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94E841">
      <w:pPr>
        <w:autoSpaceDE w:val="0"/>
        <w:autoSpaceDN w:val="0"/>
        <w:adjustRightInd w:val="0"/>
        <w:spacing w:line="360" w:lineRule="auto"/>
        <w:jc w:val="center"/>
        <w:outlineLvl w:val="0"/>
        <w:rPr>
          <w:rFonts w:hint="eastAsia"/>
          <w:b/>
          <w:bCs w:val="0"/>
          <w:sz w:val="40"/>
          <w:szCs w:val="48"/>
          <w:lang w:eastAsia="zh-CN"/>
        </w:rPr>
      </w:pPr>
      <w:r>
        <w:rPr>
          <w:rFonts w:hint="eastAsia"/>
          <w:b/>
          <w:bCs w:val="0"/>
          <w:sz w:val="40"/>
          <w:szCs w:val="48"/>
          <w:lang w:eastAsia="zh-CN"/>
        </w:rPr>
        <w:t>于田县阿羌乡2025年壮大村集体经济</w:t>
      </w:r>
    </w:p>
    <w:p w14:paraId="23E271D1">
      <w:pPr>
        <w:autoSpaceDE w:val="0"/>
        <w:autoSpaceDN w:val="0"/>
        <w:adjustRightInd w:val="0"/>
        <w:spacing w:line="360" w:lineRule="auto"/>
        <w:jc w:val="center"/>
        <w:outlineLvl w:val="0"/>
        <w:rPr>
          <w:rFonts w:hint="eastAsia"/>
          <w:b/>
          <w:bCs w:val="0"/>
          <w:sz w:val="40"/>
          <w:szCs w:val="48"/>
          <w:lang w:eastAsia="zh-CN"/>
        </w:rPr>
      </w:pPr>
      <w:r>
        <w:rPr>
          <w:rFonts w:hint="eastAsia"/>
          <w:b/>
          <w:bCs w:val="0"/>
          <w:sz w:val="40"/>
          <w:szCs w:val="48"/>
          <w:lang w:eastAsia="zh-CN"/>
        </w:rPr>
        <w:t>建设项目（</w:t>
      </w:r>
      <w:r>
        <w:rPr>
          <w:rFonts w:hint="eastAsia"/>
          <w:b/>
          <w:bCs w:val="0"/>
          <w:sz w:val="40"/>
          <w:szCs w:val="48"/>
          <w:lang w:val="en-US" w:eastAsia="zh-CN"/>
        </w:rPr>
        <w:t>三</w:t>
      </w:r>
      <w:r>
        <w:rPr>
          <w:rFonts w:hint="eastAsia"/>
          <w:b/>
          <w:bCs w:val="0"/>
          <w:sz w:val="40"/>
          <w:szCs w:val="48"/>
          <w:lang w:eastAsia="zh-CN"/>
        </w:rPr>
        <w:t>次）</w:t>
      </w:r>
    </w:p>
    <w:p w14:paraId="7741F288">
      <w:pPr>
        <w:autoSpaceDE w:val="0"/>
        <w:autoSpaceDN w:val="0"/>
        <w:adjustRightInd w:val="0"/>
        <w:spacing w:line="360" w:lineRule="auto"/>
        <w:jc w:val="center"/>
        <w:outlineLvl w:val="0"/>
        <w:rPr>
          <w:rFonts w:hint="eastAsia" w:ascii="仿宋_GB2312" w:hAnsi="仿宋_GB2312" w:eastAsia="仿宋_GB2312" w:cs="仿宋_GB2312"/>
          <w:b/>
          <w:bCs/>
          <w:sz w:val="28"/>
          <w:szCs w:val="28"/>
          <w:highlight w:val="none"/>
          <w:lang w:eastAsia="zh-CN"/>
        </w:rPr>
      </w:pPr>
    </w:p>
    <w:p w14:paraId="4C710B7A">
      <w:pPr>
        <w:autoSpaceDE w:val="0"/>
        <w:autoSpaceDN w:val="0"/>
        <w:adjustRightInd w:val="0"/>
        <w:spacing w:line="360" w:lineRule="auto"/>
        <w:jc w:val="center"/>
        <w:outlineLvl w:val="0"/>
        <w:rPr>
          <w:rFonts w:hint="default" w:ascii="仿宋_GB2312" w:hAnsi="仿宋_GB2312" w:eastAsia="仿宋_GB2312" w:cs="仿宋_GB2312"/>
          <w:b/>
          <w:bCs/>
          <w:color w:val="auto"/>
          <w:sz w:val="28"/>
          <w:szCs w:val="28"/>
          <w:lang w:val="en-US"/>
        </w:rPr>
      </w:pPr>
      <w:r>
        <w:rPr>
          <w:rFonts w:hint="eastAsia" w:ascii="仿宋_GB2312" w:hAnsi="仿宋_GB2312" w:eastAsia="仿宋_GB2312" w:cs="仿宋_GB2312"/>
          <w:b/>
          <w:bCs/>
          <w:sz w:val="28"/>
          <w:szCs w:val="28"/>
          <w:highlight w:val="none"/>
          <w:lang w:eastAsia="zh-CN"/>
        </w:rPr>
        <w:t>项目编号：</w:t>
      </w:r>
      <w:r>
        <w:rPr>
          <w:rFonts w:hint="eastAsia" w:ascii="仿宋_GB2312" w:hAnsi="仿宋_GB2312" w:eastAsia="仿宋_GB2312" w:cs="仿宋_GB2312"/>
          <w:b/>
          <w:bCs/>
          <w:color w:val="auto"/>
          <w:sz w:val="28"/>
          <w:szCs w:val="28"/>
          <w:highlight w:val="none"/>
          <w:lang w:eastAsia="zh-CN"/>
        </w:rPr>
        <w:t>YTCGD-JZ-2025-004-2</w:t>
      </w:r>
    </w:p>
    <w:p w14:paraId="71CB2D3E">
      <w:pPr>
        <w:autoSpaceDE w:val="0"/>
        <w:autoSpaceDN w:val="0"/>
        <w:adjustRightInd w:val="0"/>
        <w:spacing w:line="360" w:lineRule="auto"/>
        <w:ind w:firstLine="562" w:firstLineChars="200"/>
        <w:rPr>
          <w:rFonts w:hint="eastAsia" w:ascii="仿宋" w:hAnsi="仿宋" w:eastAsia="仿宋" w:cs="仿宋"/>
          <w:b/>
          <w:color w:val="auto"/>
          <w:sz w:val="28"/>
          <w:szCs w:val="28"/>
        </w:rPr>
      </w:pPr>
    </w:p>
    <w:p w14:paraId="75CB6286">
      <w:pPr>
        <w:autoSpaceDE w:val="0"/>
        <w:autoSpaceDN w:val="0"/>
        <w:adjustRightInd w:val="0"/>
        <w:spacing w:line="360" w:lineRule="auto"/>
        <w:ind w:firstLine="562" w:firstLineChars="200"/>
        <w:rPr>
          <w:rFonts w:hint="eastAsia" w:ascii="仿宋" w:hAnsi="仿宋" w:eastAsia="仿宋" w:cs="仿宋"/>
          <w:b/>
          <w:color w:val="auto"/>
          <w:sz w:val="28"/>
          <w:szCs w:val="28"/>
        </w:rPr>
      </w:pPr>
    </w:p>
    <w:p w14:paraId="2C8FAB91">
      <w:pPr>
        <w:autoSpaceDE w:val="0"/>
        <w:autoSpaceDN w:val="0"/>
        <w:adjustRightInd w:val="0"/>
        <w:spacing w:line="360" w:lineRule="auto"/>
        <w:ind w:firstLine="562"/>
        <w:rPr>
          <w:rFonts w:hint="eastAsia" w:ascii="仿宋" w:hAnsi="仿宋" w:eastAsia="仿宋" w:cs="仿宋"/>
          <w:b/>
          <w:color w:val="auto"/>
          <w:sz w:val="28"/>
          <w:szCs w:val="28"/>
        </w:rPr>
      </w:pPr>
    </w:p>
    <w:p w14:paraId="65931F63">
      <w:pPr>
        <w:autoSpaceDE w:val="0"/>
        <w:autoSpaceDN w:val="0"/>
        <w:adjustRightInd w:val="0"/>
        <w:spacing w:line="360" w:lineRule="auto"/>
        <w:ind w:firstLine="562"/>
        <w:rPr>
          <w:rFonts w:hint="eastAsia" w:ascii="仿宋" w:hAnsi="仿宋" w:eastAsia="仿宋" w:cs="仿宋"/>
          <w:b/>
          <w:color w:val="auto"/>
          <w:sz w:val="28"/>
          <w:szCs w:val="28"/>
        </w:rPr>
      </w:pPr>
    </w:p>
    <w:p w14:paraId="21117B93">
      <w:pPr>
        <w:autoSpaceDE w:val="0"/>
        <w:autoSpaceDN w:val="0"/>
        <w:adjustRightInd w:val="0"/>
        <w:spacing w:line="360" w:lineRule="auto"/>
        <w:ind w:firstLine="562"/>
        <w:rPr>
          <w:rFonts w:hint="eastAsia" w:ascii="仿宋" w:hAnsi="仿宋" w:eastAsia="仿宋" w:cs="仿宋"/>
          <w:b/>
          <w:color w:val="auto"/>
          <w:sz w:val="28"/>
          <w:szCs w:val="28"/>
        </w:rPr>
      </w:pPr>
    </w:p>
    <w:p w14:paraId="05D0DFA1">
      <w:pPr>
        <w:autoSpaceDE w:val="0"/>
        <w:autoSpaceDN w:val="0"/>
        <w:adjustRightInd w:val="0"/>
        <w:spacing w:line="360" w:lineRule="auto"/>
        <w:ind w:firstLine="562" w:firstLineChars="200"/>
        <w:outlineLvl w:val="0"/>
        <w:rPr>
          <w:rFonts w:hint="eastAsia" w:ascii="仿宋" w:hAnsi="仿宋" w:eastAsia="仿宋" w:cs="仿宋"/>
          <w:b/>
          <w:color w:val="auto"/>
          <w:sz w:val="28"/>
          <w:szCs w:val="28"/>
          <w:lang w:val="en-US" w:eastAsia="zh-CN"/>
        </w:rPr>
      </w:pPr>
      <w:r>
        <w:rPr>
          <w:rFonts w:hint="eastAsia" w:ascii="仿宋" w:hAnsi="仿宋" w:eastAsia="仿宋" w:cs="仿宋"/>
          <w:b/>
          <w:color w:val="auto"/>
          <w:sz w:val="28"/>
          <w:szCs w:val="28"/>
        </w:rPr>
        <w:t>招 标 人：</w:t>
      </w:r>
      <w:r>
        <w:rPr>
          <w:rFonts w:hint="eastAsia" w:ascii="仿宋" w:hAnsi="仿宋" w:eastAsia="仿宋" w:cs="仿宋"/>
          <w:b/>
          <w:color w:val="auto"/>
          <w:sz w:val="28"/>
          <w:szCs w:val="28"/>
          <w:lang w:val="en-US" w:eastAsia="zh-CN"/>
        </w:rPr>
        <w:t>于田县阿羌乡人民政府</w:t>
      </w:r>
    </w:p>
    <w:p w14:paraId="1F34542C">
      <w:pPr>
        <w:autoSpaceDE w:val="0"/>
        <w:autoSpaceDN w:val="0"/>
        <w:adjustRightInd w:val="0"/>
        <w:spacing w:line="360" w:lineRule="auto"/>
        <w:ind w:firstLine="562"/>
        <w:rPr>
          <w:rFonts w:hint="default" w:ascii="仿宋" w:hAnsi="仿宋" w:eastAsia="仿宋" w:cs="仿宋"/>
          <w:b/>
          <w:color w:val="auto"/>
          <w:sz w:val="28"/>
          <w:szCs w:val="28"/>
          <w:lang w:val="en-US" w:eastAsia="zh-CN"/>
        </w:rPr>
      </w:pPr>
      <w:r>
        <w:rPr>
          <w:rFonts w:hint="eastAsia" w:ascii="仿宋" w:hAnsi="仿宋" w:eastAsia="仿宋" w:cs="仿宋"/>
          <w:b/>
          <w:color w:val="auto"/>
          <w:sz w:val="28"/>
          <w:szCs w:val="28"/>
        </w:rPr>
        <w:t>联 系 人：</w:t>
      </w:r>
      <w:r>
        <w:rPr>
          <w:rFonts w:hint="eastAsia" w:ascii="仿宋" w:hAnsi="仿宋" w:eastAsia="仿宋" w:cs="仿宋"/>
          <w:b/>
          <w:color w:val="auto"/>
          <w:sz w:val="28"/>
          <w:szCs w:val="28"/>
          <w:lang w:eastAsia="zh-CN"/>
        </w:rPr>
        <w:t>闫先生</w:t>
      </w:r>
      <w:r>
        <w:rPr>
          <w:rFonts w:hint="eastAsia" w:ascii="仿宋" w:hAnsi="仿宋" w:eastAsia="仿宋" w:cs="仿宋"/>
          <w:b/>
          <w:color w:val="auto"/>
          <w:sz w:val="28"/>
          <w:szCs w:val="28"/>
          <w:lang w:val="en-US" w:eastAsia="zh-CN"/>
        </w:rPr>
        <w:t xml:space="preserve"> </w:t>
      </w:r>
    </w:p>
    <w:p w14:paraId="1D743AC6">
      <w:pPr>
        <w:autoSpaceDE w:val="0"/>
        <w:autoSpaceDN w:val="0"/>
        <w:adjustRightInd w:val="0"/>
        <w:spacing w:line="360" w:lineRule="auto"/>
        <w:ind w:firstLine="562"/>
        <w:rPr>
          <w:rFonts w:hint="eastAsia" w:ascii="仿宋" w:hAnsi="仿宋" w:eastAsia="仿宋" w:cs="仿宋"/>
          <w:b/>
          <w:color w:val="auto"/>
          <w:sz w:val="28"/>
          <w:szCs w:val="28"/>
          <w:lang w:eastAsia="zh-CN"/>
        </w:rPr>
      </w:pPr>
      <w:r>
        <w:rPr>
          <w:rFonts w:hint="eastAsia" w:ascii="仿宋" w:hAnsi="仿宋" w:eastAsia="仿宋" w:cs="仿宋"/>
          <w:b/>
          <w:color w:val="auto"/>
          <w:sz w:val="28"/>
          <w:szCs w:val="28"/>
        </w:rPr>
        <w:t>联系电话：</w:t>
      </w:r>
      <w:r>
        <w:rPr>
          <w:rFonts w:hint="eastAsia" w:ascii="仿宋" w:hAnsi="仿宋" w:eastAsia="仿宋" w:cs="仿宋"/>
          <w:b/>
          <w:color w:val="auto"/>
          <w:sz w:val="28"/>
          <w:szCs w:val="28"/>
          <w:lang w:eastAsia="zh-CN"/>
        </w:rPr>
        <w:t>0903-6892014</w:t>
      </w:r>
    </w:p>
    <w:p w14:paraId="4DAF3198">
      <w:pPr>
        <w:pStyle w:val="4"/>
        <w:spacing w:line="360" w:lineRule="auto"/>
        <w:outlineLvl w:val="9"/>
        <w:rPr>
          <w:rFonts w:hint="eastAsia" w:ascii="仿宋" w:hAnsi="仿宋" w:eastAsia="仿宋" w:cs="仿宋"/>
          <w:color w:val="auto"/>
          <w:lang w:eastAsia="zh-CN"/>
        </w:rPr>
      </w:pPr>
    </w:p>
    <w:p w14:paraId="72FF1A6B">
      <w:pPr>
        <w:autoSpaceDE w:val="0"/>
        <w:autoSpaceDN w:val="0"/>
        <w:adjustRightInd w:val="0"/>
        <w:spacing w:line="360" w:lineRule="auto"/>
        <w:ind w:firstLine="551" w:firstLineChars="196"/>
        <w:rPr>
          <w:rFonts w:hint="eastAsia" w:ascii="仿宋" w:hAnsi="仿宋" w:eastAsia="仿宋" w:cs="仿宋"/>
          <w:b/>
          <w:color w:val="auto"/>
          <w:sz w:val="28"/>
          <w:szCs w:val="28"/>
        </w:rPr>
      </w:pPr>
      <w:r>
        <w:rPr>
          <w:rFonts w:hint="eastAsia" w:ascii="仿宋" w:hAnsi="仿宋" w:eastAsia="仿宋" w:cs="仿宋"/>
          <w:b/>
          <w:color w:val="auto"/>
          <w:kern w:val="0"/>
          <w:sz w:val="28"/>
          <w:szCs w:val="28"/>
          <w:u w:val="double"/>
        </w:rPr>
        <w:t xml:space="preserve">                                                                </w:t>
      </w:r>
    </w:p>
    <w:p w14:paraId="7C7B8997">
      <w:pPr>
        <w:autoSpaceDE w:val="0"/>
        <w:autoSpaceDN w:val="0"/>
        <w:adjustRightInd w:val="0"/>
        <w:spacing w:line="360" w:lineRule="auto"/>
        <w:ind w:firstLine="551" w:firstLineChars="196"/>
        <w:rPr>
          <w:rFonts w:hint="eastAsia" w:ascii="仿宋" w:hAnsi="仿宋" w:eastAsia="仿宋" w:cs="仿宋"/>
          <w:b/>
          <w:color w:val="auto"/>
          <w:sz w:val="28"/>
          <w:szCs w:val="28"/>
        </w:rPr>
      </w:pPr>
    </w:p>
    <w:p w14:paraId="23F474EE">
      <w:pPr>
        <w:pStyle w:val="4"/>
        <w:spacing w:line="360" w:lineRule="auto"/>
        <w:outlineLvl w:val="9"/>
        <w:rPr>
          <w:rFonts w:hint="eastAsia" w:ascii="仿宋" w:hAnsi="仿宋" w:eastAsia="仿宋" w:cs="仿宋"/>
          <w:color w:val="auto"/>
        </w:rPr>
      </w:pPr>
    </w:p>
    <w:p w14:paraId="1D734399">
      <w:pPr>
        <w:autoSpaceDE w:val="0"/>
        <w:autoSpaceDN w:val="0"/>
        <w:adjustRightInd w:val="0"/>
        <w:spacing w:line="360" w:lineRule="auto"/>
        <w:ind w:firstLine="551" w:firstLineChars="196"/>
        <w:rPr>
          <w:rFonts w:hint="eastAsia" w:ascii="仿宋" w:hAnsi="仿宋" w:eastAsia="仿宋" w:cs="仿宋"/>
          <w:b/>
          <w:color w:val="auto"/>
          <w:sz w:val="28"/>
          <w:szCs w:val="28"/>
          <w:lang w:eastAsia="zh-CN"/>
        </w:rPr>
      </w:pPr>
      <w:r>
        <w:rPr>
          <w:rFonts w:hint="eastAsia" w:ascii="仿宋" w:hAnsi="仿宋" w:eastAsia="仿宋" w:cs="仿宋"/>
          <w:b/>
          <w:color w:val="auto"/>
          <w:sz w:val="28"/>
          <w:szCs w:val="28"/>
        </w:rPr>
        <w:t>招标代理：</w:t>
      </w:r>
      <w:r>
        <w:rPr>
          <w:rFonts w:hint="eastAsia" w:ascii="仿宋" w:hAnsi="仿宋" w:eastAsia="仿宋" w:cs="仿宋"/>
          <w:b/>
          <w:color w:val="auto"/>
          <w:sz w:val="28"/>
          <w:szCs w:val="28"/>
          <w:lang w:eastAsia="zh-CN"/>
        </w:rPr>
        <w:t>新疆达富腾项目咨询有限公司</w:t>
      </w:r>
    </w:p>
    <w:p w14:paraId="0DC46C4D">
      <w:pPr>
        <w:autoSpaceDE w:val="0"/>
        <w:autoSpaceDN w:val="0"/>
        <w:adjustRightInd w:val="0"/>
        <w:spacing w:line="360" w:lineRule="auto"/>
        <w:ind w:firstLine="551" w:firstLineChars="196"/>
        <w:rPr>
          <w:rFonts w:hint="eastAsia" w:ascii="仿宋" w:hAnsi="仿宋" w:eastAsia="仿宋" w:cs="仿宋"/>
          <w:b/>
          <w:color w:val="auto"/>
          <w:sz w:val="28"/>
          <w:szCs w:val="28"/>
          <w:lang w:val="zh-CN"/>
        </w:rPr>
      </w:pPr>
      <w:r>
        <w:rPr>
          <w:rFonts w:hint="eastAsia" w:ascii="仿宋" w:hAnsi="仿宋" w:eastAsia="仿宋" w:cs="仿宋"/>
          <w:b/>
          <w:color w:val="auto"/>
          <w:sz w:val="28"/>
          <w:szCs w:val="28"/>
          <w:lang w:val="zh-CN"/>
        </w:rPr>
        <w:t>联 系 人：</w:t>
      </w:r>
      <w:r>
        <w:rPr>
          <w:rFonts w:hint="eastAsia" w:ascii="仿宋" w:hAnsi="仿宋" w:eastAsia="仿宋" w:cs="仿宋"/>
          <w:b/>
          <w:color w:val="auto"/>
          <w:sz w:val="28"/>
          <w:szCs w:val="28"/>
          <w:lang w:val="en-US" w:eastAsia="zh-CN"/>
        </w:rPr>
        <w:t>周</w:t>
      </w:r>
      <w:r>
        <w:rPr>
          <w:rFonts w:hint="eastAsia" w:ascii="仿宋" w:hAnsi="仿宋" w:eastAsia="仿宋" w:cs="仿宋"/>
          <w:b/>
          <w:color w:val="auto"/>
          <w:sz w:val="28"/>
          <w:szCs w:val="28"/>
          <w:lang w:val="zh-CN"/>
        </w:rPr>
        <w:t>先生</w:t>
      </w:r>
    </w:p>
    <w:p w14:paraId="07A9F596">
      <w:pPr>
        <w:autoSpaceDE w:val="0"/>
        <w:autoSpaceDN w:val="0"/>
        <w:adjustRightInd w:val="0"/>
        <w:spacing w:line="360" w:lineRule="auto"/>
        <w:ind w:firstLine="551" w:firstLineChars="196"/>
        <w:rPr>
          <w:rFonts w:hint="default" w:ascii="仿宋" w:hAnsi="仿宋" w:eastAsia="仿宋" w:cs="仿宋"/>
          <w:b/>
          <w:color w:val="auto"/>
          <w:sz w:val="28"/>
          <w:szCs w:val="28"/>
          <w:lang w:val="en-US" w:eastAsia="zh-CN"/>
        </w:rPr>
      </w:pPr>
      <w:r>
        <w:rPr>
          <w:rFonts w:hint="eastAsia" w:ascii="仿宋" w:hAnsi="仿宋" w:eastAsia="仿宋" w:cs="仿宋"/>
          <w:b/>
          <w:color w:val="auto"/>
          <w:sz w:val="28"/>
          <w:szCs w:val="28"/>
          <w:lang w:val="zh-CN"/>
        </w:rPr>
        <w:t>电    话：</w:t>
      </w:r>
      <w:r>
        <w:rPr>
          <w:rFonts w:hint="eastAsia" w:ascii="仿宋" w:hAnsi="仿宋" w:eastAsia="仿宋" w:cs="仿宋"/>
          <w:b/>
          <w:color w:val="auto"/>
          <w:sz w:val="28"/>
          <w:szCs w:val="28"/>
          <w:lang w:val="en-US" w:eastAsia="zh-CN"/>
        </w:rPr>
        <w:t>0903-7820880 15199796054</w:t>
      </w:r>
    </w:p>
    <w:p w14:paraId="699CA03C">
      <w:pPr>
        <w:autoSpaceDE w:val="0"/>
        <w:autoSpaceDN w:val="0"/>
        <w:adjustRightInd w:val="0"/>
        <w:spacing w:line="360" w:lineRule="auto"/>
        <w:ind w:firstLine="551" w:firstLineChars="196"/>
        <w:outlineLvl w:val="0"/>
        <w:rPr>
          <w:rFonts w:hint="eastAsia" w:ascii="仿宋" w:hAnsi="仿宋" w:eastAsia="仿宋" w:cs="仿宋"/>
          <w:b/>
          <w:color w:val="auto"/>
          <w:sz w:val="28"/>
          <w:szCs w:val="28"/>
        </w:rPr>
      </w:pPr>
      <w:r>
        <w:rPr>
          <w:rFonts w:hint="eastAsia" w:ascii="仿宋" w:hAnsi="仿宋" w:eastAsia="仿宋" w:cs="仿宋"/>
          <w:b/>
          <w:color w:val="auto"/>
          <w:sz w:val="28"/>
          <w:szCs w:val="28"/>
          <w:lang w:val="zh-CN"/>
        </w:rPr>
        <w:t>详细地址：</w:t>
      </w:r>
      <w:r>
        <w:rPr>
          <w:rFonts w:hint="eastAsia" w:ascii="仿宋" w:hAnsi="仿宋" w:eastAsia="仿宋" w:cs="仿宋"/>
          <w:b/>
          <w:color w:val="auto"/>
          <w:sz w:val="28"/>
          <w:szCs w:val="28"/>
          <w:lang w:eastAsia="zh-CN"/>
        </w:rPr>
        <w:t>新疆和田地区于田县玉城路东山苑小区13幢21号房</w:t>
      </w:r>
    </w:p>
    <w:p w14:paraId="6FB6290B">
      <w:pPr>
        <w:pStyle w:val="8"/>
        <w:rPr>
          <w:rFonts w:hint="eastAsia"/>
          <w:lang w:val="en-US" w:eastAsia="zh-CN"/>
        </w:rPr>
      </w:pPr>
    </w:p>
    <w:p w14:paraId="3CB2A2F9">
      <w:pPr>
        <w:spacing w:before="0" w:beforeLines="0" w:after="0" w:afterLines="0" w:line="360" w:lineRule="auto"/>
        <w:ind w:left="0" w:leftChars="0" w:right="0" w:rightChars="0" w:firstLine="0" w:firstLineChars="0"/>
        <w:jc w:val="center"/>
        <w:rPr>
          <w:rFonts w:hint="eastAsia" w:ascii="仿宋" w:hAnsi="仿宋" w:eastAsia="仿宋" w:cs="仿宋"/>
          <w:color w:val="000000" w:themeColor="text1"/>
          <w:kern w:val="2"/>
          <w:sz w:val="21"/>
          <w:szCs w:val="24"/>
          <w:lang w:val="en-US" w:eastAsia="zh-CN" w:bidi="ar-SA"/>
          <w14:textFill>
            <w14:solidFill>
              <w14:schemeClr w14:val="tx1"/>
            </w14:solidFill>
          </w14:textFill>
        </w:rPr>
        <w:sectPr>
          <w:headerReference r:id="rId4" w:type="default"/>
          <w:footerReference r:id="rId5" w:type="default"/>
          <w:pgSz w:w="11907" w:h="16840"/>
          <w:pgMar w:top="1440" w:right="1247" w:bottom="1361" w:left="1247" w:header="851" w:footer="850" w:gutter="0"/>
          <w:pgBorders>
            <w:top w:val="none" w:sz="0" w:space="0"/>
            <w:left w:val="none" w:sz="0" w:space="0"/>
            <w:bottom w:val="none" w:sz="0" w:space="0"/>
            <w:right w:val="none" w:sz="0" w:space="0"/>
          </w:pgBorders>
          <w:pgNumType w:fmt="decimal" w:start="1"/>
          <w:cols w:space="720" w:num="1"/>
          <w:rtlGutter w:val="0"/>
          <w:docGrid w:linePitch="462" w:charSpace="0"/>
        </w:sectPr>
      </w:pPr>
    </w:p>
    <w:p w14:paraId="7BDEA293">
      <w:pPr>
        <w:spacing w:line="360" w:lineRule="auto"/>
        <w:ind w:firstLine="562" w:firstLineChars="200"/>
        <w:jc w:val="both"/>
        <w:rPr>
          <w:rFonts w:hint="eastAsia" w:ascii="仿宋" w:hAnsi="仿宋" w:eastAsia="仿宋" w:cs="仿宋"/>
          <w:b/>
          <w:color w:val="000000"/>
          <w:sz w:val="28"/>
          <w:szCs w:val="28"/>
        </w:rPr>
      </w:pPr>
      <w:r>
        <w:rPr>
          <w:rFonts w:hint="eastAsia" w:ascii="仿宋" w:hAnsi="仿宋" w:eastAsia="仿宋" w:cs="仿宋"/>
          <w:b/>
          <w:color w:val="auto"/>
          <w:sz w:val="28"/>
          <w:szCs w:val="28"/>
        </w:rPr>
        <w:t>政府采购管理机构备案登记栏</w:t>
      </w:r>
      <w:r>
        <w:rPr>
          <w:rFonts w:hint="eastAsia" w:ascii="仿宋" w:hAnsi="仿宋" w:eastAsia="仿宋" w:cs="仿宋"/>
          <w:b/>
          <w:color w:val="000000"/>
          <w:sz w:val="28"/>
          <w:szCs w:val="28"/>
        </w:rPr>
        <w:t>：</w:t>
      </w:r>
    </w:p>
    <w:tbl>
      <w:tblPr>
        <w:tblStyle w:val="25"/>
        <w:tblW w:w="83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5"/>
      </w:tblGrid>
      <w:tr w14:paraId="41D04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2" w:hRule="atLeast"/>
          <w:jc w:val="center"/>
        </w:trPr>
        <w:tc>
          <w:tcPr>
            <w:tcW w:w="8385" w:type="dxa"/>
          </w:tcPr>
          <w:p w14:paraId="0BCCA5B1">
            <w:pPr>
              <w:spacing w:line="360" w:lineRule="auto"/>
              <w:rPr>
                <w:rFonts w:hint="eastAsia" w:ascii="仿宋" w:hAnsi="仿宋" w:eastAsia="仿宋" w:cs="仿宋"/>
                <w:color w:val="000000"/>
                <w:sz w:val="28"/>
                <w:szCs w:val="28"/>
              </w:rPr>
            </w:pPr>
          </w:p>
          <w:p w14:paraId="29EC4DED">
            <w:pPr>
              <w:spacing w:line="360" w:lineRule="auto"/>
              <w:rPr>
                <w:rFonts w:hint="eastAsia" w:ascii="仿宋" w:hAnsi="仿宋" w:eastAsia="仿宋" w:cs="仿宋"/>
                <w:color w:val="000000"/>
                <w:sz w:val="28"/>
                <w:szCs w:val="28"/>
              </w:rPr>
            </w:pPr>
          </w:p>
          <w:p w14:paraId="26756235">
            <w:pPr>
              <w:spacing w:line="360" w:lineRule="auto"/>
              <w:rPr>
                <w:rFonts w:hint="eastAsia" w:ascii="仿宋" w:hAnsi="仿宋" w:eastAsia="仿宋" w:cs="仿宋"/>
                <w:color w:val="000000"/>
                <w:sz w:val="28"/>
                <w:szCs w:val="28"/>
              </w:rPr>
            </w:pPr>
          </w:p>
          <w:p w14:paraId="79E43FDC">
            <w:pPr>
              <w:spacing w:line="360" w:lineRule="auto"/>
              <w:rPr>
                <w:rFonts w:hint="eastAsia" w:ascii="仿宋" w:hAnsi="仿宋" w:eastAsia="仿宋" w:cs="仿宋"/>
                <w:color w:val="000000"/>
                <w:sz w:val="28"/>
                <w:szCs w:val="28"/>
              </w:rPr>
            </w:pPr>
          </w:p>
          <w:p w14:paraId="2DAC9D79">
            <w:pPr>
              <w:spacing w:line="360" w:lineRule="auto"/>
              <w:rPr>
                <w:rFonts w:hint="eastAsia" w:ascii="仿宋" w:hAnsi="仿宋" w:eastAsia="仿宋" w:cs="仿宋"/>
                <w:color w:val="000000"/>
                <w:sz w:val="28"/>
                <w:szCs w:val="28"/>
              </w:rPr>
            </w:pPr>
          </w:p>
          <w:p w14:paraId="5F27274D">
            <w:pPr>
              <w:spacing w:line="360" w:lineRule="auto"/>
              <w:rPr>
                <w:rFonts w:hint="eastAsia" w:ascii="仿宋" w:hAnsi="仿宋" w:eastAsia="仿宋" w:cs="仿宋"/>
                <w:color w:val="000000"/>
                <w:sz w:val="28"/>
                <w:szCs w:val="28"/>
              </w:rPr>
            </w:pPr>
          </w:p>
          <w:p w14:paraId="5573A9ED">
            <w:pPr>
              <w:spacing w:line="360" w:lineRule="auto"/>
              <w:jc w:val="center"/>
              <w:rPr>
                <w:rFonts w:hint="eastAsia" w:ascii="仿宋" w:hAnsi="仿宋" w:eastAsia="仿宋" w:cs="仿宋"/>
                <w:color w:val="000000"/>
                <w:sz w:val="28"/>
                <w:szCs w:val="28"/>
              </w:rPr>
            </w:pPr>
          </w:p>
          <w:p w14:paraId="2F2AFDD3">
            <w:pPr>
              <w:spacing w:line="360" w:lineRule="auto"/>
              <w:jc w:val="center"/>
              <w:rPr>
                <w:rFonts w:hint="eastAsia" w:ascii="仿宋" w:hAnsi="仿宋" w:eastAsia="仿宋" w:cs="仿宋"/>
                <w:color w:val="000000"/>
                <w:sz w:val="28"/>
                <w:szCs w:val="28"/>
              </w:rPr>
            </w:pPr>
            <w:r>
              <w:rPr>
                <w:rFonts w:hint="eastAsia" w:ascii="仿宋" w:hAnsi="仿宋" w:eastAsia="仿宋" w:cs="仿宋"/>
                <w:color w:val="000000"/>
                <w:sz w:val="28"/>
                <w:szCs w:val="28"/>
              </w:rPr>
              <w:t>本文件已报备</w:t>
            </w:r>
          </w:p>
          <w:p w14:paraId="52B44775">
            <w:pPr>
              <w:spacing w:line="360" w:lineRule="auto"/>
              <w:jc w:val="center"/>
              <w:rPr>
                <w:rFonts w:hint="eastAsia" w:ascii="仿宋" w:hAnsi="仿宋" w:eastAsia="仿宋" w:cs="仿宋"/>
                <w:color w:val="000000"/>
                <w:sz w:val="28"/>
                <w:szCs w:val="28"/>
              </w:rPr>
            </w:pPr>
          </w:p>
          <w:p w14:paraId="3DC96067">
            <w:pPr>
              <w:spacing w:line="360" w:lineRule="auto"/>
              <w:jc w:val="center"/>
              <w:rPr>
                <w:rFonts w:hint="eastAsia" w:ascii="仿宋" w:hAnsi="仿宋" w:eastAsia="仿宋" w:cs="仿宋"/>
                <w:color w:val="000000"/>
                <w:sz w:val="28"/>
                <w:szCs w:val="28"/>
              </w:rPr>
            </w:pPr>
          </w:p>
          <w:p w14:paraId="1C3778F3">
            <w:pPr>
              <w:spacing w:line="360" w:lineRule="auto"/>
              <w:jc w:val="center"/>
              <w:rPr>
                <w:rFonts w:hint="eastAsia" w:ascii="仿宋" w:hAnsi="仿宋" w:eastAsia="仿宋" w:cs="仿宋"/>
                <w:color w:val="000000"/>
                <w:sz w:val="28"/>
                <w:szCs w:val="28"/>
              </w:rPr>
            </w:pPr>
          </w:p>
          <w:p w14:paraId="6EAADD27">
            <w:pPr>
              <w:spacing w:line="360" w:lineRule="auto"/>
              <w:jc w:val="center"/>
              <w:rPr>
                <w:rFonts w:hint="eastAsia" w:ascii="仿宋" w:hAnsi="仿宋" w:eastAsia="仿宋" w:cs="仿宋"/>
                <w:color w:val="000000"/>
                <w:sz w:val="28"/>
                <w:szCs w:val="28"/>
              </w:rPr>
            </w:pPr>
          </w:p>
          <w:p w14:paraId="45E3486F">
            <w:pPr>
              <w:spacing w:line="360" w:lineRule="auto"/>
              <w:rPr>
                <w:rFonts w:hint="eastAsia" w:ascii="仿宋" w:hAnsi="仿宋" w:eastAsia="仿宋" w:cs="仿宋"/>
                <w:color w:val="000000"/>
                <w:sz w:val="28"/>
                <w:szCs w:val="28"/>
              </w:rPr>
            </w:pPr>
            <w:r>
              <w:rPr>
                <w:rFonts w:hint="eastAsia" w:ascii="仿宋" w:hAnsi="仿宋" w:eastAsia="仿宋" w:cs="仿宋"/>
                <w:color w:val="000000"/>
                <w:sz w:val="28"/>
                <w:szCs w:val="28"/>
              </w:rPr>
              <w:t>项目名称：</w:t>
            </w:r>
            <w:r>
              <w:rPr>
                <w:rFonts w:hint="eastAsia" w:ascii="仿宋" w:hAnsi="仿宋" w:eastAsia="仿宋" w:cs="仿宋"/>
                <w:bCs/>
                <w:color w:val="000000" w:themeColor="text1"/>
                <w:sz w:val="28"/>
                <w:szCs w:val="28"/>
                <w:lang w:val="zh-CN" w:eastAsia="zh-CN"/>
                <w14:textFill>
                  <w14:solidFill>
                    <w14:schemeClr w14:val="tx1"/>
                  </w14:solidFill>
                </w14:textFill>
              </w:rPr>
              <w:t>于田县阿羌乡2025年壮大村集体经济建设项目（三次）</w:t>
            </w:r>
            <w:r>
              <w:rPr>
                <w:rFonts w:hint="eastAsia" w:ascii="仿宋" w:hAnsi="仿宋" w:eastAsia="仿宋" w:cs="仿宋"/>
                <w:color w:val="000000"/>
                <w:sz w:val="28"/>
                <w:szCs w:val="28"/>
              </w:rPr>
              <w:t xml:space="preserve">                           </w:t>
            </w:r>
          </w:p>
          <w:p w14:paraId="279580B7">
            <w:pPr>
              <w:pStyle w:val="24"/>
              <w:rPr>
                <w:rFonts w:hint="eastAsia" w:ascii="仿宋" w:hAnsi="仿宋" w:eastAsia="仿宋" w:cs="仿宋"/>
                <w:color w:val="000000"/>
                <w:sz w:val="28"/>
                <w:szCs w:val="28"/>
              </w:rPr>
            </w:pPr>
          </w:p>
          <w:p w14:paraId="72BB975E">
            <w:pPr>
              <w:rPr>
                <w:rFonts w:hint="eastAsia" w:ascii="仿宋" w:hAnsi="仿宋" w:eastAsia="仿宋" w:cs="仿宋"/>
                <w:color w:val="000000"/>
                <w:sz w:val="28"/>
                <w:szCs w:val="28"/>
              </w:rPr>
            </w:pPr>
          </w:p>
          <w:p w14:paraId="592D6BB3">
            <w:pPr>
              <w:pStyle w:val="24"/>
              <w:rPr>
                <w:rFonts w:hint="eastAsia"/>
              </w:rPr>
            </w:pPr>
          </w:p>
          <w:p w14:paraId="78FDC685">
            <w:pPr>
              <w:spacing w:line="360" w:lineRule="auto"/>
              <w:rPr>
                <w:rFonts w:hint="eastAsia" w:ascii="仿宋" w:hAnsi="仿宋" w:eastAsia="仿宋" w:cs="仿宋"/>
                <w:color w:val="000000"/>
                <w:sz w:val="28"/>
                <w:szCs w:val="28"/>
              </w:rPr>
            </w:pPr>
          </w:p>
          <w:p w14:paraId="16C73008">
            <w:pPr>
              <w:spacing w:line="360" w:lineRule="auto"/>
              <w:rPr>
                <w:rFonts w:hint="eastAsia" w:ascii="仿宋" w:hAnsi="仿宋" w:eastAsia="仿宋" w:cs="仿宋"/>
                <w:color w:val="000000"/>
                <w:sz w:val="28"/>
                <w:szCs w:val="28"/>
              </w:rPr>
            </w:pPr>
            <w:r>
              <w:rPr>
                <w:rFonts w:hint="eastAsia" w:ascii="仿宋" w:hAnsi="仿宋" w:eastAsia="仿宋" w:cs="仿宋"/>
                <w:color w:val="000000"/>
                <w:sz w:val="28"/>
                <w:szCs w:val="28"/>
              </w:rPr>
              <w:t xml:space="preserve">                         备案日期：20</w:t>
            </w:r>
            <w:r>
              <w:rPr>
                <w:rFonts w:hint="eastAsia" w:ascii="仿宋" w:hAnsi="仿宋" w:eastAsia="仿宋" w:cs="仿宋"/>
                <w:color w:val="000000"/>
                <w:sz w:val="28"/>
                <w:szCs w:val="28"/>
                <w:lang w:val="en-US" w:eastAsia="zh-CN"/>
              </w:rPr>
              <w:t>25</w:t>
            </w:r>
            <w:r>
              <w:rPr>
                <w:rFonts w:hint="eastAsia" w:ascii="仿宋" w:hAnsi="仿宋" w:eastAsia="仿宋" w:cs="仿宋"/>
                <w:color w:val="000000"/>
                <w:sz w:val="28"/>
                <w:szCs w:val="28"/>
              </w:rPr>
              <w:t>年</w:t>
            </w:r>
            <w:r>
              <w:rPr>
                <w:rFonts w:hint="eastAsia" w:ascii="仿宋" w:hAnsi="仿宋" w:eastAsia="仿宋" w:cs="仿宋"/>
                <w:color w:val="000000"/>
                <w:sz w:val="28"/>
                <w:szCs w:val="28"/>
                <w:lang w:val="en-US" w:eastAsia="zh-CN"/>
              </w:rPr>
              <w:t>04</w:t>
            </w:r>
            <w:r>
              <w:rPr>
                <w:rFonts w:hint="eastAsia" w:ascii="仿宋" w:hAnsi="仿宋" w:eastAsia="仿宋" w:cs="仿宋"/>
                <w:color w:val="000000"/>
                <w:sz w:val="28"/>
                <w:szCs w:val="28"/>
              </w:rPr>
              <w:t>月</w:t>
            </w:r>
            <w:r>
              <w:rPr>
                <w:rFonts w:hint="eastAsia" w:ascii="仿宋" w:hAnsi="仿宋" w:eastAsia="仿宋" w:cs="仿宋"/>
                <w:color w:val="000000"/>
                <w:sz w:val="28"/>
                <w:szCs w:val="28"/>
                <w:lang w:val="en-US" w:eastAsia="zh-CN"/>
              </w:rPr>
              <w:t>11</w:t>
            </w:r>
            <w:r>
              <w:rPr>
                <w:rFonts w:hint="eastAsia" w:ascii="仿宋" w:hAnsi="仿宋" w:eastAsia="仿宋" w:cs="仿宋"/>
                <w:color w:val="000000"/>
                <w:sz w:val="28"/>
                <w:szCs w:val="28"/>
              </w:rPr>
              <w:t>日</w:t>
            </w:r>
          </w:p>
        </w:tc>
      </w:tr>
    </w:tbl>
    <w:p w14:paraId="64BC0868">
      <w:pPr>
        <w:spacing w:line="360" w:lineRule="auto"/>
        <w:ind w:right="560"/>
        <w:jc w:val="right"/>
        <w:rPr>
          <w:rFonts w:hint="eastAsia" w:ascii="仿宋" w:hAnsi="仿宋" w:eastAsia="仿宋" w:cs="仿宋"/>
          <w:color w:val="000000"/>
          <w:sz w:val="28"/>
          <w:szCs w:val="28"/>
          <w:lang w:eastAsia="zh-CN"/>
        </w:rPr>
      </w:pPr>
      <w:r>
        <w:rPr>
          <w:rFonts w:hint="eastAsia" w:ascii="仿宋" w:hAnsi="仿宋" w:eastAsia="仿宋" w:cs="仿宋"/>
          <w:color w:val="000000"/>
          <w:sz w:val="28"/>
          <w:szCs w:val="28"/>
          <w:lang w:eastAsia="zh-CN"/>
        </w:rPr>
        <w:t>于田县</w:t>
      </w:r>
      <w:r>
        <w:rPr>
          <w:rFonts w:hint="eastAsia" w:ascii="仿宋" w:hAnsi="仿宋" w:eastAsia="仿宋" w:cs="仿宋"/>
          <w:color w:val="000000"/>
          <w:sz w:val="28"/>
          <w:szCs w:val="28"/>
          <w:lang w:val="en-US" w:eastAsia="zh-CN"/>
        </w:rPr>
        <w:t>人民</w:t>
      </w:r>
      <w:r>
        <w:rPr>
          <w:rFonts w:hint="eastAsia" w:ascii="仿宋" w:hAnsi="仿宋" w:eastAsia="仿宋" w:cs="仿宋"/>
          <w:color w:val="000000"/>
          <w:sz w:val="28"/>
          <w:szCs w:val="28"/>
          <w:lang w:eastAsia="zh-CN"/>
        </w:rPr>
        <w:t>政府采购办公室</w:t>
      </w:r>
    </w:p>
    <w:sdt>
      <w:sdtPr>
        <w:rPr>
          <w:rFonts w:hint="eastAsia" w:ascii="仿宋" w:hAnsi="仿宋" w:eastAsia="仿宋" w:cs="仿宋"/>
          <w:color w:val="auto"/>
          <w:kern w:val="2"/>
          <w:sz w:val="21"/>
          <w:szCs w:val="24"/>
          <w:lang w:val="en-US" w:eastAsia="zh-CN" w:bidi="ar-SA"/>
        </w:rPr>
        <w:id w:val="147469218"/>
        <w15:color w:val="DBDBDB"/>
        <w:docPartObj>
          <w:docPartGallery w:val="Table of Contents"/>
          <w:docPartUnique/>
        </w:docPartObj>
      </w:sdtPr>
      <w:sdtEndPr>
        <w:rPr>
          <w:rFonts w:hint="eastAsia" w:ascii="仿宋" w:hAnsi="仿宋" w:eastAsia="仿宋" w:cs="仿宋"/>
          <w:b/>
          <w:bCs/>
          <w:color w:val="auto"/>
          <w:kern w:val="2"/>
          <w:sz w:val="24"/>
          <w:szCs w:val="32"/>
          <w:lang w:val="en-US" w:eastAsia="zh-CN" w:bidi="ar-SA"/>
        </w:rPr>
      </w:sdtEndPr>
      <w:sdtContent>
        <w:p w14:paraId="5C614D85">
          <w:pPr>
            <w:spacing w:before="0" w:beforeLines="0" w:after="0" w:afterLines="0" w:line="240" w:lineRule="auto"/>
            <w:ind w:left="0" w:leftChars="0" w:right="0" w:rightChars="0" w:firstLine="0" w:firstLineChars="0"/>
            <w:jc w:val="center"/>
            <w:rPr>
              <w:rFonts w:hint="eastAsia" w:ascii="仿宋" w:hAnsi="仿宋" w:eastAsia="仿宋" w:cs="仿宋"/>
              <w:color w:val="auto"/>
              <w:kern w:val="2"/>
              <w:sz w:val="21"/>
              <w:szCs w:val="24"/>
              <w:lang w:val="en-US" w:eastAsia="zh-CN" w:bidi="ar-SA"/>
            </w:rPr>
          </w:pPr>
        </w:p>
        <w:p w14:paraId="3D12AC18">
          <w:pPr>
            <w:spacing w:before="0" w:beforeLines="0" w:after="0" w:afterLines="0" w:line="480" w:lineRule="auto"/>
            <w:ind w:left="0" w:leftChars="0" w:right="0" w:rightChars="0" w:firstLine="0" w:firstLineChars="0"/>
            <w:jc w:val="center"/>
            <w:rPr>
              <w:rFonts w:hint="eastAsia" w:ascii="仿宋" w:hAnsi="仿宋" w:eastAsia="仿宋" w:cs="仿宋"/>
              <w:color w:val="auto"/>
              <w:sz w:val="36"/>
              <w:szCs w:val="36"/>
            </w:rPr>
          </w:pPr>
          <w:bookmarkStart w:id="0" w:name="_Toc35393797"/>
          <w:bookmarkStart w:id="1" w:name="_Toc28359011"/>
          <w:bookmarkStart w:id="2" w:name="_Toc7164"/>
          <w:bookmarkStart w:id="3" w:name="_Toc10298"/>
          <w:r>
            <w:rPr>
              <w:rFonts w:hint="eastAsia" w:ascii="仿宋" w:hAnsi="仿宋" w:eastAsia="仿宋" w:cs="仿宋"/>
              <w:b/>
              <w:bCs/>
              <w:color w:val="auto"/>
              <w:sz w:val="36"/>
              <w:szCs w:val="36"/>
            </w:rPr>
            <w:t>目</w:t>
          </w:r>
          <w:r>
            <w:rPr>
              <w:rFonts w:hint="eastAsia" w:ascii="仿宋" w:hAnsi="仿宋" w:eastAsia="仿宋" w:cs="仿宋"/>
              <w:b/>
              <w:bCs/>
              <w:color w:val="auto"/>
              <w:sz w:val="36"/>
              <w:szCs w:val="36"/>
              <w:lang w:val="en-US" w:eastAsia="zh-CN"/>
            </w:rPr>
            <w:t xml:space="preserve"> </w:t>
          </w:r>
          <w:r>
            <w:rPr>
              <w:rFonts w:hint="eastAsia" w:ascii="仿宋" w:hAnsi="仿宋" w:eastAsia="仿宋" w:cs="仿宋"/>
              <w:b/>
              <w:bCs/>
              <w:color w:val="auto"/>
              <w:sz w:val="36"/>
              <w:szCs w:val="36"/>
            </w:rPr>
            <w:t>录</w:t>
          </w:r>
        </w:p>
        <w:p w14:paraId="0F26612A">
          <w:pPr>
            <w:rPr>
              <w:rFonts w:hint="eastAsia"/>
            </w:rPr>
          </w:pPr>
        </w:p>
        <w:p w14:paraId="3F0ED7EB">
          <w:pPr>
            <w:pStyle w:val="18"/>
            <w:tabs>
              <w:tab w:val="right" w:leader="middleDot" w:pos="9373"/>
            </w:tabs>
            <w:spacing w:line="480" w:lineRule="auto"/>
            <w:ind w:firstLine="280" w:firstLineChars="100"/>
            <w:jc w:val="left"/>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TOC \o "1-1" \h \u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TOC \o "1-1" \h \u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_Toc23939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竞争性谈判公告</w:t>
          </w:r>
          <w:r>
            <w:rPr>
              <w:rFonts w:hint="eastAsia" w:ascii="仿宋" w:hAnsi="仿宋" w:eastAsia="仿宋" w:cs="仿宋"/>
              <w:color w:val="auto"/>
              <w:sz w:val="28"/>
              <w:szCs w:val="28"/>
            </w:rPr>
            <w:fldChar w:fldCharType="end"/>
          </w:r>
        </w:p>
        <w:p w14:paraId="2DAB10DC">
          <w:pPr>
            <w:pStyle w:val="18"/>
            <w:tabs>
              <w:tab w:val="right" w:leader="middleDot" w:pos="9373"/>
            </w:tabs>
            <w:spacing w:line="480" w:lineRule="auto"/>
            <w:ind w:firstLine="280" w:firstLineChars="100"/>
            <w:jc w:val="both"/>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投标人须知前附表</w:t>
          </w:r>
        </w:p>
        <w:p w14:paraId="2F7A753B">
          <w:pPr>
            <w:pStyle w:val="18"/>
            <w:tabs>
              <w:tab w:val="right" w:leader="middleDot" w:pos="9373"/>
            </w:tabs>
            <w:spacing w:line="480" w:lineRule="auto"/>
            <w:ind w:firstLine="280" w:firstLineChars="100"/>
            <w:jc w:val="both"/>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_Toc17405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第一章  项目谈判有关说明</w:t>
          </w:r>
          <w:r>
            <w:rPr>
              <w:rFonts w:hint="eastAsia" w:ascii="仿宋" w:hAnsi="仿宋" w:eastAsia="仿宋" w:cs="仿宋"/>
              <w:color w:val="auto"/>
              <w:sz w:val="28"/>
              <w:szCs w:val="28"/>
            </w:rPr>
            <w:fldChar w:fldCharType="end"/>
          </w:r>
        </w:p>
        <w:p w14:paraId="1BF2F5C4">
          <w:pPr>
            <w:pStyle w:val="18"/>
            <w:tabs>
              <w:tab w:val="right" w:leader="middleDot" w:pos="9373"/>
            </w:tabs>
            <w:spacing w:line="480" w:lineRule="auto"/>
            <w:ind w:firstLine="280" w:firstLineChars="100"/>
            <w:jc w:val="both"/>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_Toc26800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 xml:space="preserve">第二章  </w:t>
          </w:r>
          <w:r>
            <w:rPr>
              <w:rFonts w:hint="eastAsia" w:ascii="仿宋" w:hAnsi="仿宋" w:eastAsia="仿宋" w:cs="仿宋"/>
              <w:color w:val="auto"/>
              <w:sz w:val="28"/>
              <w:szCs w:val="28"/>
              <w:lang w:eastAsia="zh-CN"/>
            </w:rPr>
            <w:t>投标</w:t>
          </w:r>
          <w:r>
            <w:rPr>
              <w:rFonts w:hint="eastAsia" w:ascii="仿宋" w:hAnsi="仿宋" w:eastAsia="仿宋" w:cs="仿宋"/>
              <w:color w:val="auto"/>
              <w:sz w:val="28"/>
              <w:szCs w:val="28"/>
            </w:rPr>
            <w:t>人须知</w:t>
          </w:r>
          <w:r>
            <w:rPr>
              <w:rFonts w:hint="eastAsia" w:ascii="仿宋" w:hAnsi="仿宋" w:eastAsia="仿宋" w:cs="仿宋"/>
              <w:color w:val="auto"/>
              <w:sz w:val="28"/>
              <w:szCs w:val="28"/>
            </w:rPr>
            <w:fldChar w:fldCharType="end"/>
          </w:r>
        </w:p>
        <w:p w14:paraId="2E82ED12">
          <w:pPr>
            <w:pStyle w:val="18"/>
            <w:tabs>
              <w:tab w:val="right" w:leader="middleDot" w:pos="9373"/>
            </w:tabs>
            <w:spacing w:line="480" w:lineRule="auto"/>
            <w:ind w:firstLine="280" w:firstLineChars="100"/>
            <w:jc w:val="both"/>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第三章  采购需求</w:t>
          </w:r>
        </w:p>
        <w:p w14:paraId="0309FE73">
          <w:pPr>
            <w:pStyle w:val="18"/>
            <w:tabs>
              <w:tab w:val="right" w:leader="middleDot" w:pos="9373"/>
            </w:tabs>
            <w:spacing w:line="480" w:lineRule="auto"/>
            <w:ind w:firstLine="280" w:firstLineChars="100"/>
            <w:jc w:val="both"/>
            <w:rPr>
              <w:rFonts w:hint="eastAsia" w:ascii="仿宋" w:hAnsi="仿宋" w:eastAsia="仿宋" w:cs="仿宋"/>
              <w:color w:val="auto"/>
              <w:sz w:val="28"/>
              <w:szCs w:val="28"/>
            </w:rPr>
          </w:pPr>
          <w:r>
            <w:rPr>
              <w:rFonts w:hint="eastAsia" w:ascii="仿宋" w:hAnsi="仿宋" w:eastAsia="仿宋" w:cs="仿宋"/>
              <w:color w:val="auto"/>
              <w:sz w:val="28"/>
              <w:szCs w:val="28"/>
            </w:rPr>
            <w:t xml:space="preserve">第四章 </w:t>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rPr>
            <w:t>合同文本（仅供参考）</w:t>
          </w:r>
        </w:p>
        <w:p w14:paraId="2C794C34">
          <w:pPr>
            <w:pStyle w:val="18"/>
            <w:tabs>
              <w:tab w:val="right" w:leader="middleDot" w:pos="9373"/>
            </w:tabs>
            <w:spacing w:line="480" w:lineRule="auto"/>
            <w:ind w:firstLine="280" w:firstLineChars="100"/>
            <w:jc w:val="both"/>
            <w:rPr>
              <w:rFonts w:hint="eastAsia" w:ascii="仿宋" w:hAnsi="仿宋" w:eastAsia="仿宋" w:cs="仿宋"/>
              <w:bCs/>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_Toc20344 </w:instrText>
          </w:r>
          <w:r>
            <w:rPr>
              <w:rFonts w:hint="eastAsia" w:ascii="仿宋" w:hAnsi="仿宋" w:eastAsia="仿宋" w:cs="仿宋"/>
              <w:color w:val="auto"/>
              <w:sz w:val="28"/>
              <w:szCs w:val="28"/>
            </w:rPr>
            <w:fldChar w:fldCharType="separate"/>
          </w:r>
          <w:r>
            <w:rPr>
              <w:rFonts w:hint="eastAsia" w:ascii="仿宋" w:hAnsi="仿宋" w:eastAsia="仿宋" w:cs="仿宋"/>
              <w:bCs/>
              <w:color w:val="auto"/>
              <w:sz w:val="28"/>
              <w:szCs w:val="28"/>
            </w:rPr>
            <w:t>第五章  质疑及</w:t>
          </w:r>
          <w:r>
            <w:rPr>
              <w:rFonts w:hint="eastAsia" w:ascii="仿宋" w:hAnsi="仿宋" w:eastAsia="仿宋" w:cs="仿宋"/>
              <w:bCs/>
              <w:color w:val="auto"/>
              <w:sz w:val="28"/>
              <w:szCs w:val="28"/>
              <w:lang w:eastAsia="zh-CN"/>
            </w:rPr>
            <w:t>投诉</w:t>
          </w:r>
          <w:r>
            <w:rPr>
              <w:rFonts w:hint="eastAsia" w:ascii="仿宋" w:hAnsi="仿宋" w:eastAsia="仿宋" w:cs="仿宋"/>
              <w:bCs/>
              <w:color w:val="auto"/>
              <w:sz w:val="28"/>
              <w:szCs w:val="28"/>
            </w:rPr>
            <w:t>处理</w:t>
          </w:r>
        </w:p>
        <w:p w14:paraId="262E0BA2">
          <w:pPr>
            <w:pStyle w:val="18"/>
            <w:tabs>
              <w:tab w:val="right" w:leader="middleDot" w:pos="9373"/>
            </w:tabs>
            <w:spacing w:line="480" w:lineRule="auto"/>
            <w:jc w:val="both"/>
            <w:rPr>
              <w:rFonts w:hint="eastAsia" w:ascii="仿宋" w:hAnsi="仿宋" w:eastAsia="仿宋" w:cs="仿宋"/>
              <w:color w:val="auto"/>
              <w:sz w:val="28"/>
              <w:szCs w:val="28"/>
            </w:rPr>
          </w:pP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_Toc15680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第六章  谈判响应文件格式</w:t>
          </w:r>
          <w:r>
            <w:rPr>
              <w:rFonts w:hint="eastAsia" w:ascii="仿宋" w:hAnsi="仿宋" w:eastAsia="仿宋" w:cs="仿宋"/>
              <w:color w:val="auto"/>
              <w:sz w:val="28"/>
              <w:szCs w:val="28"/>
            </w:rPr>
            <w:fldChar w:fldCharType="end"/>
          </w:r>
        </w:p>
        <w:p w14:paraId="7041F93D">
          <w:pPr>
            <w:pStyle w:val="18"/>
            <w:tabs>
              <w:tab w:val="right" w:leader="middleDot" w:pos="9373"/>
            </w:tabs>
            <w:spacing w:line="480" w:lineRule="auto"/>
            <w:ind w:firstLine="280" w:firstLineChars="100"/>
            <w:jc w:val="both"/>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_Toc12110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lang w:val="en-US" w:eastAsia="zh-CN"/>
            </w:rPr>
            <w:t>第七章  评审标准</w:t>
          </w:r>
          <w:r>
            <w:rPr>
              <w:rFonts w:hint="eastAsia" w:ascii="仿宋" w:hAnsi="仿宋" w:eastAsia="仿宋" w:cs="仿宋"/>
              <w:color w:val="auto"/>
              <w:sz w:val="28"/>
              <w:szCs w:val="28"/>
            </w:rPr>
            <w:fldChar w:fldCharType="end"/>
          </w:r>
        </w:p>
        <w:p w14:paraId="46E2D210">
          <w:pPr>
            <w:pStyle w:val="18"/>
            <w:tabs>
              <w:tab w:val="right" w:leader="middleDot" w:pos="9373"/>
            </w:tabs>
            <w:spacing w:line="480" w:lineRule="auto"/>
            <w:rPr>
              <w:rFonts w:hint="eastAsia" w:ascii="仿宋" w:hAnsi="仿宋" w:eastAsia="仿宋" w:cs="仿宋"/>
              <w:color w:val="auto"/>
              <w:sz w:val="28"/>
              <w:szCs w:val="28"/>
            </w:rPr>
          </w:pPr>
          <w:r>
            <w:rPr>
              <w:rFonts w:hint="eastAsia" w:ascii="仿宋" w:hAnsi="仿宋" w:eastAsia="仿宋" w:cs="仿宋"/>
              <w:color w:val="auto"/>
              <w:sz w:val="28"/>
              <w:szCs w:val="28"/>
            </w:rPr>
            <w:fldChar w:fldCharType="end"/>
          </w:r>
        </w:p>
        <w:p w14:paraId="1CD76AA5">
          <w:pPr>
            <w:pStyle w:val="2"/>
            <w:tabs>
              <w:tab w:val="left" w:pos="0"/>
            </w:tabs>
            <w:autoSpaceDE w:val="0"/>
            <w:autoSpaceDN w:val="0"/>
            <w:adjustRightInd w:val="0"/>
            <w:spacing w:before="0" w:after="0" w:line="480" w:lineRule="auto"/>
            <w:outlineLvl w:val="9"/>
            <w:rPr>
              <w:rFonts w:hint="eastAsia" w:ascii="仿宋" w:hAnsi="仿宋" w:eastAsia="仿宋" w:cs="仿宋"/>
              <w:b/>
              <w:bCs/>
              <w:color w:val="auto"/>
              <w:kern w:val="2"/>
              <w:sz w:val="24"/>
              <w:szCs w:val="32"/>
              <w:lang w:val="en-US" w:eastAsia="zh-CN" w:bidi="ar-SA"/>
            </w:rPr>
          </w:pPr>
          <w:r>
            <w:rPr>
              <w:rFonts w:hint="eastAsia" w:ascii="仿宋" w:hAnsi="仿宋" w:eastAsia="仿宋" w:cs="仿宋"/>
              <w:color w:val="auto"/>
              <w:sz w:val="28"/>
              <w:szCs w:val="28"/>
            </w:rPr>
            <w:fldChar w:fldCharType="end"/>
          </w:r>
        </w:p>
      </w:sdtContent>
    </w:sdt>
    <w:p w14:paraId="42A8003B">
      <w:pPr>
        <w:spacing w:line="360" w:lineRule="auto"/>
        <w:rPr>
          <w:rFonts w:hint="eastAsia" w:ascii="仿宋" w:hAnsi="仿宋" w:eastAsia="仿宋" w:cs="仿宋"/>
          <w:b/>
          <w:bCs/>
          <w:color w:val="auto"/>
          <w:kern w:val="2"/>
          <w:sz w:val="24"/>
          <w:szCs w:val="32"/>
          <w:lang w:val="en-US" w:eastAsia="zh-CN" w:bidi="ar-SA"/>
        </w:rPr>
      </w:pPr>
    </w:p>
    <w:p w14:paraId="08226BB6">
      <w:pPr>
        <w:pStyle w:val="4"/>
        <w:spacing w:line="360" w:lineRule="auto"/>
        <w:outlineLvl w:val="9"/>
        <w:rPr>
          <w:rFonts w:hint="eastAsia" w:ascii="仿宋" w:hAnsi="仿宋" w:eastAsia="仿宋" w:cs="仿宋"/>
          <w:b/>
          <w:bCs/>
          <w:color w:val="auto"/>
          <w:kern w:val="2"/>
          <w:sz w:val="24"/>
          <w:szCs w:val="32"/>
          <w:lang w:val="en-US" w:eastAsia="zh-CN" w:bidi="ar-SA"/>
        </w:rPr>
      </w:pPr>
    </w:p>
    <w:p w14:paraId="521FAF10">
      <w:pPr>
        <w:spacing w:line="360" w:lineRule="auto"/>
        <w:rPr>
          <w:rFonts w:hint="eastAsia" w:ascii="仿宋" w:hAnsi="仿宋" w:eastAsia="仿宋" w:cs="仿宋"/>
          <w:b/>
          <w:bCs/>
          <w:color w:val="auto"/>
          <w:kern w:val="2"/>
          <w:sz w:val="24"/>
          <w:szCs w:val="32"/>
          <w:lang w:val="en-US" w:eastAsia="zh-CN" w:bidi="ar-SA"/>
        </w:rPr>
      </w:pPr>
    </w:p>
    <w:bookmarkEnd w:id="0"/>
    <w:bookmarkEnd w:id="1"/>
    <w:bookmarkEnd w:id="2"/>
    <w:p w14:paraId="2247A028">
      <w:pPr>
        <w:pStyle w:val="2"/>
        <w:pageBreakBefore w:val="0"/>
        <w:widowControl w:val="0"/>
        <w:tabs>
          <w:tab w:val="left" w:pos="0"/>
        </w:tabs>
        <w:kinsoku/>
        <w:wordWrap/>
        <w:overflowPunct/>
        <w:topLinePunct w:val="0"/>
        <w:autoSpaceDE w:val="0"/>
        <w:autoSpaceDN w:val="0"/>
        <w:bidi w:val="0"/>
        <w:adjustRightInd/>
        <w:snapToGrid w:val="0"/>
        <w:spacing w:before="0" w:after="0" w:line="360" w:lineRule="auto"/>
        <w:textAlignment w:val="auto"/>
        <w:outlineLvl w:val="9"/>
        <w:rPr>
          <w:rFonts w:hint="eastAsia" w:ascii="仿宋" w:hAnsi="仿宋" w:eastAsia="仿宋" w:cs="仿宋"/>
          <w:color w:val="auto"/>
          <w:lang w:eastAsia="zh-CN"/>
        </w:rPr>
      </w:pPr>
      <w:bookmarkStart w:id="4" w:name="_Toc23939"/>
      <w:bookmarkStart w:id="5" w:name="_Toc31013"/>
    </w:p>
    <w:p w14:paraId="01670358">
      <w:pPr>
        <w:spacing w:line="360" w:lineRule="auto"/>
        <w:rPr>
          <w:rFonts w:hint="eastAsia" w:ascii="仿宋" w:hAnsi="仿宋" w:eastAsia="仿宋" w:cs="仿宋"/>
          <w:color w:val="auto"/>
          <w:lang w:eastAsia="zh-CN"/>
        </w:rPr>
      </w:pPr>
    </w:p>
    <w:p w14:paraId="712EE0E7">
      <w:pPr>
        <w:spacing w:line="360" w:lineRule="auto"/>
        <w:rPr>
          <w:rFonts w:hint="eastAsia" w:ascii="仿宋" w:hAnsi="仿宋" w:eastAsia="仿宋" w:cs="仿宋"/>
          <w:color w:val="auto"/>
          <w:lang w:eastAsia="zh-CN"/>
        </w:rPr>
      </w:pPr>
    </w:p>
    <w:p w14:paraId="1C3EE02D">
      <w:pPr>
        <w:pStyle w:val="24"/>
        <w:spacing w:line="360" w:lineRule="auto"/>
        <w:rPr>
          <w:rFonts w:hint="eastAsia" w:ascii="仿宋" w:hAnsi="仿宋" w:eastAsia="仿宋" w:cs="仿宋"/>
          <w:color w:val="auto"/>
          <w:lang w:eastAsia="zh-CN"/>
        </w:rPr>
      </w:pPr>
    </w:p>
    <w:p w14:paraId="1C67ACD5">
      <w:pPr>
        <w:spacing w:line="360" w:lineRule="auto"/>
        <w:rPr>
          <w:rFonts w:hint="eastAsia" w:ascii="仿宋" w:hAnsi="仿宋" w:eastAsia="仿宋" w:cs="仿宋"/>
          <w:color w:val="auto"/>
          <w:lang w:eastAsia="zh-CN"/>
        </w:rPr>
      </w:pPr>
    </w:p>
    <w:p w14:paraId="2CC873B8">
      <w:pPr>
        <w:pStyle w:val="5"/>
        <w:spacing w:line="360" w:lineRule="auto"/>
        <w:rPr>
          <w:rFonts w:hint="eastAsia" w:ascii="仿宋" w:hAnsi="仿宋" w:eastAsia="仿宋" w:cs="仿宋"/>
          <w:color w:val="auto"/>
          <w:lang w:eastAsia="zh-CN"/>
        </w:rPr>
      </w:pPr>
    </w:p>
    <w:bookmarkEnd w:id="3"/>
    <w:bookmarkEnd w:id="4"/>
    <w:bookmarkEnd w:id="5"/>
    <w:p w14:paraId="12A4F863">
      <w:pPr>
        <w:pStyle w:val="8"/>
        <w:spacing w:before="261" w:line="219" w:lineRule="auto"/>
        <w:ind w:left="11"/>
        <w:jc w:val="center"/>
        <w:outlineLvl w:val="0"/>
        <w:rPr>
          <w:rStyle w:val="58"/>
          <w:rFonts w:hint="eastAsia" w:ascii="仿宋" w:hAnsi="仿宋" w:eastAsia="仿宋" w:cs="仿宋"/>
          <w:b/>
          <w:bCs/>
          <w:i w:val="0"/>
          <w:caps w:val="0"/>
          <w:color w:val="000000"/>
          <w:spacing w:val="0"/>
          <w:w w:val="100"/>
          <w:sz w:val="48"/>
          <w:szCs w:val="48"/>
          <w:lang w:val="en-US" w:eastAsia="zh-CN" w:bidi="ar-SA"/>
        </w:rPr>
      </w:pPr>
      <w:bookmarkStart w:id="6" w:name="_Toc14876"/>
      <w:r>
        <w:rPr>
          <w:rStyle w:val="58"/>
          <w:rFonts w:hint="eastAsia" w:ascii="仿宋" w:hAnsi="仿宋" w:eastAsia="仿宋" w:cs="仿宋"/>
          <w:b/>
          <w:bCs/>
          <w:i w:val="0"/>
          <w:caps w:val="0"/>
          <w:color w:val="000000"/>
          <w:spacing w:val="0"/>
          <w:w w:val="100"/>
          <w:sz w:val="48"/>
          <w:szCs w:val="48"/>
          <w:lang w:val="en-US" w:eastAsia="zh-CN" w:bidi="ar-SA"/>
        </w:rPr>
        <w:t>特别说明</w:t>
      </w:r>
    </w:p>
    <w:p w14:paraId="40243DAC">
      <w:pPr>
        <w:pStyle w:val="8"/>
        <w:spacing w:before="261" w:line="240" w:lineRule="auto"/>
        <w:ind w:left="11"/>
        <w:outlineLvl w:val="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在线投标响应（电子投标）说明</w:t>
      </w:r>
    </w:p>
    <w:p w14:paraId="522DFA66">
      <w:pPr>
        <w:pStyle w:val="8"/>
        <w:spacing w:before="180" w:line="240" w:lineRule="auto"/>
        <w:ind w:left="9" w:firstLine="489"/>
        <w:jc w:val="both"/>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（1）本项目为电子招投标项目，投标人需要使用</w:t>
      </w:r>
      <w:r>
        <w:rPr>
          <w:rFonts w:hint="eastAsia" w:ascii="仿宋" w:hAnsi="仿宋" w:eastAsia="仿宋" w:cs="仿宋"/>
          <w:b/>
          <w:bCs/>
          <w:spacing w:val="-50"/>
          <w:sz w:val="28"/>
          <w:szCs w:val="28"/>
          <w:highlight w:val="none"/>
        </w:rPr>
        <w:t xml:space="preserve"> </w:t>
      </w:r>
      <w:r>
        <w:rPr>
          <w:rFonts w:hint="eastAsia" w:ascii="仿宋" w:hAnsi="仿宋" w:eastAsia="仿宋" w:cs="仿宋"/>
          <w:b/>
          <w:bCs/>
          <w:sz w:val="28"/>
          <w:szCs w:val="28"/>
          <w:highlight w:val="none"/>
        </w:rPr>
        <w:t>CA</w:t>
      </w:r>
      <w:r>
        <w:rPr>
          <w:rFonts w:hint="eastAsia" w:ascii="仿宋" w:hAnsi="仿宋" w:eastAsia="仿宋" w:cs="仿宋"/>
          <w:b/>
          <w:bCs/>
          <w:spacing w:val="-51"/>
          <w:sz w:val="28"/>
          <w:szCs w:val="28"/>
          <w:highlight w:val="none"/>
        </w:rPr>
        <w:t xml:space="preserve"> </w:t>
      </w:r>
      <w:r>
        <w:rPr>
          <w:rFonts w:hint="eastAsia" w:ascii="仿宋" w:hAnsi="仿宋" w:eastAsia="仿宋" w:cs="仿宋"/>
          <w:b/>
          <w:bCs/>
          <w:sz w:val="28"/>
          <w:szCs w:val="28"/>
          <w:highlight w:val="none"/>
        </w:rPr>
        <w:t>加密设备，凡</w:t>
      </w:r>
      <w:r>
        <w:rPr>
          <w:rFonts w:hint="eastAsia" w:ascii="仿宋" w:hAnsi="仿宋" w:eastAsia="仿宋" w:cs="仿宋"/>
          <w:b/>
          <w:bCs/>
          <w:spacing w:val="-1"/>
          <w:sz w:val="28"/>
          <w:szCs w:val="28"/>
          <w:highlight w:val="none"/>
        </w:rPr>
        <w:t>参加本项目供应商</w:t>
      </w:r>
      <w:r>
        <w:rPr>
          <w:rFonts w:hint="eastAsia" w:ascii="仿宋" w:hAnsi="仿宋" w:eastAsia="仿宋" w:cs="仿宋"/>
          <w:b/>
          <w:bCs/>
          <w:spacing w:val="3"/>
          <w:sz w:val="28"/>
          <w:szCs w:val="28"/>
          <w:highlight w:val="none"/>
        </w:rPr>
        <w:t>可通过新疆数字证书认证中心官网（</w:t>
      </w:r>
      <w:r>
        <w:rPr>
          <w:rFonts w:hint="eastAsia" w:ascii="仿宋" w:hAnsi="仿宋" w:eastAsia="仿宋" w:cs="仿宋"/>
          <w:b/>
          <w:bCs/>
          <w:sz w:val="22"/>
          <w:szCs w:val="28"/>
          <w:highlight w:val="none"/>
        </w:rPr>
        <w:fldChar w:fldCharType="begin"/>
      </w:r>
      <w:r>
        <w:rPr>
          <w:rFonts w:hint="eastAsia" w:ascii="仿宋" w:hAnsi="仿宋" w:eastAsia="仿宋" w:cs="仿宋"/>
          <w:b/>
          <w:bCs/>
          <w:sz w:val="22"/>
          <w:szCs w:val="28"/>
          <w:highlight w:val="none"/>
        </w:rPr>
        <w:instrText xml:space="preserve"> HYPERLINK "https://www.xjca.com.cn/" </w:instrText>
      </w:r>
      <w:r>
        <w:rPr>
          <w:rFonts w:hint="eastAsia" w:ascii="仿宋" w:hAnsi="仿宋" w:eastAsia="仿宋" w:cs="仿宋"/>
          <w:b/>
          <w:bCs/>
          <w:sz w:val="22"/>
          <w:szCs w:val="28"/>
          <w:highlight w:val="none"/>
        </w:rPr>
        <w:fldChar w:fldCharType="separate"/>
      </w:r>
      <w:r>
        <w:rPr>
          <w:rFonts w:hint="eastAsia" w:ascii="仿宋" w:hAnsi="仿宋" w:eastAsia="仿宋" w:cs="仿宋"/>
          <w:b/>
          <w:bCs/>
          <w:sz w:val="28"/>
          <w:szCs w:val="28"/>
          <w:highlight w:val="none"/>
        </w:rPr>
        <w:t>https</w:t>
      </w:r>
      <w:r>
        <w:rPr>
          <w:rFonts w:hint="eastAsia" w:ascii="仿宋" w:hAnsi="仿宋" w:eastAsia="仿宋" w:cs="仿宋"/>
          <w:b/>
          <w:bCs/>
          <w:spacing w:val="3"/>
          <w:sz w:val="28"/>
          <w:szCs w:val="28"/>
          <w:highlight w:val="none"/>
        </w:rPr>
        <w:t>://</w:t>
      </w:r>
      <w:r>
        <w:rPr>
          <w:rFonts w:hint="eastAsia" w:ascii="仿宋" w:hAnsi="仿宋" w:eastAsia="仿宋" w:cs="仿宋"/>
          <w:b/>
          <w:bCs/>
          <w:sz w:val="28"/>
          <w:szCs w:val="28"/>
          <w:highlight w:val="none"/>
        </w:rPr>
        <w:t>www</w:t>
      </w:r>
      <w:r>
        <w:rPr>
          <w:rFonts w:hint="eastAsia" w:ascii="仿宋" w:hAnsi="仿宋" w:eastAsia="仿宋" w:cs="仿宋"/>
          <w:b/>
          <w:bCs/>
          <w:spacing w:val="3"/>
          <w:sz w:val="28"/>
          <w:szCs w:val="28"/>
          <w:highlight w:val="none"/>
        </w:rPr>
        <w:t>.</w:t>
      </w:r>
      <w:r>
        <w:rPr>
          <w:rFonts w:hint="eastAsia" w:ascii="仿宋" w:hAnsi="仿宋" w:eastAsia="仿宋" w:cs="仿宋"/>
          <w:b/>
          <w:bCs/>
          <w:sz w:val="28"/>
          <w:szCs w:val="28"/>
          <w:highlight w:val="none"/>
        </w:rPr>
        <w:t>xjca</w:t>
      </w:r>
      <w:r>
        <w:rPr>
          <w:rFonts w:hint="eastAsia" w:ascii="仿宋" w:hAnsi="仿宋" w:eastAsia="仿宋" w:cs="仿宋"/>
          <w:b/>
          <w:bCs/>
          <w:spacing w:val="3"/>
          <w:sz w:val="28"/>
          <w:szCs w:val="28"/>
          <w:highlight w:val="none"/>
        </w:rPr>
        <w:t>.</w:t>
      </w:r>
      <w:r>
        <w:rPr>
          <w:rFonts w:hint="eastAsia" w:ascii="仿宋" w:hAnsi="仿宋" w:eastAsia="仿宋" w:cs="仿宋"/>
          <w:b/>
          <w:bCs/>
          <w:sz w:val="28"/>
          <w:szCs w:val="28"/>
          <w:highlight w:val="none"/>
        </w:rPr>
        <w:t>com</w:t>
      </w:r>
      <w:r>
        <w:rPr>
          <w:rFonts w:hint="eastAsia" w:ascii="仿宋" w:hAnsi="仿宋" w:eastAsia="仿宋" w:cs="仿宋"/>
          <w:b/>
          <w:bCs/>
          <w:spacing w:val="3"/>
          <w:sz w:val="28"/>
          <w:szCs w:val="28"/>
          <w:highlight w:val="none"/>
        </w:rPr>
        <w:t>.</w:t>
      </w:r>
      <w:r>
        <w:rPr>
          <w:rFonts w:hint="eastAsia" w:ascii="仿宋" w:hAnsi="仿宋" w:eastAsia="仿宋" w:cs="仿宋"/>
          <w:b/>
          <w:bCs/>
          <w:sz w:val="28"/>
          <w:szCs w:val="28"/>
          <w:highlight w:val="none"/>
        </w:rPr>
        <w:t>cn</w:t>
      </w:r>
      <w:r>
        <w:rPr>
          <w:rFonts w:hint="eastAsia" w:ascii="仿宋" w:hAnsi="仿宋" w:eastAsia="仿宋" w:cs="仿宋"/>
          <w:b/>
          <w:bCs/>
          <w:spacing w:val="3"/>
          <w:sz w:val="28"/>
          <w:szCs w:val="28"/>
          <w:highlight w:val="none"/>
        </w:rPr>
        <w:t>/</w:t>
      </w:r>
      <w:r>
        <w:rPr>
          <w:rFonts w:hint="eastAsia" w:ascii="仿宋" w:hAnsi="仿宋" w:eastAsia="仿宋" w:cs="仿宋"/>
          <w:b/>
          <w:bCs/>
          <w:spacing w:val="3"/>
          <w:sz w:val="28"/>
          <w:szCs w:val="28"/>
          <w:highlight w:val="none"/>
        </w:rPr>
        <w:fldChar w:fldCharType="end"/>
      </w:r>
      <w:r>
        <w:rPr>
          <w:rFonts w:hint="eastAsia" w:ascii="仿宋" w:hAnsi="仿宋" w:eastAsia="仿宋" w:cs="仿宋"/>
          <w:b/>
          <w:bCs/>
          <w:spacing w:val="3"/>
          <w:sz w:val="28"/>
          <w:szCs w:val="28"/>
          <w:highlight w:val="none"/>
        </w:rPr>
        <w:t>）或下载“新疆政务通</w:t>
      </w:r>
      <w:r>
        <w:rPr>
          <w:rFonts w:hint="eastAsia" w:ascii="仿宋" w:hAnsi="仿宋" w:eastAsia="仿宋" w:cs="仿宋"/>
          <w:b/>
          <w:bCs/>
          <w:spacing w:val="-74"/>
          <w:sz w:val="28"/>
          <w:szCs w:val="28"/>
          <w:highlight w:val="none"/>
        </w:rPr>
        <w:t xml:space="preserve"> </w:t>
      </w:r>
      <w:r>
        <w:rPr>
          <w:rFonts w:hint="eastAsia" w:ascii="仿宋" w:hAnsi="仿宋" w:eastAsia="仿宋" w:cs="仿宋"/>
          <w:b/>
          <w:bCs/>
          <w:spacing w:val="3"/>
          <w:sz w:val="28"/>
          <w:szCs w:val="28"/>
          <w:highlight w:val="none"/>
        </w:rPr>
        <w:t>”</w:t>
      </w:r>
      <w:r>
        <w:rPr>
          <w:rFonts w:hint="eastAsia" w:ascii="仿宋" w:hAnsi="仿宋" w:eastAsia="仿宋" w:cs="仿宋"/>
          <w:b/>
          <w:bCs/>
          <w:spacing w:val="-1"/>
          <w:sz w:val="28"/>
          <w:szCs w:val="28"/>
          <w:highlight w:val="none"/>
        </w:rPr>
        <w:t>APP 自行进行申领。如有操作性问题可与政采云在线客服进行咨询，咨询电话：95763</w:t>
      </w:r>
    </w:p>
    <w:p w14:paraId="138530B2">
      <w:pPr>
        <w:pStyle w:val="8"/>
        <w:spacing w:before="180" w:line="240" w:lineRule="auto"/>
        <w:ind w:left="9" w:firstLine="489"/>
        <w:jc w:val="both"/>
        <w:rPr>
          <w:rFonts w:hint="eastAsia" w:ascii="仿宋" w:hAnsi="仿宋" w:eastAsia="仿宋" w:cs="仿宋"/>
          <w:b/>
          <w:bCs/>
          <w:spacing w:val="3"/>
          <w:sz w:val="28"/>
          <w:szCs w:val="28"/>
          <w:highlight w:val="none"/>
        </w:rPr>
      </w:pPr>
      <w:r>
        <w:rPr>
          <w:rFonts w:hint="eastAsia" w:ascii="仿宋" w:hAnsi="仿宋" w:eastAsia="仿宋" w:cs="仿宋"/>
          <w:b/>
          <w:bCs/>
          <w:spacing w:val="3"/>
          <w:sz w:val="28"/>
          <w:szCs w:val="28"/>
          <w:highlight w:val="none"/>
        </w:rPr>
        <w:t>（2）本项目实行网上投标，采用加密电子投标响应文件(供应商须使用 CA 加密设备通过政采云电子投标客户端制作投标响应文件)。若供应商参与投标，自行承担投标一切费用。</w:t>
      </w:r>
    </w:p>
    <w:p w14:paraId="31B603AA">
      <w:pPr>
        <w:pStyle w:val="8"/>
        <w:spacing w:before="258" w:line="240" w:lineRule="auto"/>
        <w:ind w:left="5" w:right="187" w:firstLine="493"/>
        <w:jc w:val="both"/>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（3）各供应商应在开标前应确保成为新疆政府采购网正式注册入库供应商，并完成</w:t>
      </w:r>
      <w:r>
        <w:rPr>
          <w:rFonts w:hint="eastAsia" w:ascii="仿宋" w:hAnsi="仿宋" w:eastAsia="仿宋" w:cs="仿宋"/>
          <w:b/>
          <w:bCs/>
          <w:spacing w:val="9"/>
          <w:sz w:val="28"/>
          <w:szCs w:val="28"/>
          <w:highlight w:val="none"/>
        </w:rPr>
        <w:t xml:space="preserve"> </w:t>
      </w:r>
      <w:r>
        <w:rPr>
          <w:rFonts w:hint="eastAsia" w:ascii="仿宋" w:hAnsi="仿宋" w:eastAsia="仿宋" w:cs="仿宋"/>
          <w:b/>
          <w:bCs/>
          <w:sz w:val="28"/>
          <w:szCs w:val="28"/>
          <w:highlight w:val="none"/>
        </w:rPr>
        <w:t>CA</w:t>
      </w:r>
      <w:r>
        <w:rPr>
          <w:rFonts w:hint="eastAsia" w:ascii="仿宋" w:hAnsi="仿宋" w:eastAsia="仿宋" w:cs="仿宋"/>
          <w:b/>
          <w:bCs/>
          <w:spacing w:val="-49"/>
          <w:sz w:val="28"/>
          <w:szCs w:val="28"/>
          <w:highlight w:val="none"/>
        </w:rPr>
        <w:t xml:space="preserve"> </w:t>
      </w:r>
      <w:r>
        <w:rPr>
          <w:rFonts w:hint="eastAsia" w:ascii="仿宋" w:hAnsi="仿宋" w:eastAsia="仿宋" w:cs="仿宋"/>
          <w:b/>
          <w:bCs/>
          <w:sz w:val="28"/>
          <w:szCs w:val="28"/>
          <w:highlight w:val="none"/>
        </w:rPr>
        <w:t>数字证书申领。因未注册入库、未办理</w:t>
      </w:r>
      <w:r>
        <w:rPr>
          <w:rFonts w:hint="eastAsia" w:ascii="仿宋" w:hAnsi="仿宋" w:eastAsia="仿宋" w:cs="仿宋"/>
          <w:b/>
          <w:bCs/>
          <w:spacing w:val="-50"/>
          <w:sz w:val="28"/>
          <w:szCs w:val="28"/>
          <w:highlight w:val="none"/>
        </w:rPr>
        <w:t xml:space="preserve"> </w:t>
      </w:r>
      <w:r>
        <w:rPr>
          <w:rFonts w:hint="eastAsia" w:ascii="仿宋" w:hAnsi="仿宋" w:eastAsia="仿宋" w:cs="仿宋"/>
          <w:b/>
          <w:bCs/>
          <w:sz w:val="28"/>
          <w:szCs w:val="28"/>
          <w:highlight w:val="none"/>
        </w:rPr>
        <w:t>CA</w:t>
      </w:r>
      <w:r>
        <w:rPr>
          <w:rFonts w:hint="eastAsia" w:ascii="仿宋" w:hAnsi="仿宋" w:eastAsia="仿宋" w:cs="仿宋"/>
          <w:b/>
          <w:bCs/>
          <w:spacing w:val="-51"/>
          <w:sz w:val="28"/>
          <w:szCs w:val="28"/>
          <w:highlight w:val="none"/>
        </w:rPr>
        <w:t xml:space="preserve"> </w:t>
      </w:r>
      <w:r>
        <w:rPr>
          <w:rFonts w:hint="eastAsia" w:ascii="仿宋" w:hAnsi="仿宋" w:eastAsia="仿宋" w:cs="仿宋"/>
          <w:b/>
          <w:bCs/>
          <w:sz w:val="28"/>
          <w:szCs w:val="28"/>
          <w:highlight w:val="none"/>
        </w:rPr>
        <w:t>数字证书等原因造成无法投标或</w:t>
      </w:r>
      <w:r>
        <w:rPr>
          <w:rFonts w:hint="eastAsia" w:ascii="仿宋" w:hAnsi="仿宋" w:eastAsia="仿宋" w:cs="仿宋"/>
          <w:b/>
          <w:bCs/>
          <w:spacing w:val="-1"/>
          <w:sz w:val="28"/>
          <w:szCs w:val="28"/>
          <w:highlight w:val="none"/>
        </w:rPr>
        <w:t>投标失败等后果由供应商自行承担。</w:t>
      </w:r>
    </w:p>
    <w:p w14:paraId="4255EB2D">
      <w:pPr>
        <w:pStyle w:val="8"/>
        <w:spacing w:before="261" w:line="240" w:lineRule="auto"/>
        <w:ind w:left="9" w:right="110" w:firstLine="489"/>
        <w:jc w:val="both"/>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（4）投标人将政采云电子交易客户端下载、安装完成后</w:t>
      </w:r>
      <w:r>
        <w:rPr>
          <w:rFonts w:hint="eastAsia" w:ascii="仿宋" w:hAnsi="仿宋" w:eastAsia="仿宋" w:cs="仿宋"/>
          <w:b/>
          <w:bCs/>
          <w:spacing w:val="-1"/>
          <w:sz w:val="28"/>
          <w:szCs w:val="28"/>
          <w:highlight w:val="none"/>
        </w:rPr>
        <w:t>，可通过账号密码或</w:t>
      </w:r>
      <w:r>
        <w:rPr>
          <w:rFonts w:hint="eastAsia" w:ascii="仿宋" w:hAnsi="仿宋" w:eastAsia="仿宋" w:cs="仿宋"/>
          <w:b/>
          <w:bCs/>
          <w:spacing w:val="-52"/>
          <w:sz w:val="28"/>
          <w:szCs w:val="28"/>
          <w:highlight w:val="none"/>
        </w:rPr>
        <w:t xml:space="preserve"> </w:t>
      </w:r>
      <w:r>
        <w:rPr>
          <w:rFonts w:hint="eastAsia" w:ascii="仿宋" w:hAnsi="仿宋" w:eastAsia="仿宋" w:cs="仿宋"/>
          <w:b/>
          <w:bCs/>
          <w:spacing w:val="-1"/>
          <w:sz w:val="28"/>
          <w:szCs w:val="28"/>
          <w:highlight w:val="none"/>
        </w:rPr>
        <w:t>CA</w:t>
      </w:r>
      <w:r>
        <w:rPr>
          <w:rFonts w:hint="eastAsia" w:ascii="仿宋" w:hAnsi="仿宋" w:eastAsia="仿宋" w:cs="仿宋"/>
          <w:b/>
          <w:bCs/>
          <w:spacing w:val="-46"/>
          <w:sz w:val="28"/>
          <w:szCs w:val="28"/>
          <w:highlight w:val="none"/>
        </w:rPr>
        <w:t xml:space="preserve"> </w:t>
      </w:r>
      <w:r>
        <w:rPr>
          <w:rFonts w:hint="eastAsia" w:ascii="仿宋" w:hAnsi="仿宋" w:eastAsia="仿宋" w:cs="仿宋"/>
          <w:b/>
          <w:bCs/>
          <w:spacing w:val="-1"/>
          <w:sz w:val="28"/>
          <w:szCs w:val="28"/>
          <w:highlight w:val="none"/>
        </w:rPr>
        <w:t>登录</w:t>
      </w:r>
      <w:r>
        <w:rPr>
          <w:rFonts w:hint="eastAsia" w:ascii="仿宋" w:hAnsi="仿宋" w:eastAsia="仿宋" w:cs="仿宋"/>
          <w:b/>
          <w:bCs/>
          <w:sz w:val="28"/>
          <w:szCs w:val="28"/>
          <w:highlight w:val="none"/>
        </w:rPr>
        <w:t xml:space="preserve"> </w:t>
      </w:r>
      <w:r>
        <w:rPr>
          <w:rFonts w:hint="eastAsia" w:ascii="仿宋" w:hAnsi="仿宋" w:eastAsia="仿宋" w:cs="仿宋"/>
          <w:b/>
          <w:bCs/>
          <w:spacing w:val="-2"/>
          <w:sz w:val="28"/>
          <w:szCs w:val="28"/>
          <w:highlight w:val="none"/>
        </w:rPr>
        <w:t>客户端进行投标响应文件制作。在使用政采云投标客户端时，建</w:t>
      </w:r>
      <w:r>
        <w:rPr>
          <w:rFonts w:hint="eastAsia" w:ascii="仿宋" w:hAnsi="仿宋" w:eastAsia="仿宋" w:cs="仿宋"/>
          <w:b/>
          <w:bCs/>
          <w:spacing w:val="-3"/>
          <w:sz w:val="28"/>
          <w:szCs w:val="28"/>
          <w:highlight w:val="none"/>
        </w:rPr>
        <w:t>议使用</w:t>
      </w:r>
      <w:r>
        <w:rPr>
          <w:rFonts w:hint="eastAsia" w:ascii="仿宋" w:hAnsi="仿宋" w:eastAsia="仿宋" w:cs="仿宋"/>
          <w:b/>
          <w:bCs/>
          <w:spacing w:val="-56"/>
          <w:sz w:val="28"/>
          <w:szCs w:val="28"/>
          <w:highlight w:val="none"/>
        </w:rPr>
        <w:t xml:space="preserve"> </w:t>
      </w:r>
      <w:r>
        <w:rPr>
          <w:rFonts w:hint="eastAsia" w:ascii="仿宋" w:hAnsi="仿宋" w:eastAsia="仿宋" w:cs="仿宋"/>
          <w:b/>
          <w:bCs/>
          <w:spacing w:val="-3"/>
          <w:sz w:val="28"/>
          <w:szCs w:val="28"/>
          <w:highlight w:val="none"/>
        </w:rPr>
        <w:t>WIN7</w:t>
      </w:r>
      <w:r>
        <w:rPr>
          <w:rFonts w:hint="eastAsia" w:ascii="仿宋" w:hAnsi="仿宋" w:eastAsia="仿宋" w:cs="仿宋"/>
          <w:b/>
          <w:bCs/>
          <w:spacing w:val="-51"/>
          <w:sz w:val="28"/>
          <w:szCs w:val="28"/>
          <w:highlight w:val="none"/>
        </w:rPr>
        <w:t xml:space="preserve"> </w:t>
      </w:r>
      <w:r>
        <w:rPr>
          <w:rFonts w:hint="eastAsia" w:ascii="仿宋" w:hAnsi="仿宋" w:eastAsia="仿宋" w:cs="仿宋"/>
          <w:b/>
          <w:bCs/>
          <w:spacing w:val="-3"/>
          <w:sz w:val="28"/>
          <w:szCs w:val="28"/>
          <w:highlight w:val="none"/>
        </w:rPr>
        <w:t>及以上操作系</w:t>
      </w:r>
      <w:r>
        <w:rPr>
          <w:rFonts w:hint="eastAsia" w:ascii="仿宋" w:hAnsi="仿宋" w:eastAsia="仿宋" w:cs="仿宋"/>
          <w:b/>
          <w:bCs/>
          <w:spacing w:val="1"/>
          <w:sz w:val="28"/>
          <w:szCs w:val="28"/>
          <w:highlight w:val="none"/>
        </w:rPr>
        <w:t>统。客户端请至政采云平台（</w:t>
      </w:r>
      <w:r>
        <w:rPr>
          <w:rFonts w:hint="eastAsia" w:ascii="仿宋" w:hAnsi="仿宋" w:eastAsia="仿宋" w:cs="仿宋"/>
          <w:b/>
          <w:bCs/>
          <w:sz w:val="28"/>
          <w:szCs w:val="28"/>
          <w:highlight w:val="none"/>
        </w:rPr>
        <w:t>https</w:t>
      </w:r>
      <w:r>
        <w:rPr>
          <w:rFonts w:hint="eastAsia" w:ascii="仿宋" w:hAnsi="仿宋" w:eastAsia="仿宋" w:cs="仿宋"/>
          <w:b/>
          <w:bCs/>
          <w:spacing w:val="1"/>
          <w:sz w:val="28"/>
          <w:szCs w:val="28"/>
          <w:highlight w:val="none"/>
        </w:rPr>
        <w:t>://</w:t>
      </w:r>
      <w:r>
        <w:rPr>
          <w:rFonts w:hint="eastAsia" w:ascii="仿宋" w:hAnsi="仿宋" w:eastAsia="仿宋" w:cs="仿宋"/>
          <w:b/>
          <w:bCs/>
          <w:sz w:val="28"/>
          <w:szCs w:val="28"/>
          <w:highlight w:val="none"/>
        </w:rPr>
        <w:t>login</w:t>
      </w:r>
      <w:r>
        <w:rPr>
          <w:rFonts w:hint="eastAsia" w:ascii="仿宋" w:hAnsi="仿宋" w:eastAsia="仿宋" w:cs="仿宋"/>
          <w:b/>
          <w:bCs/>
          <w:spacing w:val="1"/>
          <w:sz w:val="28"/>
          <w:szCs w:val="28"/>
          <w:highlight w:val="none"/>
        </w:rPr>
        <w:t>.</w:t>
      </w:r>
      <w:r>
        <w:rPr>
          <w:rFonts w:hint="eastAsia" w:ascii="仿宋" w:hAnsi="仿宋" w:eastAsia="仿宋" w:cs="仿宋"/>
          <w:b/>
          <w:bCs/>
          <w:sz w:val="28"/>
          <w:szCs w:val="28"/>
          <w:highlight w:val="none"/>
        </w:rPr>
        <w:t>zcygov</w:t>
      </w:r>
      <w:r>
        <w:rPr>
          <w:rFonts w:hint="eastAsia" w:ascii="仿宋" w:hAnsi="仿宋" w:eastAsia="仿宋" w:cs="仿宋"/>
          <w:b/>
          <w:bCs/>
          <w:spacing w:val="1"/>
          <w:sz w:val="28"/>
          <w:szCs w:val="28"/>
          <w:highlight w:val="none"/>
        </w:rPr>
        <w:t>.</w:t>
      </w:r>
      <w:r>
        <w:rPr>
          <w:rFonts w:hint="eastAsia" w:ascii="仿宋" w:hAnsi="仿宋" w:eastAsia="仿宋" w:cs="仿宋"/>
          <w:b/>
          <w:bCs/>
          <w:sz w:val="28"/>
          <w:szCs w:val="28"/>
          <w:highlight w:val="none"/>
        </w:rPr>
        <w:t>cn</w:t>
      </w:r>
      <w:r>
        <w:rPr>
          <w:rFonts w:hint="eastAsia" w:ascii="仿宋" w:hAnsi="仿宋" w:eastAsia="仿宋" w:cs="仿宋"/>
          <w:b/>
          <w:bCs/>
          <w:spacing w:val="1"/>
          <w:sz w:val="28"/>
          <w:szCs w:val="28"/>
          <w:highlight w:val="none"/>
        </w:rPr>
        <w:t>/</w:t>
      </w:r>
      <w:r>
        <w:rPr>
          <w:rFonts w:hint="eastAsia" w:ascii="仿宋" w:hAnsi="仿宋" w:eastAsia="仿宋" w:cs="仿宋"/>
          <w:b/>
          <w:bCs/>
          <w:sz w:val="28"/>
          <w:szCs w:val="28"/>
          <w:highlight w:val="none"/>
        </w:rPr>
        <w:t>user</w:t>
      </w:r>
      <w:r>
        <w:rPr>
          <w:rFonts w:hint="eastAsia" w:ascii="仿宋" w:hAnsi="仿宋" w:eastAsia="仿宋" w:cs="仿宋"/>
          <w:b/>
          <w:bCs/>
          <w:spacing w:val="1"/>
          <w:sz w:val="28"/>
          <w:szCs w:val="28"/>
          <w:highlight w:val="none"/>
        </w:rPr>
        <w:t>-</w:t>
      </w:r>
      <w:r>
        <w:rPr>
          <w:rFonts w:hint="eastAsia" w:ascii="仿宋" w:hAnsi="仿宋" w:eastAsia="仿宋" w:cs="仿宋"/>
          <w:b/>
          <w:bCs/>
          <w:sz w:val="28"/>
          <w:szCs w:val="28"/>
          <w:highlight w:val="none"/>
        </w:rPr>
        <w:t>login</w:t>
      </w:r>
      <w:r>
        <w:rPr>
          <w:rFonts w:hint="eastAsia" w:ascii="仿宋" w:hAnsi="仿宋" w:eastAsia="仿宋" w:cs="仿宋"/>
          <w:b/>
          <w:bCs/>
          <w:spacing w:val="1"/>
          <w:sz w:val="28"/>
          <w:szCs w:val="28"/>
          <w:highlight w:val="none"/>
        </w:rPr>
        <w:t>/#/</w:t>
      </w:r>
      <w:r>
        <w:rPr>
          <w:rFonts w:hint="eastAsia" w:ascii="仿宋" w:hAnsi="仿宋" w:eastAsia="仿宋" w:cs="仿宋"/>
          <w:b/>
          <w:bCs/>
          <w:sz w:val="28"/>
          <w:szCs w:val="28"/>
          <w:highlight w:val="none"/>
        </w:rPr>
        <w:t>login</w:t>
      </w:r>
      <w:r>
        <w:rPr>
          <w:rFonts w:hint="eastAsia" w:ascii="仿宋" w:hAnsi="仿宋" w:eastAsia="仿宋" w:cs="仿宋"/>
          <w:b/>
          <w:bCs/>
          <w:spacing w:val="1"/>
          <w:sz w:val="28"/>
          <w:szCs w:val="28"/>
          <w:highlight w:val="none"/>
        </w:rPr>
        <w:t>）下载专区</w:t>
      </w:r>
      <w:r>
        <w:rPr>
          <w:rFonts w:hint="eastAsia" w:ascii="仿宋" w:hAnsi="仿宋" w:eastAsia="仿宋" w:cs="仿宋"/>
          <w:b/>
          <w:bCs/>
          <w:sz w:val="28"/>
          <w:szCs w:val="28"/>
          <w:highlight w:val="none"/>
        </w:rPr>
        <w:t>查看，如有问题可拨打政采云客户服务热线</w:t>
      </w:r>
      <w:r>
        <w:rPr>
          <w:rFonts w:hint="eastAsia" w:ascii="仿宋" w:hAnsi="仿宋" w:eastAsia="仿宋" w:cs="仿宋"/>
          <w:b/>
          <w:bCs/>
          <w:spacing w:val="-49"/>
          <w:sz w:val="28"/>
          <w:szCs w:val="28"/>
          <w:highlight w:val="none"/>
        </w:rPr>
        <w:t xml:space="preserve"> </w:t>
      </w:r>
      <w:r>
        <w:rPr>
          <w:rFonts w:hint="eastAsia" w:ascii="仿宋" w:hAnsi="仿宋" w:eastAsia="仿宋" w:cs="仿宋"/>
          <w:b/>
          <w:bCs/>
          <w:sz w:val="28"/>
          <w:szCs w:val="28"/>
          <w:highlight w:val="none"/>
        </w:rPr>
        <w:t>95</w:t>
      </w:r>
      <w:r>
        <w:rPr>
          <w:rFonts w:hint="eastAsia" w:ascii="仿宋" w:hAnsi="仿宋" w:eastAsia="仿宋" w:cs="仿宋"/>
          <w:b/>
          <w:bCs/>
          <w:spacing w:val="-1"/>
          <w:sz w:val="28"/>
          <w:szCs w:val="28"/>
          <w:highlight w:val="none"/>
        </w:rPr>
        <w:t>763</w:t>
      </w:r>
      <w:r>
        <w:rPr>
          <w:rFonts w:hint="eastAsia" w:ascii="仿宋" w:hAnsi="仿宋" w:eastAsia="仿宋" w:cs="仿宋"/>
          <w:b/>
          <w:bCs/>
          <w:spacing w:val="-53"/>
          <w:sz w:val="28"/>
          <w:szCs w:val="28"/>
          <w:highlight w:val="none"/>
        </w:rPr>
        <w:t xml:space="preserve"> </w:t>
      </w:r>
      <w:r>
        <w:rPr>
          <w:rFonts w:hint="eastAsia" w:ascii="仿宋" w:hAnsi="仿宋" w:eastAsia="仿宋" w:cs="仿宋"/>
          <w:b/>
          <w:bCs/>
          <w:spacing w:val="-1"/>
          <w:sz w:val="28"/>
          <w:szCs w:val="28"/>
          <w:highlight w:val="none"/>
        </w:rPr>
        <w:t>进行咨询。</w:t>
      </w:r>
    </w:p>
    <w:p w14:paraId="22B089EB">
      <w:pPr>
        <w:pStyle w:val="8"/>
        <w:spacing w:before="183" w:line="240" w:lineRule="auto"/>
        <w:ind w:left="1" w:right="14" w:firstLine="492"/>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（5）投标人在开标时须使用制作加密电子投标响应文件所使用的</w:t>
      </w:r>
      <w:r>
        <w:rPr>
          <w:rFonts w:hint="eastAsia" w:ascii="仿宋" w:hAnsi="仿宋" w:eastAsia="仿宋" w:cs="仿宋"/>
          <w:b/>
          <w:bCs/>
          <w:spacing w:val="-50"/>
          <w:sz w:val="28"/>
          <w:szCs w:val="28"/>
          <w:highlight w:val="none"/>
        </w:rPr>
        <w:t xml:space="preserve"> </w:t>
      </w:r>
      <w:r>
        <w:rPr>
          <w:rFonts w:hint="eastAsia" w:ascii="仿宋" w:hAnsi="仿宋" w:eastAsia="仿宋" w:cs="仿宋"/>
          <w:b/>
          <w:bCs/>
          <w:sz w:val="28"/>
          <w:szCs w:val="28"/>
          <w:highlight w:val="none"/>
        </w:rPr>
        <w:t>CA</w:t>
      </w:r>
      <w:r>
        <w:rPr>
          <w:rFonts w:hint="eastAsia" w:ascii="仿宋" w:hAnsi="仿宋" w:eastAsia="仿宋" w:cs="仿宋"/>
          <w:b/>
          <w:bCs/>
          <w:spacing w:val="-53"/>
          <w:sz w:val="28"/>
          <w:szCs w:val="28"/>
          <w:highlight w:val="none"/>
        </w:rPr>
        <w:t xml:space="preserve"> </w:t>
      </w:r>
      <w:r>
        <w:rPr>
          <w:rFonts w:hint="eastAsia" w:ascii="仿宋" w:hAnsi="仿宋" w:eastAsia="仿宋" w:cs="仿宋"/>
          <w:b/>
          <w:bCs/>
          <w:sz w:val="28"/>
          <w:szCs w:val="28"/>
          <w:highlight w:val="none"/>
        </w:rPr>
        <w:t>锁</w:t>
      </w:r>
      <w:r>
        <w:rPr>
          <w:rFonts w:hint="eastAsia" w:ascii="仿宋" w:hAnsi="仿宋" w:eastAsia="仿宋" w:cs="仿宋"/>
          <w:b/>
          <w:bCs/>
          <w:spacing w:val="-1"/>
          <w:sz w:val="28"/>
          <w:szCs w:val="28"/>
          <w:highlight w:val="none"/>
        </w:rPr>
        <w:t>及电脑，电脑</w:t>
      </w:r>
      <w:r>
        <w:rPr>
          <w:rFonts w:hint="eastAsia" w:ascii="仿宋" w:hAnsi="仿宋" w:eastAsia="仿宋" w:cs="仿宋"/>
          <w:b/>
          <w:bCs/>
          <w:sz w:val="28"/>
          <w:szCs w:val="28"/>
          <w:highlight w:val="none"/>
        </w:rPr>
        <w:t xml:space="preserve"> </w:t>
      </w:r>
      <w:r>
        <w:rPr>
          <w:rFonts w:hint="eastAsia" w:ascii="仿宋" w:hAnsi="仿宋" w:eastAsia="仿宋" w:cs="仿宋"/>
          <w:b/>
          <w:bCs/>
          <w:spacing w:val="1"/>
          <w:sz w:val="28"/>
          <w:szCs w:val="28"/>
          <w:highlight w:val="none"/>
        </w:rPr>
        <w:t>须提前配置好浏览器，以便开标时解锁。如因供应商自身原</w:t>
      </w:r>
      <w:r>
        <w:rPr>
          <w:rFonts w:hint="eastAsia" w:ascii="仿宋" w:hAnsi="仿宋" w:eastAsia="仿宋" w:cs="仿宋"/>
          <w:b/>
          <w:bCs/>
          <w:sz w:val="28"/>
          <w:szCs w:val="28"/>
          <w:highlight w:val="none"/>
        </w:rPr>
        <w:t>因导致在规定时间内无法正常 解密的（如：浏览器故障、未安装相关驱动</w:t>
      </w:r>
      <w:r>
        <w:rPr>
          <w:rFonts w:hint="eastAsia" w:ascii="仿宋" w:hAnsi="仿宋" w:eastAsia="仿宋" w:cs="仿宋"/>
          <w:b/>
          <w:bCs/>
          <w:spacing w:val="-1"/>
          <w:sz w:val="28"/>
          <w:szCs w:val="28"/>
          <w:highlight w:val="none"/>
        </w:rPr>
        <w:t>、网络故障、加密</w:t>
      </w:r>
      <w:r>
        <w:rPr>
          <w:rFonts w:hint="eastAsia" w:ascii="仿宋" w:hAnsi="仿宋" w:eastAsia="仿宋" w:cs="仿宋"/>
          <w:b/>
          <w:bCs/>
          <w:spacing w:val="-52"/>
          <w:sz w:val="28"/>
          <w:szCs w:val="28"/>
          <w:highlight w:val="none"/>
        </w:rPr>
        <w:t xml:space="preserve"> </w:t>
      </w:r>
      <w:r>
        <w:rPr>
          <w:rFonts w:hint="eastAsia" w:ascii="仿宋" w:hAnsi="仿宋" w:eastAsia="仿宋" w:cs="仿宋"/>
          <w:b/>
          <w:bCs/>
          <w:spacing w:val="-1"/>
          <w:sz w:val="28"/>
          <w:szCs w:val="28"/>
          <w:highlight w:val="none"/>
        </w:rPr>
        <w:t>CA</w:t>
      </w:r>
      <w:r>
        <w:rPr>
          <w:rFonts w:hint="eastAsia" w:ascii="仿宋" w:hAnsi="仿宋" w:eastAsia="仿宋" w:cs="仿宋"/>
          <w:b/>
          <w:bCs/>
          <w:spacing w:val="-46"/>
          <w:sz w:val="28"/>
          <w:szCs w:val="28"/>
          <w:highlight w:val="none"/>
        </w:rPr>
        <w:t xml:space="preserve"> </w:t>
      </w:r>
      <w:r>
        <w:rPr>
          <w:rFonts w:hint="eastAsia" w:ascii="仿宋" w:hAnsi="仿宋" w:eastAsia="仿宋" w:cs="仿宋"/>
          <w:b/>
          <w:bCs/>
          <w:spacing w:val="-1"/>
          <w:sz w:val="28"/>
          <w:szCs w:val="28"/>
          <w:highlight w:val="none"/>
        </w:rPr>
        <w:t>与解密</w:t>
      </w:r>
      <w:r>
        <w:rPr>
          <w:rFonts w:hint="eastAsia" w:ascii="仿宋" w:hAnsi="仿宋" w:eastAsia="仿宋" w:cs="仿宋"/>
          <w:b/>
          <w:bCs/>
          <w:spacing w:val="-53"/>
          <w:sz w:val="28"/>
          <w:szCs w:val="28"/>
          <w:highlight w:val="none"/>
        </w:rPr>
        <w:t xml:space="preserve"> </w:t>
      </w:r>
      <w:r>
        <w:rPr>
          <w:rFonts w:hint="eastAsia" w:ascii="仿宋" w:hAnsi="仿宋" w:eastAsia="仿宋" w:cs="仿宋"/>
          <w:b/>
          <w:bCs/>
          <w:spacing w:val="-1"/>
          <w:sz w:val="28"/>
          <w:szCs w:val="28"/>
          <w:highlight w:val="none"/>
        </w:rPr>
        <w:t>CA</w:t>
      </w:r>
      <w:r>
        <w:rPr>
          <w:rFonts w:hint="eastAsia" w:ascii="仿宋" w:hAnsi="仿宋" w:eastAsia="仿宋" w:cs="仿宋"/>
          <w:b/>
          <w:bCs/>
          <w:spacing w:val="-49"/>
          <w:sz w:val="28"/>
          <w:szCs w:val="28"/>
          <w:highlight w:val="none"/>
        </w:rPr>
        <w:t xml:space="preserve"> </w:t>
      </w:r>
      <w:r>
        <w:rPr>
          <w:rFonts w:hint="eastAsia" w:ascii="仿宋" w:hAnsi="仿宋" w:eastAsia="仿宋" w:cs="仿宋"/>
          <w:b/>
          <w:bCs/>
          <w:spacing w:val="-1"/>
          <w:sz w:val="28"/>
          <w:szCs w:val="28"/>
          <w:highlight w:val="none"/>
        </w:rPr>
        <w:t>不一致等</w:t>
      </w:r>
      <w:r>
        <w:rPr>
          <w:rFonts w:hint="eastAsia" w:ascii="仿宋" w:hAnsi="仿宋" w:eastAsia="仿宋" w:cs="仿宋"/>
          <w:b/>
          <w:bCs/>
          <w:sz w:val="28"/>
          <w:szCs w:val="28"/>
          <w:highlight w:val="none"/>
        </w:rPr>
        <w:t>），采购代理机构不予异常处理，视为供应商自动弃标。</w:t>
      </w:r>
    </w:p>
    <w:p w14:paraId="24DE9241">
      <w:pPr>
        <w:spacing w:line="240" w:lineRule="auto"/>
        <w:ind w:firstLine="562" w:firstLineChars="200"/>
        <w:jc w:val="left"/>
        <w:rPr>
          <w:rStyle w:val="58"/>
          <w:rFonts w:hint="eastAsia" w:ascii="仿宋" w:hAnsi="仿宋" w:eastAsia="仿宋" w:cs="仿宋"/>
          <w:b/>
          <w:bCs/>
          <w:i w:val="0"/>
          <w:caps w:val="0"/>
          <w:color w:val="000000"/>
          <w:spacing w:val="0"/>
          <w:w w:val="100"/>
          <w:sz w:val="52"/>
          <w:szCs w:val="52"/>
          <w:lang w:val="en-US" w:eastAsia="zh-CN" w:bidi="ar-SA"/>
        </w:rPr>
      </w:pPr>
      <w:r>
        <w:rPr>
          <w:rFonts w:hint="eastAsia" w:ascii="仿宋" w:hAnsi="仿宋" w:eastAsia="仿宋" w:cs="仿宋"/>
          <w:b/>
          <w:bCs/>
          <w:sz w:val="28"/>
          <w:szCs w:val="28"/>
          <w:highlight w:val="none"/>
        </w:rPr>
        <w:t>（6）投标人对不见面开评标系统的技术操作咨询，可通过</w:t>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HYPERLINK "https://edu.zcygov.cn/luban/xinjiang-e-biding"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https://edu.zcygov.cn/luban/xinjiang-e-biding</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rPr>
        <w:t xml:space="preserve"> 自助查询，也可在政采云帮助中心常见问题解答和操作流程讲解视频中自助查询，网址为：</w:t>
      </w:r>
      <w:r>
        <w:rPr>
          <w:rFonts w:hint="eastAsia" w:ascii="仿宋" w:hAnsi="仿宋" w:eastAsia="仿宋" w:cs="仿宋"/>
          <w:b/>
          <w:bCs/>
          <w:sz w:val="28"/>
          <w:szCs w:val="28"/>
          <w:highlight w:val="none"/>
        </w:rPr>
        <w:fldChar w:fldCharType="begin"/>
      </w:r>
      <w:r>
        <w:rPr>
          <w:rFonts w:hint="eastAsia" w:ascii="仿宋" w:hAnsi="仿宋" w:eastAsia="仿宋" w:cs="仿宋"/>
          <w:b/>
          <w:bCs/>
          <w:sz w:val="28"/>
          <w:szCs w:val="28"/>
          <w:highlight w:val="none"/>
        </w:rPr>
        <w:instrText xml:space="preserve"> HYPERLINK "https://service.zcygov.cn/#/help" </w:instrText>
      </w:r>
      <w:r>
        <w:rPr>
          <w:rFonts w:hint="eastAsia" w:ascii="仿宋" w:hAnsi="仿宋" w:eastAsia="仿宋" w:cs="仿宋"/>
          <w:b/>
          <w:bCs/>
          <w:sz w:val="28"/>
          <w:szCs w:val="28"/>
          <w:highlight w:val="none"/>
        </w:rPr>
        <w:fldChar w:fldCharType="separate"/>
      </w:r>
      <w:r>
        <w:rPr>
          <w:rFonts w:hint="eastAsia" w:ascii="仿宋" w:hAnsi="仿宋" w:eastAsia="仿宋" w:cs="仿宋"/>
          <w:b/>
          <w:bCs/>
          <w:sz w:val="28"/>
          <w:szCs w:val="28"/>
          <w:highlight w:val="none"/>
        </w:rPr>
        <w:t>https://service.zcygov.cn/#/help</w:t>
      </w:r>
      <w:r>
        <w:rPr>
          <w:rFonts w:hint="eastAsia" w:ascii="仿宋" w:hAnsi="仿宋" w:eastAsia="仿宋" w:cs="仿宋"/>
          <w:b/>
          <w:bCs/>
          <w:sz w:val="28"/>
          <w:szCs w:val="28"/>
          <w:highlight w:val="none"/>
        </w:rPr>
        <w:fldChar w:fldCharType="end"/>
      </w:r>
      <w:r>
        <w:rPr>
          <w:rFonts w:hint="eastAsia" w:ascii="仿宋" w:hAnsi="仿宋" w:eastAsia="仿宋" w:cs="仿宋"/>
          <w:b/>
          <w:bCs/>
          <w:sz w:val="28"/>
          <w:szCs w:val="28"/>
          <w:highlight w:val="none"/>
        </w:rPr>
        <w:t>，“项目采购 ”—“操作流程-电子招投标 ”—“政府 采购项目电子交易管理操作指南-供应商 ”版面获取操作指南，同时对自助查询无法解决的 问题可通过钉钉群及政采云在线客服获取服务支持。</w:t>
      </w:r>
    </w:p>
    <w:p w14:paraId="45B66666">
      <w:pPr>
        <w:rPr>
          <w:rFonts w:hint="eastAsia" w:ascii="仿宋" w:hAnsi="仿宋" w:eastAsia="仿宋" w:cs="仿宋"/>
          <w:color w:val="auto"/>
          <w:sz w:val="36"/>
          <w:szCs w:val="36"/>
          <w:highlight w:val="none"/>
          <w:lang w:eastAsia="zh-CN"/>
        </w:rPr>
      </w:pPr>
      <w:r>
        <w:rPr>
          <w:rFonts w:hint="eastAsia" w:ascii="仿宋" w:hAnsi="仿宋" w:eastAsia="仿宋" w:cs="仿宋"/>
          <w:color w:val="auto"/>
          <w:sz w:val="36"/>
          <w:szCs w:val="36"/>
          <w:highlight w:val="none"/>
          <w:lang w:eastAsia="zh-CN"/>
        </w:rPr>
        <w:br w:type="page"/>
      </w:r>
    </w:p>
    <w:p w14:paraId="34AEBFDB">
      <w:pPr>
        <w:pStyle w:val="2"/>
        <w:keepNext/>
        <w:keepLines/>
        <w:pageBreakBefore w:val="0"/>
        <w:widowControl w:val="0"/>
        <w:tabs>
          <w:tab w:val="left" w:pos="0"/>
        </w:tabs>
        <w:kinsoku/>
        <w:wordWrap/>
        <w:overflowPunct/>
        <w:topLinePunct w:val="0"/>
        <w:autoSpaceDE w:val="0"/>
        <w:autoSpaceDN w:val="0"/>
        <w:bidi w:val="0"/>
        <w:adjustRightInd/>
        <w:snapToGrid w:val="0"/>
        <w:spacing w:before="0" w:after="0" w:line="360" w:lineRule="auto"/>
        <w:jc w:val="center"/>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6"/>
          <w:szCs w:val="36"/>
          <w:highlight w:val="none"/>
          <w:lang w:eastAsia="zh-CN"/>
        </w:rPr>
        <w:t>竞争性谈判公告</w:t>
      </w:r>
    </w:p>
    <w:p w14:paraId="5CC0DA06">
      <w:pPr>
        <w:pStyle w:val="2"/>
        <w:keepNext/>
        <w:keepLines/>
        <w:pageBreakBefore w:val="0"/>
        <w:widowControl w:val="0"/>
        <w:tabs>
          <w:tab w:val="left" w:pos="0"/>
        </w:tabs>
        <w:kinsoku/>
        <w:wordWrap/>
        <w:overflowPunct/>
        <w:topLinePunct w:val="0"/>
        <w:autoSpaceDE w:val="0"/>
        <w:autoSpaceDN w:val="0"/>
        <w:bidi w:val="0"/>
        <w:adjustRightInd/>
        <w:snapToGrid w:val="0"/>
        <w:spacing w:before="0" w:after="0" w:line="317" w:lineRule="auto"/>
        <w:jc w:val="center"/>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于田县阿羌乡2025年壮大村集体经济建设项目（三次）竞争性谈判公告</w:t>
      </w:r>
    </w:p>
    <w:p w14:paraId="55895FA0">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val="0"/>
        <w:spacing w:line="317" w:lineRule="auto"/>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项目概况</w:t>
      </w:r>
    </w:p>
    <w:p w14:paraId="149A9D12">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val="0"/>
        <w:spacing w:line="317" w:lineRule="auto"/>
        <w:ind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lang w:eastAsia="zh-CN"/>
        </w:rPr>
        <w:t>于田县阿羌乡2025年壮大村集体经济建设项目（三次）的潜在投标人应在政采云平台</w:t>
      </w:r>
      <w:r>
        <w:rPr>
          <w:rFonts w:hint="eastAsia" w:ascii="仿宋" w:hAnsi="仿宋" w:eastAsia="仿宋" w:cs="仿宋"/>
          <w:color w:val="auto"/>
          <w:sz w:val="24"/>
          <w:szCs w:val="24"/>
          <w:highlight w:val="none"/>
          <w:u w:val="single"/>
          <w:lang w:eastAsia="zh-CN"/>
        </w:rPr>
        <w:fldChar w:fldCharType="begin"/>
      </w:r>
      <w:r>
        <w:rPr>
          <w:rFonts w:hint="eastAsia" w:ascii="仿宋" w:hAnsi="仿宋" w:eastAsia="仿宋" w:cs="仿宋"/>
          <w:color w:val="auto"/>
          <w:sz w:val="24"/>
          <w:szCs w:val="24"/>
          <w:highlight w:val="none"/>
          <w:u w:val="single"/>
          <w:lang w:eastAsia="zh-CN"/>
        </w:rPr>
        <w:instrText xml:space="preserve"> HYPERLINK "https://www.zcygov.cn/线上获取获取招标文件，并于2022年07月" </w:instrText>
      </w:r>
      <w:r>
        <w:rPr>
          <w:rFonts w:hint="eastAsia" w:ascii="仿宋" w:hAnsi="仿宋" w:eastAsia="仿宋" w:cs="仿宋"/>
          <w:color w:val="auto"/>
          <w:sz w:val="24"/>
          <w:szCs w:val="24"/>
          <w:highlight w:val="none"/>
          <w:u w:val="single"/>
          <w:lang w:eastAsia="zh-CN"/>
        </w:rPr>
        <w:fldChar w:fldCharType="separate"/>
      </w:r>
      <w:r>
        <w:rPr>
          <w:rFonts w:hint="eastAsia" w:ascii="仿宋" w:hAnsi="仿宋" w:eastAsia="仿宋" w:cs="仿宋"/>
          <w:color w:val="auto"/>
          <w:sz w:val="24"/>
          <w:szCs w:val="24"/>
          <w:highlight w:val="none"/>
          <w:u w:val="single"/>
          <w:lang w:eastAsia="zh-CN"/>
        </w:rPr>
        <w:t>https://www.zcygov.cn/线上获取招标文件，并于</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color w:val="auto"/>
          <w:sz w:val="24"/>
          <w:szCs w:val="24"/>
          <w:highlight w:val="none"/>
          <w:u w:val="single"/>
          <w:lang w:eastAsia="zh-CN"/>
        </w:rPr>
        <w:t>年</w:t>
      </w:r>
      <w:r>
        <w:rPr>
          <w:rFonts w:hint="eastAsia" w:ascii="仿宋" w:hAnsi="仿宋" w:eastAsia="仿宋" w:cs="仿宋"/>
          <w:color w:val="auto"/>
          <w:sz w:val="24"/>
          <w:szCs w:val="24"/>
          <w:highlight w:val="none"/>
          <w:u w:val="single"/>
          <w:lang w:val="en-US" w:eastAsia="zh-CN"/>
        </w:rPr>
        <w:t>04</w:t>
      </w:r>
      <w:r>
        <w:rPr>
          <w:rFonts w:hint="eastAsia" w:ascii="仿宋" w:hAnsi="仿宋" w:eastAsia="仿宋" w:cs="仿宋"/>
          <w:color w:val="auto"/>
          <w:sz w:val="24"/>
          <w:szCs w:val="24"/>
          <w:highlight w:val="none"/>
          <w:u w:val="single"/>
          <w:lang w:eastAsia="zh-CN"/>
        </w:rPr>
        <w:t>月</w:t>
      </w:r>
      <w:r>
        <w:rPr>
          <w:rFonts w:hint="eastAsia" w:ascii="仿宋" w:hAnsi="仿宋" w:eastAsia="仿宋" w:cs="仿宋"/>
          <w:color w:val="auto"/>
          <w:sz w:val="24"/>
          <w:szCs w:val="24"/>
          <w:highlight w:val="none"/>
          <w:u w:val="single"/>
          <w:lang w:eastAsia="zh-CN"/>
        </w:rPr>
        <w:fldChar w:fldCharType="end"/>
      </w:r>
      <w:r>
        <w:rPr>
          <w:rFonts w:hint="eastAsia" w:ascii="仿宋" w:hAnsi="仿宋" w:eastAsia="仿宋" w:cs="仿宋"/>
          <w:color w:val="auto"/>
          <w:sz w:val="24"/>
          <w:szCs w:val="24"/>
          <w:highlight w:val="none"/>
          <w:u w:val="single"/>
          <w:lang w:val="en-US" w:eastAsia="zh-CN"/>
        </w:rPr>
        <w:t>18日11</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lang w:val="en-US" w:eastAsia="zh-CN"/>
        </w:rPr>
        <w:t>0</w:t>
      </w:r>
      <w:r>
        <w:rPr>
          <w:rFonts w:hint="eastAsia" w:ascii="仿宋" w:hAnsi="仿宋" w:eastAsia="仿宋" w:cs="仿宋"/>
          <w:color w:val="auto"/>
          <w:sz w:val="24"/>
          <w:szCs w:val="24"/>
          <w:highlight w:val="none"/>
          <w:u w:val="single"/>
          <w:lang w:eastAsia="zh-CN"/>
        </w:rPr>
        <w:t>0（北京时间）前递交投标文件。</w:t>
      </w:r>
    </w:p>
    <w:p w14:paraId="4D2CD4A0">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17" w:lineRule="auto"/>
        <w:ind w:right="0"/>
        <w:jc w:val="left"/>
        <w:textAlignment w:val="auto"/>
        <w:outlineLvl w:val="1"/>
        <w:rPr>
          <w:rFonts w:hint="eastAsia" w:ascii="仿宋" w:hAnsi="仿宋" w:eastAsia="仿宋" w:cs="仿宋"/>
          <w:b/>
          <w:bCs/>
          <w:color w:val="auto"/>
          <w:kern w:val="0"/>
          <w:sz w:val="24"/>
          <w:szCs w:val="24"/>
          <w:highlight w:val="none"/>
          <w:lang w:val="en-US" w:eastAsia="zh-CN" w:bidi="ar"/>
        </w:rPr>
      </w:pPr>
      <w:bookmarkStart w:id="7" w:name="_Toc28359089"/>
      <w:bookmarkStart w:id="8" w:name="_Toc14464"/>
      <w:bookmarkStart w:id="9" w:name="_Toc35393798"/>
      <w:bookmarkStart w:id="10" w:name="_Toc11674"/>
      <w:bookmarkStart w:id="11" w:name="_Toc28359012"/>
      <w:bookmarkStart w:id="12" w:name="_Toc35393629"/>
    </w:p>
    <w:p w14:paraId="6D0DB2CB">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17" w:lineRule="auto"/>
        <w:ind w:right="0"/>
        <w:jc w:val="left"/>
        <w:textAlignment w:val="auto"/>
        <w:outlineLvl w:val="1"/>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一、项目基本情况</w:t>
      </w:r>
      <w:bookmarkEnd w:id="7"/>
      <w:bookmarkEnd w:id="8"/>
      <w:bookmarkEnd w:id="9"/>
      <w:bookmarkEnd w:id="10"/>
      <w:bookmarkEnd w:id="11"/>
      <w:bookmarkEnd w:id="12"/>
    </w:p>
    <w:p w14:paraId="4313E955">
      <w:pPr>
        <w:pageBreakBefore w:val="0"/>
        <w:widowControl w:val="0"/>
        <w:kinsoku/>
        <w:wordWrap/>
        <w:overflowPunct/>
        <w:topLinePunct w:val="0"/>
        <w:autoSpaceDE/>
        <w:autoSpaceDN/>
        <w:bidi w:val="0"/>
        <w:adjustRightInd/>
        <w:snapToGrid w:val="0"/>
        <w:spacing w:line="317" w:lineRule="auto"/>
        <w:ind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项目编号：</w:t>
      </w:r>
      <w:r>
        <w:rPr>
          <w:rFonts w:hint="eastAsia" w:ascii="仿宋" w:hAnsi="仿宋" w:eastAsia="仿宋" w:cs="仿宋"/>
          <w:color w:val="auto"/>
          <w:sz w:val="24"/>
          <w:szCs w:val="24"/>
          <w:highlight w:val="none"/>
          <w:lang w:val="en-US" w:eastAsia="zh-CN"/>
        </w:rPr>
        <w:t>YTCGD-JZ-2025-004-2</w:t>
      </w:r>
    </w:p>
    <w:p w14:paraId="66B9E02C">
      <w:pPr>
        <w:pageBreakBefore w:val="0"/>
        <w:widowControl w:val="0"/>
        <w:kinsoku/>
        <w:wordWrap/>
        <w:overflowPunct/>
        <w:topLinePunct w:val="0"/>
        <w:autoSpaceDE/>
        <w:autoSpaceDN/>
        <w:bidi w:val="0"/>
        <w:adjustRightInd/>
        <w:snapToGrid w:val="0"/>
        <w:spacing w:line="317" w:lineRule="auto"/>
        <w:ind w:left="480" w:leftChars="20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于田县阿羌乡2025年壮大村集体经济建设项目（三次）</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竞争性谈判</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竞争性磋商</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□询价</w:t>
      </w:r>
    </w:p>
    <w:p w14:paraId="7990DA9D">
      <w:pPr>
        <w:pageBreakBefore w:val="0"/>
        <w:widowControl w:val="0"/>
        <w:kinsoku/>
        <w:wordWrap/>
        <w:overflowPunct/>
        <w:topLinePunct w:val="0"/>
        <w:autoSpaceDE/>
        <w:autoSpaceDN/>
        <w:bidi w:val="0"/>
        <w:adjustRightInd/>
        <w:snapToGrid w:val="0"/>
        <w:spacing w:line="317"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预算金额：</w:t>
      </w:r>
      <w:r>
        <w:rPr>
          <w:rFonts w:hint="eastAsia" w:ascii="仿宋" w:hAnsi="仿宋" w:eastAsia="仿宋" w:cs="仿宋"/>
          <w:color w:val="auto"/>
          <w:sz w:val="24"/>
          <w:szCs w:val="24"/>
          <w:highlight w:val="none"/>
          <w:lang w:val="en-US" w:eastAsia="zh-CN"/>
        </w:rPr>
        <w:t>887200</w:t>
      </w:r>
      <w:r>
        <w:rPr>
          <w:rFonts w:hint="eastAsia" w:ascii="仿宋" w:hAnsi="仿宋" w:eastAsia="仿宋" w:cs="仿宋"/>
          <w:color w:val="auto"/>
          <w:sz w:val="24"/>
          <w:szCs w:val="24"/>
          <w:highlight w:val="none"/>
        </w:rPr>
        <w:t>元</w:t>
      </w:r>
    </w:p>
    <w:p w14:paraId="3A4F84FC">
      <w:pPr>
        <w:pageBreakBefore w:val="0"/>
        <w:widowControl w:val="0"/>
        <w:kinsoku/>
        <w:wordWrap/>
        <w:overflowPunct/>
        <w:topLinePunct w:val="0"/>
        <w:autoSpaceDE/>
        <w:autoSpaceDN/>
        <w:bidi w:val="0"/>
        <w:adjustRightInd/>
        <w:snapToGrid w:val="0"/>
        <w:spacing w:line="317"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最高限价：887200元</w:t>
      </w:r>
    </w:p>
    <w:p w14:paraId="59854E3A">
      <w:pPr>
        <w:pageBreakBefore w:val="0"/>
        <w:widowControl w:val="0"/>
        <w:kinsoku/>
        <w:wordWrap/>
        <w:overflowPunct/>
        <w:topLinePunct w:val="0"/>
        <w:autoSpaceDE/>
        <w:autoSpaceDN/>
        <w:bidi w:val="0"/>
        <w:adjustRightInd/>
        <w:snapToGrid w:val="0"/>
        <w:spacing w:line="317" w:lineRule="auto"/>
        <w:ind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采购需求：</w:t>
      </w:r>
      <w:r>
        <w:rPr>
          <w:rFonts w:hint="eastAsia" w:ascii="仿宋" w:hAnsi="仿宋" w:eastAsia="仿宋" w:cs="仿宋"/>
          <w:color w:val="auto"/>
          <w:sz w:val="24"/>
          <w:szCs w:val="24"/>
          <w:highlight w:val="none"/>
          <w:lang w:val="en-US" w:eastAsia="zh-CN"/>
        </w:rPr>
        <w:t>采购一批成品蒙古包以及相关配套附属设施。（详见第三章）</w:t>
      </w:r>
    </w:p>
    <w:p w14:paraId="5EF6CEF4">
      <w:pPr>
        <w:pageBreakBefore w:val="0"/>
        <w:widowControl w:val="0"/>
        <w:kinsoku/>
        <w:wordWrap/>
        <w:overflowPunct/>
        <w:topLinePunct w:val="0"/>
        <w:autoSpaceDE/>
        <w:autoSpaceDN/>
        <w:bidi w:val="0"/>
        <w:adjustRightInd/>
        <w:snapToGrid w:val="0"/>
        <w:spacing w:line="317"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合同履行期限：</w:t>
      </w:r>
      <w:r>
        <w:rPr>
          <w:rFonts w:hint="eastAsia" w:ascii="仿宋" w:hAnsi="仿宋" w:eastAsia="仿宋" w:cs="仿宋"/>
          <w:color w:val="auto"/>
          <w:sz w:val="24"/>
          <w:szCs w:val="24"/>
          <w:highlight w:val="none"/>
          <w:lang w:val="en-US" w:eastAsia="zh-CN"/>
        </w:rPr>
        <w:t>60天（以签订合同为准）</w:t>
      </w:r>
    </w:p>
    <w:p w14:paraId="4ABDFB02">
      <w:pPr>
        <w:keepNext w:val="0"/>
        <w:keepLines w:val="0"/>
        <w:pageBreakBefore w:val="0"/>
        <w:widowControl w:val="0"/>
        <w:kinsoku/>
        <w:wordWrap/>
        <w:overflowPunct/>
        <w:topLinePunct w:val="0"/>
        <w:autoSpaceDE/>
        <w:autoSpaceDN/>
        <w:bidi w:val="0"/>
        <w:adjustRightInd/>
        <w:snapToGrid w:val="0"/>
        <w:spacing w:line="317" w:lineRule="auto"/>
        <w:ind w:left="547" w:leftChars="228" w:firstLine="0" w:firstLineChars="0"/>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w:t>
      </w:r>
      <w:bookmarkStart w:id="13" w:name="_Toc3275"/>
      <w:bookmarkStart w:id="14" w:name="_Toc35393799"/>
      <w:bookmarkStart w:id="15" w:name="_Toc28359013"/>
      <w:bookmarkStart w:id="16" w:name="_Toc35393630"/>
      <w:bookmarkStart w:id="17" w:name="_Toc28359090"/>
      <w:bookmarkStart w:id="18" w:name="_Toc10197"/>
    </w:p>
    <w:p w14:paraId="29031BDE">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17" w:lineRule="auto"/>
        <w:ind w:right="0"/>
        <w:jc w:val="left"/>
        <w:textAlignment w:val="auto"/>
        <w:outlineLvl w:val="1"/>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二、申请人的资格要求</w:t>
      </w:r>
      <w:bookmarkEnd w:id="13"/>
      <w:bookmarkEnd w:id="14"/>
      <w:bookmarkEnd w:id="15"/>
      <w:bookmarkEnd w:id="16"/>
      <w:bookmarkEnd w:id="17"/>
      <w:bookmarkEnd w:id="18"/>
    </w:p>
    <w:p w14:paraId="21939B94">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17"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bookmarkStart w:id="19" w:name="_Toc17402"/>
      <w:bookmarkStart w:id="20" w:name="_Toc20889"/>
      <w:bookmarkStart w:id="21" w:name="_Toc35393631"/>
      <w:bookmarkStart w:id="22" w:name="_Toc28359091"/>
      <w:bookmarkStart w:id="23" w:name="_Toc35393800"/>
      <w:bookmarkStart w:id="24" w:name="_Toc28359014"/>
      <w:r>
        <w:rPr>
          <w:rFonts w:hint="eastAsia" w:ascii="仿宋" w:hAnsi="仿宋" w:eastAsia="仿宋" w:cs="仿宋"/>
          <w:color w:val="auto"/>
          <w:kern w:val="0"/>
          <w:sz w:val="24"/>
          <w:szCs w:val="24"/>
          <w:highlight w:val="none"/>
          <w:lang w:val="en-US" w:eastAsia="zh-CN" w:bidi="ar"/>
        </w:rPr>
        <w:t>1.满足《中华人民共和国政府采购法》第二十二条规定；</w:t>
      </w:r>
    </w:p>
    <w:p w14:paraId="7950498D">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17"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2.落实政府采购政策需满足的资格要求：</w:t>
      </w:r>
    </w:p>
    <w:p w14:paraId="3A1252E5">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240" w:lineRule="auto"/>
        <w:ind w:right="0" w:firstLine="480" w:firstLineChars="200"/>
        <w:jc w:val="left"/>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（1）投标人须具备在中华人民共和国依法注册的独立法人，具备有效的营业执照（三合一）；</w:t>
      </w:r>
    </w:p>
    <w:p w14:paraId="0BBC2D66">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240" w:lineRule="auto"/>
        <w:ind w:right="0" w:firstLine="480" w:firstLineChars="200"/>
        <w:jc w:val="left"/>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（2）提供税务部门出具近三个月依法缴纳税收的完税证明（需含增值税、印花税等税种），完税证明不足三个月的按实际发生提供税务机关出具的无欠税证明；</w:t>
      </w:r>
    </w:p>
    <w:p w14:paraId="693F3681">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240" w:lineRule="auto"/>
        <w:ind w:right="0" w:firstLine="480" w:firstLineChars="200"/>
        <w:jc w:val="left"/>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（3）具有良好的商业信誉和健全的财务会计制度,提供2023或2024年度的财务审计报告，会计周期不足一年的可不提供财务审计报告但需提供银行出具的近三个月的资信证明；</w:t>
      </w:r>
    </w:p>
    <w:p w14:paraId="4A303669">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240" w:lineRule="auto"/>
        <w:ind w:right="0" w:firstLine="480" w:firstLineChars="200"/>
        <w:jc w:val="left"/>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（4）法定代表人需提供法定代表人证明书，如是委托代理人则需提供法定代表人授权委托书，委托代理人必须是投标企业员工且需提供近三个月社会保险个人明细单社保证明及缴费明细；</w:t>
      </w:r>
    </w:p>
    <w:p w14:paraId="56629889">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240" w:lineRule="auto"/>
        <w:ind w:right="0" w:firstLine="480" w:firstLineChars="200"/>
        <w:jc w:val="left"/>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5）凡拟参加本次招标项目的投标人，如在“信用中国”网站（www.creditchina.gov.cn）、中国政府采购网（www.ccgp.gov.cn）、国家企业信用信息公示系统（http://www.gsxt.gov.cn）、中国裁判文书网（http://wenshu.court.gov.cn）被列入失信被执行人、重大税收违法案件当事人名单、政府采购严重违法失信行为记录名单的（尚在处罚期内的）、经营异常名录、近三年在“中国裁判文书网”有行贿犯罪记录的将拒绝其参本次政府采购活动；</w:t>
      </w:r>
    </w:p>
    <w:p w14:paraId="4EB82CCD">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240" w:lineRule="auto"/>
        <w:ind w:right="0" w:firstLine="480" w:firstLineChars="200"/>
        <w:jc w:val="left"/>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（6）单位负责人为同一人或者存在直接控股、管理关系的不同供应商，不得参加同一合同项下的政府采购活动；否则，皆取消投标资格；</w:t>
      </w:r>
    </w:p>
    <w:p w14:paraId="7EDEE96A">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240" w:lineRule="auto"/>
        <w:ind w:right="0" w:firstLine="480" w:firstLineChars="200"/>
        <w:jc w:val="left"/>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（7）本项目为专门面向中小企业采购的项目；</w:t>
      </w:r>
    </w:p>
    <w:p w14:paraId="2337B98A">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240" w:lineRule="auto"/>
        <w:ind w:right="0" w:firstLine="480" w:firstLineChars="200"/>
        <w:jc w:val="left"/>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（8）本项目不接受联合体投标。</w:t>
      </w:r>
    </w:p>
    <w:p w14:paraId="239BE68D">
      <w:pPr>
        <w:pStyle w:val="8"/>
        <w:spacing w:line="240" w:lineRule="auto"/>
        <w:ind w:firstLine="482" w:firstLineChars="200"/>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3.本项目的特定资格要求：无。</w:t>
      </w:r>
    </w:p>
    <w:p w14:paraId="4E60F022">
      <w:pPr>
        <w:pStyle w:val="8"/>
        <w:spacing w:line="240" w:lineRule="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三、获取采购文件</w:t>
      </w:r>
      <w:bookmarkEnd w:id="19"/>
      <w:bookmarkEnd w:id="20"/>
      <w:bookmarkEnd w:id="21"/>
      <w:bookmarkEnd w:id="22"/>
      <w:bookmarkEnd w:id="23"/>
      <w:bookmarkEnd w:id="24"/>
    </w:p>
    <w:p w14:paraId="5A8E6724">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sz w:val="24"/>
          <w:szCs w:val="24"/>
          <w:lang w:val="en-US" w:eastAsia="zh-CN"/>
        </w:rPr>
      </w:pPr>
      <w:bookmarkStart w:id="25" w:name="_Toc35393632"/>
      <w:bookmarkStart w:id="26" w:name="_Toc35393801"/>
      <w:bookmarkStart w:id="27" w:name="_Toc28359015"/>
      <w:bookmarkStart w:id="28" w:name="_Toc28359092"/>
      <w:bookmarkStart w:id="29" w:name="_Toc22996"/>
      <w:bookmarkStart w:id="30" w:name="_Toc7922"/>
      <w:r>
        <w:rPr>
          <w:rFonts w:hint="eastAsia" w:ascii="仿宋" w:hAnsi="仿宋" w:eastAsia="仿宋" w:cs="仿宋"/>
          <w:sz w:val="24"/>
          <w:szCs w:val="24"/>
          <w:lang w:val="en-US" w:eastAsia="zh-CN"/>
        </w:rPr>
        <w:t>时间：</w:t>
      </w:r>
      <w:r>
        <w:rPr>
          <w:rFonts w:hint="eastAsia" w:ascii="仿宋" w:hAnsi="仿宋" w:eastAsia="仿宋" w:cs="仿宋"/>
          <w:color w:val="auto"/>
          <w:sz w:val="24"/>
          <w:szCs w:val="24"/>
          <w:highlight w:val="none"/>
          <w:lang w:val="en-US" w:eastAsia="zh-CN"/>
        </w:rPr>
        <w:t>2025年04月15日至2025年04月17日23时59分</w:t>
      </w:r>
      <w:r>
        <w:rPr>
          <w:rFonts w:hint="eastAsia" w:ascii="仿宋" w:hAnsi="仿宋" w:eastAsia="仿宋" w:cs="仿宋"/>
          <w:sz w:val="24"/>
          <w:szCs w:val="24"/>
          <w:highlight w:val="none"/>
          <w:lang w:val="en-US" w:eastAsia="zh-CN"/>
        </w:rPr>
        <w:t>之前，每</w:t>
      </w:r>
      <w:r>
        <w:rPr>
          <w:rFonts w:hint="eastAsia" w:ascii="仿宋" w:hAnsi="仿宋" w:eastAsia="仿宋" w:cs="仿宋"/>
          <w:sz w:val="24"/>
          <w:szCs w:val="24"/>
          <w:lang w:val="en-US" w:eastAsia="zh-CN"/>
        </w:rPr>
        <w:t>天上午00:00至12:00，下午12:00至23:59（北京时间，法定节假日除外）</w:t>
      </w:r>
    </w:p>
    <w:p w14:paraId="34B77D7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地点：供应商登陆政采云平台https://www.zcygov.cn/在线申请获取采购文件 </w:t>
      </w:r>
    </w:p>
    <w:p w14:paraId="64C8F027">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lang w:val="en-US" w:eastAsia="zh-CN"/>
        </w:rPr>
      </w:pPr>
      <w:r>
        <w:rPr>
          <w:rFonts w:hint="eastAsia" w:ascii="仿宋" w:hAnsi="仿宋" w:eastAsia="仿宋" w:cs="仿宋"/>
          <w:sz w:val="24"/>
          <w:szCs w:val="24"/>
          <w:lang w:val="en-US" w:eastAsia="zh-CN"/>
        </w:rPr>
        <w:t>方式：供应商登录政采云平台https://www.zcygov.cn/在线申请获取采购文件（进入“项目采购”应用，在获取采购文件菜单中选择项目，申请获取采购文件）</w:t>
      </w:r>
    </w:p>
    <w:bookmarkEnd w:id="25"/>
    <w:bookmarkEnd w:id="26"/>
    <w:bookmarkEnd w:id="27"/>
    <w:bookmarkEnd w:id="28"/>
    <w:bookmarkEnd w:id="29"/>
    <w:bookmarkEnd w:id="30"/>
    <w:p w14:paraId="3609C730">
      <w:pPr>
        <w:keepNext w:val="0"/>
        <w:keepLines w:val="0"/>
        <w:pageBreakBefore w:val="0"/>
        <w:widowControl w:val="0"/>
        <w:kinsoku/>
        <w:wordWrap/>
        <w:overflowPunct/>
        <w:topLinePunct w:val="0"/>
        <w:autoSpaceDE/>
        <w:autoSpaceDN/>
        <w:bidi w:val="0"/>
        <w:adjustRightInd/>
        <w:snapToGrid w:val="0"/>
        <w:spacing w:line="317" w:lineRule="auto"/>
        <w:textAlignment w:val="auto"/>
        <w:outlineLvl w:val="1"/>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四、提交投标文件截止时间、开标时间和地点</w:t>
      </w:r>
    </w:p>
    <w:p w14:paraId="2B10E1B7">
      <w:pPr>
        <w:keepNext w:val="0"/>
        <w:keepLines w:val="0"/>
        <w:pageBreakBefore w:val="0"/>
        <w:widowControl w:val="0"/>
        <w:kinsoku/>
        <w:wordWrap/>
        <w:overflowPunct/>
        <w:topLinePunct w:val="0"/>
        <w:autoSpaceDE/>
        <w:autoSpaceDN/>
        <w:bidi w:val="0"/>
        <w:adjustRightInd/>
        <w:snapToGrid w:val="0"/>
        <w:spacing w:line="317" w:lineRule="auto"/>
        <w:ind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提交投标文件截止时间</w:t>
      </w:r>
      <w:r>
        <w:rPr>
          <w:rFonts w:hint="eastAsia" w:ascii="仿宋" w:hAnsi="仿宋" w:eastAsia="仿宋" w:cs="仿宋"/>
          <w:color w:val="auto"/>
          <w:sz w:val="24"/>
          <w:szCs w:val="24"/>
          <w:lang w:val="en-US" w:eastAsia="zh-CN"/>
        </w:rPr>
        <w:t>： 2025年04月18日11:00（</w:t>
      </w:r>
      <w:r>
        <w:rPr>
          <w:rFonts w:hint="eastAsia" w:ascii="仿宋" w:hAnsi="仿宋" w:eastAsia="仿宋" w:cs="仿宋"/>
          <w:color w:val="000000"/>
          <w:sz w:val="24"/>
          <w:szCs w:val="24"/>
          <w:lang w:val="en-US" w:eastAsia="zh-CN"/>
        </w:rPr>
        <w:t>北京时间）</w:t>
      </w:r>
    </w:p>
    <w:p w14:paraId="0F78C806">
      <w:pPr>
        <w:keepNext w:val="0"/>
        <w:keepLines w:val="0"/>
        <w:pageBreakBefore w:val="0"/>
        <w:widowControl w:val="0"/>
        <w:kinsoku/>
        <w:wordWrap/>
        <w:overflowPunct/>
        <w:topLinePunct w:val="0"/>
        <w:autoSpaceDE/>
        <w:autoSpaceDN/>
        <w:bidi w:val="0"/>
        <w:adjustRightInd/>
        <w:snapToGrid w:val="0"/>
        <w:spacing w:line="317" w:lineRule="auto"/>
        <w:ind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投标地点：新疆政府采购网政采云平台（www.zcygov.cn）</w:t>
      </w:r>
    </w:p>
    <w:p w14:paraId="49FF5ACC">
      <w:pPr>
        <w:keepNext w:val="0"/>
        <w:keepLines w:val="0"/>
        <w:pageBreakBefore w:val="0"/>
        <w:widowControl w:val="0"/>
        <w:kinsoku/>
        <w:wordWrap/>
        <w:overflowPunct/>
        <w:topLinePunct w:val="0"/>
        <w:autoSpaceDE/>
        <w:autoSpaceDN/>
        <w:bidi w:val="0"/>
        <w:adjustRightInd/>
        <w:snapToGrid w:val="0"/>
        <w:spacing w:line="317" w:lineRule="auto"/>
        <w:ind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开标时间：</w:t>
      </w:r>
      <w:r>
        <w:rPr>
          <w:rFonts w:hint="eastAsia" w:ascii="仿宋" w:hAnsi="仿宋" w:eastAsia="仿宋" w:cs="仿宋"/>
          <w:color w:val="auto"/>
          <w:sz w:val="24"/>
          <w:szCs w:val="24"/>
          <w:lang w:val="en-US" w:eastAsia="zh-CN"/>
        </w:rPr>
        <w:t> 2025年04月18日11:00（北京时间）</w:t>
      </w:r>
    </w:p>
    <w:p w14:paraId="76B3E824">
      <w:pPr>
        <w:pageBreakBefore w:val="0"/>
        <w:widowControl w:val="0"/>
        <w:kinsoku/>
        <w:wordWrap/>
        <w:overflowPunct/>
        <w:topLinePunct w:val="0"/>
        <w:autoSpaceDE/>
        <w:autoSpaceDN/>
        <w:bidi w:val="0"/>
        <w:adjustRightInd/>
        <w:snapToGrid w:val="0"/>
        <w:spacing w:line="317" w:lineRule="auto"/>
        <w:ind w:firstLine="480" w:firstLineChars="200"/>
        <w:textAlignment w:val="auto"/>
        <w:outlineLvl w:val="0"/>
        <w:rPr>
          <w:rFonts w:hint="eastAsia" w:ascii="仿宋" w:hAnsi="仿宋" w:eastAsia="仿宋" w:cs="仿宋"/>
          <w:b/>
          <w:bCs w:val="0"/>
          <w:color w:val="auto"/>
          <w:sz w:val="24"/>
          <w:szCs w:val="24"/>
          <w:highlight w:val="none"/>
          <w:lang w:eastAsia="zh-CN"/>
        </w:rPr>
      </w:pPr>
      <w:bookmarkStart w:id="31" w:name="_Toc35393803"/>
      <w:bookmarkStart w:id="32" w:name="_Toc28359017"/>
      <w:bookmarkStart w:id="33" w:name="_Toc35393634"/>
      <w:bookmarkStart w:id="34" w:name="_Toc28359094"/>
      <w:bookmarkStart w:id="35" w:name="_Toc135"/>
      <w:bookmarkStart w:id="36" w:name="_Toc15664"/>
      <w:r>
        <w:rPr>
          <w:rFonts w:hint="eastAsia" w:ascii="仿宋" w:hAnsi="仿宋" w:eastAsia="仿宋" w:cs="仿宋"/>
          <w:color w:val="000000"/>
          <w:sz w:val="24"/>
          <w:szCs w:val="24"/>
          <w:lang w:val="en-US" w:eastAsia="zh-CN"/>
        </w:rPr>
        <w:t>开标地点：政采云平台不见面开标大厅（网址：https://www.zcygov.cn/）</w:t>
      </w:r>
    </w:p>
    <w:p w14:paraId="48EF8D96">
      <w:pPr>
        <w:pageBreakBefore w:val="0"/>
        <w:widowControl w:val="0"/>
        <w:kinsoku/>
        <w:wordWrap/>
        <w:overflowPunct/>
        <w:topLinePunct w:val="0"/>
        <w:autoSpaceDE/>
        <w:autoSpaceDN/>
        <w:bidi w:val="0"/>
        <w:adjustRightInd/>
        <w:snapToGrid w:val="0"/>
        <w:spacing w:line="317" w:lineRule="auto"/>
        <w:textAlignment w:val="auto"/>
        <w:outlineLvl w:val="1"/>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五</w:t>
      </w:r>
      <w:r>
        <w:rPr>
          <w:rFonts w:hint="eastAsia" w:ascii="仿宋" w:hAnsi="仿宋" w:eastAsia="仿宋" w:cs="仿宋"/>
          <w:b/>
          <w:bCs w:val="0"/>
          <w:color w:val="auto"/>
          <w:sz w:val="24"/>
          <w:szCs w:val="24"/>
          <w:highlight w:val="none"/>
        </w:rPr>
        <w:t>、公告期限</w:t>
      </w:r>
      <w:bookmarkEnd w:id="31"/>
      <w:bookmarkEnd w:id="32"/>
      <w:bookmarkEnd w:id="33"/>
      <w:bookmarkEnd w:id="34"/>
      <w:bookmarkEnd w:id="35"/>
      <w:bookmarkEnd w:id="36"/>
    </w:p>
    <w:p w14:paraId="2544780C">
      <w:pPr>
        <w:pageBreakBefore w:val="0"/>
        <w:widowControl w:val="0"/>
        <w:kinsoku/>
        <w:wordWrap/>
        <w:overflowPunct/>
        <w:topLinePunct w:val="0"/>
        <w:autoSpaceDE/>
        <w:autoSpaceDN/>
        <w:bidi w:val="0"/>
        <w:adjustRightInd/>
        <w:snapToGrid w:val="0"/>
        <w:spacing w:line="317" w:lineRule="auto"/>
        <w:ind w:firstLine="480" w:firstLineChars="200"/>
        <w:textAlignment w:val="auto"/>
        <w:rPr>
          <w:rFonts w:hint="eastAsia"/>
          <w:lang w:val="en-US" w:eastAsia="zh-CN"/>
        </w:rPr>
      </w:pPr>
      <w:r>
        <w:rPr>
          <w:rFonts w:hint="eastAsia" w:ascii="仿宋" w:hAnsi="仿宋" w:eastAsia="仿宋" w:cs="仿宋"/>
          <w:color w:val="auto"/>
          <w:kern w:val="0"/>
          <w:sz w:val="24"/>
          <w:szCs w:val="24"/>
          <w:highlight w:val="none"/>
        </w:rPr>
        <w:t>自本公告发布之日起</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个工作日</w:t>
      </w:r>
      <w:bookmarkStart w:id="37" w:name="_Toc35393804"/>
      <w:bookmarkStart w:id="38" w:name="_Toc35393635"/>
      <w:bookmarkStart w:id="39" w:name="_Toc23752"/>
      <w:bookmarkStart w:id="40" w:name="_Toc25927"/>
    </w:p>
    <w:p w14:paraId="38A96AAF">
      <w:pPr>
        <w:pageBreakBefore w:val="0"/>
        <w:widowControl w:val="0"/>
        <w:kinsoku/>
        <w:wordWrap/>
        <w:overflowPunct/>
        <w:topLinePunct w:val="0"/>
        <w:autoSpaceDE/>
        <w:autoSpaceDN/>
        <w:bidi w:val="0"/>
        <w:adjustRightInd/>
        <w:snapToGrid w:val="0"/>
        <w:spacing w:line="317" w:lineRule="auto"/>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bidi="ar"/>
        </w:rPr>
        <w:t>六、</w:t>
      </w:r>
      <w:bookmarkEnd w:id="37"/>
      <w:bookmarkEnd w:id="38"/>
      <w:r>
        <w:rPr>
          <w:rFonts w:hint="eastAsia" w:ascii="仿宋" w:hAnsi="仿宋" w:eastAsia="仿宋" w:cs="仿宋"/>
          <w:b/>
          <w:bCs/>
          <w:color w:val="auto"/>
          <w:kern w:val="0"/>
          <w:sz w:val="24"/>
          <w:szCs w:val="24"/>
          <w:highlight w:val="none"/>
          <w:lang w:val="en-US" w:eastAsia="zh-CN"/>
        </w:rPr>
        <w:t>其他补充事宜</w:t>
      </w:r>
      <w:bookmarkEnd w:id="39"/>
      <w:bookmarkEnd w:id="40"/>
    </w:p>
    <w:p w14:paraId="713A9090">
      <w:pPr>
        <w:pageBreakBefore w:val="0"/>
        <w:widowControl w:val="0"/>
        <w:kinsoku/>
        <w:wordWrap/>
        <w:overflowPunct/>
        <w:topLinePunct w:val="0"/>
        <w:autoSpaceDE/>
        <w:autoSpaceDN/>
        <w:bidi w:val="0"/>
        <w:adjustRightInd/>
        <w:snapToGrid w:val="0"/>
        <w:spacing w:line="317" w:lineRule="auto"/>
        <w:ind w:firstLine="480" w:firstLineChars="200"/>
        <w:textAlignment w:val="auto"/>
        <w:outlineLvl w:val="0"/>
        <w:rPr>
          <w:rFonts w:hint="eastAsia" w:ascii="仿宋" w:hAnsi="仿宋" w:eastAsia="仿宋" w:cs="仿宋"/>
          <w:color w:val="000000"/>
          <w:sz w:val="24"/>
          <w:szCs w:val="24"/>
          <w:lang w:val="en-US" w:eastAsia="zh-CN"/>
        </w:rPr>
      </w:pPr>
      <w:bookmarkStart w:id="41" w:name="_Toc35393805"/>
      <w:bookmarkStart w:id="42" w:name="_Toc28359095"/>
      <w:bookmarkStart w:id="43" w:name="_Toc28359018"/>
      <w:bookmarkStart w:id="44" w:name="_Toc20454"/>
      <w:bookmarkStart w:id="45" w:name="_Toc35393636"/>
      <w:bookmarkStart w:id="46" w:name="_Toc1455"/>
      <w:r>
        <w:rPr>
          <w:rFonts w:hint="eastAsia" w:ascii="仿宋" w:hAnsi="仿宋" w:eastAsia="仿宋" w:cs="仿宋"/>
          <w:color w:val="000000"/>
          <w:sz w:val="24"/>
          <w:szCs w:val="24"/>
          <w:lang w:val="en-US" w:eastAsia="zh-CN"/>
        </w:rPr>
        <w:t> 1、投标保证金缴纳方式：财政部《关于促进政府采购公平竞争优化营商环境的通知》（财库〔2019〕38号）。请各投标企业充分考虑当前营商环境情况，选择切实可行的方式缴纳：</w:t>
      </w:r>
    </w:p>
    <w:p w14:paraId="2B9FA761">
      <w:pPr>
        <w:pageBreakBefore w:val="0"/>
        <w:widowControl w:val="0"/>
        <w:kinsoku/>
        <w:wordWrap/>
        <w:overflowPunct/>
        <w:topLinePunct w:val="0"/>
        <w:autoSpaceDE/>
        <w:autoSpaceDN/>
        <w:bidi w:val="0"/>
        <w:adjustRightInd/>
        <w:snapToGrid w:val="0"/>
        <w:spacing w:line="317" w:lineRule="auto"/>
        <w:ind w:firstLine="480" w:firstLineChars="200"/>
        <w:textAlignment w:val="auto"/>
        <w:outlineLvl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投标保证金：8000.00元；开户名称：于田县公共资源交易中心，开户银行：新疆和田农村商业银行股份有限公司于田丝路支行，行号402896700035，账号：882010212010106202100【投标保证金由投标人基本账户一笔汇出，分笔汇出银行系统将不予统计，且不得以分公司的名义转账；投标保证金缴纳的截止时间为</w:t>
      </w:r>
      <w:r>
        <w:rPr>
          <w:rFonts w:hint="eastAsia" w:ascii="仿宋" w:hAnsi="仿宋" w:eastAsia="仿宋" w:cs="仿宋"/>
          <w:color w:val="auto"/>
          <w:sz w:val="24"/>
          <w:szCs w:val="24"/>
          <w:lang w:val="en-US" w:eastAsia="zh-CN"/>
        </w:rPr>
        <w:t> 2025年04月18日11:00（</w:t>
      </w:r>
      <w:r>
        <w:rPr>
          <w:rFonts w:hint="eastAsia" w:ascii="仿宋" w:hAnsi="仿宋" w:eastAsia="仿宋" w:cs="仿宋"/>
          <w:color w:val="000000"/>
          <w:sz w:val="24"/>
          <w:szCs w:val="24"/>
          <w:lang w:val="en-US" w:eastAsia="zh-CN"/>
        </w:rPr>
        <w:t>北京时间），缴纳投标保证金时应在付款用途里标明项目名称或项目编号、用途。投标保证金以进账时间为准，投标人在缴纳投标保证金时，应充分考虑资金在途时间。投标保证金以其进账时间确定其有效性，在规定时间内未进入到指定账户，按否决投标处理。开标时投标文件需附投标保证金银行回单及开户许可证】; 投标企业需将开户许可证复印件（须加盖公司公章）发送至招标代理邮箱（731616226@qq.com）递交至于田县公共资源交易中心财务室。</w:t>
      </w:r>
    </w:p>
    <w:p w14:paraId="3E8B5CAF">
      <w:pPr>
        <w:pageBreakBefore w:val="0"/>
        <w:widowControl w:val="0"/>
        <w:kinsoku/>
        <w:wordWrap/>
        <w:overflowPunct/>
        <w:topLinePunct w:val="0"/>
        <w:autoSpaceDE/>
        <w:autoSpaceDN/>
        <w:bidi w:val="0"/>
        <w:adjustRightInd/>
        <w:snapToGrid w:val="0"/>
        <w:spacing w:line="317" w:lineRule="auto"/>
        <w:ind w:firstLine="480" w:firstLineChars="200"/>
        <w:textAlignment w:val="auto"/>
        <w:outlineLvl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电子保函使用方法：登录新疆自治区政府采购网，首页点击“电子保函”直接进入新疆政府采购电子保函申请页，点击【立即申请】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7B32170E">
      <w:pPr>
        <w:pageBreakBefore w:val="0"/>
        <w:widowControl w:val="0"/>
        <w:kinsoku/>
        <w:wordWrap/>
        <w:overflowPunct/>
        <w:topLinePunct w:val="0"/>
        <w:autoSpaceDE/>
        <w:autoSpaceDN/>
        <w:bidi w:val="0"/>
        <w:adjustRightInd/>
        <w:snapToGrid w:val="0"/>
        <w:spacing w:line="317" w:lineRule="auto"/>
        <w:ind w:firstLine="482" w:firstLineChars="200"/>
        <w:textAlignment w:val="auto"/>
        <w:outlineLvl w:val="0"/>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注意：递交保证金的时须备注项目名称或项目编号</w:t>
      </w:r>
    </w:p>
    <w:p w14:paraId="11C49857">
      <w:pPr>
        <w:pageBreakBefore w:val="0"/>
        <w:widowControl w:val="0"/>
        <w:kinsoku/>
        <w:wordWrap/>
        <w:overflowPunct/>
        <w:topLinePunct w:val="0"/>
        <w:autoSpaceDE/>
        <w:autoSpaceDN/>
        <w:bidi w:val="0"/>
        <w:adjustRightInd/>
        <w:snapToGrid w:val="0"/>
        <w:spacing w:line="317" w:lineRule="auto"/>
        <w:ind w:firstLine="480" w:firstLineChars="200"/>
        <w:textAlignment w:val="auto"/>
        <w:outlineLvl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2、在线投标响应（电子投标）说明：</w:t>
      </w:r>
    </w:p>
    <w:p w14:paraId="0FF44AE2">
      <w:pPr>
        <w:pageBreakBefore w:val="0"/>
        <w:widowControl w:val="0"/>
        <w:kinsoku/>
        <w:wordWrap/>
        <w:overflowPunct/>
        <w:topLinePunct w:val="0"/>
        <w:autoSpaceDE/>
        <w:autoSpaceDN/>
        <w:bidi w:val="0"/>
        <w:adjustRightInd/>
        <w:snapToGrid w:val="0"/>
        <w:spacing w:line="317" w:lineRule="auto"/>
        <w:ind w:firstLine="480" w:firstLineChars="200"/>
        <w:textAlignment w:val="auto"/>
        <w:outlineLvl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（1）本项目为电子招投标项目，投标人需要使用 CA 加密设备，凡参加本项目供应商 可通过新疆数字证书认证中心官网（https://www.xjca.com.cn/）或下载“新疆政务通 ”APP 自行进行申领。如有操作性问题可与政采云在线客服进行咨询，咨询电话：95763</w:t>
      </w:r>
    </w:p>
    <w:p w14:paraId="7FAFA349">
      <w:pPr>
        <w:pageBreakBefore w:val="0"/>
        <w:widowControl w:val="0"/>
        <w:kinsoku/>
        <w:wordWrap/>
        <w:overflowPunct/>
        <w:topLinePunct w:val="0"/>
        <w:autoSpaceDE/>
        <w:autoSpaceDN/>
        <w:bidi w:val="0"/>
        <w:adjustRightInd/>
        <w:snapToGrid w:val="0"/>
        <w:spacing w:line="317" w:lineRule="auto"/>
        <w:ind w:firstLine="480" w:firstLineChars="200"/>
        <w:textAlignment w:val="auto"/>
        <w:outlineLvl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（2）本项目实行网上投标，采用加密电子投标响应文件(供应商须使用 CA 加密设备通过政采云电子投标客户端制作投标响应文件)。若供应商参与投标，自行承担投标一切费用。</w:t>
      </w:r>
    </w:p>
    <w:p w14:paraId="6D444017">
      <w:pPr>
        <w:pageBreakBefore w:val="0"/>
        <w:widowControl w:val="0"/>
        <w:kinsoku/>
        <w:wordWrap/>
        <w:overflowPunct/>
        <w:topLinePunct w:val="0"/>
        <w:autoSpaceDE/>
        <w:autoSpaceDN/>
        <w:bidi w:val="0"/>
        <w:adjustRightInd/>
        <w:snapToGrid w:val="0"/>
        <w:spacing w:line="317" w:lineRule="auto"/>
        <w:ind w:firstLine="480" w:firstLineChars="200"/>
        <w:textAlignment w:val="auto"/>
        <w:outlineLvl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（3）各供应商应在开标前应确保成为新疆政府采购网正式注册入库供应商，并完成 CA 数字证书申领。因未注册入库、未办理 CA 数字证书等原因造成无法投标或投标失败等后果由供应商自行承担。</w:t>
      </w:r>
    </w:p>
    <w:p w14:paraId="5E7B1088">
      <w:pPr>
        <w:pageBreakBefore w:val="0"/>
        <w:widowControl w:val="0"/>
        <w:kinsoku/>
        <w:wordWrap/>
        <w:overflowPunct/>
        <w:topLinePunct w:val="0"/>
        <w:autoSpaceDE/>
        <w:autoSpaceDN/>
        <w:bidi w:val="0"/>
        <w:adjustRightInd/>
        <w:snapToGrid w:val="0"/>
        <w:spacing w:line="317" w:lineRule="auto"/>
        <w:ind w:firstLine="480" w:firstLineChars="200"/>
        <w:textAlignment w:val="auto"/>
        <w:outlineLvl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（4）投标人将政采云电子交易客户端下载、安装完成后，可通过账号密码或 CA 登录 客户端进行投标响应文件制作。在使用政采云投标客户端时，建议使用 WIN7 及以上操作系统。客户端请至政采云平台（https://login.zcygov.cn/user-login/#/login）下载专区查看，如有问题可拨打政采云客户服务热线 95763 进行咨询。</w:t>
      </w:r>
    </w:p>
    <w:p w14:paraId="6471EEAE">
      <w:pPr>
        <w:pageBreakBefore w:val="0"/>
        <w:widowControl w:val="0"/>
        <w:kinsoku/>
        <w:wordWrap/>
        <w:overflowPunct/>
        <w:topLinePunct w:val="0"/>
        <w:autoSpaceDE/>
        <w:autoSpaceDN/>
        <w:bidi w:val="0"/>
        <w:adjustRightInd/>
        <w:snapToGrid w:val="0"/>
        <w:spacing w:line="317" w:lineRule="auto"/>
        <w:ind w:firstLine="480" w:firstLineChars="200"/>
        <w:textAlignment w:val="auto"/>
        <w:outlineLvl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（5）投标人在开标时须使用制作加密电子投标响应文件所使用的 CA 锁及电脑，电脑 须提前配置好浏览器，以便开标时解锁。如因供应商自身原因导致在规定时间内无法正常 解密的（如：浏览器故障、未安装相关驱动、网络故障、加密 CA 与解密 CA 不一致等），采购代理机构不予异常处理，视为供应商自动弃标。</w:t>
      </w:r>
    </w:p>
    <w:p w14:paraId="37AE7EAD">
      <w:pPr>
        <w:pageBreakBefore w:val="0"/>
        <w:widowControl w:val="0"/>
        <w:kinsoku/>
        <w:wordWrap/>
        <w:overflowPunct/>
        <w:topLinePunct w:val="0"/>
        <w:autoSpaceDE/>
        <w:autoSpaceDN/>
        <w:bidi w:val="0"/>
        <w:adjustRightInd/>
        <w:snapToGrid w:val="0"/>
        <w:spacing w:line="317" w:lineRule="auto"/>
        <w:ind w:firstLine="480" w:firstLineChars="200"/>
        <w:textAlignment w:val="auto"/>
        <w:outlineLvl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（6）投标人对不见面开评标系统的技术操作咨询，可通过https://edu.zcygov.cn/luban/xinjiang-e-biding 自助查询，也可在政采云帮助中心常见问题解答和操作流程讲解视频中自助查询，网址为：https://service.zcygov.cn/#/help，“项目采购 ”—“操作流程-电子招投标 ”—“政府采购项目电子交易管理操作指南-供应商 ”版面获取操作指南，同时对自助查询无法解决的 问题可通过钉钉群及政采云在线客服获取服务支持。</w:t>
      </w:r>
    </w:p>
    <w:p w14:paraId="5FBD9820">
      <w:pPr>
        <w:keepNext w:val="0"/>
        <w:keepLines w:val="0"/>
        <w:pageBreakBefore w:val="0"/>
        <w:widowControl w:val="0"/>
        <w:suppressLineNumbers w:val="0"/>
        <w:kinsoku/>
        <w:wordWrap/>
        <w:overflowPunct/>
        <w:topLinePunct w:val="0"/>
        <w:autoSpaceDE/>
        <w:autoSpaceDN/>
        <w:bidi w:val="0"/>
        <w:adjustRightInd w:val="0"/>
        <w:snapToGrid w:val="0"/>
        <w:spacing w:before="75" w:beforeAutospacing="0" w:after="75" w:afterAutospacing="0" w:line="317" w:lineRule="auto"/>
        <w:ind w:right="0"/>
        <w:jc w:val="left"/>
        <w:textAlignment w:val="auto"/>
        <w:outlineLvl w:val="1"/>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七、凡对本次采购提出询问，请按以下方式联系</w:t>
      </w:r>
      <w:bookmarkEnd w:id="41"/>
      <w:bookmarkEnd w:id="42"/>
      <w:bookmarkEnd w:id="43"/>
      <w:bookmarkEnd w:id="44"/>
      <w:bookmarkEnd w:id="45"/>
      <w:bookmarkEnd w:id="46"/>
      <w:r>
        <w:rPr>
          <w:rFonts w:hint="eastAsia" w:ascii="仿宋" w:hAnsi="仿宋" w:eastAsia="仿宋" w:cs="仿宋"/>
          <w:b/>
          <w:bCs/>
          <w:color w:val="auto"/>
          <w:kern w:val="0"/>
          <w:sz w:val="24"/>
          <w:szCs w:val="24"/>
          <w:highlight w:val="none"/>
          <w:lang w:val="en-US" w:eastAsia="zh-CN" w:bidi="ar"/>
        </w:rPr>
        <w:t>：</w:t>
      </w:r>
    </w:p>
    <w:p w14:paraId="65A6FABD">
      <w:pPr>
        <w:keepNext w:val="0"/>
        <w:keepLines w:val="0"/>
        <w:pageBreakBefore w:val="0"/>
        <w:widowControl w:val="0"/>
        <w:kinsoku/>
        <w:wordWrap/>
        <w:overflowPunct/>
        <w:topLinePunct w:val="0"/>
        <w:autoSpaceDE/>
        <w:autoSpaceDN/>
        <w:bidi w:val="0"/>
        <w:adjustRightInd/>
        <w:snapToGrid w:val="0"/>
        <w:spacing w:line="317" w:lineRule="auto"/>
        <w:ind w:firstLine="480" w:firstLineChars="200"/>
        <w:jc w:val="both"/>
        <w:textAlignment w:val="auto"/>
        <w:outlineLvl w:val="2"/>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1.采购人信息</w:t>
      </w:r>
    </w:p>
    <w:p w14:paraId="2707C0BE">
      <w:pPr>
        <w:keepNext w:val="0"/>
        <w:keepLines w:val="0"/>
        <w:pageBreakBefore w:val="0"/>
        <w:widowControl w:val="0"/>
        <w:kinsoku/>
        <w:wordWrap/>
        <w:overflowPunct/>
        <w:topLinePunct w:val="0"/>
        <w:autoSpaceDE/>
        <w:autoSpaceDN/>
        <w:bidi w:val="0"/>
        <w:adjustRightInd/>
        <w:snapToGrid w:val="0"/>
        <w:spacing w:line="317" w:lineRule="auto"/>
        <w:ind w:left="480" w:leftChars="200" w:firstLine="0" w:firstLineChars="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名    称：于田县阿羌乡人民政府</w:t>
      </w:r>
    </w:p>
    <w:p w14:paraId="51964864">
      <w:pPr>
        <w:keepNext w:val="0"/>
        <w:keepLines w:val="0"/>
        <w:pageBreakBefore w:val="0"/>
        <w:widowControl w:val="0"/>
        <w:kinsoku/>
        <w:wordWrap/>
        <w:overflowPunct/>
        <w:topLinePunct w:val="0"/>
        <w:autoSpaceDE/>
        <w:autoSpaceDN/>
        <w:bidi w:val="0"/>
        <w:adjustRightInd/>
        <w:snapToGrid w:val="0"/>
        <w:spacing w:line="317" w:lineRule="auto"/>
        <w:ind w:firstLine="480" w:firstLineChars="200"/>
        <w:jc w:val="both"/>
        <w:textAlignment w:val="auto"/>
        <w:rPr>
          <w:rFonts w:hint="default"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地    址：于田县</w:t>
      </w:r>
    </w:p>
    <w:p w14:paraId="17B1666B">
      <w:pPr>
        <w:keepNext w:val="0"/>
        <w:keepLines w:val="0"/>
        <w:pageBreakBefore w:val="0"/>
        <w:widowControl w:val="0"/>
        <w:kinsoku/>
        <w:wordWrap/>
        <w:overflowPunct/>
        <w:topLinePunct w:val="0"/>
        <w:autoSpaceDE/>
        <w:autoSpaceDN/>
        <w:bidi w:val="0"/>
        <w:adjustRightInd/>
        <w:snapToGrid w:val="0"/>
        <w:spacing w:line="317"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 系 人：闫先生　　　　</w:t>
      </w:r>
    </w:p>
    <w:p w14:paraId="0B8E9D0F">
      <w:pPr>
        <w:keepNext w:val="0"/>
        <w:keepLines w:val="0"/>
        <w:pageBreakBefore w:val="0"/>
        <w:widowControl w:val="0"/>
        <w:kinsoku/>
        <w:wordWrap/>
        <w:overflowPunct/>
        <w:topLinePunct w:val="0"/>
        <w:autoSpaceDE/>
        <w:autoSpaceDN/>
        <w:bidi w:val="0"/>
        <w:adjustRightInd/>
        <w:snapToGrid w:val="0"/>
        <w:spacing w:line="317" w:lineRule="auto"/>
        <w:ind w:firstLine="480" w:firstLineChars="200"/>
        <w:jc w:val="both"/>
        <w:textAlignment w:val="auto"/>
        <w:rPr>
          <w:rFonts w:hint="default"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 xml:space="preserve">联系方式：0903-6892014 </w:t>
      </w:r>
    </w:p>
    <w:p w14:paraId="1242000C">
      <w:pPr>
        <w:pStyle w:val="4"/>
        <w:pageBreakBefore w:val="0"/>
        <w:widowControl w:val="0"/>
        <w:kinsoku/>
        <w:wordWrap/>
        <w:overflowPunct/>
        <w:topLinePunct w:val="0"/>
        <w:autoSpaceDE/>
        <w:autoSpaceDN/>
        <w:bidi w:val="0"/>
        <w:spacing w:line="317" w:lineRule="auto"/>
        <w:textAlignment w:val="auto"/>
        <w:outlineLvl w:val="9"/>
        <w:rPr>
          <w:rFonts w:hint="eastAsia"/>
          <w:lang w:val="en-US" w:eastAsia="zh-CN"/>
        </w:rPr>
      </w:pPr>
    </w:p>
    <w:p w14:paraId="595F00BD">
      <w:pPr>
        <w:keepNext w:val="0"/>
        <w:keepLines w:val="0"/>
        <w:pageBreakBefore w:val="0"/>
        <w:widowControl w:val="0"/>
        <w:kinsoku/>
        <w:wordWrap/>
        <w:overflowPunct/>
        <w:topLinePunct w:val="0"/>
        <w:autoSpaceDE/>
        <w:autoSpaceDN/>
        <w:bidi w:val="0"/>
        <w:adjustRightInd/>
        <w:snapToGrid w:val="0"/>
        <w:spacing w:line="317" w:lineRule="auto"/>
        <w:ind w:firstLine="480" w:firstLineChars="200"/>
        <w:jc w:val="both"/>
        <w:textAlignment w:val="auto"/>
        <w:outlineLvl w:val="2"/>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2.采购代理机构信息</w:t>
      </w:r>
    </w:p>
    <w:p w14:paraId="289B82BD">
      <w:pPr>
        <w:keepNext w:val="0"/>
        <w:keepLines w:val="0"/>
        <w:pageBreakBefore w:val="0"/>
        <w:widowControl w:val="0"/>
        <w:kinsoku/>
        <w:wordWrap/>
        <w:overflowPunct/>
        <w:topLinePunct w:val="0"/>
        <w:autoSpaceDE/>
        <w:autoSpaceDN/>
        <w:bidi w:val="0"/>
        <w:adjustRightInd/>
        <w:snapToGrid w:val="0"/>
        <w:spacing w:line="317"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名    称：新疆达富腾项目咨询有限公司　</w:t>
      </w:r>
    </w:p>
    <w:p w14:paraId="26F26547">
      <w:pPr>
        <w:keepNext w:val="0"/>
        <w:keepLines w:val="0"/>
        <w:pageBreakBefore w:val="0"/>
        <w:widowControl w:val="0"/>
        <w:kinsoku/>
        <w:wordWrap/>
        <w:overflowPunct/>
        <w:topLinePunct w:val="0"/>
        <w:autoSpaceDE/>
        <w:autoSpaceDN/>
        <w:bidi w:val="0"/>
        <w:adjustRightInd/>
        <w:snapToGrid w:val="0"/>
        <w:spacing w:line="317"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地    址：新疆和田地区于田县玉城路东山苑小区13幢21号房</w:t>
      </w:r>
    </w:p>
    <w:p w14:paraId="4BDDB538">
      <w:pPr>
        <w:keepNext w:val="0"/>
        <w:keepLines w:val="0"/>
        <w:pageBreakBefore w:val="0"/>
        <w:widowControl w:val="0"/>
        <w:kinsoku/>
        <w:wordWrap/>
        <w:overflowPunct/>
        <w:topLinePunct w:val="0"/>
        <w:autoSpaceDE/>
        <w:autoSpaceDN/>
        <w:bidi w:val="0"/>
        <w:adjustRightInd/>
        <w:snapToGrid w:val="0"/>
        <w:spacing w:line="317"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联系方式：0903-7820880 15199796054　　</w:t>
      </w:r>
    </w:p>
    <w:p w14:paraId="716F7662">
      <w:pPr>
        <w:pStyle w:val="4"/>
        <w:pageBreakBefore w:val="0"/>
        <w:widowControl w:val="0"/>
        <w:kinsoku/>
        <w:wordWrap/>
        <w:overflowPunct/>
        <w:topLinePunct w:val="0"/>
        <w:autoSpaceDE/>
        <w:autoSpaceDN/>
        <w:bidi w:val="0"/>
        <w:spacing w:line="317" w:lineRule="auto"/>
        <w:textAlignment w:val="auto"/>
        <w:outlineLvl w:val="9"/>
        <w:rPr>
          <w:rFonts w:hint="eastAsia"/>
          <w:lang w:val="en-US" w:eastAsia="zh-CN"/>
        </w:rPr>
      </w:pPr>
    </w:p>
    <w:p w14:paraId="0F663088">
      <w:pPr>
        <w:keepNext w:val="0"/>
        <w:keepLines w:val="0"/>
        <w:pageBreakBefore w:val="0"/>
        <w:widowControl w:val="0"/>
        <w:kinsoku/>
        <w:wordWrap/>
        <w:overflowPunct/>
        <w:topLinePunct w:val="0"/>
        <w:autoSpaceDE/>
        <w:autoSpaceDN/>
        <w:bidi w:val="0"/>
        <w:adjustRightInd/>
        <w:snapToGrid w:val="0"/>
        <w:spacing w:line="317" w:lineRule="auto"/>
        <w:ind w:firstLine="480" w:firstLineChars="200"/>
        <w:jc w:val="both"/>
        <w:textAlignment w:val="auto"/>
        <w:outlineLvl w:val="2"/>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3.项目联系方式</w:t>
      </w:r>
    </w:p>
    <w:p w14:paraId="0AD64CE9">
      <w:pPr>
        <w:keepNext w:val="0"/>
        <w:keepLines w:val="0"/>
        <w:pageBreakBefore w:val="0"/>
        <w:widowControl w:val="0"/>
        <w:kinsoku/>
        <w:wordWrap/>
        <w:overflowPunct/>
        <w:topLinePunct w:val="0"/>
        <w:autoSpaceDE/>
        <w:autoSpaceDN/>
        <w:bidi w:val="0"/>
        <w:adjustRightInd/>
        <w:snapToGrid w:val="0"/>
        <w:spacing w:line="317" w:lineRule="auto"/>
        <w:ind w:firstLine="480" w:firstLineChars="200"/>
        <w:jc w:val="both"/>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项目联系人：周先生</w:t>
      </w:r>
    </w:p>
    <w:p w14:paraId="61ADAD5D">
      <w:pPr>
        <w:keepNext w:val="0"/>
        <w:keepLines w:val="0"/>
        <w:pageBreakBefore w:val="0"/>
        <w:widowControl w:val="0"/>
        <w:kinsoku/>
        <w:wordWrap/>
        <w:overflowPunct/>
        <w:topLinePunct w:val="0"/>
        <w:autoSpaceDE/>
        <w:autoSpaceDN/>
        <w:bidi w:val="0"/>
        <w:adjustRightInd/>
        <w:snapToGrid w:val="0"/>
        <w:spacing w:line="317" w:lineRule="auto"/>
        <w:ind w:firstLine="480" w:firstLineChars="200"/>
        <w:jc w:val="both"/>
        <w:textAlignment w:val="auto"/>
        <w:rPr>
          <w:rFonts w:hint="eastAsia"/>
          <w:lang w:val="en-US" w:eastAsia="zh-CN"/>
        </w:rPr>
      </w:pPr>
      <w:r>
        <w:rPr>
          <w:rFonts w:hint="eastAsia" w:ascii="仿宋" w:hAnsi="仿宋" w:eastAsia="仿宋" w:cs="仿宋"/>
          <w:b w:val="0"/>
          <w:color w:val="auto"/>
          <w:kern w:val="2"/>
          <w:sz w:val="24"/>
          <w:szCs w:val="24"/>
          <w:highlight w:val="none"/>
          <w:lang w:val="en-US" w:eastAsia="zh-CN" w:bidi="ar-SA"/>
        </w:rPr>
        <w:t>电　　  话：0903-7820880 15199796054</w:t>
      </w:r>
      <w:r>
        <w:rPr>
          <w:rFonts w:hint="eastAsia" w:ascii="仿宋" w:hAnsi="仿宋" w:eastAsia="仿宋" w:cs="仿宋"/>
          <w:b w:val="0"/>
          <w:color w:val="auto"/>
          <w:kern w:val="2"/>
          <w:sz w:val="24"/>
          <w:szCs w:val="24"/>
          <w:highlight w:val="none"/>
          <w:lang w:val="en-US" w:eastAsia="zh-CN" w:bidi="ar-SA"/>
        </w:rPr>
        <w:br w:type="page"/>
      </w:r>
    </w:p>
    <w:p w14:paraId="39535F29">
      <w:pPr>
        <w:pStyle w:val="4"/>
        <w:keepNext/>
        <w:keepLines/>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sz w:val="28"/>
          <w:szCs w:val="28"/>
        </w:rPr>
      </w:pPr>
      <w:r>
        <w:rPr>
          <w:rFonts w:hint="eastAsia" w:ascii="仿宋" w:hAnsi="仿宋" w:eastAsia="仿宋" w:cs="仿宋"/>
          <w:color w:val="auto"/>
          <w:sz w:val="28"/>
          <w:szCs w:val="28"/>
        </w:rPr>
        <w:t>投标人须知前附表</w:t>
      </w:r>
    </w:p>
    <w:bookmarkEnd w:id="6"/>
    <w:tbl>
      <w:tblPr>
        <w:tblStyle w:val="25"/>
        <w:tblW w:w="99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2268"/>
        <w:gridCol w:w="6540"/>
      </w:tblGrid>
      <w:tr w14:paraId="1D6B4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1188" w:type="dxa"/>
            <w:tcBorders>
              <w:tl2br w:val="nil"/>
              <w:tr2bl w:val="nil"/>
            </w:tcBorders>
            <w:noWrap w:val="0"/>
            <w:vAlign w:val="center"/>
          </w:tcPr>
          <w:p w14:paraId="390E2A1D">
            <w:pPr>
              <w:keepNext w:val="0"/>
              <w:keepLines w:val="0"/>
              <w:pageBreakBefore w:val="0"/>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b/>
                <w:color w:val="auto"/>
                <w:sz w:val="24"/>
                <w:szCs w:val="24"/>
              </w:rPr>
            </w:pPr>
            <w:r>
              <w:rPr>
                <w:rFonts w:hint="eastAsia" w:ascii="仿宋" w:hAnsi="仿宋" w:eastAsia="仿宋" w:cs="仿宋"/>
                <w:b/>
                <w:bCs/>
                <w:color w:val="auto"/>
                <w:sz w:val="24"/>
                <w:szCs w:val="24"/>
              </w:rPr>
              <w:br w:type="page"/>
            </w:r>
            <w:bookmarkStart w:id="47" w:name="_Toc19400"/>
            <w:bookmarkStart w:id="48" w:name="_Toc28178"/>
            <w:bookmarkStart w:id="49" w:name="_Toc23052"/>
            <w:bookmarkStart w:id="50" w:name="_Toc17405"/>
            <w:r>
              <w:rPr>
                <w:rFonts w:hint="eastAsia" w:ascii="仿宋" w:hAnsi="仿宋" w:eastAsia="仿宋" w:cs="仿宋"/>
                <w:b/>
                <w:bCs/>
                <w:color w:val="auto"/>
                <w:sz w:val="24"/>
                <w:szCs w:val="24"/>
              </w:rPr>
              <w:t>条款号</w:t>
            </w:r>
          </w:p>
        </w:tc>
        <w:tc>
          <w:tcPr>
            <w:tcW w:w="2268" w:type="dxa"/>
            <w:tcBorders>
              <w:tl2br w:val="nil"/>
              <w:tr2bl w:val="nil"/>
            </w:tcBorders>
            <w:noWrap w:val="0"/>
            <w:vAlign w:val="center"/>
          </w:tcPr>
          <w:p w14:paraId="35D9F055">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条  款  名  称</w:t>
            </w:r>
          </w:p>
        </w:tc>
        <w:tc>
          <w:tcPr>
            <w:tcW w:w="6540" w:type="dxa"/>
            <w:tcBorders>
              <w:tl2br w:val="nil"/>
              <w:tr2bl w:val="nil"/>
            </w:tcBorders>
            <w:noWrap w:val="0"/>
            <w:vAlign w:val="center"/>
          </w:tcPr>
          <w:p w14:paraId="7F6E9883">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编  列  内  容</w:t>
            </w:r>
          </w:p>
        </w:tc>
      </w:tr>
      <w:tr w14:paraId="02721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1188" w:type="dxa"/>
            <w:tcBorders>
              <w:tl2br w:val="nil"/>
              <w:tr2bl w:val="nil"/>
            </w:tcBorders>
            <w:noWrap w:val="0"/>
            <w:vAlign w:val="center"/>
          </w:tcPr>
          <w:p w14:paraId="6AC6DFCD">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1.1.</w:t>
            </w:r>
            <w:r>
              <w:rPr>
                <w:rFonts w:hint="eastAsia" w:ascii="仿宋" w:hAnsi="仿宋" w:eastAsia="仿宋" w:cs="仿宋"/>
                <w:color w:val="auto"/>
                <w:sz w:val="24"/>
                <w:szCs w:val="24"/>
                <w:lang w:val="en-US" w:eastAsia="zh-CN"/>
              </w:rPr>
              <w:t>1</w:t>
            </w:r>
          </w:p>
        </w:tc>
        <w:tc>
          <w:tcPr>
            <w:tcW w:w="2268" w:type="dxa"/>
            <w:tcBorders>
              <w:tl2br w:val="nil"/>
              <w:tr2bl w:val="nil"/>
            </w:tcBorders>
            <w:noWrap w:val="0"/>
            <w:vAlign w:val="center"/>
          </w:tcPr>
          <w:p w14:paraId="5BF78876">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招标人</w:t>
            </w:r>
          </w:p>
        </w:tc>
        <w:tc>
          <w:tcPr>
            <w:tcW w:w="6540" w:type="dxa"/>
            <w:tcBorders>
              <w:tl2br w:val="nil"/>
              <w:tr2bl w:val="nil"/>
            </w:tcBorders>
            <w:noWrap w:val="0"/>
            <w:vAlign w:val="center"/>
          </w:tcPr>
          <w:p w14:paraId="70D02B8C">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名  称：于田县阿羌乡人民政府</w:t>
            </w:r>
          </w:p>
          <w:p w14:paraId="09BE6310">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地  址：</w:t>
            </w:r>
            <w:r>
              <w:rPr>
                <w:rFonts w:hint="eastAsia" w:ascii="仿宋" w:hAnsi="仿宋" w:eastAsia="仿宋" w:cs="仿宋"/>
                <w:b w:val="0"/>
                <w:color w:val="auto"/>
                <w:kern w:val="2"/>
                <w:sz w:val="24"/>
                <w:szCs w:val="24"/>
                <w:highlight w:val="none"/>
                <w:lang w:val="en-US" w:eastAsia="zh-CN" w:bidi="ar-SA"/>
              </w:rPr>
              <w:t>于田县</w:t>
            </w:r>
          </w:p>
          <w:p w14:paraId="33C07A11">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联系人：闫先生</w:t>
            </w:r>
          </w:p>
          <w:p w14:paraId="0E0270D1">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highlight w:val="none"/>
                <w:lang w:val="en-US" w:eastAsia="zh-CN"/>
              </w:rPr>
              <w:t>联系电话:0903-6892014</w:t>
            </w:r>
          </w:p>
        </w:tc>
      </w:tr>
      <w:tr w14:paraId="3F26F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1188" w:type="dxa"/>
            <w:tcBorders>
              <w:tl2br w:val="nil"/>
              <w:tr2bl w:val="nil"/>
            </w:tcBorders>
            <w:noWrap w:val="0"/>
            <w:vAlign w:val="center"/>
          </w:tcPr>
          <w:p w14:paraId="100A1657">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1.1.</w:t>
            </w:r>
            <w:r>
              <w:rPr>
                <w:rFonts w:hint="eastAsia" w:ascii="仿宋" w:hAnsi="仿宋" w:eastAsia="仿宋" w:cs="仿宋"/>
                <w:color w:val="auto"/>
                <w:sz w:val="24"/>
                <w:szCs w:val="24"/>
                <w:lang w:val="en-US" w:eastAsia="zh-CN"/>
              </w:rPr>
              <w:t>2</w:t>
            </w:r>
          </w:p>
        </w:tc>
        <w:tc>
          <w:tcPr>
            <w:tcW w:w="2268" w:type="dxa"/>
            <w:tcBorders>
              <w:tl2br w:val="nil"/>
              <w:tr2bl w:val="nil"/>
            </w:tcBorders>
            <w:noWrap w:val="0"/>
            <w:vAlign w:val="center"/>
          </w:tcPr>
          <w:p w14:paraId="511CC5BE">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招标代理机构</w:t>
            </w:r>
          </w:p>
        </w:tc>
        <w:tc>
          <w:tcPr>
            <w:tcW w:w="6540" w:type="dxa"/>
            <w:tcBorders>
              <w:tl2br w:val="nil"/>
              <w:tr2bl w:val="nil"/>
            </w:tcBorders>
            <w:noWrap w:val="0"/>
            <w:vAlign w:val="center"/>
          </w:tcPr>
          <w:p w14:paraId="3710749A">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名  称：</w:t>
            </w:r>
            <w:r>
              <w:rPr>
                <w:rFonts w:hint="eastAsia" w:ascii="仿宋" w:hAnsi="仿宋" w:eastAsia="仿宋" w:cs="仿宋"/>
                <w:color w:val="auto"/>
                <w:sz w:val="24"/>
                <w:szCs w:val="24"/>
                <w:lang w:eastAsia="zh-CN"/>
              </w:rPr>
              <w:t>新疆达富腾项目咨询有限公司</w:t>
            </w:r>
          </w:p>
          <w:p w14:paraId="06408049">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地  址：</w:t>
            </w:r>
            <w:r>
              <w:rPr>
                <w:rFonts w:hint="eastAsia" w:ascii="仿宋" w:hAnsi="仿宋" w:eastAsia="仿宋" w:cs="仿宋"/>
                <w:b w:val="0"/>
                <w:color w:val="auto"/>
                <w:kern w:val="2"/>
                <w:sz w:val="24"/>
                <w:szCs w:val="24"/>
                <w:highlight w:val="none"/>
                <w:lang w:val="en-US" w:eastAsia="zh-CN" w:bidi="ar-SA"/>
              </w:rPr>
              <w:t>新疆和田地区于田县玉城路东山苑小区13幢21号房</w:t>
            </w:r>
          </w:p>
          <w:p w14:paraId="3D73BA9C">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联系人：</w:t>
            </w:r>
            <w:r>
              <w:rPr>
                <w:rFonts w:hint="eastAsia" w:ascii="仿宋" w:hAnsi="仿宋" w:eastAsia="仿宋" w:cs="仿宋"/>
                <w:color w:val="auto"/>
                <w:sz w:val="24"/>
                <w:szCs w:val="24"/>
                <w:lang w:eastAsia="zh-CN"/>
              </w:rPr>
              <w:t>周先生</w:t>
            </w:r>
            <w:r>
              <w:rPr>
                <w:rFonts w:hint="eastAsia" w:ascii="仿宋" w:hAnsi="仿宋" w:eastAsia="仿宋" w:cs="仿宋"/>
                <w:color w:val="auto"/>
                <w:sz w:val="24"/>
                <w:szCs w:val="24"/>
              </w:rPr>
              <w:t xml:space="preserve">      </w:t>
            </w:r>
          </w:p>
          <w:p w14:paraId="7BED9402">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电  话：</w:t>
            </w:r>
            <w:r>
              <w:rPr>
                <w:rFonts w:hint="eastAsia" w:ascii="仿宋" w:hAnsi="仿宋" w:eastAsia="仿宋" w:cs="仿宋"/>
                <w:color w:val="auto"/>
                <w:sz w:val="24"/>
                <w:szCs w:val="24"/>
                <w:lang w:eastAsia="zh-CN"/>
              </w:rPr>
              <w:t>0903-7820880</w:t>
            </w:r>
            <w:r>
              <w:rPr>
                <w:rFonts w:hint="eastAsia" w:ascii="仿宋" w:hAnsi="仿宋" w:eastAsia="仿宋" w:cs="仿宋"/>
                <w:color w:val="auto"/>
                <w:sz w:val="24"/>
                <w:szCs w:val="24"/>
                <w:lang w:val="en-US" w:eastAsia="zh-CN"/>
              </w:rPr>
              <w:t xml:space="preserve"> 15199796054</w:t>
            </w:r>
          </w:p>
        </w:tc>
      </w:tr>
      <w:tr w14:paraId="07D27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1188" w:type="dxa"/>
            <w:tcBorders>
              <w:tl2br w:val="nil"/>
              <w:tr2bl w:val="nil"/>
            </w:tcBorders>
            <w:noWrap w:val="0"/>
            <w:vAlign w:val="center"/>
          </w:tcPr>
          <w:p w14:paraId="665EEF3D">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1.1.</w:t>
            </w:r>
            <w:r>
              <w:rPr>
                <w:rFonts w:hint="eastAsia" w:ascii="仿宋" w:hAnsi="仿宋" w:eastAsia="仿宋" w:cs="仿宋"/>
                <w:color w:val="auto"/>
                <w:sz w:val="24"/>
                <w:szCs w:val="24"/>
                <w:lang w:val="en-US" w:eastAsia="zh-CN"/>
              </w:rPr>
              <w:t>3</w:t>
            </w:r>
          </w:p>
        </w:tc>
        <w:tc>
          <w:tcPr>
            <w:tcW w:w="2268" w:type="dxa"/>
            <w:tcBorders>
              <w:tl2br w:val="nil"/>
              <w:tr2bl w:val="nil"/>
            </w:tcBorders>
            <w:noWrap w:val="0"/>
            <w:vAlign w:val="center"/>
          </w:tcPr>
          <w:p w14:paraId="07C30987">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项目名称</w:t>
            </w:r>
          </w:p>
        </w:tc>
        <w:tc>
          <w:tcPr>
            <w:tcW w:w="6540" w:type="dxa"/>
            <w:tcBorders>
              <w:tl2br w:val="nil"/>
              <w:tr2bl w:val="nil"/>
            </w:tcBorders>
            <w:noWrap w:val="0"/>
            <w:vAlign w:val="center"/>
          </w:tcPr>
          <w:p w14:paraId="6A076067">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highlight w:val="none"/>
                <w:lang w:eastAsia="zh-CN"/>
              </w:rPr>
              <w:t>于田县阿羌乡2025年壮大村集体经济建设项目（三次）</w:t>
            </w:r>
          </w:p>
        </w:tc>
      </w:tr>
      <w:tr w14:paraId="5ED05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188" w:type="dxa"/>
            <w:tcBorders>
              <w:tl2br w:val="nil"/>
              <w:tr2bl w:val="nil"/>
            </w:tcBorders>
            <w:noWrap w:val="0"/>
            <w:vAlign w:val="center"/>
          </w:tcPr>
          <w:p w14:paraId="79B51365">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1.2.1</w:t>
            </w:r>
          </w:p>
        </w:tc>
        <w:tc>
          <w:tcPr>
            <w:tcW w:w="2268" w:type="dxa"/>
            <w:tcBorders>
              <w:tl2br w:val="nil"/>
              <w:tr2bl w:val="nil"/>
            </w:tcBorders>
            <w:noWrap w:val="0"/>
            <w:vAlign w:val="center"/>
          </w:tcPr>
          <w:p w14:paraId="12A1449A">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资金来源</w:t>
            </w:r>
          </w:p>
        </w:tc>
        <w:tc>
          <w:tcPr>
            <w:tcW w:w="6540" w:type="dxa"/>
            <w:tcBorders>
              <w:tl2br w:val="nil"/>
              <w:tr2bl w:val="nil"/>
            </w:tcBorders>
            <w:noWrap w:val="0"/>
            <w:vAlign w:val="center"/>
          </w:tcPr>
          <w:p w14:paraId="67D37E9B">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乡村振兴衔接资金</w:t>
            </w:r>
          </w:p>
        </w:tc>
      </w:tr>
      <w:tr w14:paraId="513AE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jc w:val="center"/>
        </w:trPr>
        <w:tc>
          <w:tcPr>
            <w:tcW w:w="1188" w:type="dxa"/>
            <w:tcBorders>
              <w:tl2br w:val="nil"/>
              <w:tr2bl w:val="nil"/>
            </w:tcBorders>
            <w:noWrap w:val="0"/>
            <w:vAlign w:val="center"/>
          </w:tcPr>
          <w:p w14:paraId="52E045F2">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1.2.2</w:t>
            </w:r>
          </w:p>
        </w:tc>
        <w:tc>
          <w:tcPr>
            <w:tcW w:w="2268" w:type="dxa"/>
            <w:tcBorders>
              <w:tl2br w:val="nil"/>
              <w:tr2bl w:val="nil"/>
            </w:tcBorders>
            <w:noWrap w:val="0"/>
            <w:vAlign w:val="center"/>
          </w:tcPr>
          <w:p w14:paraId="54C9BC3F">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出资比例</w:t>
            </w:r>
          </w:p>
        </w:tc>
        <w:tc>
          <w:tcPr>
            <w:tcW w:w="6540" w:type="dxa"/>
            <w:tcBorders>
              <w:tl2br w:val="nil"/>
              <w:tr2bl w:val="nil"/>
            </w:tcBorders>
            <w:noWrap w:val="0"/>
            <w:vAlign w:val="center"/>
          </w:tcPr>
          <w:p w14:paraId="4FEAB62E">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全额资金</w:t>
            </w:r>
          </w:p>
        </w:tc>
      </w:tr>
      <w:tr w14:paraId="757AA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1188" w:type="dxa"/>
            <w:tcBorders>
              <w:tl2br w:val="nil"/>
              <w:tr2bl w:val="nil"/>
            </w:tcBorders>
            <w:noWrap w:val="0"/>
            <w:vAlign w:val="center"/>
          </w:tcPr>
          <w:p w14:paraId="045B8A9C">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1.2.3</w:t>
            </w:r>
          </w:p>
        </w:tc>
        <w:tc>
          <w:tcPr>
            <w:tcW w:w="2268" w:type="dxa"/>
            <w:tcBorders>
              <w:tl2br w:val="nil"/>
              <w:tr2bl w:val="nil"/>
            </w:tcBorders>
            <w:noWrap w:val="0"/>
            <w:vAlign w:val="center"/>
          </w:tcPr>
          <w:p w14:paraId="596B7E92">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资金落实情况</w:t>
            </w:r>
          </w:p>
        </w:tc>
        <w:tc>
          <w:tcPr>
            <w:tcW w:w="6540" w:type="dxa"/>
            <w:tcBorders>
              <w:tl2br w:val="nil"/>
              <w:tr2bl w:val="nil"/>
            </w:tcBorders>
            <w:noWrap w:val="0"/>
            <w:vAlign w:val="center"/>
          </w:tcPr>
          <w:p w14:paraId="3B270689">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已落实</w:t>
            </w:r>
          </w:p>
        </w:tc>
      </w:tr>
      <w:tr w14:paraId="2BDE5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1188" w:type="dxa"/>
            <w:tcBorders>
              <w:tl2br w:val="nil"/>
              <w:tr2bl w:val="nil"/>
            </w:tcBorders>
            <w:noWrap w:val="0"/>
            <w:vAlign w:val="center"/>
          </w:tcPr>
          <w:p w14:paraId="6E7C959B">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1.3.1</w:t>
            </w:r>
          </w:p>
        </w:tc>
        <w:tc>
          <w:tcPr>
            <w:tcW w:w="2268" w:type="dxa"/>
            <w:tcBorders>
              <w:tl2br w:val="nil"/>
              <w:tr2bl w:val="nil"/>
            </w:tcBorders>
            <w:noWrap w:val="0"/>
            <w:vAlign w:val="center"/>
          </w:tcPr>
          <w:p w14:paraId="05AB6EED">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采购需求</w:t>
            </w:r>
          </w:p>
        </w:tc>
        <w:tc>
          <w:tcPr>
            <w:tcW w:w="6540" w:type="dxa"/>
            <w:tcBorders>
              <w:tl2br w:val="nil"/>
              <w:tr2bl w:val="nil"/>
            </w:tcBorders>
            <w:noWrap w:val="0"/>
            <w:vAlign w:val="center"/>
          </w:tcPr>
          <w:p w14:paraId="37047ECD">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highlight w:val="none"/>
                <w:lang w:val="en-US" w:eastAsia="zh-CN"/>
              </w:rPr>
              <w:t>采购一批成品蒙古包以及相关配套附属设施。</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详见第三章</w:t>
            </w:r>
            <w:r>
              <w:rPr>
                <w:rFonts w:hint="eastAsia" w:ascii="仿宋" w:hAnsi="仿宋" w:eastAsia="仿宋" w:cs="仿宋"/>
                <w:color w:val="auto"/>
                <w:sz w:val="24"/>
                <w:szCs w:val="24"/>
                <w:lang w:eastAsia="zh-CN"/>
              </w:rPr>
              <w:t>）</w:t>
            </w:r>
          </w:p>
        </w:tc>
      </w:tr>
      <w:tr w14:paraId="35D13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88" w:type="dxa"/>
            <w:tcBorders>
              <w:tl2br w:val="nil"/>
              <w:tr2bl w:val="nil"/>
            </w:tcBorders>
            <w:noWrap w:val="0"/>
            <w:vAlign w:val="center"/>
          </w:tcPr>
          <w:p w14:paraId="1AB5EE16">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1.3.2</w:t>
            </w:r>
          </w:p>
        </w:tc>
        <w:tc>
          <w:tcPr>
            <w:tcW w:w="2268" w:type="dxa"/>
            <w:tcBorders>
              <w:tl2br w:val="nil"/>
              <w:tr2bl w:val="nil"/>
            </w:tcBorders>
            <w:noWrap w:val="0"/>
            <w:vAlign w:val="center"/>
          </w:tcPr>
          <w:p w14:paraId="52047D48">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供货期</w:t>
            </w:r>
          </w:p>
        </w:tc>
        <w:tc>
          <w:tcPr>
            <w:tcW w:w="6540" w:type="dxa"/>
            <w:tcBorders>
              <w:tl2br w:val="nil"/>
              <w:tr2bl w:val="nil"/>
            </w:tcBorders>
            <w:noWrap w:val="0"/>
            <w:vAlign w:val="center"/>
          </w:tcPr>
          <w:p w14:paraId="40F6DD41">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60天（以签订合同为准）</w:t>
            </w:r>
          </w:p>
        </w:tc>
      </w:tr>
      <w:tr w14:paraId="03A21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1188" w:type="dxa"/>
            <w:tcBorders>
              <w:tl2br w:val="nil"/>
              <w:tr2bl w:val="nil"/>
            </w:tcBorders>
            <w:noWrap w:val="0"/>
            <w:vAlign w:val="center"/>
          </w:tcPr>
          <w:p w14:paraId="6693AD8E">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1.3.3</w:t>
            </w:r>
          </w:p>
        </w:tc>
        <w:tc>
          <w:tcPr>
            <w:tcW w:w="2268" w:type="dxa"/>
            <w:tcBorders>
              <w:tl2br w:val="nil"/>
              <w:tr2bl w:val="nil"/>
            </w:tcBorders>
            <w:noWrap w:val="0"/>
            <w:vAlign w:val="center"/>
          </w:tcPr>
          <w:p w14:paraId="449217DF">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质量要求</w:t>
            </w:r>
          </w:p>
        </w:tc>
        <w:tc>
          <w:tcPr>
            <w:tcW w:w="6540" w:type="dxa"/>
            <w:tcBorders>
              <w:tl2br w:val="nil"/>
              <w:tr2bl w:val="nil"/>
            </w:tcBorders>
            <w:noWrap w:val="0"/>
            <w:vAlign w:val="center"/>
          </w:tcPr>
          <w:p w14:paraId="0937283B">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u w:val="single"/>
                <w:lang w:val="en-US" w:eastAsia="zh-CN"/>
              </w:rPr>
            </w:pPr>
            <w:r>
              <w:rPr>
                <w:rFonts w:hint="eastAsia" w:ascii="仿宋" w:hAnsi="仿宋" w:eastAsia="仿宋" w:cs="仿宋"/>
                <w:color w:val="auto"/>
                <w:sz w:val="24"/>
                <w:szCs w:val="24"/>
              </w:rPr>
              <w:t>质量标准：</w:t>
            </w:r>
            <w:r>
              <w:rPr>
                <w:rFonts w:hint="eastAsia" w:ascii="仿宋" w:hAnsi="仿宋" w:eastAsia="仿宋" w:cs="仿宋"/>
                <w:color w:val="auto"/>
                <w:sz w:val="24"/>
                <w:szCs w:val="24"/>
                <w:u w:val="single"/>
              </w:rPr>
              <w:t xml:space="preserve"> 合格</w:t>
            </w:r>
            <w:r>
              <w:rPr>
                <w:rFonts w:hint="eastAsia" w:ascii="仿宋" w:hAnsi="仿宋" w:eastAsia="仿宋" w:cs="仿宋"/>
                <w:color w:val="auto"/>
                <w:sz w:val="24"/>
                <w:szCs w:val="24"/>
                <w:u w:val="single"/>
                <w:lang w:val="en-US" w:eastAsia="zh-CN"/>
              </w:rPr>
              <w:t xml:space="preserve"> </w:t>
            </w:r>
          </w:p>
          <w:p w14:paraId="0170C708">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关于质量要求的的详细说明见“技术标准和要求”</w:t>
            </w:r>
          </w:p>
        </w:tc>
      </w:tr>
      <w:tr w14:paraId="70A3D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1188" w:type="dxa"/>
            <w:tcBorders>
              <w:tl2br w:val="nil"/>
              <w:tr2bl w:val="nil"/>
            </w:tcBorders>
            <w:noWrap w:val="0"/>
            <w:vAlign w:val="center"/>
          </w:tcPr>
          <w:p w14:paraId="270DF1C8">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1.3.4</w:t>
            </w:r>
          </w:p>
        </w:tc>
        <w:tc>
          <w:tcPr>
            <w:tcW w:w="2268" w:type="dxa"/>
            <w:tcBorders>
              <w:tl2br w:val="nil"/>
              <w:tr2bl w:val="nil"/>
            </w:tcBorders>
            <w:noWrap w:val="0"/>
            <w:vAlign w:val="center"/>
          </w:tcPr>
          <w:p w14:paraId="17A95AD9">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付款方式</w:t>
            </w:r>
          </w:p>
        </w:tc>
        <w:tc>
          <w:tcPr>
            <w:tcW w:w="6540" w:type="dxa"/>
            <w:tcBorders>
              <w:tl2br w:val="nil"/>
              <w:tr2bl w:val="nil"/>
            </w:tcBorders>
            <w:noWrap w:val="0"/>
            <w:vAlign w:val="center"/>
          </w:tcPr>
          <w:p w14:paraId="3DCDF5E0">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按成交单位与采购单位签订合同的付款方式执行</w:t>
            </w:r>
          </w:p>
        </w:tc>
      </w:tr>
      <w:tr w14:paraId="7D90C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1188" w:type="dxa"/>
            <w:tcBorders>
              <w:tl2br w:val="nil"/>
              <w:tr2bl w:val="nil"/>
            </w:tcBorders>
            <w:noWrap w:val="0"/>
            <w:vAlign w:val="center"/>
          </w:tcPr>
          <w:p w14:paraId="7C95E18E">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1.4.</w:t>
            </w:r>
            <w:r>
              <w:rPr>
                <w:rFonts w:hint="eastAsia" w:ascii="仿宋" w:hAnsi="仿宋" w:eastAsia="仿宋" w:cs="仿宋"/>
                <w:color w:val="auto"/>
                <w:sz w:val="24"/>
                <w:szCs w:val="24"/>
                <w:lang w:val="en-US" w:eastAsia="zh-CN"/>
              </w:rPr>
              <w:t>1</w:t>
            </w:r>
          </w:p>
        </w:tc>
        <w:tc>
          <w:tcPr>
            <w:tcW w:w="2268" w:type="dxa"/>
            <w:tcBorders>
              <w:tl2br w:val="nil"/>
              <w:tr2bl w:val="nil"/>
            </w:tcBorders>
            <w:noWrap w:val="0"/>
            <w:vAlign w:val="center"/>
          </w:tcPr>
          <w:p w14:paraId="1922341F">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是否接受联合体</w:t>
            </w:r>
          </w:p>
          <w:p w14:paraId="5A55FFE9">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w:t>
            </w:r>
          </w:p>
        </w:tc>
        <w:tc>
          <w:tcPr>
            <w:tcW w:w="6540" w:type="dxa"/>
            <w:tcBorders>
              <w:tl2br w:val="nil"/>
              <w:tr2bl w:val="nil"/>
            </w:tcBorders>
            <w:noWrap w:val="0"/>
            <w:vAlign w:val="center"/>
          </w:tcPr>
          <w:p w14:paraId="0BB2D6FE">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不接受</w:t>
            </w:r>
          </w:p>
        </w:tc>
      </w:tr>
      <w:tr w14:paraId="1DD43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1188" w:type="dxa"/>
            <w:tcBorders>
              <w:tl2br w:val="nil"/>
              <w:tr2bl w:val="nil"/>
            </w:tcBorders>
            <w:noWrap w:val="0"/>
            <w:vAlign w:val="center"/>
          </w:tcPr>
          <w:p w14:paraId="67705C53">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1</w:t>
            </w:r>
          </w:p>
        </w:tc>
        <w:tc>
          <w:tcPr>
            <w:tcW w:w="2268" w:type="dxa"/>
            <w:tcBorders>
              <w:tl2br w:val="nil"/>
              <w:tr2bl w:val="nil"/>
            </w:tcBorders>
            <w:noWrap w:val="0"/>
            <w:vAlign w:val="center"/>
          </w:tcPr>
          <w:p w14:paraId="68CEE5F6">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分包</w:t>
            </w:r>
          </w:p>
        </w:tc>
        <w:tc>
          <w:tcPr>
            <w:tcW w:w="6540" w:type="dxa"/>
            <w:tcBorders>
              <w:tl2br w:val="nil"/>
              <w:tr2bl w:val="nil"/>
            </w:tcBorders>
            <w:noWrap w:val="0"/>
            <w:vAlign w:val="center"/>
          </w:tcPr>
          <w:p w14:paraId="4D2BD6E1">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不允许</w:t>
            </w:r>
          </w:p>
        </w:tc>
      </w:tr>
      <w:tr w14:paraId="2817F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1188" w:type="dxa"/>
            <w:tcBorders>
              <w:tl2br w:val="nil"/>
              <w:tr2bl w:val="nil"/>
            </w:tcBorders>
            <w:noWrap w:val="0"/>
            <w:vAlign w:val="center"/>
          </w:tcPr>
          <w:p w14:paraId="0C78241C">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5.2</w:t>
            </w:r>
          </w:p>
        </w:tc>
        <w:tc>
          <w:tcPr>
            <w:tcW w:w="2268" w:type="dxa"/>
            <w:tcBorders>
              <w:tl2br w:val="nil"/>
              <w:tr2bl w:val="nil"/>
            </w:tcBorders>
            <w:noWrap w:val="0"/>
            <w:vAlign w:val="center"/>
          </w:tcPr>
          <w:p w14:paraId="5E58EAAA">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偏离</w:t>
            </w:r>
          </w:p>
        </w:tc>
        <w:tc>
          <w:tcPr>
            <w:tcW w:w="6540" w:type="dxa"/>
            <w:tcBorders>
              <w:tl2br w:val="nil"/>
              <w:tr2bl w:val="nil"/>
            </w:tcBorders>
            <w:noWrap w:val="0"/>
            <w:vAlign w:val="center"/>
          </w:tcPr>
          <w:p w14:paraId="61B22D38">
            <w:pPr>
              <w:pStyle w:val="7"/>
              <w:keepNext w:val="0"/>
              <w:keepLines w:val="0"/>
              <w:pageBreakBefore w:val="0"/>
              <w:widowControl/>
              <w:kinsoku/>
              <w:wordWrap/>
              <w:overflowPunct/>
              <w:topLinePunct w:val="0"/>
              <w:autoSpaceDE/>
              <w:autoSpaceDN/>
              <w:bidi w:val="0"/>
              <w:adjustRightInd w:val="0"/>
              <w:snapToGrid w:val="0"/>
              <w:spacing w:after="0" w:line="240" w:lineRule="auto"/>
              <w:ind w:left="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不允许</w:t>
            </w:r>
          </w:p>
        </w:tc>
      </w:tr>
      <w:tr w14:paraId="17DDE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188" w:type="dxa"/>
            <w:tcBorders>
              <w:tl2br w:val="nil"/>
              <w:tr2bl w:val="nil"/>
            </w:tcBorders>
            <w:noWrap w:val="0"/>
            <w:vAlign w:val="center"/>
          </w:tcPr>
          <w:p w14:paraId="76C7AD9C">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2.2.1</w:t>
            </w:r>
          </w:p>
        </w:tc>
        <w:tc>
          <w:tcPr>
            <w:tcW w:w="2268" w:type="dxa"/>
            <w:tcBorders>
              <w:tl2br w:val="nil"/>
              <w:tr2bl w:val="nil"/>
            </w:tcBorders>
            <w:noWrap w:val="0"/>
            <w:vAlign w:val="center"/>
          </w:tcPr>
          <w:p w14:paraId="7F8FBD29">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投标人要求澄清招标文件的截止时间</w:t>
            </w:r>
          </w:p>
        </w:tc>
        <w:tc>
          <w:tcPr>
            <w:tcW w:w="6540" w:type="dxa"/>
            <w:tcBorders>
              <w:tl2br w:val="nil"/>
              <w:tr2bl w:val="nil"/>
            </w:tcBorders>
            <w:noWrap w:val="0"/>
            <w:vAlign w:val="center"/>
          </w:tcPr>
          <w:p w14:paraId="7FDE2533">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截止时间：</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lang w:val="en-US" w:eastAsia="zh-CN"/>
              </w:rPr>
              <w:t>04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lang w:val="en-US" w:eastAsia="zh-CN"/>
              </w:rPr>
              <w:t>14</w:t>
            </w:r>
            <w:r>
              <w:rPr>
                <w:rFonts w:hint="eastAsia" w:ascii="仿宋" w:hAnsi="仿宋" w:eastAsia="仿宋" w:cs="仿宋"/>
                <w:color w:val="auto"/>
                <w:sz w:val="24"/>
                <w:szCs w:val="24"/>
                <w:highlight w:val="none"/>
              </w:rPr>
              <w:t>日</w:t>
            </w:r>
            <w:r>
              <w:rPr>
                <w:rFonts w:hint="eastAsia" w:ascii="仿宋" w:hAnsi="仿宋" w:eastAsia="仿宋" w:cs="仿宋"/>
                <w:color w:val="auto"/>
                <w:sz w:val="24"/>
                <w:szCs w:val="24"/>
                <w:highlight w:val="none"/>
                <w:lang w:val="en-US" w:eastAsia="zh-CN"/>
              </w:rPr>
              <w:t>23时</w:t>
            </w:r>
          </w:p>
          <w:p w14:paraId="4B893D72">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（同投标人提出问题的截止时间）</w:t>
            </w:r>
          </w:p>
        </w:tc>
      </w:tr>
      <w:tr w14:paraId="71063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88" w:type="dxa"/>
            <w:tcBorders>
              <w:tl2br w:val="nil"/>
              <w:tr2bl w:val="nil"/>
            </w:tcBorders>
            <w:noWrap w:val="0"/>
            <w:vAlign w:val="center"/>
          </w:tcPr>
          <w:p w14:paraId="715D21B7">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2.2.2</w:t>
            </w:r>
          </w:p>
        </w:tc>
        <w:tc>
          <w:tcPr>
            <w:tcW w:w="2268" w:type="dxa"/>
            <w:tcBorders>
              <w:tl2br w:val="nil"/>
              <w:tr2bl w:val="nil"/>
            </w:tcBorders>
            <w:noWrap w:val="0"/>
            <w:vAlign w:val="center"/>
          </w:tcPr>
          <w:p w14:paraId="6AA87223">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投标截止时间</w:t>
            </w:r>
          </w:p>
          <w:p w14:paraId="3298BBD9">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（开标时间）</w:t>
            </w:r>
          </w:p>
        </w:tc>
        <w:tc>
          <w:tcPr>
            <w:tcW w:w="6540" w:type="dxa"/>
            <w:tcBorders>
              <w:tl2br w:val="nil"/>
              <w:tr2bl w:val="nil"/>
            </w:tcBorders>
            <w:noWrap w:val="0"/>
            <w:vAlign w:val="center"/>
          </w:tcPr>
          <w:p w14:paraId="54A10A66">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 2025年04月18日11:00</w:t>
            </w:r>
            <w:r>
              <w:rPr>
                <w:rFonts w:hint="eastAsia" w:ascii="仿宋" w:hAnsi="仿宋" w:eastAsia="仿宋" w:cs="仿宋"/>
                <w:color w:val="auto"/>
                <w:sz w:val="24"/>
                <w:szCs w:val="24"/>
                <w:highlight w:val="none"/>
              </w:rPr>
              <w:t>（北京时间）</w:t>
            </w:r>
          </w:p>
        </w:tc>
      </w:tr>
      <w:tr w14:paraId="453F6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1188" w:type="dxa"/>
            <w:tcBorders>
              <w:tl2br w:val="nil"/>
              <w:tr2bl w:val="nil"/>
            </w:tcBorders>
            <w:noWrap w:val="0"/>
            <w:vAlign w:val="center"/>
          </w:tcPr>
          <w:p w14:paraId="20AFD56A">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2.2.3</w:t>
            </w:r>
          </w:p>
        </w:tc>
        <w:tc>
          <w:tcPr>
            <w:tcW w:w="2268" w:type="dxa"/>
            <w:tcBorders>
              <w:tl2br w:val="nil"/>
              <w:tr2bl w:val="nil"/>
            </w:tcBorders>
            <w:noWrap w:val="0"/>
            <w:vAlign w:val="center"/>
          </w:tcPr>
          <w:p w14:paraId="6E88625D">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投标人确认收到招标文件澄清的时间</w:t>
            </w:r>
          </w:p>
        </w:tc>
        <w:tc>
          <w:tcPr>
            <w:tcW w:w="6540" w:type="dxa"/>
            <w:tcBorders>
              <w:tl2br w:val="nil"/>
              <w:tr2bl w:val="nil"/>
            </w:tcBorders>
            <w:noWrap w:val="0"/>
            <w:vAlign w:val="center"/>
          </w:tcPr>
          <w:p w14:paraId="6CC1AC91">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在收到相应澄清文件后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24</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小时内</w:t>
            </w:r>
          </w:p>
        </w:tc>
      </w:tr>
      <w:tr w14:paraId="151E0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1188" w:type="dxa"/>
            <w:tcBorders>
              <w:tl2br w:val="nil"/>
              <w:tr2bl w:val="nil"/>
            </w:tcBorders>
            <w:noWrap w:val="0"/>
            <w:vAlign w:val="center"/>
          </w:tcPr>
          <w:p w14:paraId="3D03CCEE">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2.3</w:t>
            </w:r>
          </w:p>
        </w:tc>
        <w:tc>
          <w:tcPr>
            <w:tcW w:w="2268" w:type="dxa"/>
            <w:tcBorders>
              <w:tl2br w:val="nil"/>
              <w:tr2bl w:val="nil"/>
            </w:tcBorders>
            <w:noWrap w:val="0"/>
            <w:vAlign w:val="center"/>
          </w:tcPr>
          <w:p w14:paraId="7E12A2FE">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投标人确认收到招标文件修改的时间</w:t>
            </w:r>
          </w:p>
        </w:tc>
        <w:tc>
          <w:tcPr>
            <w:tcW w:w="6540" w:type="dxa"/>
            <w:tcBorders>
              <w:tl2br w:val="nil"/>
              <w:tr2bl w:val="nil"/>
            </w:tcBorders>
            <w:noWrap w:val="0"/>
            <w:vAlign w:val="center"/>
          </w:tcPr>
          <w:p w14:paraId="468AAF3E">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在收到相应澄清文件后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24</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小时内</w:t>
            </w:r>
          </w:p>
        </w:tc>
      </w:tr>
      <w:tr w14:paraId="7B368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1188" w:type="dxa"/>
            <w:tcBorders>
              <w:tl2br w:val="nil"/>
              <w:tr2bl w:val="nil"/>
            </w:tcBorders>
            <w:noWrap w:val="0"/>
            <w:vAlign w:val="center"/>
          </w:tcPr>
          <w:p w14:paraId="6A89F874">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1</w:t>
            </w:r>
          </w:p>
        </w:tc>
        <w:tc>
          <w:tcPr>
            <w:tcW w:w="2268" w:type="dxa"/>
            <w:tcBorders>
              <w:tl2br w:val="nil"/>
              <w:tr2bl w:val="nil"/>
            </w:tcBorders>
            <w:noWrap w:val="0"/>
            <w:vAlign w:val="center"/>
          </w:tcPr>
          <w:p w14:paraId="56313CB3">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构成投标文件的其他材料</w:t>
            </w:r>
          </w:p>
        </w:tc>
        <w:tc>
          <w:tcPr>
            <w:tcW w:w="6540" w:type="dxa"/>
            <w:tcBorders>
              <w:tl2br w:val="nil"/>
              <w:tr2bl w:val="nil"/>
            </w:tcBorders>
            <w:noWrap w:val="0"/>
            <w:vAlign w:val="center"/>
          </w:tcPr>
          <w:p w14:paraId="057BE175">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r>
      <w:tr w14:paraId="6A084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1188" w:type="dxa"/>
            <w:tcBorders>
              <w:tl2br w:val="nil"/>
              <w:tr2bl w:val="nil"/>
            </w:tcBorders>
            <w:noWrap w:val="0"/>
            <w:vAlign w:val="center"/>
          </w:tcPr>
          <w:p w14:paraId="2862FA06">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3.3.</w:t>
            </w:r>
            <w:r>
              <w:rPr>
                <w:rFonts w:hint="eastAsia" w:ascii="仿宋" w:hAnsi="仿宋" w:eastAsia="仿宋" w:cs="仿宋"/>
                <w:color w:val="auto"/>
                <w:sz w:val="24"/>
                <w:szCs w:val="24"/>
                <w:lang w:val="en-US" w:eastAsia="zh-CN"/>
              </w:rPr>
              <w:t>2</w:t>
            </w:r>
          </w:p>
        </w:tc>
        <w:tc>
          <w:tcPr>
            <w:tcW w:w="2268" w:type="dxa"/>
            <w:tcBorders>
              <w:tl2br w:val="nil"/>
              <w:tr2bl w:val="nil"/>
            </w:tcBorders>
            <w:noWrap w:val="0"/>
            <w:vAlign w:val="center"/>
          </w:tcPr>
          <w:p w14:paraId="57D8DB88">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投标有效期</w:t>
            </w:r>
          </w:p>
        </w:tc>
        <w:tc>
          <w:tcPr>
            <w:tcW w:w="6540" w:type="dxa"/>
            <w:tcBorders>
              <w:tl2br w:val="nil"/>
              <w:tr2bl w:val="nil"/>
            </w:tcBorders>
            <w:noWrap w:val="0"/>
            <w:vAlign w:val="center"/>
          </w:tcPr>
          <w:p w14:paraId="69E2D799">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rPr>
            </w:pPr>
            <w:r>
              <w:rPr>
                <w:rFonts w:hint="eastAsia" w:ascii="仿宋" w:hAnsi="仿宋" w:eastAsia="仿宋" w:cs="仿宋"/>
                <w:color w:val="auto"/>
                <w:sz w:val="24"/>
                <w:szCs w:val="24"/>
                <w:highlight w:val="none"/>
              </w:rPr>
              <w:t>90</w:t>
            </w:r>
            <w:r>
              <w:rPr>
                <w:rFonts w:hint="eastAsia" w:ascii="仿宋" w:hAnsi="仿宋" w:eastAsia="仿宋" w:cs="仿宋"/>
                <w:color w:val="auto"/>
                <w:sz w:val="24"/>
                <w:szCs w:val="24"/>
                <w:highlight w:val="none"/>
                <w:lang w:eastAsia="zh-CN"/>
              </w:rPr>
              <w:t>日历天</w:t>
            </w:r>
            <w:r>
              <w:rPr>
                <w:rFonts w:hint="eastAsia" w:ascii="仿宋" w:hAnsi="仿宋" w:eastAsia="仿宋" w:cs="仿宋"/>
                <w:bCs/>
                <w:color w:val="auto"/>
                <w:sz w:val="24"/>
                <w:szCs w:val="24"/>
                <w:highlight w:val="none"/>
              </w:rPr>
              <w:t>（从投标截止之日算起）</w:t>
            </w:r>
          </w:p>
        </w:tc>
      </w:tr>
      <w:tr w14:paraId="64CAF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1188" w:type="dxa"/>
            <w:tcBorders>
              <w:tl2br w:val="nil"/>
              <w:tr2bl w:val="nil"/>
            </w:tcBorders>
            <w:noWrap w:val="0"/>
            <w:vAlign w:val="center"/>
          </w:tcPr>
          <w:p w14:paraId="6A49553E">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3.4.</w:t>
            </w:r>
            <w:r>
              <w:rPr>
                <w:rFonts w:hint="eastAsia" w:ascii="仿宋" w:hAnsi="仿宋" w:eastAsia="仿宋" w:cs="仿宋"/>
                <w:color w:val="auto"/>
                <w:sz w:val="24"/>
                <w:szCs w:val="24"/>
                <w:lang w:val="en-US" w:eastAsia="zh-CN"/>
              </w:rPr>
              <w:t>1</w:t>
            </w:r>
          </w:p>
        </w:tc>
        <w:tc>
          <w:tcPr>
            <w:tcW w:w="2268" w:type="dxa"/>
            <w:tcBorders>
              <w:tl2br w:val="nil"/>
              <w:tr2bl w:val="nil"/>
            </w:tcBorders>
            <w:noWrap w:val="0"/>
            <w:vAlign w:val="center"/>
          </w:tcPr>
          <w:p w14:paraId="2CA964FB">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Cs w:val="21"/>
              </w:rPr>
              <w:t>投标保证金</w:t>
            </w:r>
          </w:p>
        </w:tc>
        <w:tc>
          <w:tcPr>
            <w:tcW w:w="6540" w:type="dxa"/>
            <w:tcBorders>
              <w:tl2br w:val="nil"/>
              <w:tr2bl w:val="nil"/>
            </w:tcBorders>
            <w:noWrap w:val="0"/>
            <w:vAlign w:val="center"/>
          </w:tcPr>
          <w:p w14:paraId="537FCF21">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b/>
                <w:color w:val="auto"/>
                <w:sz w:val="22"/>
                <w:szCs w:val="22"/>
                <w:lang w:eastAsia="zh-CN"/>
              </w:rPr>
            </w:pPr>
            <w:r>
              <w:rPr>
                <w:rFonts w:hint="eastAsia" w:ascii="仿宋" w:hAnsi="仿宋" w:eastAsia="仿宋" w:cs="仿宋"/>
                <w:b/>
                <w:color w:val="auto"/>
                <w:sz w:val="22"/>
                <w:szCs w:val="22"/>
                <w:lang w:eastAsia="zh-CN"/>
              </w:rPr>
              <w:t>《关于优化营商环境提升依法治理水平促进建筑业健康发展的通知》（财库〔2019〕38号）</w:t>
            </w:r>
            <w:r>
              <w:rPr>
                <w:rFonts w:hint="eastAsia" w:ascii="仿宋" w:hAnsi="仿宋" w:eastAsia="仿宋" w:cs="仿宋"/>
                <w:b/>
                <w:color w:val="auto"/>
                <w:sz w:val="22"/>
                <w:szCs w:val="22"/>
              </w:rPr>
              <w:t>。请各投标企业充分考虑当前营商环境情况，选择切实可行的方式缴纳</w:t>
            </w:r>
            <w:r>
              <w:rPr>
                <w:rFonts w:hint="eastAsia" w:ascii="仿宋" w:hAnsi="仿宋" w:eastAsia="仿宋" w:cs="仿宋"/>
                <w:b/>
                <w:color w:val="auto"/>
                <w:sz w:val="22"/>
                <w:szCs w:val="22"/>
                <w:lang w:eastAsia="zh-CN"/>
              </w:rPr>
              <w:t>：</w:t>
            </w:r>
          </w:p>
          <w:p w14:paraId="72C88AEB">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b/>
                <w:color w:val="auto"/>
                <w:sz w:val="22"/>
                <w:szCs w:val="22"/>
                <w:highlight w:val="none"/>
              </w:rPr>
            </w:pPr>
            <w:r>
              <w:rPr>
                <w:rFonts w:hint="eastAsia" w:ascii="仿宋" w:hAnsi="仿宋" w:eastAsia="仿宋" w:cs="仿宋"/>
                <w:b/>
                <w:color w:val="auto"/>
                <w:sz w:val="22"/>
                <w:szCs w:val="22"/>
              </w:rPr>
              <w:t>投标保证金金额：</w:t>
            </w:r>
            <w:r>
              <w:rPr>
                <w:rFonts w:hint="eastAsia" w:ascii="仿宋" w:hAnsi="仿宋" w:eastAsia="仿宋" w:cs="仿宋"/>
                <w:b/>
                <w:color w:val="auto"/>
                <w:sz w:val="22"/>
                <w:szCs w:val="22"/>
                <w:lang w:val="en-US" w:eastAsia="zh-CN"/>
              </w:rPr>
              <w:t>8000</w:t>
            </w:r>
            <w:r>
              <w:rPr>
                <w:rFonts w:hint="eastAsia" w:ascii="仿宋" w:hAnsi="仿宋" w:eastAsia="仿宋" w:cs="仿宋"/>
                <w:b/>
                <w:bCs/>
                <w:color w:val="auto"/>
                <w:kern w:val="0"/>
                <w:sz w:val="22"/>
                <w:szCs w:val="22"/>
                <w:highlight w:val="none"/>
                <w:lang w:val="en-US" w:eastAsia="zh-CN"/>
              </w:rPr>
              <w:t>.00元（大写：捌仟元整）</w:t>
            </w:r>
          </w:p>
          <w:p w14:paraId="77BBCC7B">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b/>
                <w:color w:val="auto"/>
                <w:sz w:val="22"/>
                <w:szCs w:val="22"/>
                <w:lang w:eastAsia="zh-CN"/>
              </w:rPr>
            </w:pPr>
            <w:r>
              <w:rPr>
                <w:rFonts w:hint="eastAsia" w:ascii="仿宋" w:hAnsi="仿宋" w:eastAsia="仿宋" w:cs="仿宋"/>
                <w:b/>
                <w:color w:val="auto"/>
                <w:sz w:val="22"/>
                <w:szCs w:val="22"/>
              </w:rPr>
              <w:t>投标保证金缴的纳开户银行及帐号如下：</w:t>
            </w:r>
          </w:p>
          <w:p w14:paraId="1EDC40AB">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b/>
                <w:color w:val="auto"/>
                <w:sz w:val="22"/>
                <w:szCs w:val="22"/>
                <w:lang w:eastAsia="zh-CN"/>
              </w:rPr>
            </w:pPr>
            <w:r>
              <w:rPr>
                <w:rFonts w:hint="eastAsia" w:ascii="仿宋" w:hAnsi="仿宋" w:eastAsia="仿宋" w:cs="仿宋"/>
                <w:b/>
                <w:color w:val="auto"/>
                <w:sz w:val="22"/>
                <w:szCs w:val="22"/>
              </w:rPr>
              <w:t>开户名称：于田县公共资源交易中心</w:t>
            </w:r>
          </w:p>
          <w:p w14:paraId="69DD9A1A">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b/>
                <w:color w:val="auto"/>
                <w:sz w:val="22"/>
                <w:szCs w:val="22"/>
                <w:lang w:eastAsia="zh-CN"/>
              </w:rPr>
            </w:pPr>
            <w:r>
              <w:rPr>
                <w:rFonts w:hint="eastAsia" w:ascii="仿宋" w:hAnsi="仿宋" w:eastAsia="仿宋" w:cs="仿宋"/>
                <w:b/>
                <w:color w:val="auto"/>
                <w:sz w:val="22"/>
                <w:szCs w:val="22"/>
              </w:rPr>
              <w:t>开户银行：</w:t>
            </w:r>
            <w:r>
              <w:rPr>
                <w:rFonts w:hint="eastAsia" w:ascii="仿宋" w:hAnsi="仿宋" w:eastAsia="仿宋" w:cs="仿宋"/>
                <w:b/>
                <w:color w:val="auto"/>
                <w:sz w:val="22"/>
                <w:szCs w:val="22"/>
                <w:lang w:eastAsia="zh-CN"/>
              </w:rPr>
              <w:t>新疆和田农村商业银行股份有限公司于田丝路支行，行号402896700035</w:t>
            </w:r>
          </w:p>
          <w:p w14:paraId="05A6A515">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b/>
                <w:color w:val="auto"/>
                <w:sz w:val="22"/>
                <w:szCs w:val="22"/>
                <w:lang w:eastAsia="zh-CN"/>
              </w:rPr>
            </w:pPr>
            <w:r>
              <w:rPr>
                <w:rFonts w:hint="eastAsia" w:ascii="仿宋" w:hAnsi="仿宋" w:eastAsia="仿宋" w:cs="仿宋"/>
                <w:b/>
                <w:color w:val="auto"/>
                <w:sz w:val="22"/>
                <w:szCs w:val="22"/>
              </w:rPr>
              <w:t>帐</w:t>
            </w:r>
            <w:r>
              <w:rPr>
                <w:rFonts w:hint="eastAsia" w:ascii="仿宋" w:hAnsi="仿宋" w:eastAsia="仿宋" w:cs="仿宋"/>
                <w:b/>
                <w:color w:val="auto"/>
                <w:sz w:val="22"/>
                <w:szCs w:val="22"/>
                <w:lang w:val="en-US" w:eastAsia="zh-CN"/>
              </w:rPr>
              <w:t xml:space="preserve"> </w:t>
            </w:r>
            <w:r>
              <w:rPr>
                <w:rFonts w:hint="eastAsia" w:ascii="仿宋" w:hAnsi="仿宋" w:eastAsia="仿宋" w:cs="仿宋"/>
                <w:b/>
                <w:color w:val="auto"/>
                <w:sz w:val="22"/>
                <w:szCs w:val="22"/>
              </w:rPr>
              <w:t>号：882010212010106202100</w:t>
            </w:r>
          </w:p>
          <w:p w14:paraId="0A0F0A88">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（1）投标保证金：</w:t>
            </w:r>
            <w:r>
              <w:rPr>
                <w:rFonts w:hint="eastAsia" w:ascii="仿宋" w:hAnsi="仿宋" w:eastAsia="仿宋" w:cs="仿宋"/>
                <w:b/>
                <w:color w:val="auto"/>
                <w:sz w:val="24"/>
                <w:szCs w:val="24"/>
                <w:highlight w:val="none"/>
                <w:lang w:eastAsia="zh-CN"/>
              </w:rPr>
              <w:t>8000</w:t>
            </w:r>
            <w:r>
              <w:rPr>
                <w:rFonts w:hint="eastAsia" w:ascii="仿宋" w:hAnsi="仿宋" w:eastAsia="仿宋" w:cs="仿宋"/>
                <w:b/>
                <w:color w:val="auto"/>
                <w:sz w:val="24"/>
                <w:szCs w:val="24"/>
                <w:highlight w:val="none"/>
              </w:rPr>
              <w:t>.00元；开户名称：于田县公共资源交易中心，开户银行：</w:t>
            </w:r>
            <w:r>
              <w:rPr>
                <w:rFonts w:hint="eastAsia" w:ascii="仿宋" w:hAnsi="仿宋" w:eastAsia="仿宋" w:cs="仿宋"/>
                <w:b/>
                <w:color w:val="auto"/>
                <w:sz w:val="24"/>
                <w:szCs w:val="24"/>
                <w:highlight w:val="none"/>
                <w:lang w:eastAsia="zh-CN"/>
              </w:rPr>
              <w:t>新疆和田农村商业银行股份有限公司于田丝路支行，行号402896700035</w:t>
            </w:r>
            <w:r>
              <w:rPr>
                <w:rFonts w:hint="eastAsia" w:ascii="仿宋" w:hAnsi="仿宋" w:eastAsia="仿宋" w:cs="仿宋"/>
                <w:b/>
                <w:color w:val="auto"/>
                <w:sz w:val="24"/>
                <w:szCs w:val="24"/>
                <w:highlight w:val="none"/>
              </w:rPr>
              <w:t>，账号：882010212010106202100【投标保证金由投标人基本账户一笔汇出，分笔汇出银行系统将不予统计，且不得以分公司的名义转账；投标保证金缴纳的截止时间为</w:t>
            </w:r>
            <w:r>
              <w:rPr>
                <w:rFonts w:hint="eastAsia" w:ascii="仿宋" w:hAnsi="仿宋" w:eastAsia="仿宋" w:cs="仿宋"/>
                <w:b/>
                <w:color w:val="auto"/>
                <w:sz w:val="24"/>
                <w:szCs w:val="24"/>
                <w:highlight w:val="none"/>
                <w:lang w:eastAsia="zh-CN"/>
              </w:rPr>
              <w:t> 2025年04月18日11</w:t>
            </w:r>
            <w:r>
              <w:rPr>
                <w:rFonts w:hint="eastAsia" w:ascii="仿宋" w:hAnsi="仿宋" w:eastAsia="仿宋" w:cs="仿宋"/>
                <w:b/>
                <w:color w:val="auto"/>
                <w:sz w:val="24"/>
                <w:szCs w:val="24"/>
                <w:highlight w:val="none"/>
              </w:rPr>
              <w:t>:00（北京时间），缴纳投标保证金时应在付款用途里标明项目名称或项目编号、用途。投标保证金以进账时间为准，投标人在缴纳投标保证金时，应充分考虑资金在途时间。投标保证金以其进账时间确定其有效性，在规定时间内未进入到指定账户，按否决投标处理。开标时投标文件需附投标保证金银行回单及开户许可证】; 投标企业需将开户许可证复印件（须加盖公司公章）发送至招标代理邮箱（</w:t>
            </w:r>
            <w:r>
              <w:rPr>
                <w:rFonts w:hint="eastAsia" w:ascii="仿宋" w:hAnsi="仿宋" w:eastAsia="仿宋" w:cs="仿宋"/>
                <w:b/>
                <w:color w:val="auto"/>
                <w:sz w:val="24"/>
                <w:szCs w:val="24"/>
                <w:highlight w:val="none"/>
                <w:lang w:val="en-US" w:eastAsia="zh-CN"/>
              </w:rPr>
              <w:t>731616226</w:t>
            </w:r>
            <w:r>
              <w:rPr>
                <w:rFonts w:hint="eastAsia" w:ascii="仿宋" w:hAnsi="仿宋" w:eastAsia="仿宋" w:cs="仿宋"/>
                <w:b/>
                <w:color w:val="auto"/>
                <w:sz w:val="24"/>
                <w:szCs w:val="24"/>
                <w:highlight w:val="none"/>
              </w:rPr>
              <w:t>@qq.com）递交至于田县公共资源交易中心财务室。</w:t>
            </w:r>
          </w:p>
          <w:p w14:paraId="55A51BF4">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电子保函使用方法：登录新疆自治区政府采购网，首页点击“电子保函”直接进入新疆政府采购电子保函申请页，点击【立即申请】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1EFAEFE9">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注意：递交保证金的时须备注项目名称或项目编号</w:t>
            </w:r>
          </w:p>
        </w:tc>
      </w:tr>
      <w:tr w14:paraId="5F0F9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1188" w:type="dxa"/>
            <w:tcBorders>
              <w:tl2br w:val="nil"/>
              <w:tr2bl w:val="nil"/>
            </w:tcBorders>
            <w:noWrap w:val="0"/>
            <w:vAlign w:val="center"/>
          </w:tcPr>
          <w:p w14:paraId="38219160">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4.2</w:t>
            </w:r>
          </w:p>
        </w:tc>
        <w:tc>
          <w:tcPr>
            <w:tcW w:w="2268" w:type="dxa"/>
            <w:tcBorders>
              <w:tl2br w:val="nil"/>
              <w:tr2bl w:val="nil"/>
            </w:tcBorders>
            <w:noWrap w:val="0"/>
            <w:vAlign w:val="center"/>
          </w:tcPr>
          <w:p w14:paraId="7DA3F64B">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是否允许递交备选投标方案</w:t>
            </w:r>
          </w:p>
        </w:tc>
        <w:tc>
          <w:tcPr>
            <w:tcW w:w="6540" w:type="dxa"/>
            <w:tcBorders>
              <w:tl2br w:val="nil"/>
              <w:tr2bl w:val="nil"/>
            </w:tcBorders>
            <w:noWrap w:val="0"/>
            <w:vAlign w:val="center"/>
          </w:tcPr>
          <w:p w14:paraId="58397640">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不允许</w:t>
            </w:r>
          </w:p>
        </w:tc>
      </w:tr>
      <w:tr w14:paraId="2E814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1188" w:type="dxa"/>
            <w:tcBorders>
              <w:tl2br w:val="nil"/>
              <w:tr2bl w:val="nil"/>
            </w:tcBorders>
            <w:noWrap w:val="0"/>
            <w:vAlign w:val="center"/>
          </w:tcPr>
          <w:p w14:paraId="5695549C">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.3</w:t>
            </w:r>
          </w:p>
        </w:tc>
        <w:tc>
          <w:tcPr>
            <w:tcW w:w="2268" w:type="dxa"/>
            <w:tcBorders>
              <w:tl2br w:val="nil"/>
              <w:tr2bl w:val="nil"/>
            </w:tcBorders>
            <w:noWrap w:val="0"/>
            <w:vAlign w:val="center"/>
          </w:tcPr>
          <w:p w14:paraId="4784C55F">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签字和（或）</w:t>
            </w:r>
          </w:p>
          <w:p w14:paraId="62235779">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盖章要求</w:t>
            </w:r>
          </w:p>
        </w:tc>
        <w:tc>
          <w:tcPr>
            <w:tcW w:w="6540" w:type="dxa"/>
            <w:tcBorders>
              <w:tl2br w:val="nil"/>
              <w:tr2bl w:val="nil"/>
            </w:tcBorders>
            <w:noWrap w:val="0"/>
            <w:vAlign w:val="center"/>
          </w:tcPr>
          <w:p w14:paraId="39EB2401">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rPr>
              <w:t>盖章</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highlight w:val="none"/>
              </w:rPr>
              <w:t>法人公章</w:t>
            </w:r>
          </w:p>
          <w:p w14:paraId="6ECA7067">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签字</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企业法定代表人或其委托代理人</w:t>
            </w:r>
          </w:p>
        </w:tc>
      </w:tr>
      <w:tr w14:paraId="1F209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1188" w:type="dxa"/>
            <w:tcBorders>
              <w:tl2br w:val="nil"/>
              <w:tr2bl w:val="nil"/>
            </w:tcBorders>
            <w:noWrap w:val="0"/>
            <w:vAlign w:val="center"/>
          </w:tcPr>
          <w:p w14:paraId="10EB1107">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4.</w:t>
            </w:r>
            <w:r>
              <w:rPr>
                <w:rFonts w:hint="eastAsia" w:ascii="仿宋" w:hAnsi="仿宋" w:eastAsia="仿宋" w:cs="仿宋"/>
                <w:color w:val="auto"/>
                <w:sz w:val="24"/>
                <w:szCs w:val="24"/>
                <w:lang w:val="en-US" w:eastAsia="zh-CN"/>
              </w:rPr>
              <w:t>1.1</w:t>
            </w:r>
          </w:p>
        </w:tc>
        <w:tc>
          <w:tcPr>
            <w:tcW w:w="2268" w:type="dxa"/>
            <w:tcBorders>
              <w:tl2br w:val="nil"/>
              <w:tr2bl w:val="nil"/>
            </w:tcBorders>
            <w:noWrap w:val="0"/>
            <w:vAlign w:val="center"/>
          </w:tcPr>
          <w:p w14:paraId="2089F82F">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是否退还投标文件</w:t>
            </w:r>
          </w:p>
        </w:tc>
        <w:tc>
          <w:tcPr>
            <w:tcW w:w="6540" w:type="dxa"/>
            <w:tcBorders>
              <w:tl2br w:val="nil"/>
              <w:tr2bl w:val="nil"/>
            </w:tcBorders>
            <w:noWrap w:val="0"/>
            <w:vAlign w:val="center"/>
          </w:tcPr>
          <w:p w14:paraId="44F43DEA">
            <w:pPr>
              <w:pStyle w:val="7"/>
              <w:keepNext w:val="0"/>
              <w:keepLines w:val="0"/>
              <w:pageBreakBefore w:val="0"/>
              <w:widowControl/>
              <w:kinsoku/>
              <w:wordWrap/>
              <w:overflowPunct/>
              <w:topLinePunct w:val="0"/>
              <w:autoSpaceDE/>
              <w:autoSpaceDN/>
              <w:bidi w:val="0"/>
              <w:adjustRightInd w:val="0"/>
              <w:snapToGrid w:val="0"/>
              <w:spacing w:after="0" w:line="240" w:lineRule="auto"/>
              <w:ind w:left="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否</w:t>
            </w:r>
          </w:p>
        </w:tc>
      </w:tr>
      <w:tr w14:paraId="0FE5C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1188" w:type="dxa"/>
            <w:tcBorders>
              <w:tl2br w:val="nil"/>
              <w:tr2bl w:val="nil"/>
            </w:tcBorders>
            <w:noWrap w:val="0"/>
            <w:vAlign w:val="center"/>
          </w:tcPr>
          <w:p w14:paraId="0913BF09">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4.2.1</w:t>
            </w:r>
          </w:p>
        </w:tc>
        <w:tc>
          <w:tcPr>
            <w:tcW w:w="2268" w:type="dxa"/>
            <w:tcBorders>
              <w:tl2br w:val="nil"/>
              <w:tr2bl w:val="nil"/>
            </w:tcBorders>
            <w:noWrap w:val="0"/>
            <w:vAlign w:val="center"/>
          </w:tcPr>
          <w:p w14:paraId="63F2A82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highlight w:val="none"/>
                <w:lang w:val="en-US" w:eastAsia="zh-CN"/>
              </w:rPr>
              <w:t>招标代理费</w:t>
            </w:r>
          </w:p>
        </w:tc>
        <w:tc>
          <w:tcPr>
            <w:tcW w:w="6540" w:type="dxa"/>
            <w:tcBorders>
              <w:tl2br w:val="nil"/>
              <w:tr2bl w:val="nil"/>
            </w:tcBorders>
            <w:noWrap w:val="0"/>
            <w:vAlign w:val="center"/>
          </w:tcPr>
          <w:p w14:paraId="54945023">
            <w:pPr>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本次招标代理服务费由中标企业支付，按中标价参考计价格[2011]534号文件计取，按差额定率累进法计算；</w:t>
            </w:r>
          </w:p>
          <w:p w14:paraId="7F635C18">
            <w:pPr>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中标企业在领取中标通知书时一次性支付。</w:t>
            </w:r>
          </w:p>
        </w:tc>
      </w:tr>
      <w:tr w14:paraId="10FB7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1188" w:type="dxa"/>
            <w:tcBorders>
              <w:tl2br w:val="nil"/>
              <w:tr2bl w:val="nil"/>
            </w:tcBorders>
            <w:noWrap w:val="0"/>
            <w:vAlign w:val="center"/>
          </w:tcPr>
          <w:p w14:paraId="04E95188">
            <w:pPr>
              <w:keepNext w:val="0"/>
              <w:keepLines w:val="0"/>
              <w:pageBreakBefore w:val="0"/>
              <w:kinsoku/>
              <w:wordWrap/>
              <w:overflowPunct w:val="0"/>
              <w:topLinePunct w:val="0"/>
              <w:autoSpaceDE/>
              <w:autoSpaceDN/>
              <w:bidi w:val="0"/>
              <w:spacing w:line="240" w:lineRule="auto"/>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5.1.1</w:t>
            </w:r>
          </w:p>
        </w:tc>
        <w:tc>
          <w:tcPr>
            <w:tcW w:w="2268" w:type="dxa"/>
            <w:tcBorders>
              <w:tl2br w:val="nil"/>
              <w:tr2bl w:val="nil"/>
            </w:tcBorders>
            <w:noWrap w:val="0"/>
            <w:vAlign w:val="center"/>
          </w:tcPr>
          <w:p w14:paraId="39009772">
            <w:pPr>
              <w:keepNext w:val="0"/>
              <w:keepLines w:val="0"/>
              <w:pageBreakBefore w:val="0"/>
              <w:kinsoku/>
              <w:wordWrap/>
              <w:overflowPunct w:val="0"/>
              <w:topLinePunct w:val="0"/>
              <w:autoSpaceDE/>
              <w:autoSpaceDN/>
              <w:bidi w:val="0"/>
              <w:spacing w:line="24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投标文件发放</w:t>
            </w:r>
          </w:p>
        </w:tc>
        <w:tc>
          <w:tcPr>
            <w:tcW w:w="6540" w:type="dxa"/>
            <w:tcBorders>
              <w:tl2br w:val="nil"/>
              <w:tr2bl w:val="nil"/>
            </w:tcBorders>
            <w:noWrap w:val="0"/>
            <w:vAlign w:val="center"/>
          </w:tcPr>
          <w:p w14:paraId="39FA66A0">
            <w:pPr>
              <w:keepNext w:val="0"/>
              <w:keepLines w:val="0"/>
              <w:pageBreakBefore w:val="0"/>
              <w:kinsoku/>
              <w:wordWrap/>
              <w:overflowPunct w:val="0"/>
              <w:topLinePunct w:val="0"/>
              <w:autoSpaceDE/>
              <w:autoSpaceDN/>
              <w:bidi w:val="0"/>
              <w:spacing w:line="24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供应商登陆政采云平台</w:t>
            </w: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"https://www.zcygov.cn/" </w:instrText>
            </w:r>
            <w:r>
              <w:rPr>
                <w:rFonts w:hint="eastAsia" w:ascii="仿宋" w:hAnsi="仿宋" w:eastAsia="仿宋" w:cs="仿宋"/>
                <w:sz w:val="24"/>
                <w:szCs w:val="24"/>
                <w:lang w:val="en-US" w:eastAsia="zh-CN"/>
              </w:rPr>
              <w:fldChar w:fldCharType="separate"/>
            </w:r>
            <w:r>
              <w:rPr>
                <w:rFonts w:hint="eastAsia" w:ascii="仿宋" w:hAnsi="仿宋" w:eastAsia="仿宋" w:cs="仿宋"/>
                <w:sz w:val="24"/>
                <w:szCs w:val="24"/>
                <w:lang w:val="en-US" w:eastAsia="zh-CN"/>
              </w:rPr>
              <w:t>https://www.zcygov.cn/</w:t>
            </w:r>
            <w:r>
              <w:rPr>
                <w:rFonts w:hint="eastAsia" w:ascii="仿宋" w:hAnsi="仿宋" w:eastAsia="仿宋" w:cs="仿宋"/>
                <w:sz w:val="24"/>
                <w:szCs w:val="24"/>
                <w:lang w:val="en-US" w:eastAsia="zh-CN"/>
              </w:rPr>
              <w:fldChar w:fldCharType="end"/>
            </w:r>
            <w:r>
              <w:rPr>
                <w:rFonts w:hint="eastAsia" w:ascii="仿宋" w:hAnsi="仿宋" w:eastAsia="仿宋" w:cs="仿宋"/>
                <w:sz w:val="24"/>
                <w:szCs w:val="24"/>
                <w:lang w:val="en-US" w:eastAsia="zh-CN"/>
              </w:rPr>
              <w:t>在线申请获取采购文件（进入“项目采购”应用，在获取采购文件菜单中选择项目，申请获取采购文件）</w:t>
            </w:r>
          </w:p>
        </w:tc>
      </w:tr>
      <w:tr w14:paraId="302C5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1188" w:type="dxa"/>
            <w:tcBorders>
              <w:tl2br w:val="nil"/>
              <w:tr2bl w:val="nil"/>
            </w:tcBorders>
            <w:noWrap w:val="0"/>
            <w:vAlign w:val="center"/>
          </w:tcPr>
          <w:p w14:paraId="3C8DBBF5">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5.</w:t>
            </w:r>
            <w:r>
              <w:rPr>
                <w:rFonts w:hint="eastAsia" w:ascii="仿宋" w:hAnsi="仿宋" w:eastAsia="仿宋" w:cs="仿宋"/>
                <w:color w:val="auto"/>
                <w:sz w:val="24"/>
                <w:szCs w:val="24"/>
                <w:lang w:val="en-US" w:eastAsia="zh-CN"/>
              </w:rPr>
              <w:t>2.1</w:t>
            </w:r>
          </w:p>
        </w:tc>
        <w:tc>
          <w:tcPr>
            <w:tcW w:w="2268" w:type="dxa"/>
            <w:tcBorders>
              <w:tl2br w:val="nil"/>
              <w:tr2bl w:val="nil"/>
            </w:tcBorders>
            <w:noWrap w:val="0"/>
            <w:vAlign w:val="center"/>
          </w:tcPr>
          <w:p w14:paraId="439EC4E6">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递交投标文件的</w:t>
            </w:r>
          </w:p>
          <w:p w14:paraId="7F6B7BDC">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highlight w:val="none"/>
              </w:rPr>
              <w:t>地点</w:t>
            </w:r>
            <w:r>
              <w:rPr>
                <w:rFonts w:hint="eastAsia" w:ascii="仿宋" w:hAnsi="仿宋" w:eastAsia="仿宋" w:cs="仿宋"/>
                <w:color w:val="auto"/>
                <w:sz w:val="24"/>
                <w:szCs w:val="24"/>
                <w:highlight w:val="none"/>
                <w:lang w:eastAsia="zh-CN"/>
              </w:rPr>
              <w:t>及方式</w:t>
            </w:r>
          </w:p>
        </w:tc>
        <w:tc>
          <w:tcPr>
            <w:tcW w:w="6540" w:type="dxa"/>
            <w:tcBorders>
              <w:tl2br w:val="nil"/>
              <w:tr2bl w:val="nil"/>
            </w:tcBorders>
            <w:noWrap w:val="0"/>
            <w:vAlign w:val="center"/>
          </w:tcPr>
          <w:p w14:paraId="18B6D2F1">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000000"/>
                <w:sz w:val="24"/>
                <w:szCs w:val="24"/>
                <w:lang w:val="en-US" w:eastAsia="zh-CN"/>
              </w:rPr>
              <w:t>新疆政府采购网政采云平台（www.zcygov.cn），</w:t>
            </w:r>
            <w:r>
              <w:rPr>
                <w:rFonts w:hint="eastAsia" w:ascii="仿宋" w:hAnsi="仿宋" w:eastAsia="仿宋" w:cs="仿宋"/>
                <w:bCs/>
                <w:color w:val="auto"/>
                <w:sz w:val="24"/>
                <w:szCs w:val="24"/>
                <w:highlight w:val="none"/>
              </w:rPr>
              <w:t>投标人应于</w:t>
            </w:r>
            <w:r>
              <w:rPr>
                <w:rFonts w:hint="eastAsia" w:ascii="仿宋" w:hAnsi="仿宋" w:eastAsia="仿宋" w:cs="仿宋"/>
                <w:bCs/>
                <w:color w:val="auto"/>
                <w:sz w:val="24"/>
                <w:szCs w:val="24"/>
                <w:highlight w:val="none"/>
                <w:u w:val="single"/>
                <w:lang w:val="en-US" w:eastAsia="zh-CN"/>
              </w:rPr>
              <w:t> 2025年04月18日11:00</w:t>
            </w:r>
            <w:r>
              <w:rPr>
                <w:rFonts w:hint="eastAsia" w:ascii="仿宋" w:hAnsi="仿宋" w:eastAsia="仿宋" w:cs="仿宋"/>
                <w:b w:val="0"/>
                <w:bCs/>
                <w:color w:val="auto"/>
                <w:sz w:val="24"/>
                <w:szCs w:val="24"/>
                <w:highlight w:val="none"/>
                <w:u w:val="none"/>
                <w:lang w:eastAsia="zh-CN"/>
              </w:rPr>
              <w:t>时整之前</w:t>
            </w:r>
            <w:r>
              <w:rPr>
                <w:rFonts w:hint="eastAsia" w:ascii="仿宋" w:hAnsi="仿宋" w:eastAsia="仿宋" w:cs="仿宋"/>
                <w:b w:val="0"/>
                <w:bCs/>
                <w:color w:val="auto"/>
                <w:sz w:val="24"/>
                <w:szCs w:val="24"/>
                <w:highlight w:val="none"/>
              </w:rPr>
              <w:t>将</w:t>
            </w:r>
            <w:r>
              <w:rPr>
                <w:rFonts w:hint="eastAsia" w:ascii="仿宋" w:hAnsi="仿宋" w:eastAsia="仿宋" w:cs="仿宋"/>
                <w:bCs/>
                <w:color w:val="auto"/>
                <w:sz w:val="24"/>
                <w:szCs w:val="24"/>
                <w:highlight w:val="none"/>
              </w:rPr>
              <w:t>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14:paraId="0EA2B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 w:hRule="atLeast"/>
          <w:jc w:val="center"/>
        </w:trPr>
        <w:tc>
          <w:tcPr>
            <w:tcW w:w="1188" w:type="dxa"/>
            <w:tcBorders>
              <w:tl2br w:val="nil"/>
              <w:tr2bl w:val="nil"/>
            </w:tcBorders>
            <w:noWrap w:val="0"/>
            <w:vAlign w:val="center"/>
          </w:tcPr>
          <w:p w14:paraId="2D143FD6">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default"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5.3.1</w:t>
            </w:r>
          </w:p>
        </w:tc>
        <w:tc>
          <w:tcPr>
            <w:tcW w:w="2268" w:type="dxa"/>
            <w:tcBorders>
              <w:tl2br w:val="nil"/>
              <w:tr2bl w:val="nil"/>
            </w:tcBorders>
            <w:noWrap w:val="0"/>
            <w:vAlign w:val="center"/>
          </w:tcPr>
          <w:p w14:paraId="62846057">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竞争性谈判文件</w:t>
            </w:r>
          </w:p>
          <w:p w14:paraId="71449E02">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解密时间</w:t>
            </w:r>
          </w:p>
        </w:tc>
        <w:tc>
          <w:tcPr>
            <w:tcW w:w="6540" w:type="dxa"/>
            <w:tcBorders>
              <w:tl2br w:val="nil"/>
              <w:tr2bl w:val="nil"/>
            </w:tcBorders>
            <w:noWrap w:val="0"/>
            <w:vAlign w:val="center"/>
          </w:tcPr>
          <w:p w14:paraId="2C7ABC1F">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文件解密时长：30分钟（过时未进行解密的响应文件，开标现场不进行解密时间延长。）</w:t>
            </w:r>
          </w:p>
          <w:p w14:paraId="69C1F076">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开标当日仅需在任意地点通过政采云平台不见面开标系统（登录地址详见网站操作手册）完成远程解密、提疑澄清、开标唱标、结果公布等交互环节。供应商必须在规定的时间内使用能正确解密响应文件的“CA锁”完成远程解密，因供应商原因未能解密、解密失败或解密超时，视为供应商撤销其响应文件，系统内响应文件将被退回；因网上招投标平台发生故障，导致无法按时完成响应文件解密或开、评标工作无法进行的，可根据实际情况相应延迟解密时间或调整开、评标时间。</w:t>
            </w:r>
            <w:r>
              <w:rPr>
                <w:rFonts w:hint="eastAsia" w:ascii="仿宋" w:hAnsi="仿宋" w:eastAsia="仿宋" w:cs="仿宋"/>
                <w:color w:val="auto"/>
                <w:kern w:val="2"/>
                <w:sz w:val="24"/>
                <w:szCs w:val="24"/>
                <w:highlight w:val="none"/>
                <w:lang w:val="en-US" w:eastAsia="zh-CN" w:bidi="ar-SA"/>
              </w:rPr>
              <w:t>注意：如未在规定时间进行以上操作，将导致投标（响应）无效。</w:t>
            </w:r>
          </w:p>
        </w:tc>
      </w:tr>
      <w:tr w14:paraId="62087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88" w:type="dxa"/>
            <w:tcBorders>
              <w:tl2br w:val="nil"/>
              <w:tr2bl w:val="nil"/>
            </w:tcBorders>
            <w:noWrap w:val="0"/>
            <w:vAlign w:val="center"/>
          </w:tcPr>
          <w:p w14:paraId="5E9DF82B">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6.1.1</w:t>
            </w:r>
          </w:p>
        </w:tc>
        <w:tc>
          <w:tcPr>
            <w:tcW w:w="2268" w:type="dxa"/>
            <w:tcBorders>
              <w:tl2br w:val="nil"/>
              <w:tr2bl w:val="nil"/>
            </w:tcBorders>
            <w:noWrap w:val="0"/>
            <w:vAlign w:val="center"/>
          </w:tcPr>
          <w:p w14:paraId="467266AB">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评标委员会的组建</w:t>
            </w:r>
          </w:p>
        </w:tc>
        <w:tc>
          <w:tcPr>
            <w:tcW w:w="6540" w:type="dxa"/>
            <w:tcBorders>
              <w:tl2br w:val="nil"/>
              <w:tr2bl w:val="nil"/>
            </w:tcBorders>
            <w:noWrap w:val="0"/>
            <w:vAlign w:val="center"/>
          </w:tcPr>
          <w:p w14:paraId="541C2A0C">
            <w:pPr>
              <w:keepNext w:val="0"/>
              <w:keepLines w:val="0"/>
              <w:pageBreakBefore w:val="0"/>
              <w:widowControl/>
              <w:kinsoku/>
              <w:wordWrap/>
              <w:overflowPunct/>
              <w:topLinePunct w:val="0"/>
              <w:autoSpaceDE/>
              <w:autoSpaceDN/>
              <w:bidi w:val="0"/>
              <w:adjustRightInd w:val="0"/>
              <w:snapToGrid w:val="0"/>
              <w:spacing w:line="240" w:lineRule="auto"/>
              <w:ind w:left="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评标委员会构成：</w:t>
            </w:r>
            <w:r>
              <w:rPr>
                <w:rFonts w:hint="eastAsia" w:ascii="仿宋" w:hAnsi="仿宋" w:eastAsia="仿宋" w:cs="仿宋"/>
                <w:color w:val="auto"/>
                <w:sz w:val="24"/>
                <w:szCs w:val="24"/>
                <w:u w:val="single"/>
                <w:lang w:val="en-US" w:eastAsia="zh-CN"/>
              </w:rPr>
              <w:t>2</w:t>
            </w:r>
            <w:r>
              <w:rPr>
                <w:rFonts w:hint="eastAsia" w:ascii="仿宋" w:hAnsi="仿宋" w:eastAsia="仿宋" w:cs="仿宋"/>
                <w:color w:val="auto"/>
                <w:sz w:val="24"/>
                <w:szCs w:val="24"/>
              </w:rPr>
              <w:t>人，其中招标人代表</w:t>
            </w:r>
            <w:r>
              <w:rPr>
                <w:rFonts w:hint="eastAsia" w:ascii="仿宋" w:hAnsi="仿宋" w:eastAsia="仿宋" w:cs="仿宋"/>
                <w:color w:val="auto"/>
                <w:sz w:val="24"/>
                <w:szCs w:val="24"/>
                <w:u w:val="single"/>
              </w:rPr>
              <w:t xml:space="preserve"> 1 </w:t>
            </w:r>
            <w:r>
              <w:rPr>
                <w:rFonts w:hint="eastAsia" w:ascii="仿宋" w:hAnsi="仿宋" w:eastAsia="仿宋" w:cs="仿宋"/>
                <w:color w:val="auto"/>
                <w:sz w:val="24"/>
                <w:szCs w:val="24"/>
              </w:rPr>
              <w:t>人（限招标人在职人员，且应当具备评标专家相应的或者类似的条件），专家</w:t>
            </w:r>
            <w:r>
              <w:rPr>
                <w:rFonts w:hint="eastAsia" w:ascii="仿宋" w:hAnsi="仿宋" w:eastAsia="仿宋" w:cs="仿宋"/>
                <w:color w:val="auto"/>
                <w:sz w:val="24"/>
                <w:szCs w:val="24"/>
                <w:u w:val="single"/>
                <w:lang w:val="en-US" w:eastAsia="zh-CN"/>
              </w:rPr>
              <w:t>3</w:t>
            </w:r>
            <w:r>
              <w:rPr>
                <w:rFonts w:hint="eastAsia" w:ascii="仿宋" w:hAnsi="仿宋" w:eastAsia="仿宋" w:cs="仿宋"/>
                <w:color w:val="auto"/>
                <w:sz w:val="24"/>
                <w:szCs w:val="24"/>
              </w:rPr>
              <w:t>人；</w:t>
            </w:r>
          </w:p>
          <w:p w14:paraId="5FD45D56">
            <w:pPr>
              <w:keepNext w:val="0"/>
              <w:keepLines w:val="0"/>
              <w:pageBreakBefore w:val="0"/>
              <w:widowControl/>
              <w:kinsoku/>
              <w:wordWrap/>
              <w:overflowPunct/>
              <w:topLinePunct w:val="0"/>
              <w:autoSpaceDE/>
              <w:autoSpaceDN/>
              <w:bidi w:val="0"/>
              <w:adjustRightInd w:val="0"/>
              <w:snapToGrid w:val="0"/>
              <w:spacing w:line="240" w:lineRule="auto"/>
              <w:ind w:left="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不分组</w:t>
            </w:r>
          </w:p>
          <w:p w14:paraId="15023A2B">
            <w:pPr>
              <w:keepNext w:val="0"/>
              <w:keepLines w:val="0"/>
              <w:pageBreakBefore w:val="0"/>
              <w:widowControl/>
              <w:kinsoku/>
              <w:wordWrap/>
              <w:overflowPunct/>
              <w:topLinePunct w:val="0"/>
              <w:autoSpaceDE/>
              <w:autoSpaceDN/>
              <w:bidi w:val="0"/>
              <w:adjustRightInd w:val="0"/>
              <w:snapToGrid w:val="0"/>
              <w:spacing w:line="240" w:lineRule="auto"/>
              <w:ind w:left="0" w:leftChars="0"/>
              <w:jc w:val="left"/>
              <w:textAlignment w:val="auto"/>
              <w:rPr>
                <w:rFonts w:hint="eastAsia" w:ascii="仿宋" w:hAnsi="仿宋" w:eastAsia="仿宋" w:cs="仿宋"/>
                <w:color w:val="auto"/>
                <w:sz w:val="24"/>
                <w:szCs w:val="24"/>
              </w:rPr>
            </w:pPr>
            <w:r>
              <w:rPr>
                <w:rFonts w:hint="eastAsia" w:ascii="仿宋" w:hAnsi="仿宋" w:eastAsia="仿宋" w:cs="仿宋"/>
                <w:color w:val="000000" w:themeColor="text1"/>
                <w:sz w:val="24"/>
                <w:szCs w:val="24"/>
                <w14:textFill>
                  <w14:solidFill>
                    <w14:schemeClr w14:val="tx1"/>
                  </w14:solidFill>
                </w14:textFill>
              </w:rPr>
              <w:t>评标专家确定方式：</w:t>
            </w:r>
            <w:r>
              <w:rPr>
                <w:rFonts w:hint="eastAsia" w:ascii="仿宋" w:hAnsi="仿宋" w:eastAsia="仿宋" w:cs="仿宋"/>
                <w:color w:val="000000" w:themeColor="text1"/>
                <w:sz w:val="24"/>
                <w:szCs w:val="24"/>
                <w:lang w:val="en-US" w:eastAsia="zh-CN"/>
                <w14:textFill>
                  <w14:solidFill>
                    <w14:schemeClr w14:val="tx1"/>
                  </w14:solidFill>
                </w14:textFill>
              </w:rPr>
              <w:t>由</w:t>
            </w:r>
            <w:r>
              <w:rPr>
                <w:rFonts w:hint="eastAsia" w:ascii="仿宋" w:hAnsi="仿宋" w:eastAsia="仿宋" w:cs="仿宋"/>
                <w:color w:val="auto"/>
                <w:sz w:val="24"/>
                <w:szCs w:val="24"/>
                <w:lang w:val="en-US" w:eastAsia="zh-CN"/>
              </w:rPr>
              <w:t>招标代理机构在开标前</w:t>
            </w:r>
            <w:r>
              <w:rPr>
                <w:rFonts w:hint="eastAsia" w:ascii="仿宋" w:hAnsi="仿宋" w:eastAsia="仿宋" w:cs="仿宋"/>
                <w:color w:val="auto"/>
                <w:sz w:val="24"/>
                <w:szCs w:val="24"/>
                <w:u w:val="single"/>
                <w:lang w:val="en-US" w:eastAsia="zh-CN"/>
              </w:rPr>
              <w:t xml:space="preserve"> 48 </w:t>
            </w:r>
            <w:r>
              <w:rPr>
                <w:rFonts w:hint="eastAsia" w:ascii="仿宋" w:hAnsi="仿宋" w:eastAsia="仿宋" w:cs="仿宋"/>
                <w:color w:val="auto"/>
                <w:sz w:val="24"/>
                <w:szCs w:val="24"/>
                <w:lang w:val="en-US" w:eastAsia="zh-CN"/>
              </w:rPr>
              <w:t>小时在政采云专家库中随机抽取此次评标专家。</w:t>
            </w:r>
          </w:p>
        </w:tc>
      </w:tr>
      <w:tr w14:paraId="61BF5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88" w:type="dxa"/>
            <w:tcBorders>
              <w:tl2br w:val="nil"/>
              <w:tr2bl w:val="nil"/>
            </w:tcBorders>
            <w:noWrap w:val="0"/>
            <w:vAlign w:val="center"/>
          </w:tcPr>
          <w:p w14:paraId="085F89A9">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7.1</w:t>
            </w:r>
            <w:r>
              <w:rPr>
                <w:rFonts w:hint="eastAsia" w:ascii="仿宋" w:hAnsi="仿宋" w:eastAsia="仿宋" w:cs="仿宋"/>
                <w:color w:val="auto"/>
                <w:sz w:val="24"/>
                <w:szCs w:val="24"/>
                <w:lang w:val="en-US" w:eastAsia="zh-CN"/>
              </w:rPr>
              <w:t>.1</w:t>
            </w:r>
          </w:p>
        </w:tc>
        <w:tc>
          <w:tcPr>
            <w:tcW w:w="2268" w:type="dxa"/>
            <w:tcBorders>
              <w:tl2br w:val="nil"/>
              <w:tr2bl w:val="nil"/>
            </w:tcBorders>
            <w:noWrap w:val="0"/>
            <w:vAlign w:val="center"/>
          </w:tcPr>
          <w:p w14:paraId="13020412">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是否授权评标委员会确定中标人</w:t>
            </w:r>
          </w:p>
        </w:tc>
        <w:tc>
          <w:tcPr>
            <w:tcW w:w="6540" w:type="dxa"/>
            <w:tcBorders>
              <w:tl2br w:val="nil"/>
              <w:tr2bl w:val="nil"/>
            </w:tcBorders>
            <w:noWrap w:val="0"/>
            <w:vAlign w:val="center"/>
          </w:tcPr>
          <w:p w14:paraId="6ED76A71">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否，推荐的中标候选人数：</w:t>
            </w:r>
            <w:r>
              <w:rPr>
                <w:rFonts w:hint="eastAsia" w:ascii="仿宋" w:hAnsi="仿宋" w:eastAsia="仿宋" w:cs="仿宋"/>
                <w:color w:val="auto"/>
                <w:sz w:val="24"/>
                <w:szCs w:val="24"/>
                <w:lang w:eastAsia="zh-CN"/>
              </w:rPr>
              <w:t>三人</w:t>
            </w:r>
          </w:p>
        </w:tc>
      </w:tr>
      <w:tr w14:paraId="64439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88" w:type="dxa"/>
            <w:tcBorders>
              <w:tl2br w:val="nil"/>
              <w:tr2bl w:val="nil"/>
            </w:tcBorders>
            <w:noWrap w:val="0"/>
            <w:vAlign w:val="center"/>
          </w:tcPr>
          <w:p w14:paraId="16CB00D1">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7.</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.1</w:t>
            </w:r>
          </w:p>
        </w:tc>
        <w:tc>
          <w:tcPr>
            <w:tcW w:w="2268" w:type="dxa"/>
            <w:tcBorders>
              <w:tl2br w:val="nil"/>
              <w:tr2bl w:val="nil"/>
            </w:tcBorders>
            <w:noWrap w:val="0"/>
            <w:vAlign w:val="center"/>
          </w:tcPr>
          <w:p w14:paraId="0A69E181">
            <w:pPr>
              <w:keepNext w:val="0"/>
              <w:keepLines w:val="0"/>
              <w:pageBreakBefore w:val="0"/>
              <w:widowControl/>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履约</w:t>
            </w:r>
            <w:r>
              <w:rPr>
                <w:rFonts w:hint="eastAsia" w:ascii="仿宋" w:hAnsi="仿宋" w:eastAsia="仿宋" w:cs="仿宋"/>
                <w:color w:val="auto"/>
                <w:sz w:val="24"/>
                <w:szCs w:val="24"/>
                <w:lang w:eastAsia="zh-CN"/>
              </w:rPr>
              <w:t>保证金</w:t>
            </w:r>
          </w:p>
        </w:tc>
        <w:tc>
          <w:tcPr>
            <w:tcW w:w="6540" w:type="dxa"/>
            <w:tcBorders>
              <w:tl2br w:val="nil"/>
              <w:tr2bl w:val="nil"/>
            </w:tcBorders>
            <w:noWrap w:val="0"/>
            <w:vAlign w:val="center"/>
          </w:tcPr>
          <w:p w14:paraId="3C6210BA">
            <w:pPr>
              <w:keepNext w:val="0"/>
              <w:keepLines w:val="0"/>
              <w:pageBreakBefore w:val="0"/>
              <w:widowControl/>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《中华人民共和国政府采购法实施条例》第四十八条　履约保证金的数额不得超过政府采购合同金额的</w:t>
            </w:r>
            <w:r>
              <w:rPr>
                <w:rFonts w:hint="eastAsia" w:ascii="仿宋" w:hAnsi="仿宋" w:eastAsia="仿宋" w:cs="仿宋"/>
                <w:color w:val="auto"/>
                <w:sz w:val="24"/>
                <w:szCs w:val="24"/>
                <w:highlight w:val="none"/>
                <w:lang w:val="en-US" w:eastAsia="zh-CN"/>
              </w:rPr>
              <w:t>10%（具体以签订合同为准）。</w:t>
            </w:r>
            <w:r>
              <w:rPr>
                <w:rFonts w:hint="eastAsia" w:ascii="仿宋" w:hAnsi="仿宋" w:eastAsia="仿宋" w:cs="仿宋"/>
                <w:color w:val="auto"/>
                <w:sz w:val="24"/>
                <w:szCs w:val="24"/>
                <w:lang w:val="en-US" w:eastAsia="zh-CN"/>
              </w:rPr>
              <w:t>如中标人未按竞争性谈判文件规定的工期供货、安装和调试完毕，则扣除履约保证金。</w:t>
            </w:r>
          </w:p>
        </w:tc>
      </w:tr>
      <w:tr w14:paraId="6D7D5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1188" w:type="dxa"/>
            <w:tcBorders>
              <w:tl2br w:val="nil"/>
              <w:tr2bl w:val="nil"/>
            </w:tcBorders>
            <w:noWrap w:val="0"/>
            <w:vAlign w:val="center"/>
          </w:tcPr>
          <w:p w14:paraId="48C1821F">
            <w:pPr>
              <w:keepNext w:val="0"/>
              <w:keepLines w:val="0"/>
              <w:pageBreakBefore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1</w:t>
            </w:r>
          </w:p>
        </w:tc>
        <w:tc>
          <w:tcPr>
            <w:tcW w:w="2268" w:type="dxa"/>
            <w:tcBorders>
              <w:tl2br w:val="nil"/>
              <w:tr2bl w:val="nil"/>
            </w:tcBorders>
            <w:noWrap w:val="0"/>
            <w:vAlign w:val="center"/>
          </w:tcPr>
          <w:p w14:paraId="476E3573">
            <w:pPr>
              <w:keepNext w:val="0"/>
              <w:keepLines w:val="0"/>
              <w:pageBreakBefore w:val="0"/>
              <w:kinsoku/>
              <w:wordWrap/>
              <w:overflowPunct/>
              <w:topLinePunct w:val="0"/>
              <w:autoSpaceDE/>
              <w:autoSpaceDN/>
              <w:bidi w:val="0"/>
              <w:adjustRightInd w:val="0"/>
              <w:snapToGrid w:val="0"/>
              <w:spacing w:line="240" w:lineRule="auto"/>
              <w:ind w:left="0" w:left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投标报价</w:t>
            </w:r>
          </w:p>
        </w:tc>
        <w:tc>
          <w:tcPr>
            <w:tcW w:w="6540" w:type="dxa"/>
            <w:tcBorders>
              <w:tl2br w:val="nil"/>
              <w:tr2bl w:val="nil"/>
            </w:tcBorders>
            <w:noWrap w:val="0"/>
            <w:vAlign w:val="center"/>
          </w:tcPr>
          <w:p w14:paraId="36AAD617">
            <w:pPr>
              <w:keepNext w:val="0"/>
              <w:keepLines w:val="0"/>
              <w:pageBreakBefore w:val="0"/>
              <w:kinsoku/>
              <w:wordWrap/>
              <w:overflowPunct/>
              <w:topLinePunct w:val="0"/>
              <w:autoSpaceDE/>
              <w:autoSpaceDN/>
              <w:bidi w:val="0"/>
              <w:adjustRightInd w:val="0"/>
              <w:snapToGrid w:val="0"/>
              <w:spacing w:line="240" w:lineRule="auto"/>
              <w:jc w:val="left"/>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最高限价：</w:t>
            </w:r>
            <w:r>
              <w:rPr>
                <w:rFonts w:hint="eastAsia" w:ascii="仿宋" w:hAnsi="仿宋" w:eastAsia="仿宋" w:cs="仿宋"/>
                <w:color w:val="auto"/>
                <w:sz w:val="24"/>
                <w:szCs w:val="24"/>
                <w:highlight w:val="none"/>
                <w:lang w:val="en-US" w:eastAsia="zh-CN"/>
              </w:rPr>
              <w:t>887200</w:t>
            </w:r>
            <w:r>
              <w:rPr>
                <w:rFonts w:hint="eastAsia" w:ascii="仿宋" w:hAnsi="仿宋" w:eastAsia="仿宋" w:cs="仿宋"/>
                <w:b/>
                <w:bCs/>
                <w:color w:val="auto"/>
                <w:sz w:val="24"/>
                <w:szCs w:val="24"/>
                <w:lang w:val="en-US" w:eastAsia="zh-CN"/>
              </w:rPr>
              <w:t>元</w:t>
            </w:r>
          </w:p>
          <w:p w14:paraId="7F3A8866">
            <w:pPr>
              <w:keepNext w:val="0"/>
              <w:keepLines w:val="0"/>
              <w:pageBreakBefore w:val="0"/>
              <w:numPr>
                <w:ilvl w:val="0"/>
                <w:numId w:val="0"/>
              </w:numPr>
              <w:kinsoku/>
              <w:wordWrap/>
              <w:overflowPunct/>
              <w:topLinePunct w:val="0"/>
              <w:autoSpaceDE/>
              <w:autoSpaceDN/>
              <w:bidi w:val="0"/>
              <w:adjustRightInd w:val="0"/>
              <w:snapToGrid w:val="0"/>
              <w:spacing w:line="240" w:lineRule="auto"/>
              <w:jc w:val="left"/>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kern w:val="2"/>
                <w:sz w:val="24"/>
                <w:szCs w:val="24"/>
                <w:lang w:val="en-US" w:eastAsia="zh-CN" w:bidi="ar-SA"/>
              </w:rPr>
              <w:t>1、</w:t>
            </w:r>
            <w:r>
              <w:rPr>
                <w:rFonts w:hint="eastAsia" w:ascii="仿宋" w:hAnsi="仿宋" w:eastAsia="仿宋" w:cs="仿宋"/>
                <w:b/>
                <w:bCs/>
                <w:color w:val="auto"/>
                <w:sz w:val="24"/>
                <w:szCs w:val="24"/>
                <w:lang w:val="en-US" w:eastAsia="zh-CN"/>
              </w:rPr>
              <w:t>投标报价不得高于采购预算价，如高于采购预算价视为无效投标报价并否决其投标；</w:t>
            </w:r>
          </w:p>
          <w:p w14:paraId="40C917D7">
            <w:pPr>
              <w:keepNext w:val="0"/>
              <w:keepLines w:val="0"/>
              <w:pageBreakBefore w:val="0"/>
              <w:numPr>
                <w:ilvl w:val="0"/>
                <w:numId w:val="0"/>
              </w:numPr>
              <w:kinsoku/>
              <w:wordWrap/>
              <w:overflowPunct/>
              <w:topLinePunct w:val="0"/>
              <w:autoSpaceDE/>
              <w:autoSpaceDN/>
              <w:bidi w:val="0"/>
              <w:adjustRightInd w:val="0"/>
              <w:snapToGrid w:val="0"/>
              <w:spacing w:line="240" w:lineRule="auto"/>
              <w:ind w:left="0" w:leftChars="0" w:firstLine="0" w:firstLineChars="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kern w:val="2"/>
                <w:sz w:val="24"/>
                <w:szCs w:val="24"/>
                <w:lang w:val="en-US" w:eastAsia="zh-CN" w:bidi="ar-SA"/>
              </w:rPr>
              <w:t>2、</w:t>
            </w:r>
            <w:r>
              <w:rPr>
                <w:rFonts w:hint="eastAsia" w:ascii="仿宋" w:hAnsi="仿宋" w:eastAsia="仿宋" w:cs="仿宋"/>
                <w:b/>
                <w:bCs/>
                <w:color w:val="auto"/>
                <w:sz w:val="24"/>
                <w:szCs w:val="24"/>
                <w:lang w:val="en-US" w:eastAsia="zh-CN"/>
              </w:rPr>
              <w:t>投标人的投标报价应包含本项目的全部费用，采购人不再另行支付其他费用。</w:t>
            </w:r>
          </w:p>
        </w:tc>
      </w:tr>
      <w:tr w14:paraId="23F40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1188" w:type="dxa"/>
            <w:tcBorders>
              <w:tl2br w:val="nil"/>
              <w:tr2bl w:val="nil"/>
            </w:tcBorders>
            <w:noWrap w:val="0"/>
            <w:vAlign w:val="center"/>
          </w:tcPr>
          <w:p w14:paraId="333D81B5">
            <w:pPr>
              <w:keepNext w:val="0"/>
              <w:keepLines w:val="0"/>
              <w:pageBreakBefore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1</w:t>
            </w:r>
          </w:p>
        </w:tc>
        <w:tc>
          <w:tcPr>
            <w:tcW w:w="2268" w:type="dxa"/>
            <w:tcBorders>
              <w:tl2br w:val="nil"/>
              <w:tr2bl w:val="nil"/>
            </w:tcBorders>
            <w:noWrap w:val="0"/>
            <w:vAlign w:val="center"/>
          </w:tcPr>
          <w:p w14:paraId="462AA4CA">
            <w:pPr>
              <w:keepNext w:val="0"/>
              <w:keepLines w:val="0"/>
              <w:pageBreakBefore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中标公示</w:t>
            </w:r>
          </w:p>
        </w:tc>
        <w:tc>
          <w:tcPr>
            <w:tcW w:w="6540" w:type="dxa"/>
            <w:tcBorders>
              <w:tl2br w:val="nil"/>
              <w:tr2bl w:val="nil"/>
            </w:tcBorders>
            <w:noWrap w:val="0"/>
            <w:vAlign w:val="center"/>
          </w:tcPr>
          <w:p w14:paraId="5B1F2436">
            <w:pPr>
              <w:keepNext w:val="0"/>
              <w:keepLines w:val="0"/>
              <w:pageBreakBefore w:val="0"/>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个工作日</w:t>
            </w:r>
          </w:p>
        </w:tc>
      </w:tr>
      <w:tr w14:paraId="1A1FB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188" w:type="dxa"/>
            <w:tcBorders>
              <w:tl2br w:val="nil"/>
              <w:tr2bl w:val="nil"/>
            </w:tcBorders>
            <w:noWrap w:val="0"/>
            <w:vAlign w:val="center"/>
          </w:tcPr>
          <w:p w14:paraId="7EE9C340">
            <w:pPr>
              <w:keepNext w:val="0"/>
              <w:keepLines w:val="0"/>
              <w:pageBreakBefore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1</w:t>
            </w:r>
          </w:p>
        </w:tc>
        <w:tc>
          <w:tcPr>
            <w:tcW w:w="2268" w:type="dxa"/>
            <w:tcBorders>
              <w:tl2br w:val="nil"/>
              <w:tr2bl w:val="nil"/>
            </w:tcBorders>
            <w:noWrap w:val="0"/>
            <w:vAlign w:val="center"/>
          </w:tcPr>
          <w:p w14:paraId="796A0F28">
            <w:pPr>
              <w:keepNext w:val="0"/>
              <w:keepLines w:val="0"/>
              <w:pageBreakBefore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重新招标的其他</w:t>
            </w:r>
          </w:p>
          <w:p w14:paraId="6C8BC608">
            <w:pPr>
              <w:keepNext w:val="0"/>
              <w:keepLines w:val="0"/>
              <w:pageBreakBefore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情形</w:t>
            </w:r>
          </w:p>
        </w:tc>
        <w:tc>
          <w:tcPr>
            <w:tcW w:w="6540" w:type="dxa"/>
            <w:tcBorders>
              <w:tl2br w:val="nil"/>
              <w:tr2bl w:val="nil"/>
            </w:tcBorders>
            <w:noWrap w:val="0"/>
            <w:vAlign w:val="center"/>
          </w:tcPr>
          <w:p w14:paraId="558224F4">
            <w:pPr>
              <w:keepNext w:val="0"/>
              <w:keepLines w:val="0"/>
              <w:pageBreakBefore w:val="0"/>
              <w:widowControl w:val="0"/>
              <w:kinsoku/>
              <w:wordWrap/>
              <w:overflowPunct/>
              <w:topLinePunct w:val="0"/>
              <w:autoSpaceDE/>
              <w:autoSpaceDN/>
              <w:bidi w:val="0"/>
              <w:adjustRightInd w:val="0"/>
              <w:snapToGrid w:val="0"/>
              <w:spacing w:line="240" w:lineRule="auto"/>
              <w:ind w:left="0"/>
              <w:textAlignment w:val="auto"/>
              <w:rPr>
                <w:rFonts w:hint="eastAsia"/>
                <w:lang w:eastAsia="zh-CN"/>
              </w:rPr>
            </w:pPr>
            <w:r>
              <w:rPr>
                <w:rFonts w:hint="eastAsia" w:ascii="仿宋" w:hAnsi="仿宋" w:eastAsia="仿宋" w:cs="仿宋"/>
                <w:color w:val="auto"/>
                <w:sz w:val="24"/>
                <w:szCs w:val="24"/>
              </w:rPr>
              <w:t>除投标人须知正文第8条规定的情形外，除非已经产生中标侯选人，在投标有效期内同意延长投标有效期的投标人少于三个的，招标人应当依法重新招标</w:t>
            </w:r>
            <w:r>
              <w:rPr>
                <w:rFonts w:hint="eastAsia" w:ascii="仿宋" w:hAnsi="仿宋" w:eastAsia="仿宋" w:cs="仿宋"/>
                <w:color w:val="auto"/>
                <w:sz w:val="24"/>
                <w:szCs w:val="24"/>
                <w:lang w:eastAsia="zh-CN"/>
              </w:rPr>
              <w:t>。</w:t>
            </w:r>
          </w:p>
        </w:tc>
      </w:tr>
      <w:tr w14:paraId="4975D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88" w:type="dxa"/>
            <w:tcBorders>
              <w:tl2br w:val="nil"/>
              <w:tr2bl w:val="nil"/>
            </w:tcBorders>
            <w:noWrap w:val="0"/>
            <w:vAlign w:val="center"/>
          </w:tcPr>
          <w:p w14:paraId="5220058B">
            <w:pPr>
              <w:keepNext w:val="0"/>
              <w:keepLines w:val="0"/>
              <w:pageBreakBefore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10.2</w:t>
            </w:r>
          </w:p>
        </w:tc>
        <w:tc>
          <w:tcPr>
            <w:tcW w:w="2268" w:type="dxa"/>
            <w:tcBorders>
              <w:tl2br w:val="nil"/>
              <w:tr2bl w:val="nil"/>
            </w:tcBorders>
            <w:noWrap w:val="0"/>
            <w:vAlign w:val="center"/>
          </w:tcPr>
          <w:p w14:paraId="22ECC85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000000" w:themeColor="text1"/>
                <w:sz w:val="24"/>
                <w:szCs w:val="24"/>
                <w:highlight w:val="none"/>
                <w14:textFill>
                  <w14:solidFill>
                    <w14:schemeClr w14:val="tx1"/>
                  </w14:solidFill>
                </w14:textFill>
              </w:rPr>
              <w:t>投标人资格条件</w:t>
            </w:r>
          </w:p>
        </w:tc>
        <w:tc>
          <w:tcPr>
            <w:tcW w:w="6540" w:type="dxa"/>
            <w:tcBorders>
              <w:tl2br w:val="nil"/>
              <w:tr2bl w:val="nil"/>
            </w:tcBorders>
            <w:noWrap w:val="0"/>
            <w:vAlign w:val="center"/>
          </w:tcPr>
          <w:p w14:paraId="7D78C2CC">
            <w:pPr>
              <w:bidi w:val="0"/>
              <w:rPr>
                <w:rFonts w:hint="eastAsia" w:ascii="仿宋" w:hAnsi="仿宋" w:eastAsia="仿宋" w:cs="仿宋"/>
                <w:lang w:val="en-US" w:eastAsia="zh-CN"/>
              </w:rPr>
            </w:pPr>
            <w:r>
              <w:rPr>
                <w:rFonts w:hint="eastAsia" w:ascii="仿宋" w:hAnsi="仿宋" w:eastAsia="仿宋" w:cs="仿宋"/>
                <w:lang w:val="en-US" w:eastAsia="zh-CN"/>
              </w:rPr>
              <w:t>1.满足《中华人民共和国政府采购法》第二十二条规定；</w:t>
            </w:r>
          </w:p>
          <w:p w14:paraId="0C53C705">
            <w:pPr>
              <w:bidi w:val="0"/>
              <w:rPr>
                <w:rFonts w:hint="eastAsia" w:ascii="仿宋" w:hAnsi="仿宋" w:eastAsia="仿宋" w:cs="仿宋"/>
                <w:lang w:val="en-US" w:eastAsia="zh-CN"/>
              </w:rPr>
            </w:pPr>
            <w:r>
              <w:rPr>
                <w:rFonts w:hint="eastAsia" w:ascii="仿宋" w:hAnsi="仿宋" w:eastAsia="仿宋" w:cs="仿宋"/>
                <w:lang w:val="en-US" w:eastAsia="zh-CN"/>
              </w:rPr>
              <w:t>2.落实政府采购政策需满足的资格要求：</w:t>
            </w:r>
          </w:p>
          <w:p w14:paraId="2BB4246B">
            <w:pPr>
              <w:bidi w:val="0"/>
              <w:rPr>
                <w:rFonts w:hint="eastAsia" w:ascii="仿宋" w:hAnsi="仿宋" w:eastAsia="仿宋" w:cs="仿宋"/>
              </w:rPr>
            </w:pPr>
            <w:r>
              <w:rPr>
                <w:rFonts w:hint="eastAsia" w:ascii="仿宋" w:hAnsi="仿宋" w:eastAsia="仿宋" w:cs="仿宋"/>
              </w:rPr>
              <w:t>（1）投标人须具备在中华人民共和国依法注册的独立法人，具备有效的营业执照（三合一）；</w:t>
            </w:r>
          </w:p>
          <w:p w14:paraId="6595DE60">
            <w:pPr>
              <w:bidi w:val="0"/>
              <w:rPr>
                <w:rFonts w:hint="eastAsia" w:ascii="仿宋" w:hAnsi="仿宋" w:eastAsia="仿宋" w:cs="仿宋"/>
              </w:rPr>
            </w:pPr>
            <w:r>
              <w:rPr>
                <w:rFonts w:hint="eastAsia" w:ascii="仿宋" w:hAnsi="仿宋" w:eastAsia="仿宋" w:cs="仿宋"/>
              </w:rPr>
              <w:t>（2）提供税务部门出具近三个月依法缴纳税收的完税证明（需含增值税、印花税等税种），完税证明不足三个月的按实际发生提供税务机关出具的无欠税证明；</w:t>
            </w:r>
          </w:p>
          <w:p w14:paraId="70D31C8A">
            <w:pPr>
              <w:bidi w:val="0"/>
              <w:rPr>
                <w:rFonts w:hint="eastAsia" w:ascii="仿宋" w:hAnsi="仿宋" w:eastAsia="仿宋" w:cs="仿宋"/>
              </w:rPr>
            </w:pPr>
            <w:r>
              <w:rPr>
                <w:rFonts w:hint="eastAsia" w:ascii="仿宋" w:hAnsi="仿宋" w:eastAsia="仿宋" w:cs="仿宋"/>
              </w:rPr>
              <w:t>（3）具</w:t>
            </w:r>
            <w:r>
              <w:rPr>
                <w:rFonts w:hint="eastAsia" w:ascii="仿宋" w:hAnsi="仿宋" w:eastAsia="仿宋" w:cs="仿宋"/>
                <w:lang w:eastAsia="zh-CN"/>
              </w:rPr>
              <w:t>有良好的商业信誉和健全的财务会计制度,提供2023或2024年度的财务审计报告，会计周期不足一年的可不提供财务审计报告但需提供银行出具的近三个月的资信证明</w:t>
            </w:r>
            <w:r>
              <w:rPr>
                <w:rFonts w:hint="eastAsia" w:ascii="仿宋" w:hAnsi="仿宋" w:eastAsia="仿宋" w:cs="仿宋"/>
              </w:rPr>
              <w:t>；</w:t>
            </w:r>
          </w:p>
          <w:p w14:paraId="0ED1092A">
            <w:pPr>
              <w:bidi w:val="0"/>
              <w:rPr>
                <w:rFonts w:hint="eastAsia" w:ascii="仿宋" w:hAnsi="仿宋" w:eastAsia="仿宋" w:cs="仿宋"/>
              </w:rPr>
            </w:pPr>
            <w:r>
              <w:rPr>
                <w:rFonts w:hint="eastAsia" w:ascii="仿宋" w:hAnsi="仿宋" w:eastAsia="仿宋" w:cs="仿宋"/>
              </w:rPr>
              <w:t>（4）法定代表人需提供法定代表人证明书，如是委托代理人则需提供法定代表人授权委托书，委托代理人必须是投标企业员工且需提供近三个月社会保险个人明细单社保证明及缴费明细；</w:t>
            </w:r>
          </w:p>
          <w:p w14:paraId="1A748F5B">
            <w:pPr>
              <w:bidi w:val="0"/>
              <w:rPr>
                <w:rFonts w:hint="eastAsia" w:ascii="仿宋" w:hAnsi="仿宋" w:eastAsia="仿宋" w:cs="仿宋"/>
              </w:rPr>
            </w:pPr>
            <w:r>
              <w:rPr>
                <w:rFonts w:hint="eastAsia" w:ascii="仿宋" w:hAnsi="仿宋" w:eastAsia="仿宋" w:cs="仿宋"/>
              </w:rPr>
              <w:t>（5）凡拟参加本次招标项目的投标人，如在“信用中国”网站（www.creditchina.gov.cn）、中国政府采购网（www.ccgp.gov.cn）、国家企业信用信息公示系统（http://www.gsxt.gov.cn）、中国裁判文书网（http://wenshu.court.gov.cn）被列入失信被执行人、重大税收违法案件当事人名单、政府采购严重违法失信行为记录名单的（尚在处罚期内的）、经营异常名录、近三年在“中国裁判文书网”有行贿犯罪记录的将拒绝其参本次政府采购活动；</w:t>
            </w:r>
            <w:r>
              <w:rPr>
                <w:rFonts w:hint="eastAsia" w:ascii="仿宋" w:hAnsi="仿宋" w:eastAsia="仿宋" w:cs="仿宋"/>
                <w:b/>
                <w:bCs/>
                <w:sz w:val="24"/>
                <w:szCs w:val="24"/>
                <w:highlight w:val="none"/>
                <w:lang w:val="en-US" w:eastAsia="zh-CN"/>
              </w:rPr>
              <w:t>投标人需针对此项提供承诺书（格式自拟）</w:t>
            </w:r>
          </w:p>
          <w:p w14:paraId="52911B31">
            <w:pPr>
              <w:bidi w:val="0"/>
              <w:rPr>
                <w:rFonts w:hint="eastAsia" w:ascii="仿宋" w:hAnsi="仿宋" w:eastAsia="仿宋" w:cs="仿宋"/>
              </w:rPr>
            </w:pPr>
            <w:r>
              <w:rPr>
                <w:rFonts w:hint="eastAsia" w:ascii="仿宋" w:hAnsi="仿宋" w:eastAsia="仿宋" w:cs="仿宋"/>
              </w:rPr>
              <w:t>（6）单位负责人为同一人或者存在直接控股、管理关系的不同供应商，不得参加同一合同项下的政府采购活动；否则，皆取消投标资格；</w:t>
            </w:r>
          </w:p>
          <w:p w14:paraId="00D9E408">
            <w:pPr>
              <w:bidi w:val="0"/>
              <w:rPr>
                <w:rFonts w:hint="eastAsia" w:ascii="仿宋" w:hAnsi="仿宋" w:eastAsia="仿宋" w:cs="仿宋"/>
              </w:rPr>
            </w:pPr>
            <w:r>
              <w:rPr>
                <w:rFonts w:hint="eastAsia" w:ascii="仿宋" w:hAnsi="仿宋" w:eastAsia="仿宋" w:cs="仿宋"/>
              </w:rPr>
              <w:t>（7）</w:t>
            </w:r>
            <w:r>
              <w:rPr>
                <w:rFonts w:hint="eastAsia" w:ascii="仿宋" w:hAnsi="仿宋" w:eastAsia="仿宋" w:cs="仿宋"/>
                <w:lang w:eastAsia="zh-CN"/>
              </w:rPr>
              <w:t>本项目为专门面向中小企业采购的项目</w:t>
            </w:r>
            <w:r>
              <w:rPr>
                <w:rFonts w:hint="eastAsia" w:ascii="仿宋" w:hAnsi="仿宋" w:eastAsia="仿宋" w:cs="仿宋"/>
              </w:rPr>
              <w:t>；</w:t>
            </w:r>
          </w:p>
          <w:p w14:paraId="1CBB98EE">
            <w:pPr>
              <w:bidi w:val="0"/>
              <w:rPr>
                <w:rFonts w:hint="eastAsia" w:ascii="仿宋" w:hAnsi="仿宋" w:eastAsia="仿宋" w:cs="仿宋"/>
                <w:lang w:val="en-US" w:eastAsia="zh-CN"/>
              </w:rPr>
            </w:pPr>
            <w:r>
              <w:rPr>
                <w:rFonts w:hint="eastAsia" w:ascii="仿宋" w:hAnsi="仿宋" w:eastAsia="仿宋" w:cs="仿宋"/>
              </w:rPr>
              <w:t>（8）本项目不接受联合体投标。</w:t>
            </w:r>
          </w:p>
          <w:p w14:paraId="431EDD7D">
            <w:pPr>
              <w:bidi w:val="0"/>
              <w:rPr>
                <w:rFonts w:hint="default" w:eastAsia="仿宋"/>
                <w:lang w:val="en-US" w:eastAsia="zh-CN"/>
              </w:rPr>
            </w:pPr>
            <w:r>
              <w:rPr>
                <w:rFonts w:hint="eastAsia" w:ascii="仿宋" w:hAnsi="仿宋" w:eastAsia="仿宋" w:cs="仿宋"/>
                <w:b/>
                <w:bCs/>
                <w:lang w:val="en-US" w:eastAsia="zh-CN"/>
              </w:rPr>
              <w:t>注：本谈判文件中“</w:t>
            </w:r>
            <w:r>
              <w:rPr>
                <w:rFonts w:hint="eastAsia" w:ascii="仿宋" w:hAnsi="仿宋" w:eastAsia="仿宋" w:cs="仿宋"/>
                <w:b/>
                <w:bCs/>
              </w:rPr>
              <w:t>近三个月</w:t>
            </w:r>
            <w:r>
              <w:rPr>
                <w:rFonts w:hint="eastAsia" w:ascii="仿宋" w:hAnsi="仿宋" w:eastAsia="仿宋" w:cs="仿宋"/>
                <w:b/>
                <w:bCs/>
                <w:lang w:eastAsia="zh-CN"/>
              </w:rPr>
              <w:t>”</w:t>
            </w:r>
            <w:r>
              <w:rPr>
                <w:rFonts w:hint="eastAsia" w:ascii="仿宋" w:hAnsi="仿宋" w:eastAsia="仿宋" w:cs="仿宋"/>
                <w:b/>
                <w:bCs/>
                <w:lang w:val="en-US" w:eastAsia="zh-CN"/>
              </w:rPr>
              <w:t>指“2024年12月-2025年02月”，“新成立的公司”指2024年03月01日后成立的公司</w:t>
            </w:r>
          </w:p>
        </w:tc>
      </w:tr>
      <w:tr w14:paraId="349C2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88" w:type="dxa"/>
            <w:tcBorders>
              <w:tl2br w:val="nil"/>
              <w:tr2bl w:val="nil"/>
            </w:tcBorders>
            <w:noWrap w:val="0"/>
            <w:vAlign w:val="center"/>
          </w:tcPr>
          <w:p w14:paraId="179B91FE">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10.3</w:t>
            </w:r>
          </w:p>
        </w:tc>
        <w:tc>
          <w:tcPr>
            <w:tcW w:w="2268" w:type="dxa"/>
            <w:tcBorders>
              <w:tl2br w:val="nil"/>
              <w:tr2bl w:val="nil"/>
            </w:tcBorders>
            <w:noWrap w:val="0"/>
            <w:vAlign w:val="center"/>
          </w:tcPr>
          <w:p w14:paraId="23774592">
            <w:pPr>
              <w:pStyle w:val="57"/>
              <w:keepNext w:val="0"/>
              <w:keepLines w:val="0"/>
              <w:pageBreakBefore w:val="0"/>
              <w:kinsoku/>
              <w:wordWrap/>
              <w:topLinePunct w:val="0"/>
              <w:autoSpaceDE/>
              <w:autoSpaceDN/>
              <w:bidi w:val="0"/>
              <w:spacing w:line="240" w:lineRule="auto"/>
              <w:ind w:left="38" w:leftChars="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信用情况</w:t>
            </w:r>
          </w:p>
        </w:tc>
        <w:tc>
          <w:tcPr>
            <w:tcW w:w="6540" w:type="dxa"/>
            <w:tcBorders>
              <w:tl2br w:val="nil"/>
              <w:tr2bl w:val="nil"/>
            </w:tcBorders>
            <w:noWrap w:val="0"/>
            <w:vAlign w:val="center"/>
          </w:tcPr>
          <w:p w14:paraId="52E54D53">
            <w:pPr>
              <w:keepNext w:val="0"/>
              <w:keepLines w:val="0"/>
              <w:pageBreakBefore w:val="0"/>
              <w:widowControl w:val="0"/>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1、信用记录查询时间及方式：</w:t>
            </w:r>
          </w:p>
          <w:p w14:paraId="4F69857B">
            <w:pPr>
              <w:keepNext w:val="0"/>
              <w:keepLines w:val="0"/>
              <w:pageBreakBefore w:val="0"/>
              <w:widowControl w:val="0"/>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（1）查询时间：自招标公告发布日期起至开标日期止，超出此时间范围将被视为无效投标。</w:t>
            </w:r>
          </w:p>
          <w:p w14:paraId="29A68EDA">
            <w:pPr>
              <w:keepNext w:val="0"/>
              <w:keepLines w:val="0"/>
              <w:pageBreakBefore w:val="0"/>
              <w:widowControl w:val="0"/>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查询方式：由代理公司通过“信用中国”、“中国政府采购网”、“国家企业信用信息公示系统”、“中国裁判文书网”查询，投标企业应对信用情况作出承诺。被列入失信被执行人、重大税收违法案件当事人名单、政府采购严重违法失信名单、政府采购严重违法失信行为记录名单、经营异常名录信息、严重违法失信名单（黑名单）信息（尚在处罚期内的）、有行贿受贿犯罪记录的,其他不符合《中华人民共和国政府采购法》第二十二条规定条件的供应商，其投标文件将被视为无效投标。未提供证明材料的视为不响应竞争性谈判文件。</w:t>
            </w:r>
          </w:p>
          <w:p w14:paraId="7F828D7D">
            <w:pPr>
              <w:keepNext w:val="0"/>
              <w:keepLines w:val="0"/>
              <w:pageBreakBefore w:val="0"/>
              <w:widowControl w:val="0"/>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（3）供应商参加政府采购活动时，应当就自己的诚信情况在响应性文件中进行承诺。</w:t>
            </w:r>
          </w:p>
          <w:p w14:paraId="4765F839">
            <w:pPr>
              <w:keepNext w:val="0"/>
              <w:keepLines w:val="0"/>
              <w:pageBreakBefore w:val="0"/>
              <w:widowControl w:val="0"/>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val="0"/>
                <w:color w:val="auto"/>
                <w:sz w:val="24"/>
                <w:szCs w:val="24"/>
                <w:lang w:val="en-US" w:eastAsia="zh-CN"/>
              </w:rPr>
              <w:t>本项目不接受失信企业投标。</w:t>
            </w:r>
          </w:p>
        </w:tc>
      </w:tr>
      <w:tr w14:paraId="3F3CF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88" w:type="dxa"/>
            <w:tcBorders>
              <w:tl2br w:val="nil"/>
              <w:tr2bl w:val="nil"/>
            </w:tcBorders>
            <w:noWrap w:val="0"/>
            <w:vAlign w:val="center"/>
          </w:tcPr>
          <w:p w14:paraId="416CCC88">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10.4</w:t>
            </w:r>
          </w:p>
        </w:tc>
        <w:tc>
          <w:tcPr>
            <w:tcW w:w="2268" w:type="dxa"/>
            <w:tcBorders>
              <w:tl2br w:val="nil"/>
              <w:tr2bl w:val="nil"/>
            </w:tcBorders>
            <w:noWrap w:val="0"/>
            <w:vAlign w:val="center"/>
          </w:tcPr>
          <w:p w14:paraId="720FB171">
            <w:pPr>
              <w:pStyle w:val="50"/>
              <w:keepNext w:val="0"/>
              <w:keepLines w:val="0"/>
              <w:pageBreakBefore w:val="0"/>
              <w:kinsoku/>
              <w:wordWrap/>
              <w:overflowPunct/>
              <w:topLinePunct w:val="0"/>
              <w:autoSpaceDE/>
              <w:autoSpaceDN/>
              <w:bidi w:val="0"/>
              <w:spacing w:line="240" w:lineRule="auto"/>
              <w:jc w:val="both"/>
              <w:textAlignment w:val="auto"/>
              <w:outlineLvl w:val="9"/>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采购项目需要落实</w:t>
            </w:r>
          </w:p>
          <w:p w14:paraId="44C174F7">
            <w:pPr>
              <w:pStyle w:val="50"/>
              <w:keepNext w:val="0"/>
              <w:keepLines w:val="0"/>
              <w:pageBreakBefore w:val="0"/>
              <w:kinsoku/>
              <w:wordWrap/>
              <w:overflowPunct/>
              <w:topLinePunct w:val="0"/>
              <w:autoSpaceDE/>
              <w:autoSpaceDN/>
              <w:bidi w:val="0"/>
              <w:spacing w:line="240" w:lineRule="auto"/>
              <w:jc w:val="both"/>
              <w:textAlignment w:val="auto"/>
              <w:outlineLvl w:val="9"/>
              <w:rPr>
                <w:rFonts w:hint="eastAsia" w:ascii="仿宋" w:hAnsi="仿宋" w:eastAsia="仿宋" w:cs="仿宋"/>
                <w:color w:val="auto"/>
                <w:kern w:val="2"/>
                <w:sz w:val="24"/>
                <w:szCs w:val="24"/>
                <w:lang w:val="en-US" w:eastAsia="zh-CN" w:bidi="ar-SA"/>
              </w:rPr>
            </w:pPr>
            <w:r>
              <w:rPr>
                <w:rFonts w:hint="eastAsia" w:ascii="仿宋" w:hAnsi="仿宋" w:eastAsia="仿宋" w:cs="仿宋"/>
                <w:color w:val="000000"/>
                <w:sz w:val="24"/>
                <w:szCs w:val="24"/>
                <w:lang w:val="en-US" w:eastAsia="zh-CN"/>
              </w:rPr>
              <w:t>的政府采购政策</w:t>
            </w:r>
          </w:p>
        </w:tc>
        <w:tc>
          <w:tcPr>
            <w:tcW w:w="6540" w:type="dxa"/>
            <w:tcBorders>
              <w:tl2br w:val="nil"/>
              <w:tr2bl w:val="nil"/>
            </w:tcBorders>
            <w:noWrap w:val="0"/>
            <w:vAlign w:val="center"/>
          </w:tcPr>
          <w:p w14:paraId="3A15DD55">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根据《政府采购促进中小企业发展办法》（财库〔2020〕46号）的规定，本项目专门面向中小企业(含监狱企业、残疾人福利单位)采购，供应商须出具完整有效的中小企业声明函</w:t>
            </w:r>
          </w:p>
        </w:tc>
      </w:tr>
      <w:tr w14:paraId="65BF2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88" w:type="dxa"/>
            <w:tcBorders>
              <w:tl2br w:val="nil"/>
              <w:tr2bl w:val="nil"/>
            </w:tcBorders>
            <w:noWrap w:val="0"/>
            <w:vAlign w:val="center"/>
          </w:tcPr>
          <w:p w14:paraId="6B2A33AC">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10.5</w:t>
            </w:r>
          </w:p>
        </w:tc>
        <w:tc>
          <w:tcPr>
            <w:tcW w:w="2268" w:type="dxa"/>
            <w:tcBorders>
              <w:tl2br w:val="nil"/>
              <w:tr2bl w:val="nil"/>
            </w:tcBorders>
            <w:noWrap w:val="0"/>
            <w:vAlign w:val="center"/>
          </w:tcPr>
          <w:p w14:paraId="349DD8BF">
            <w:pPr>
              <w:keepNext w:val="0"/>
              <w:keepLines w:val="0"/>
              <w:pageBreakBefore w:val="0"/>
              <w:kinsoku/>
              <w:wordWrap/>
              <w:overflowPunct w:val="0"/>
              <w:topLinePunct w:val="0"/>
              <w:autoSpaceDE/>
              <w:autoSpaceDN/>
              <w:bidi w:val="0"/>
              <w:spacing w:line="240" w:lineRule="auto"/>
              <w:textAlignment w:val="auto"/>
              <w:rPr>
                <w:rFonts w:hint="eastAsia" w:ascii="仿宋" w:hAnsi="仿宋" w:eastAsia="仿宋" w:cs="仿宋"/>
                <w:color w:val="000000"/>
                <w:sz w:val="24"/>
                <w:szCs w:val="24"/>
                <w:lang w:val="en-US" w:eastAsia="zh-CN"/>
              </w:rPr>
            </w:pPr>
            <w:r>
              <w:rPr>
                <w:rFonts w:hint="eastAsia" w:ascii="仿宋" w:hAnsi="仿宋" w:eastAsia="仿宋" w:cs="仿宋"/>
                <w:sz w:val="24"/>
                <w:szCs w:val="24"/>
              </w:rPr>
              <w:t>低于成本价不正当竞争预防措施</w:t>
            </w:r>
          </w:p>
        </w:tc>
        <w:tc>
          <w:tcPr>
            <w:tcW w:w="6540" w:type="dxa"/>
            <w:tcBorders>
              <w:tl2br w:val="nil"/>
              <w:tr2bl w:val="nil"/>
            </w:tcBorders>
            <w:noWrap w:val="0"/>
            <w:vAlign w:val="center"/>
          </w:tcPr>
          <w:p w14:paraId="37B196FF">
            <w:pPr>
              <w:keepNext w:val="0"/>
              <w:keepLines w:val="0"/>
              <w:pageBreakBefore w:val="0"/>
              <w:kinsoku/>
              <w:wordWrap/>
              <w:overflowPunct w:val="0"/>
              <w:topLinePunct w:val="0"/>
              <w:autoSpaceDE/>
              <w:autoSpaceDN/>
              <w:bidi w:val="0"/>
              <w:spacing w:line="240" w:lineRule="auto"/>
              <w:textAlignment w:val="auto"/>
              <w:rPr>
                <w:rFonts w:hint="eastAsia" w:ascii="仿宋" w:hAnsi="仿宋" w:eastAsia="仿宋" w:cs="仿宋"/>
                <w:b/>
                <w:bCs/>
                <w:sz w:val="24"/>
                <w:szCs w:val="24"/>
              </w:rPr>
            </w:pPr>
            <w:r>
              <w:rPr>
                <w:rFonts w:hint="eastAsia" w:ascii="仿宋" w:hAnsi="仿宋" w:eastAsia="仿宋" w:cs="仿宋"/>
                <w:b/>
                <w:bCs/>
                <w:sz w:val="24"/>
                <w:szCs w:val="24"/>
              </w:rPr>
              <w:t>在评标过程中，投标人报价低于</w:t>
            </w:r>
            <w:r>
              <w:rPr>
                <w:rFonts w:hint="eastAsia" w:ascii="仿宋" w:hAnsi="仿宋" w:eastAsia="仿宋" w:cs="仿宋"/>
                <w:b/>
                <w:bCs/>
                <w:sz w:val="24"/>
                <w:szCs w:val="24"/>
                <w:lang w:eastAsia="zh-CN"/>
              </w:rPr>
              <w:t>市场平均价，</w:t>
            </w:r>
            <w:r>
              <w:rPr>
                <w:rFonts w:hint="eastAsia" w:ascii="仿宋" w:hAnsi="仿宋" w:eastAsia="仿宋" w:cs="仿宋"/>
                <w:b/>
                <w:bCs/>
                <w:sz w:val="24"/>
                <w:szCs w:val="24"/>
              </w:rPr>
              <w:t>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w:t>
            </w:r>
          </w:p>
          <w:p w14:paraId="3B1FA795">
            <w:pPr>
              <w:keepNext w:val="0"/>
              <w:keepLines w:val="0"/>
              <w:pageBreakBefore w:val="0"/>
              <w:kinsoku/>
              <w:wordWrap/>
              <w:overflowPunct w:val="0"/>
              <w:topLinePunct w:val="0"/>
              <w:autoSpaceDE/>
              <w:autoSpaceDN/>
              <w:bidi w:val="0"/>
              <w:spacing w:line="240" w:lineRule="auto"/>
              <w:textAlignment w:val="auto"/>
              <w:rPr>
                <w:rFonts w:hint="eastAsia" w:ascii="仿宋" w:hAnsi="仿宋" w:eastAsia="仿宋" w:cs="仿宋"/>
                <w:b/>
                <w:bCs/>
                <w:sz w:val="24"/>
                <w:szCs w:val="24"/>
              </w:rPr>
            </w:pPr>
            <w:r>
              <w:rPr>
                <w:rFonts w:hint="eastAsia" w:ascii="仿宋" w:hAnsi="仿宋" w:eastAsia="仿宋" w:cs="仿宋"/>
                <w:b/>
                <w:bCs/>
                <w:sz w:val="24"/>
                <w:szCs w:val="24"/>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14800CDC">
            <w:pPr>
              <w:keepNext w:val="0"/>
              <w:keepLines w:val="0"/>
              <w:pageBreakBefore w:val="0"/>
              <w:kinsoku/>
              <w:wordWrap/>
              <w:overflowPunct w:val="0"/>
              <w:topLinePunct w:val="0"/>
              <w:autoSpaceDE/>
              <w:autoSpaceDN/>
              <w:bidi w:val="0"/>
              <w:spacing w:line="240" w:lineRule="auto"/>
              <w:textAlignment w:val="auto"/>
              <w:rPr>
                <w:rFonts w:hint="eastAsia" w:ascii="仿宋" w:hAnsi="仿宋" w:eastAsia="仿宋" w:cs="仿宋"/>
                <w:color w:val="000000"/>
                <w:sz w:val="24"/>
                <w:szCs w:val="24"/>
                <w:lang w:val="en-US" w:eastAsia="zh-CN"/>
              </w:rPr>
            </w:pPr>
            <w:r>
              <w:rPr>
                <w:rFonts w:hint="eastAsia" w:ascii="仿宋" w:hAnsi="仿宋" w:eastAsia="仿宋" w:cs="仿宋"/>
                <w:b/>
                <w:bCs/>
                <w:sz w:val="24"/>
                <w:szCs w:val="24"/>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tc>
      </w:tr>
      <w:tr w14:paraId="68E8C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88" w:type="dxa"/>
            <w:tcBorders>
              <w:tl2br w:val="nil"/>
              <w:tr2bl w:val="nil"/>
            </w:tcBorders>
            <w:noWrap w:val="0"/>
            <w:vAlign w:val="center"/>
          </w:tcPr>
          <w:p w14:paraId="69279472">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10.6</w:t>
            </w:r>
          </w:p>
        </w:tc>
        <w:tc>
          <w:tcPr>
            <w:tcW w:w="2268" w:type="dxa"/>
            <w:tcBorders>
              <w:tl2br w:val="nil"/>
              <w:tr2bl w:val="nil"/>
            </w:tcBorders>
            <w:noWrap w:val="0"/>
            <w:vAlign w:val="center"/>
          </w:tcPr>
          <w:p w14:paraId="69D92E44">
            <w:pPr>
              <w:pStyle w:val="57"/>
              <w:keepNext w:val="0"/>
              <w:keepLines w:val="0"/>
              <w:pageBreakBefore w:val="0"/>
              <w:kinsoku/>
              <w:wordWrap/>
              <w:topLinePunct w:val="0"/>
              <w:autoSpaceDE/>
              <w:autoSpaceDN/>
              <w:bidi w:val="0"/>
              <w:spacing w:line="240" w:lineRule="auto"/>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投标人对招标文件提出质疑的时间</w:t>
            </w:r>
          </w:p>
        </w:tc>
        <w:tc>
          <w:tcPr>
            <w:tcW w:w="6540" w:type="dxa"/>
            <w:tcBorders>
              <w:tl2br w:val="nil"/>
              <w:tr2bl w:val="nil"/>
            </w:tcBorders>
            <w:noWrap w:val="0"/>
            <w:vAlign w:val="center"/>
          </w:tcPr>
          <w:p w14:paraId="2D0A12F5">
            <w:pPr>
              <w:pStyle w:val="57"/>
              <w:keepNext w:val="0"/>
              <w:keepLines w:val="0"/>
              <w:pageBreakBefore w:val="0"/>
              <w:kinsoku/>
              <w:wordWrap/>
              <w:topLinePunct w:val="0"/>
              <w:autoSpaceDE/>
              <w:autoSpaceDN/>
              <w:bidi w:val="0"/>
              <w:spacing w:line="240" w:lineRule="auto"/>
              <w:jc w:val="both"/>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提出质疑函的时限：投标人应自收到采购文件之日（发售截止日之后收到采购文件的，以发售截止日为准）或者采购文件公告期限届满之日（公告发布后的第3个工作日）起5个工作日内按竞争性谈判文件中载明的邮箱：</w:t>
            </w:r>
            <w:r>
              <w:rPr>
                <w:rFonts w:hint="eastAsia" w:ascii="仿宋" w:hAnsi="仿宋" w:eastAsia="仿宋" w:cs="仿宋"/>
                <w:b/>
                <w:bCs/>
                <w:kern w:val="2"/>
                <w:sz w:val="24"/>
                <w:szCs w:val="24"/>
                <w:lang w:val="en-US" w:eastAsia="zh-CN" w:bidi="ar-SA"/>
              </w:rPr>
              <w:fldChar w:fldCharType="begin"/>
            </w:r>
            <w:r>
              <w:rPr>
                <w:rFonts w:hint="eastAsia" w:ascii="仿宋" w:hAnsi="仿宋" w:eastAsia="仿宋" w:cs="仿宋"/>
                <w:b/>
                <w:bCs/>
                <w:kern w:val="2"/>
                <w:sz w:val="24"/>
                <w:szCs w:val="24"/>
                <w:lang w:val="en-US" w:eastAsia="zh-CN" w:bidi="ar-SA"/>
              </w:rPr>
              <w:instrText xml:space="preserve"> HYPERLINK "mailto:458000655@qq.com地址，以书面形式、应加盖公章通知招标人。招标人认为必要时，将（澄清）修改后的公告发布在新疆政府采购网（http:/www.ccgp-xinjiang.gov.cn/）与和田市人民政府网（http:/www.hts.gov.cn/），敬请投标企业及时关注。在规定期限内投标企业未提出质疑的视为投标企业默认招标文件不存在质疑的相关问题。超过招标文件质疑时间将不再接受投标企业所提出的质疑。" </w:instrText>
            </w:r>
            <w:r>
              <w:rPr>
                <w:rFonts w:hint="eastAsia" w:ascii="仿宋" w:hAnsi="仿宋" w:eastAsia="仿宋" w:cs="仿宋"/>
                <w:b/>
                <w:bCs/>
                <w:kern w:val="2"/>
                <w:sz w:val="24"/>
                <w:szCs w:val="24"/>
                <w:lang w:val="en-US" w:eastAsia="zh-CN" w:bidi="ar-SA"/>
              </w:rPr>
              <w:fldChar w:fldCharType="separate"/>
            </w:r>
            <w:r>
              <w:rPr>
                <w:rFonts w:hint="eastAsia" w:ascii="仿宋" w:hAnsi="仿宋" w:eastAsia="仿宋" w:cs="仿宋"/>
                <w:b/>
                <w:bCs/>
                <w:kern w:val="2"/>
                <w:sz w:val="24"/>
                <w:szCs w:val="24"/>
                <w:lang w:val="en-US" w:eastAsia="zh-CN" w:bidi="ar-SA"/>
              </w:rPr>
              <w:t>731616226@qq.com地址，以书面形式、应加盖公章通知招标人。招标人认为必要时，将（澄清）修改后的公告发布在新疆政府采购网，敬请投标企业及时关注。在规定期限内投标企业未提出质疑的视为投标企业默认竞争性谈判文件不存在质疑的相关问题。超过竞争性谈判文件质疑时间将不再接受投标企业所提出的质疑。</w:t>
            </w:r>
            <w:r>
              <w:rPr>
                <w:rFonts w:hint="eastAsia" w:ascii="仿宋" w:hAnsi="仿宋" w:eastAsia="仿宋" w:cs="仿宋"/>
                <w:b/>
                <w:bCs/>
                <w:kern w:val="2"/>
                <w:sz w:val="24"/>
                <w:szCs w:val="24"/>
                <w:lang w:val="en-US" w:eastAsia="zh-CN" w:bidi="ar-SA"/>
              </w:rPr>
              <w:fldChar w:fldCharType="end"/>
            </w:r>
          </w:p>
          <w:p w14:paraId="03296F9A">
            <w:pPr>
              <w:pStyle w:val="57"/>
              <w:keepNext w:val="0"/>
              <w:keepLines w:val="0"/>
              <w:pageBreakBefore w:val="0"/>
              <w:kinsoku/>
              <w:wordWrap/>
              <w:topLinePunct w:val="0"/>
              <w:autoSpaceDE/>
              <w:autoSpaceDN/>
              <w:bidi w:val="0"/>
              <w:spacing w:line="240" w:lineRule="auto"/>
              <w:jc w:val="both"/>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接受质疑的单位：新疆达富腾项目咨询有限公司</w:t>
            </w:r>
          </w:p>
          <w:p w14:paraId="097E98CF">
            <w:pPr>
              <w:pStyle w:val="57"/>
              <w:keepNext w:val="0"/>
              <w:keepLines w:val="0"/>
              <w:pageBreakBefore w:val="0"/>
              <w:kinsoku/>
              <w:wordWrap/>
              <w:topLinePunct w:val="0"/>
              <w:autoSpaceDE/>
              <w:autoSpaceDN/>
              <w:bidi w:val="0"/>
              <w:spacing w:line="240" w:lineRule="auto"/>
              <w:jc w:val="both"/>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联系电话：0903-7820880</w:t>
            </w:r>
          </w:p>
          <w:p w14:paraId="7D2E725A">
            <w:pPr>
              <w:pStyle w:val="57"/>
              <w:keepNext w:val="0"/>
              <w:keepLines w:val="0"/>
              <w:pageBreakBefore w:val="0"/>
              <w:kinsoku/>
              <w:wordWrap/>
              <w:topLinePunct w:val="0"/>
              <w:autoSpaceDE/>
              <w:autoSpaceDN/>
              <w:bidi w:val="0"/>
              <w:spacing w:line="240" w:lineRule="auto"/>
              <w:jc w:val="both"/>
              <w:textAlignment w:val="auto"/>
              <w:rPr>
                <w:rFonts w:hint="eastAsia" w:ascii="仿宋" w:hAnsi="仿宋" w:eastAsia="仿宋" w:cs="仿宋"/>
                <w:b/>
                <w:bCs/>
                <w:sz w:val="24"/>
                <w:szCs w:val="24"/>
              </w:rPr>
            </w:pPr>
            <w:r>
              <w:rPr>
                <w:rFonts w:hint="eastAsia" w:ascii="仿宋" w:hAnsi="仿宋" w:eastAsia="仿宋" w:cs="仿宋"/>
                <w:b/>
                <w:bCs/>
                <w:kern w:val="2"/>
                <w:sz w:val="24"/>
                <w:szCs w:val="24"/>
                <w:lang w:val="en-US" w:eastAsia="zh-CN" w:bidi="ar-SA"/>
              </w:rPr>
              <w:t>地址：新疆和田地区于田县玉城路东山苑小区13幢21号房</w:t>
            </w:r>
          </w:p>
        </w:tc>
      </w:tr>
      <w:tr w14:paraId="61129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88" w:type="dxa"/>
            <w:tcBorders>
              <w:tl2br w:val="nil"/>
              <w:tr2bl w:val="nil"/>
            </w:tcBorders>
            <w:noWrap w:val="0"/>
            <w:vAlign w:val="center"/>
          </w:tcPr>
          <w:p w14:paraId="41F088CE">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11.</w:t>
            </w:r>
          </w:p>
        </w:tc>
        <w:tc>
          <w:tcPr>
            <w:tcW w:w="2268" w:type="dxa"/>
            <w:tcBorders>
              <w:tl2br w:val="nil"/>
              <w:tr2bl w:val="nil"/>
            </w:tcBorders>
            <w:noWrap w:val="0"/>
            <w:vAlign w:val="center"/>
          </w:tcPr>
          <w:p w14:paraId="3839008D">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sz w:val="24"/>
                <w:szCs w:val="24"/>
                <w:lang w:val="en-US" w:eastAsia="zh-CN"/>
              </w:rPr>
              <w:t>补充说明</w:t>
            </w:r>
          </w:p>
        </w:tc>
        <w:tc>
          <w:tcPr>
            <w:tcW w:w="6540" w:type="dxa"/>
            <w:tcBorders>
              <w:tl2br w:val="nil"/>
              <w:tr2bl w:val="nil"/>
            </w:tcBorders>
            <w:noWrap w:val="0"/>
            <w:vAlign w:val="center"/>
          </w:tcPr>
          <w:p w14:paraId="73D29DC9">
            <w:pPr>
              <w:spacing w:before="75" w:line="240" w:lineRule="auto"/>
              <w:ind w:left="120" w:leftChars="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1.根据《中华人民共和国政府采购法》、财政部、 工信部《政府采购促进中小企业发展管理办法》（财 库〔2020〕46 号）、《关于进一步加大政府采购支持中小企业力度的通知财库〔2022〕19 号》等有关法律法规执行；</w:t>
            </w:r>
          </w:p>
          <w:p w14:paraId="5F62382A">
            <w:pPr>
              <w:spacing w:before="75" w:line="240" w:lineRule="auto"/>
              <w:ind w:left="120" w:leftChars="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2.根据财政部、工业和信息化部关于印发《关于印发&lt;政府采购促进中小企业发展管理办法&gt;的通知》(新财库〔2022〕22号)；  </w:t>
            </w:r>
          </w:p>
          <w:p w14:paraId="7BD25445">
            <w:pPr>
              <w:spacing w:before="75" w:line="240" w:lineRule="auto"/>
              <w:ind w:left="120" w:leftChars="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3.根据财政部发布的《关于政府采购支持监狱企业发展有关问题的通知》（财库[2014]68号）的规定；  </w:t>
            </w:r>
          </w:p>
          <w:p w14:paraId="6EF246E6">
            <w:pPr>
              <w:spacing w:before="75" w:line="240" w:lineRule="auto"/>
              <w:ind w:left="120" w:leftChars="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4.根据《财政部、民政部、中国残疾人联合会关于促进残疾人就业政府采购政策的通知》(财库[2017]141 号)的规定；  </w:t>
            </w:r>
          </w:p>
          <w:p w14:paraId="460CBE76">
            <w:pPr>
              <w:spacing w:before="75" w:line="240" w:lineRule="auto"/>
              <w:ind w:left="120" w:leftChars="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5.《财政部发展改革委生态环境部市场监管总局关于调整优化节能产品、环境标志产品政府采购执行机制的通知》（财库〔2019〕9号）；</w:t>
            </w:r>
          </w:p>
          <w:p w14:paraId="5380DB37">
            <w:pPr>
              <w:pStyle w:val="4"/>
              <w:keepNext w:val="0"/>
              <w:keepLines w:val="0"/>
              <w:pageBreakBefore w:val="0"/>
              <w:widowControl w:val="0"/>
              <w:numPr>
                <w:ilvl w:val="0"/>
                <w:numId w:val="0"/>
              </w:numPr>
              <w:tabs>
                <w:tab w:val="left" w:pos="540"/>
              </w:tabs>
              <w:kinsoku/>
              <w:wordWrap/>
              <w:overflowPunct/>
              <w:topLinePunct w:val="0"/>
              <w:autoSpaceDE/>
              <w:autoSpaceDN/>
              <w:bidi w:val="0"/>
              <w:spacing w:line="240" w:lineRule="auto"/>
              <w:ind w:firstLine="240" w:firstLineChars="1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6.根据《关于落实好政府采购支持中小企业发展的通知》新财购 〔2022〕22号 中小企业划型标准规定，本项目属于</w:t>
            </w:r>
            <w:r>
              <w:rPr>
                <w:rFonts w:hint="eastAsia" w:ascii="仿宋" w:hAnsi="仿宋" w:eastAsia="仿宋" w:cs="仿宋"/>
                <w:b/>
                <w:bCs/>
                <w:color w:val="auto"/>
                <w:sz w:val="24"/>
                <w:szCs w:val="24"/>
                <w:highlight w:val="none"/>
                <w:u w:val="single"/>
                <w:lang w:val="en-US" w:eastAsia="zh-CN"/>
              </w:rPr>
              <w:t>制造业</w:t>
            </w:r>
            <w:r>
              <w:rPr>
                <w:rFonts w:hint="eastAsia" w:ascii="仿宋" w:hAnsi="仿宋" w:eastAsia="仿宋" w:cs="仿宋"/>
                <w:b w:val="0"/>
                <w:bCs w:val="0"/>
                <w:color w:val="auto"/>
                <w:sz w:val="24"/>
                <w:szCs w:val="24"/>
                <w:highlight w:val="none"/>
                <w:lang w:val="en-US" w:eastAsia="zh-CN"/>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F8EC663">
            <w:pPr>
              <w:pStyle w:val="4"/>
              <w:keepNext w:val="0"/>
              <w:keepLines w:val="0"/>
              <w:pageBreakBefore w:val="0"/>
              <w:widowControl w:val="0"/>
              <w:numPr>
                <w:ilvl w:val="0"/>
                <w:numId w:val="0"/>
              </w:numPr>
              <w:tabs>
                <w:tab w:val="left" w:pos="540"/>
              </w:tabs>
              <w:kinsoku/>
              <w:wordWrap/>
              <w:overflowPunct/>
              <w:topLinePunct w:val="0"/>
              <w:autoSpaceDE/>
              <w:autoSpaceDN/>
              <w:bidi w:val="0"/>
              <w:spacing w:line="240" w:lineRule="auto"/>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7.注意：在货物采购项目中，货物由中小企业制造，即货物由中小企业生产且使用该中小企业商号或者注册商标；敬请各投标企业根据自身需求填写中小企业声明函等政府采购政策！</w:t>
            </w:r>
          </w:p>
          <w:p w14:paraId="29151FDE">
            <w:pPr>
              <w:pStyle w:val="4"/>
              <w:keepNext w:val="0"/>
              <w:keepLines w:val="0"/>
              <w:pageBreakBefore w:val="0"/>
              <w:widowControl w:val="0"/>
              <w:numPr>
                <w:ilvl w:val="0"/>
                <w:numId w:val="0"/>
              </w:numPr>
              <w:tabs>
                <w:tab w:val="left" w:pos="540"/>
              </w:tabs>
              <w:kinsoku/>
              <w:wordWrap/>
              <w:overflowPunct/>
              <w:topLinePunct w:val="0"/>
              <w:autoSpaceDE/>
              <w:autoSpaceDN/>
              <w:bidi w:val="0"/>
              <w:spacing w:line="240" w:lineRule="auto"/>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 xml:space="preserve"> 中小企业参加政府采购活动，应当出具本指南规定的《中小企业声明函》，否则不得享受相关中小企业扶持政策。任何单位和个人不得要求供应商提供《中小企业声明函》之外的中小企业身份证明文件。中小企业应当对其出具的《中小企业声明函》真实性负责。</w:t>
            </w:r>
          </w:p>
          <w:p w14:paraId="0B2BBF6C">
            <w:pPr>
              <w:rPr>
                <w:rFonts w:hint="eastAsia"/>
                <w:lang w:val="en-US" w:eastAsia="zh-CN"/>
              </w:rPr>
            </w:pPr>
            <w:r>
              <w:rPr>
                <w:rFonts w:hint="eastAsia" w:ascii="仿宋" w:hAnsi="仿宋" w:eastAsia="仿宋" w:cs="仿宋"/>
                <w:b/>
                <w:bCs/>
                <w:color w:val="auto"/>
                <w:kern w:val="2"/>
                <w:sz w:val="24"/>
                <w:szCs w:val="24"/>
                <w:lang w:val="en-US" w:eastAsia="zh-CN" w:bidi="ar-SA"/>
              </w:rPr>
              <w:t>8.对于未预留份额专门面向中小企业的采购项目，以及预留份额项目中的非预留部分采购包，采购人、采购代理机构应当对符合规定的小微企业报价给予10%~20%（工程项目为3%~5%）的扣除，用扣除后的价格参加评审。</w:t>
            </w:r>
          </w:p>
        </w:tc>
      </w:tr>
      <w:tr w14:paraId="5BDC9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88" w:type="dxa"/>
            <w:tcBorders>
              <w:tl2br w:val="nil"/>
              <w:tr2bl w:val="nil"/>
            </w:tcBorders>
            <w:noWrap w:val="0"/>
            <w:vAlign w:val="center"/>
          </w:tcPr>
          <w:p w14:paraId="7137977C">
            <w:pPr>
              <w:keepNext w:val="0"/>
              <w:keepLines w:val="0"/>
              <w:pageBreakBefore w:val="0"/>
              <w:widowControl/>
              <w:kinsoku/>
              <w:wordWrap/>
              <w:overflowPunct/>
              <w:topLinePunct w:val="0"/>
              <w:autoSpaceDE/>
              <w:autoSpaceDN/>
              <w:bidi w:val="0"/>
              <w:adjustRightInd w:val="0"/>
              <w:snapToGrid w:val="0"/>
              <w:spacing w:line="240" w:lineRule="auto"/>
              <w:ind w:left="0" w:leftChars="0"/>
              <w:jc w:val="center"/>
              <w:textAlignment w:val="auto"/>
              <w:rPr>
                <w:rFonts w:hint="default"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12.</w:t>
            </w:r>
          </w:p>
        </w:tc>
        <w:tc>
          <w:tcPr>
            <w:tcW w:w="8808" w:type="dxa"/>
            <w:gridSpan w:val="2"/>
            <w:tcBorders>
              <w:tl2br w:val="nil"/>
              <w:tr2bl w:val="nil"/>
            </w:tcBorders>
            <w:noWrap w:val="0"/>
            <w:vAlign w:val="center"/>
          </w:tcPr>
          <w:p w14:paraId="00525D57">
            <w:pPr>
              <w:pStyle w:val="57"/>
              <w:keepNext w:val="0"/>
              <w:keepLines w:val="0"/>
              <w:pageBreakBefore w:val="0"/>
              <w:tabs>
                <w:tab w:val="left" w:pos="3750"/>
              </w:tabs>
              <w:kinsoku/>
              <w:wordWrap/>
              <w:topLinePunct w:val="0"/>
              <w:autoSpaceDE/>
              <w:autoSpaceDN/>
              <w:bidi w:val="0"/>
              <w:spacing w:line="240" w:lineRule="auto"/>
              <w:jc w:val="both"/>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提示：（1）采购单位将拒绝接受未获取竞争性谈判文件供应商的投标文件。</w:t>
            </w:r>
          </w:p>
          <w:p w14:paraId="20E98A69">
            <w:pPr>
              <w:pStyle w:val="57"/>
              <w:keepNext w:val="0"/>
              <w:keepLines w:val="0"/>
              <w:pageBreakBefore w:val="0"/>
              <w:tabs>
                <w:tab w:val="left" w:pos="3750"/>
              </w:tabs>
              <w:kinsoku/>
              <w:wordWrap/>
              <w:topLinePunct w:val="0"/>
              <w:autoSpaceDE/>
              <w:autoSpaceDN/>
              <w:bidi w:val="0"/>
              <w:spacing w:line="240" w:lineRule="auto"/>
              <w:jc w:val="both"/>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（2）竞争性谈判文件的提供期限截止之日之后有潜在供应商提出获取竞争性谈判文件的，采购单位将允许其获取。</w:t>
            </w:r>
          </w:p>
          <w:p w14:paraId="7A5C9160">
            <w:pPr>
              <w:pStyle w:val="57"/>
              <w:keepNext w:val="0"/>
              <w:keepLines w:val="0"/>
              <w:pageBreakBefore w:val="0"/>
              <w:tabs>
                <w:tab w:val="left" w:pos="3750"/>
              </w:tabs>
              <w:kinsoku/>
              <w:wordWrap/>
              <w:topLinePunct w:val="0"/>
              <w:autoSpaceDE/>
              <w:autoSpaceDN/>
              <w:bidi w:val="0"/>
              <w:spacing w:line="240" w:lineRule="auto"/>
              <w:jc w:val="both"/>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3）供应商认为采购文件使自己的权益受到损害的，可以自获取采购文件之日或者采购公告期限届满之日（公告期限届满后获取采购文件的，以公告期限届满之日为准）起7个工作日内，以书面形式向采购人和采购代理机构提出质疑。对未按上述方式获取竞争性谈判文件的供应商对该文件提出的质疑，采购人或采购代理机构将不予处理。</w:t>
            </w:r>
          </w:p>
          <w:p w14:paraId="48AB91A7">
            <w:pPr>
              <w:pStyle w:val="4"/>
              <w:keepNext w:val="0"/>
              <w:keepLines w:val="0"/>
              <w:pageBreakBefore w:val="0"/>
              <w:widowControl w:val="0"/>
              <w:numPr>
                <w:ilvl w:val="0"/>
                <w:numId w:val="0"/>
              </w:numPr>
              <w:tabs>
                <w:tab w:val="left" w:pos="540"/>
              </w:tabs>
              <w:kinsoku/>
              <w:wordWrap/>
              <w:overflowPunct/>
              <w:topLinePunct w:val="0"/>
              <w:autoSpaceDE/>
              <w:autoSpaceDN/>
              <w:bidi w:val="0"/>
              <w:spacing w:line="240" w:lineRule="auto"/>
              <w:textAlignment w:val="auto"/>
              <w:rPr>
                <w:rFonts w:hint="eastAsia"/>
                <w:lang w:val="en-US" w:eastAsia="zh-CN"/>
              </w:rPr>
            </w:pPr>
            <w:r>
              <w:rPr>
                <w:rFonts w:hint="eastAsia" w:ascii="仿宋" w:hAnsi="仿宋" w:eastAsia="仿宋" w:cs="仿宋"/>
                <w:b w:val="0"/>
                <w:bCs w:val="0"/>
                <w:kern w:val="2"/>
                <w:sz w:val="24"/>
                <w:szCs w:val="24"/>
                <w:lang w:val="en-US" w:eastAsia="zh-CN" w:bidi="ar-SA"/>
              </w:rPr>
              <w:t>（4）更正补充公告（如有）请自行登录新疆政府采购网查看下载。</w:t>
            </w:r>
          </w:p>
        </w:tc>
      </w:tr>
      <w:tr w14:paraId="3B34D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88" w:type="dxa"/>
            <w:tcBorders>
              <w:tl2br w:val="nil"/>
              <w:tr2bl w:val="nil"/>
            </w:tcBorders>
            <w:noWrap w:val="0"/>
            <w:vAlign w:val="center"/>
          </w:tcPr>
          <w:p w14:paraId="5BE41716">
            <w:pPr>
              <w:keepNext w:val="0"/>
              <w:keepLines w:val="0"/>
              <w:pageBreakBefore w:val="0"/>
              <w:kinsoku/>
              <w:wordWrap/>
              <w:overflowPunct/>
              <w:topLinePunct w:val="0"/>
              <w:autoSpaceDE/>
              <w:autoSpaceDN/>
              <w:bidi w:val="0"/>
              <w:adjustRightInd w:val="0"/>
              <w:snapToGrid w:val="0"/>
              <w:spacing w:line="240" w:lineRule="auto"/>
              <w:ind w:left="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13.</w:t>
            </w:r>
          </w:p>
        </w:tc>
        <w:tc>
          <w:tcPr>
            <w:tcW w:w="8808" w:type="dxa"/>
            <w:gridSpan w:val="2"/>
            <w:tcBorders>
              <w:tl2br w:val="nil"/>
              <w:tr2bl w:val="nil"/>
            </w:tcBorders>
            <w:noWrap w:val="0"/>
            <w:vAlign w:val="center"/>
          </w:tcPr>
          <w:p w14:paraId="29B363CE">
            <w:pPr>
              <w:pStyle w:val="4"/>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left="0"/>
              <w:textAlignment w:val="auto"/>
              <w:rPr>
                <w:rFonts w:hint="default" w:ascii="仿宋" w:hAnsi="仿宋" w:eastAsia="仿宋" w:cs="仿宋"/>
                <w:b/>
                <w:bCs/>
                <w:sz w:val="24"/>
                <w:szCs w:val="24"/>
                <w:lang w:val="en-US" w:eastAsia="zh-CN"/>
              </w:rPr>
            </w:pPr>
            <w:r>
              <w:rPr>
                <w:rFonts w:hint="eastAsia" w:ascii="仿宋" w:hAnsi="仿宋" w:eastAsia="仿宋" w:cs="仿宋"/>
                <w:b/>
                <w:bCs/>
                <w:sz w:val="24"/>
                <w:szCs w:val="24"/>
                <w:lang w:val="en-US" w:eastAsia="zh-CN"/>
              </w:rPr>
              <w:t>一、（1）招标文件中部分加“★”、加粗、加下划线、废标、无效标、投标被拒绝字样的条款，为招标的实质性要求、核心产品和条件，着重提醒各投标人注意，并认真查看招标文件中的每一个条款及要求，因误读招标文件而造成的后果，招标人概不负责。</w:t>
            </w:r>
          </w:p>
          <w:p w14:paraId="3B83C750">
            <w:pPr>
              <w:pStyle w:val="4"/>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2）投标文件中如有弄虚作假的内容，其投标文件作废（如假证书、假业绩、隐瞒不良行为记录、夸大荣誉、使用非本单位在职员工的相关证明材料及不符合招标文件规定的条款等）。在签订合同之前，招标人如发现投标人的投标文件有弄虚作假内容，招标人可拒绝与其签订合同。</w:t>
            </w:r>
            <w:r>
              <w:rPr>
                <w:rFonts w:hint="eastAsia" w:ascii="仿宋" w:hAnsi="仿宋" w:eastAsia="仿宋" w:cs="仿宋"/>
                <w:b/>
                <w:bCs w:val="0"/>
                <w:color w:val="auto"/>
                <w:sz w:val="24"/>
                <w:szCs w:val="24"/>
                <w:highlight w:val="none"/>
                <w:lang w:val="en-US" w:eastAsia="zh-CN"/>
              </w:rPr>
              <w:t>并将其列入政府采购黑名单库。</w:t>
            </w:r>
          </w:p>
          <w:p w14:paraId="31483F10">
            <w:pPr>
              <w:pStyle w:val="4"/>
              <w:keepNext w:val="0"/>
              <w:keepLines w:val="0"/>
              <w:pageBreakBefore w:val="0"/>
              <w:widowControl w:val="0"/>
              <w:tabs>
                <w:tab w:val="left" w:pos="540"/>
              </w:tabs>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3）投标人应保证在本项目使用的任何产品和服务（包括部分使用）时，不会产生因第三方提出侵犯其专利权、商标权、著作权或其它知识产权而引起的法律和经济纠纷，如因专利权、商标权、著作权或其它知识产权而引起法律和经济纠纷，由投标人承担所有相关责任的同时不得耽误本项目实施。</w:t>
            </w:r>
          </w:p>
          <w:p w14:paraId="34929C3B">
            <w:pPr>
              <w:rPr>
                <w:rFonts w:hint="eastAsia"/>
                <w:lang w:val="en-US" w:eastAsia="zh-CN"/>
              </w:rPr>
            </w:pPr>
            <w:r>
              <w:rPr>
                <w:rFonts w:hint="eastAsia"/>
                <w:lang w:val="en-US" w:eastAsia="zh-CN"/>
              </w:rPr>
              <w:t>（</w:t>
            </w:r>
            <w:r>
              <w:rPr>
                <w:rFonts w:hint="eastAsia" w:ascii="仿宋" w:hAnsi="仿宋" w:eastAsia="仿宋" w:cs="仿宋"/>
                <w:b/>
                <w:bCs/>
                <w:kern w:val="2"/>
                <w:sz w:val="24"/>
                <w:szCs w:val="24"/>
                <w:lang w:val="en-US" w:eastAsia="zh-CN" w:bidi="ar-SA"/>
              </w:rPr>
              <w:t>4）根据中华人民共和国《政府采购货物和服务招标投标管理办法》（财政部令第 87 号）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bl>
    <w:p w14:paraId="5DDDC041">
      <w:pPr>
        <w:pStyle w:val="2"/>
        <w:pageBreakBefore w:val="0"/>
        <w:kinsoku/>
        <w:wordWrap/>
        <w:topLinePunct w:val="0"/>
        <w:autoSpaceDE/>
        <w:autoSpaceDN/>
        <w:bidi w:val="0"/>
        <w:spacing w:line="255" w:lineRule="auto"/>
        <w:textAlignment w:val="auto"/>
        <w:outlineLvl w:val="9"/>
        <w:rPr>
          <w:rFonts w:hint="eastAsia" w:ascii="仿宋" w:hAnsi="仿宋" w:eastAsia="仿宋" w:cs="仿宋"/>
          <w:color w:val="auto"/>
          <w:sz w:val="24"/>
          <w:szCs w:val="24"/>
        </w:rPr>
        <w:sectPr>
          <w:headerReference r:id="rId6" w:type="default"/>
          <w:footerReference r:id="rId7" w:type="default"/>
          <w:pgSz w:w="11907" w:h="16840"/>
          <w:pgMar w:top="1474" w:right="1474" w:bottom="1474" w:left="1474" w:header="851" w:footer="850" w:gutter="0"/>
          <w:pgBorders>
            <w:top w:val="none" w:sz="0" w:space="0"/>
            <w:left w:val="none" w:sz="0" w:space="0"/>
            <w:bottom w:val="none" w:sz="0" w:space="0"/>
            <w:right w:val="none" w:sz="0" w:space="0"/>
          </w:pgBorders>
          <w:pgNumType w:fmt="decimal"/>
          <w:cols w:space="720" w:num="1"/>
          <w:docGrid w:linePitch="462" w:charSpace="0"/>
        </w:sectPr>
      </w:pPr>
    </w:p>
    <w:p w14:paraId="0F2E5E5F">
      <w:pPr>
        <w:pStyle w:val="2"/>
        <w:spacing w:line="600" w:lineRule="auto"/>
        <w:jc w:val="center"/>
        <w:rPr>
          <w:rFonts w:hint="eastAsia" w:ascii="仿宋" w:hAnsi="仿宋" w:eastAsia="仿宋" w:cs="仿宋"/>
          <w:color w:val="auto"/>
          <w:sz w:val="36"/>
          <w:szCs w:val="36"/>
        </w:rPr>
      </w:pPr>
    </w:p>
    <w:p w14:paraId="18D4A0E2">
      <w:pPr>
        <w:rPr>
          <w:rFonts w:hint="eastAsia" w:ascii="仿宋" w:hAnsi="仿宋" w:eastAsia="仿宋" w:cs="仿宋"/>
          <w:color w:val="auto"/>
          <w:sz w:val="36"/>
          <w:szCs w:val="36"/>
        </w:rPr>
      </w:pPr>
    </w:p>
    <w:p w14:paraId="3EBB508D">
      <w:pPr>
        <w:pStyle w:val="2"/>
        <w:spacing w:line="600" w:lineRule="auto"/>
        <w:jc w:val="center"/>
        <w:rPr>
          <w:rFonts w:hint="eastAsia" w:ascii="仿宋" w:hAnsi="仿宋" w:eastAsia="仿宋" w:cs="仿宋"/>
          <w:color w:val="auto"/>
          <w:sz w:val="36"/>
          <w:szCs w:val="36"/>
        </w:rPr>
      </w:pPr>
      <w:r>
        <w:rPr>
          <w:rFonts w:hint="eastAsia" w:ascii="仿宋" w:hAnsi="仿宋" w:eastAsia="仿宋" w:cs="仿宋"/>
          <w:color w:val="auto"/>
          <w:sz w:val="36"/>
          <w:szCs w:val="36"/>
        </w:rPr>
        <w:t>第一章  项目谈判有关说明</w:t>
      </w:r>
      <w:bookmarkEnd w:id="47"/>
      <w:bookmarkEnd w:id="48"/>
      <w:bookmarkEnd w:id="49"/>
      <w:bookmarkEnd w:id="50"/>
    </w:p>
    <w:p w14:paraId="12532852">
      <w:pPr>
        <w:keepNext w:val="0"/>
        <w:keepLines w:val="0"/>
        <w:pageBreakBefore w:val="0"/>
        <w:widowControl/>
        <w:shd w:val="clear" w:color="050000" w:fill="FFFFFF"/>
        <w:kinsoku/>
        <w:wordWrap/>
        <w:overflowPunct/>
        <w:topLinePunct w:val="0"/>
        <w:autoSpaceDE/>
        <w:autoSpaceDN/>
        <w:bidi w:val="0"/>
        <w:spacing w:line="432"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lang w:eastAsia="zh-CN"/>
        </w:rPr>
        <w:t>新疆达富腾项目咨询有限公司</w:t>
      </w:r>
      <w:r>
        <w:rPr>
          <w:rFonts w:hint="eastAsia" w:ascii="仿宋" w:hAnsi="仿宋" w:eastAsia="仿宋" w:cs="仿宋"/>
          <w:color w:val="auto"/>
          <w:sz w:val="24"/>
          <w:szCs w:val="24"/>
          <w:highlight w:val="none"/>
        </w:rPr>
        <w:t>受</w:t>
      </w:r>
      <w:r>
        <w:rPr>
          <w:rFonts w:hint="eastAsia" w:ascii="仿宋" w:hAnsi="仿宋" w:eastAsia="仿宋" w:cs="仿宋"/>
          <w:color w:val="auto"/>
          <w:sz w:val="24"/>
          <w:szCs w:val="24"/>
          <w:highlight w:val="none"/>
          <w:lang w:val="en-US" w:eastAsia="zh-CN"/>
        </w:rPr>
        <w:t>于田县阿羌乡人民政府</w:t>
      </w:r>
      <w:r>
        <w:rPr>
          <w:rFonts w:hint="eastAsia" w:ascii="仿宋" w:hAnsi="仿宋" w:eastAsia="仿宋" w:cs="仿宋"/>
          <w:color w:val="auto"/>
          <w:sz w:val="24"/>
          <w:szCs w:val="24"/>
          <w:highlight w:val="none"/>
        </w:rPr>
        <w:t>委托，对本次采购项目进行竞争性谈判采购。</w:t>
      </w:r>
    </w:p>
    <w:p w14:paraId="4DDF5C07">
      <w:pPr>
        <w:keepNext w:val="0"/>
        <w:keepLines w:val="0"/>
        <w:pageBreakBefore w:val="0"/>
        <w:numPr>
          <w:ilvl w:val="0"/>
          <w:numId w:val="1"/>
        </w:numPr>
        <w:kinsoku/>
        <w:wordWrap/>
        <w:overflowPunct/>
        <w:topLinePunct w:val="0"/>
        <w:autoSpaceDE/>
        <w:autoSpaceDN/>
        <w:bidi w:val="0"/>
        <w:spacing w:line="432" w:lineRule="auto"/>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竞争性谈判项目编号：</w:t>
      </w:r>
      <w:r>
        <w:rPr>
          <w:rFonts w:hint="eastAsia" w:ascii="仿宋" w:hAnsi="仿宋" w:eastAsia="仿宋" w:cs="仿宋"/>
          <w:color w:val="auto"/>
          <w:sz w:val="24"/>
          <w:szCs w:val="24"/>
          <w:highlight w:val="none"/>
          <w:u w:val="single"/>
          <w:lang w:val="en-US" w:eastAsia="zh-CN"/>
        </w:rPr>
        <w:t>YTCGD-JZ-2025-004-2</w:t>
      </w:r>
    </w:p>
    <w:p w14:paraId="32F05DB4">
      <w:pPr>
        <w:keepNext w:val="0"/>
        <w:keepLines w:val="0"/>
        <w:pageBreakBefore w:val="0"/>
        <w:numPr>
          <w:ilvl w:val="0"/>
          <w:numId w:val="1"/>
        </w:numPr>
        <w:kinsoku/>
        <w:wordWrap/>
        <w:overflowPunct/>
        <w:topLinePunct w:val="0"/>
        <w:autoSpaceDE/>
        <w:autoSpaceDN/>
        <w:bidi w:val="0"/>
        <w:spacing w:line="432" w:lineRule="auto"/>
        <w:ind w:left="0" w:leftChars="0" w:firstLine="0" w:firstLineChars="0"/>
        <w:textAlignment w:val="auto"/>
        <w:rPr>
          <w:rFonts w:hint="eastAsia" w:ascii="仿宋" w:hAnsi="仿宋" w:eastAsia="仿宋" w:cs="仿宋"/>
          <w:b w:val="0"/>
          <w:bCs/>
          <w:color w:val="auto"/>
          <w:sz w:val="24"/>
          <w:szCs w:val="24"/>
          <w:highlight w:val="none"/>
          <w:lang w:val="zh-CN" w:eastAsia="zh-CN"/>
        </w:rPr>
      </w:pPr>
      <w:r>
        <w:rPr>
          <w:rFonts w:hint="eastAsia" w:ascii="仿宋" w:hAnsi="仿宋" w:eastAsia="仿宋" w:cs="仿宋"/>
          <w:b/>
          <w:color w:val="auto"/>
          <w:sz w:val="24"/>
          <w:szCs w:val="24"/>
          <w:highlight w:val="none"/>
        </w:rPr>
        <w:t>竞争性谈判项目名称：</w:t>
      </w:r>
      <w:r>
        <w:rPr>
          <w:rFonts w:hint="eastAsia" w:ascii="仿宋" w:hAnsi="仿宋" w:eastAsia="仿宋" w:cs="仿宋"/>
          <w:b w:val="0"/>
          <w:bCs/>
          <w:color w:val="auto"/>
          <w:sz w:val="24"/>
          <w:szCs w:val="24"/>
          <w:highlight w:val="none"/>
          <w:lang w:val="zh-CN" w:eastAsia="zh-CN"/>
        </w:rPr>
        <w:t>于田县阿羌乡2025年壮大村集体经济建设项目（三次）</w:t>
      </w:r>
    </w:p>
    <w:p w14:paraId="190503BB">
      <w:pPr>
        <w:keepNext w:val="0"/>
        <w:keepLines w:val="0"/>
        <w:pageBreakBefore w:val="0"/>
        <w:numPr>
          <w:ilvl w:val="0"/>
          <w:numId w:val="0"/>
        </w:numPr>
        <w:kinsoku/>
        <w:wordWrap/>
        <w:overflowPunct/>
        <w:topLinePunct w:val="0"/>
        <w:autoSpaceDE/>
        <w:autoSpaceDN/>
        <w:bidi w:val="0"/>
        <w:spacing w:line="432" w:lineRule="auto"/>
        <w:ind w:left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三、重要说明：</w:t>
      </w:r>
    </w:p>
    <w:p w14:paraId="70D3B3AA">
      <w:pPr>
        <w:keepNext w:val="0"/>
        <w:keepLines w:val="0"/>
        <w:pageBreakBefore w:val="0"/>
        <w:kinsoku/>
        <w:wordWrap/>
        <w:overflowPunct/>
        <w:topLinePunct w:val="0"/>
        <w:autoSpaceDE/>
        <w:autoSpaceDN/>
        <w:bidi w:val="0"/>
        <w:spacing w:beforeAutospacing="0" w:afterAutospacing="0" w:line="360" w:lineRule="auto"/>
        <w:ind w:firstLine="240" w:firstLineChars="1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地点：</w:t>
      </w:r>
      <w:r>
        <w:rPr>
          <w:rFonts w:hint="eastAsia" w:ascii="仿宋" w:hAnsi="仿宋" w:eastAsia="仿宋" w:cs="仿宋"/>
          <w:b w:val="0"/>
          <w:bCs/>
          <w:color w:val="auto"/>
          <w:sz w:val="24"/>
          <w:szCs w:val="24"/>
          <w:highlight w:val="none"/>
          <w:lang w:val="zh-CN" w:eastAsia="zh-CN"/>
        </w:rPr>
        <w:t>招标人指定地点</w:t>
      </w:r>
    </w:p>
    <w:p w14:paraId="65C80273">
      <w:pPr>
        <w:keepNext w:val="0"/>
        <w:keepLines w:val="0"/>
        <w:pageBreakBefore w:val="0"/>
        <w:kinsoku/>
        <w:wordWrap/>
        <w:overflowPunct/>
        <w:topLinePunct w:val="0"/>
        <w:autoSpaceDE/>
        <w:autoSpaceDN/>
        <w:bidi w:val="0"/>
        <w:spacing w:beforeAutospacing="0" w:afterAutospacing="0" w:line="360" w:lineRule="auto"/>
        <w:ind w:firstLine="240" w:firstLineChars="1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供货期：60天（以签订合同为准）</w:t>
      </w:r>
    </w:p>
    <w:p w14:paraId="086DC33A">
      <w:pPr>
        <w:keepNext w:val="0"/>
        <w:keepLines w:val="0"/>
        <w:pageBreakBefore w:val="0"/>
        <w:kinsoku/>
        <w:wordWrap/>
        <w:overflowPunct/>
        <w:topLinePunct w:val="0"/>
        <w:autoSpaceDE/>
        <w:autoSpaceDN/>
        <w:bidi w:val="0"/>
        <w:spacing w:beforeAutospacing="0" w:afterAutospacing="0" w:line="360" w:lineRule="auto"/>
        <w:ind w:firstLine="240" w:firstLineChars="1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3、本次的谈判内容为：</w:t>
      </w:r>
      <w:r>
        <w:rPr>
          <w:rFonts w:hint="eastAsia" w:ascii="仿宋" w:hAnsi="仿宋" w:eastAsia="仿宋" w:cs="仿宋"/>
          <w:color w:val="auto"/>
          <w:sz w:val="24"/>
          <w:szCs w:val="24"/>
          <w:lang w:eastAsia="zh-CN"/>
        </w:rPr>
        <w:t>采购一批成品蒙古包以及相关配套附属设施。</w:t>
      </w:r>
    </w:p>
    <w:p w14:paraId="78BC98F3">
      <w:pPr>
        <w:keepNext w:val="0"/>
        <w:keepLines w:val="0"/>
        <w:pageBreakBefore w:val="0"/>
        <w:kinsoku/>
        <w:wordWrap/>
        <w:overflowPunct/>
        <w:topLinePunct w:val="0"/>
        <w:autoSpaceDE/>
        <w:autoSpaceDN/>
        <w:bidi w:val="0"/>
        <w:spacing w:beforeAutospacing="0" w:afterAutospacing="0" w:line="360" w:lineRule="auto"/>
        <w:ind w:firstLine="240" w:firstLineChars="1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、在合同签订后，采购方有权提出因规范、标准等实际情况发生变化而产生的补充要求。</w:t>
      </w:r>
    </w:p>
    <w:p w14:paraId="1922C3ED">
      <w:pPr>
        <w:keepNext w:val="0"/>
        <w:keepLines w:val="0"/>
        <w:pageBreakBefore w:val="0"/>
        <w:kinsoku/>
        <w:wordWrap/>
        <w:overflowPunct/>
        <w:topLinePunct w:val="0"/>
        <w:autoSpaceDE/>
        <w:autoSpaceDN/>
        <w:bidi w:val="0"/>
        <w:spacing w:beforeAutospacing="0" w:afterAutospacing="0" w:line="360" w:lineRule="auto"/>
        <w:ind w:firstLine="240" w:firstLineChars="1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、本项目不接受联合体谈判。</w:t>
      </w:r>
    </w:p>
    <w:p w14:paraId="60AE5136">
      <w:pPr>
        <w:keepNext w:val="0"/>
        <w:keepLines w:val="0"/>
        <w:pageBreakBefore w:val="0"/>
        <w:kinsoku/>
        <w:wordWrap/>
        <w:overflowPunct/>
        <w:topLinePunct w:val="0"/>
        <w:autoSpaceDE/>
        <w:autoSpaceDN/>
        <w:bidi w:val="0"/>
        <w:spacing w:line="432" w:lineRule="auto"/>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四、采购内容：</w:t>
      </w:r>
      <w:r>
        <w:rPr>
          <w:rFonts w:hint="eastAsia" w:ascii="仿宋" w:hAnsi="仿宋" w:eastAsia="仿宋" w:cs="仿宋"/>
          <w:color w:val="auto"/>
          <w:sz w:val="24"/>
          <w:szCs w:val="24"/>
        </w:rPr>
        <w:t>详见第三章“采购需求”</w:t>
      </w:r>
    </w:p>
    <w:p w14:paraId="2A791BD0">
      <w:pPr>
        <w:keepNext w:val="0"/>
        <w:keepLines w:val="0"/>
        <w:pageBreakBefore w:val="0"/>
        <w:kinsoku/>
        <w:wordWrap/>
        <w:overflowPunct/>
        <w:topLinePunct w:val="0"/>
        <w:autoSpaceDE/>
        <w:autoSpaceDN/>
        <w:bidi w:val="0"/>
        <w:spacing w:line="432" w:lineRule="auto"/>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五、谈判保证金数额：</w:t>
      </w:r>
      <w:r>
        <w:rPr>
          <w:rFonts w:hint="eastAsia" w:ascii="仿宋" w:hAnsi="仿宋" w:eastAsia="仿宋" w:cs="仿宋"/>
          <w:color w:val="auto"/>
          <w:sz w:val="24"/>
          <w:szCs w:val="24"/>
        </w:rPr>
        <w:t>详见</w:t>
      </w:r>
      <w:r>
        <w:rPr>
          <w:rFonts w:hint="eastAsia" w:ascii="仿宋" w:hAnsi="仿宋" w:eastAsia="仿宋" w:cs="仿宋"/>
          <w:color w:val="auto"/>
          <w:sz w:val="24"/>
          <w:szCs w:val="24"/>
          <w:lang w:eastAsia="zh-CN"/>
        </w:rPr>
        <w:t>投标</w:t>
      </w:r>
      <w:r>
        <w:rPr>
          <w:rFonts w:hint="eastAsia" w:ascii="仿宋" w:hAnsi="仿宋" w:eastAsia="仿宋" w:cs="仿宋"/>
          <w:color w:val="auto"/>
          <w:sz w:val="24"/>
          <w:szCs w:val="24"/>
        </w:rPr>
        <w:t>人须知前附表第</w:t>
      </w:r>
      <w:r>
        <w:rPr>
          <w:rFonts w:hint="eastAsia" w:ascii="仿宋" w:hAnsi="仿宋" w:eastAsia="仿宋" w:cs="仿宋"/>
          <w:color w:val="auto"/>
          <w:sz w:val="24"/>
          <w:szCs w:val="24"/>
          <w:lang w:val="en-US" w:eastAsia="zh-CN"/>
        </w:rPr>
        <w:t>3.4.1</w:t>
      </w:r>
      <w:r>
        <w:rPr>
          <w:rFonts w:hint="eastAsia" w:ascii="仿宋" w:hAnsi="仿宋" w:eastAsia="仿宋" w:cs="仿宋"/>
          <w:color w:val="auto"/>
          <w:sz w:val="24"/>
          <w:szCs w:val="24"/>
        </w:rPr>
        <w:t>条。</w:t>
      </w:r>
    </w:p>
    <w:p w14:paraId="731D36DB">
      <w:pPr>
        <w:keepNext w:val="0"/>
        <w:keepLines w:val="0"/>
        <w:pageBreakBefore w:val="0"/>
        <w:kinsoku/>
        <w:wordWrap/>
        <w:overflowPunct/>
        <w:topLinePunct w:val="0"/>
        <w:autoSpaceDE/>
        <w:autoSpaceDN/>
        <w:bidi w:val="0"/>
        <w:spacing w:line="432" w:lineRule="auto"/>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六、特别提示</w:t>
      </w:r>
    </w:p>
    <w:p w14:paraId="3380FB6C">
      <w:pPr>
        <w:keepNext w:val="0"/>
        <w:keepLines w:val="0"/>
        <w:pageBreakBefore w:val="0"/>
        <w:widowControl w:val="0"/>
        <w:kinsoku/>
        <w:wordWrap/>
        <w:overflowPunct/>
        <w:topLinePunct w:val="0"/>
        <w:autoSpaceDE/>
        <w:autoSpaceDN/>
        <w:bidi w:val="0"/>
        <w:spacing w:line="360" w:lineRule="auto"/>
        <w:ind w:firstLine="235" w:firstLineChars="98"/>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rPr>
        <w:t xml:space="preserve">  1、付款方式：按成交单位与采购单位签订合同的付款方式执行</w:t>
      </w:r>
    </w:p>
    <w:p w14:paraId="5647858F">
      <w:pPr>
        <w:keepNext w:val="0"/>
        <w:keepLines w:val="0"/>
        <w:pageBreakBefore w:val="0"/>
        <w:widowControl w:val="0"/>
        <w:kinsoku/>
        <w:wordWrap/>
        <w:overflowPunct/>
        <w:topLinePunct w:val="0"/>
        <w:autoSpaceDE/>
        <w:autoSpaceDN/>
        <w:bidi w:val="0"/>
        <w:spacing w:line="360" w:lineRule="auto"/>
        <w:ind w:firstLine="475" w:firstLineChars="198"/>
        <w:textAlignment w:val="auto"/>
        <w:outlineLvl w:val="1"/>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注：本项目成交合同签订及本项目合同款项支付均由于田县阿羌乡人民政府实施。</w:t>
      </w:r>
    </w:p>
    <w:p w14:paraId="17CF3D4C">
      <w:pPr>
        <w:keepNext w:val="0"/>
        <w:keepLines w:val="0"/>
        <w:pageBreakBefore w:val="0"/>
        <w:widowControl w:val="0"/>
        <w:kinsoku/>
        <w:wordWrap/>
        <w:overflowPunct/>
        <w:topLinePunct w:val="0"/>
        <w:autoSpaceDE/>
        <w:autoSpaceDN/>
        <w:bidi w:val="0"/>
        <w:spacing w:line="360" w:lineRule="auto"/>
        <w:ind w:firstLine="475" w:firstLineChars="198"/>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2、竞争性谈判文件领取地点</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供应商登录政采云平台https://www.zcygov.cn/在线申请获取采购文件（进入“项目采购”应用，在获取采购文件菜单中选择项目，申请获取采购文件）</w:t>
      </w:r>
    </w:p>
    <w:p w14:paraId="78EBC960">
      <w:pPr>
        <w:keepNext w:val="0"/>
        <w:keepLines w:val="0"/>
        <w:pageBreakBefore w:val="0"/>
        <w:widowControl w:val="0"/>
        <w:kinsoku/>
        <w:wordWrap/>
        <w:overflowPunct/>
        <w:topLinePunct w:val="0"/>
        <w:autoSpaceDE/>
        <w:autoSpaceDN/>
        <w:bidi w:val="0"/>
        <w:spacing w:line="360" w:lineRule="auto"/>
        <w:ind w:firstLine="475" w:firstLineChars="198"/>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eastAsia="zh-CN"/>
        </w:rPr>
        <w:t>联系</w:t>
      </w:r>
      <w:r>
        <w:rPr>
          <w:rFonts w:hint="eastAsia" w:ascii="仿宋" w:hAnsi="仿宋" w:eastAsia="仿宋" w:cs="仿宋"/>
          <w:color w:val="auto"/>
          <w:sz w:val="24"/>
          <w:szCs w:val="24"/>
        </w:rPr>
        <w:t>电话：</w:t>
      </w:r>
      <w:r>
        <w:rPr>
          <w:rFonts w:hint="eastAsia" w:ascii="仿宋" w:hAnsi="仿宋" w:eastAsia="仿宋" w:cs="仿宋"/>
          <w:color w:val="auto"/>
          <w:sz w:val="24"/>
          <w:szCs w:val="24"/>
          <w:lang w:eastAsia="zh-CN"/>
        </w:rPr>
        <w:t>0903-7820880</w:t>
      </w:r>
    </w:p>
    <w:p w14:paraId="1CA18A28">
      <w:pPr>
        <w:spacing w:line="360" w:lineRule="auto"/>
        <w:ind w:firstLine="480"/>
        <w:rPr>
          <w:rFonts w:hint="eastAsia" w:ascii="仿宋" w:hAnsi="仿宋" w:eastAsia="仿宋" w:cs="仿宋"/>
          <w:color w:val="auto"/>
        </w:rPr>
      </w:pPr>
    </w:p>
    <w:p w14:paraId="6AE1957C">
      <w:pPr>
        <w:pStyle w:val="2"/>
        <w:spacing w:line="360" w:lineRule="auto"/>
        <w:jc w:val="center"/>
        <w:rPr>
          <w:rFonts w:hint="eastAsia" w:ascii="仿宋" w:hAnsi="仿宋" w:eastAsia="仿宋" w:cs="仿宋"/>
          <w:color w:val="auto"/>
          <w:sz w:val="36"/>
          <w:szCs w:val="36"/>
        </w:rPr>
      </w:pPr>
      <w:r>
        <w:rPr>
          <w:rFonts w:hint="eastAsia" w:ascii="仿宋" w:hAnsi="仿宋" w:eastAsia="仿宋" w:cs="仿宋"/>
          <w:color w:val="auto"/>
        </w:rPr>
        <w:br w:type="page"/>
      </w:r>
      <w:bookmarkStart w:id="51" w:name="_Toc26800"/>
      <w:bookmarkStart w:id="52" w:name="_Toc31345"/>
      <w:bookmarkStart w:id="53" w:name="_Toc17796"/>
      <w:bookmarkStart w:id="54" w:name="_Toc11200"/>
      <w:r>
        <w:rPr>
          <w:rFonts w:hint="eastAsia" w:ascii="仿宋" w:hAnsi="仿宋" w:eastAsia="仿宋" w:cs="仿宋"/>
          <w:color w:val="auto"/>
          <w:sz w:val="36"/>
          <w:szCs w:val="36"/>
        </w:rPr>
        <w:t xml:space="preserve">第二章  </w:t>
      </w:r>
      <w:r>
        <w:rPr>
          <w:rFonts w:hint="eastAsia" w:ascii="仿宋" w:hAnsi="仿宋" w:eastAsia="仿宋" w:cs="仿宋"/>
          <w:color w:val="auto"/>
          <w:sz w:val="36"/>
          <w:szCs w:val="36"/>
          <w:lang w:eastAsia="zh-CN"/>
        </w:rPr>
        <w:t>投标</w:t>
      </w:r>
      <w:r>
        <w:rPr>
          <w:rFonts w:hint="eastAsia" w:ascii="仿宋" w:hAnsi="仿宋" w:eastAsia="仿宋" w:cs="仿宋"/>
          <w:color w:val="auto"/>
          <w:sz w:val="36"/>
          <w:szCs w:val="36"/>
        </w:rPr>
        <w:t>人须知</w:t>
      </w:r>
      <w:bookmarkEnd w:id="51"/>
      <w:bookmarkEnd w:id="52"/>
      <w:bookmarkEnd w:id="53"/>
      <w:bookmarkEnd w:id="54"/>
    </w:p>
    <w:p w14:paraId="0EFB5086">
      <w:pPr>
        <w:pStyle w:val="3"/>
        <w:spacing w:line="360" w:lineRule="auto"/>
        <w:jc w:val="center"/>
        <w:rPr>
          <w:rFonts w:hint="eastAsia" w:ascii="仿宋" w:hAnsi="仿宋" w:eastAsia="仿宋" w:cs="仿宋"/>
          <w:color w:val="auto"/>
          <w:sz w:val="28"/>
          <w:szCs w:val="28"/>
        </w:rPr>
      </w:pPr>
      <w:bookmarkStart w:id="55" w:name="_Toc7037"/>
      <w:bookmarkStart w:id="56" w:name="_Toc24673"/>
      <w:r>
        <w:rPr>
          <w:rFonts w:hint="eastAsia" w:ascii="仿宋" w:hAnsi="仿宋" w:eastAsia="仿宋" w:cs="仿宋"/>
          <w:color w:val="auto"/>
          <w:sz w:val="28"/>
          <w:szCs w:val="28"/>
        </w:rPr>
        <w:t>一、总  则</w:t>
      </w:r>
      <w:bookmarkEnd w:id="55"/>
      <w:bookmarkEnd w:id="56"/>
    </w:p>
    <w:p w14:paraId="6B3C1A00">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1、适用范围</w:t>
      </w:r>
    </w:p>
    <w:p w14:paraId="38884C27">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1.1</w:t>
      </w:r>
      <w:r>
        <w:rPr>
          <w:rFonts w:hint="eastAsia" w:ascii="仿宋" w:hAnsi="仿宋" w:eastAsia="仿宋" w:cs="仿宋"/>
          <w:color w:val="auto"/>
          <w:sz w:val="24"/>
          <w:szCs w:val="24"/>
        </w:rPr>
        <w:t xml:space="preserve"> 本谈判文件仅适用于本次采购项目货物供应、劳务服务及其它。</w:t>
      </w:r>
    </w:p>
    <w:p w14:paraId="098FD832">
      <w:pPr>
        <w:spacing w:line="360" w:lineRule="auto"/>
        <w:outlineLvl w:val="2"/>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2、合格的</w:t>
      </w:r>
      <w:r>
        <w:rPr>
          <w:rFonts w:hint="eastAsia" w:ascii="仿宋" w:hAnsi="仿宋" w:eastAsia="仿宋" w:cs="仿宋"/>
          <w:b/>
          <w:color w:val="auto"/>
          <w:sz w:val="24"/>
          <w:szCs w:val="24"/>
          <w:lang w:eastAsia="zh-CN"/>
        </w:rPr>
        <w:t>投标人</w:t>
      </w:r>
    </w:p>
    <w:p w14:paraId="67C7A300">
      <w:pPr>
        <w:spacing w:line="360" w:lineRule="auto"/>
        <w:outlineLvl w:val="3"/>
        <w:rPr>
          <w:rFonts w:hint="eastAsia" w:ascii="仿宋" w:hAnsi="仿宋" w:eastAsia="仿宋" w:cs="仿宋"/>
          <w:b/>
          <w:color w:val="auto"/>
          <w:sz w:val="24"/>
          <w:szCs w:val="24"/>
        </w:rPr>
      </w:pPr>
      <w:r>
        <w:rPr>
          <w:rFonts w:hint="eastAsia" w:ascii="仿宋" w:hAnsi="仿宋" w:eastAsia="仿宋" w:cs="仿宋"/>
          <w:b/>
          <w:color w:val="auto"/>
          <w:sz w:val="24"/>
          <w:szCs w:val="24"/>
        </w:rPr>
        <w:t>2.1</w:t>
      </w:r>
      <w:r>
        <w:rPr>
          <w:rFonts w:hint="eastAsia" w:ascii="仿宋" w:hAnsi="仿宋" w:eastAsia="仿宋" w:cs="仿宋"/>
          <w:bCs/>
          <w:color w:val="auto"/>
          <w:sz w:val="24"/>
          <w:szCs w:val="24"/>
          <w:lang w:eastAsia="zh-CN"/>
        </w:rPr>
        <w:t>投标</w:t>
      </w:r>
      <w:r>
        <w:rPr>
          <w:rFonts w:hint="eastAsia" w:ascii="仿宋" w:hAnsi="仿宋" w:eastAsia="仿宋" w:cs="仿宋"/>
          <w:bCs/>
          <w:color w:val="auto"/>
          <w:sz w:val="24"/>
          <w:szCs w:val="24"/>
        </w:rPr>
        <w:t>人</w:t>
      </w:r>
      <w:r>
        <w:rPr>
          <w:rFonts w:hint="eastAsia" w:ascii="仿宋" w:hAnsi="仿宋" w:eastAsia="仿宋" w:cs="仿宋"/>
          <w:color w:val="auto"/>
          <w:sz w:val="24"/>
          <w:szCs w:val="24"/>
        </w:rPr>
        <w:t>资格要求：</w:t>
      </w:r>
    </w:p>
    <w:p w14:paraId="566BE7E3">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1.满足《中华人民共和国政府采购法》第二十二条规定；</w:t>
      </w:r>
    </w:p>
    <w:p w14:paraId="1FADACD1">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2.落实政府采购政策需满足的资格要求：</w:t>
      </w:r>
    </w:p>
    <w:p w14:paraId="001B724D">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（1）投标人须具备在中华人民共和国依法注册的独立法人，具备有效的营业执照（三合一）；</w:t>
      </w:r>
    </w:p>
    <w:p w14:paraId="204CE259">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（2）提供税务部门出具近三个月依法缴纳税收的完税证明（需含增值税、印花税等税种），完税证明不足三个月的按实际发生提供税务机关出具的无欠税证明；</w:t>
      </w:r>
    </w:p>
    <w:p w14:paraId="30F4FE57">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（3）具</w:t>
      </w:r>
      <w:r>
        <w:rPr>
          <w:rFonts w:hint="eastAsia" w:ascii="仿宋" w:hAnsi="仿宋" w:eastAsia="仿宋" w:cs="仿宋"/>
          <w:b w:val="0"/>
          <w:bCs/>
          <w:color w:val="auto"/>
          <w:sz w:val="24"/>
          <w:szCs w:val="24"/>
          <w:lang w:eastAsia="zh-CN"/>
        </w:rPr>
        <w:t>有良好的商业信誉和健全的财务会计制度,提供2023或2024年度的财务审计报告，会计周期不足一年的可不提供财务审计报告但需提供银行出具的近三个月的资信证明</w:t>
      </w:r>
      <w:r>
        <w:rPr>
          <w:rFonts w:hint="eastAsia" w:ascii="仿宋" w:hAnsi="仿宋" w:eastAsia="仿宋" w:cs="仿宋"/>
          <w:b w:val="0"/>
          <w:bCs/>
          <w:color w:val="auto"/>
          <w:sz w:val="24"/>
          <w:szCs w:val="24"/>
        </w:rPr>
        <w:t>；</w:t>
      </w:r>
    </w:p>
    <w:p w14:paraId="20A8BE5A">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（4）法定代表人需提供法定代表人证明书，如是委托代理人则需提供法定代表人授权委托书，委托代理人必须是投标企业员工且需提供近三个月社会保险个人明细单社保证明及缴费明细；</w:t>
      </w:r>
    </w:p>
    <w:p w14:paraId="350138CE">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5）凡拟参加本次招标项目的投标人，如在“信用中国”网站（www.creditchina.gov.cn）、中国政府采购网（www.ccgp.gov.cn）、国家企业信用信息公示系统（http://www.gsxt.gov.cn）、中国裁判文书网（http://wenshu.court.gov.cn）被列入失信被执行人、重大税收违法案件当事人名单、政府采购严重违法失信行为记录名单的（尚在处罚期内的）、经营异常名录、近三年在“中国裁判文书网”有行贿犯罪记录的将拒绝其参本次政府采购活动；</w:t>
      </w:r>
    </w:p>
    <w:p w14:paraId="56DC78D9">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（6）单位负责人为同一人或者存在直接控股、管理关系的不同供应商，不得参加同一合同项下的政府采购活动；否则，皆取消投标资格；</w:t>
      </w:r>
    </w:p>
    <w:p w14:paraId="3C55BD18">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（7）</w:t>
      </w:r>
      <w:r>
        <w:rPr>
          <w:rFonts w:hint="eastAsia" w:ascii="仿宋" w:hAnsi="仿宋" w:eastAsia="仿宋" w:cs="仿宋"/>
          <w:b w:val="0"/>
          <w:bCs/>
          <w:color w:val="auto"/>
          <w:sz w:val="24"/>
          <w:szCs w:val="24"/>
          <w:lang w:eastAsia="zh-CN"/>
        </w:rPr>
        <w:t>本项目为专门面向中小企业采购的项目</w:t>
      </w:r>
      <w:r>
        <w:rPr>
          <w:rFonts w:hint="eastAsia" w:ascii="仿宋" w:hAnsi="仿宋" w:eastAsia="仿宋" w:cs="仿宋"/>
          <w:b w:val="0"/>
          <w:bCs/>
          <w:color w:val="auto"/>
          <w:sz w:val="24"/>
          <w:szCs w:val="24"/>
        </w:rPr>
        <w:t>；</w:t>
      </w:r>
    </w:p>
    <w:p w14:paraId="7B3AA43F">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（8）本项目不接受联合体投标。</w:t>
      </w:r>
    </w:p>
    <w:p w14:paraId="64B2CB42">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3.本项目的特定资格要求：无。</w:t>
      </w:r>
    </w:p>
    <w:p w14:paraId="66317BA6">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 xml:space="preserve">2.2 </w:t>
      </w:r>
      <w:r>
        <w:rPr>
          <w:rFonts w:hint="eastAsia" w:ascii="仿宋" w:hAnsi="仿宋" w:eastAsia="仿宋" w:cs="仿宋"/>
          <w:b w:val="0"/>
          <w:bCs/>
          <w:color w:val="auto"/>
          <w:sz w:val="24"/>
          <w:szCs w:val="24"/>
          <w:lang w:eastAsia="zh-CN"/>
        </w:rPr>
        <w:t>投标</w:t>
      </w:r>
      <w:r>
        <w:rPr>
          <w:rFonts w:hint="eastAsia" w:ascii="仿宋" w:hAnsi="仿宋" w:eastAsia="仿宋" w:cs="仿宋"/>
          <w:b w:val="0"/>
          <w:bCs/>
          <w:color w:val="auto"/>
          <w:sz w:val="24"/>
          <w:szCs w:val="24"/>
        </w:rPr>
        <w:t>人在本次竞争性谈判中，必须遵守《中华人民共和国政府采购法》的规定。</w:t>
      </w:r>
    </w:p>
    <w:p w14:paraId="4D9921E5">
      <w:pPr>
        <w:spacing w:line="360" w:lineRule="auto"/>
        <w:outlineLvl w:val="2"/>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3、定义</w:t>
      </w:r>
    </w:p>
    <w:p w14:paraId="6F949D20">
      <w:pPr>
        <w:widowControl/>
        <w:shd w:val="clear" w:color="050000" w:fill="FFFFFF"/>
        <w:spacing w:line="360" w:lineRule="auto"/>
        <w:jc w:val="left"/>
        <w:outlineLvl w:val="3"/>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rPr>
        <w:t>3.1 “采购人”为</w:t>
      </w:r>
      <w:r>
        <w:rPr>
          <w:rFonts w:hint="eastAsia" w:ascii="仿宋" w:hAnsi="仿宋" w:eastAsia="仿宋" w:cs="仿宋"/>
          <w:b w:val="0"/>
          <w:bCs/>
          <w:color w:val="auto"/>
          <w:sz w:val="24"/>
          <w:szCs w:val="24"/>
          <w:lang w:val="en-US" w:eastAsia="zh-CN"/>
        </w:rPr>
        <w:t xml:space="preserve">  于田县阿羌乡人民政府</w:t>
      </w:r>
    </w:p>
    <w:p w14:paraId="1E04F58A">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3.2 “合格</w:t>
      </w:r>
      <w:r>
        <w:rPr>
          <w:rFonts w:hint="eastAsia" w:ascii="仿宋" w:hAnsi="仿宋" w:eastAsia="仿宋" w:cs="仿宋"/>
          <w:b w:val="0"/>
          <w:bCs/>
          <w:color w:val="auto"/>
          <w:sz w:val="24"/>
          <w:szCs w:val="24"/>
          <w:lang w:eastAsia="zh-CN"/>
        </w:rPr>
        <w:t>投标</w:t>
      </w:r>
      <w:r>
        <w:rPr>
          <w:rFonts w:hint="eastAsia" w:ascii="仿宋" w:hAnsi="仿宋" w:eastAsia="仿宋" w:cs="仿宋"/>
          <w:b w:val="0"/>
          <w:bCs/>
          <w:color w:val="auto"/>
          <w:sz w:val="24"/>
          <w:szCs w:val="24"/>
        </w:rPr>
        <w:t>人”系指报名合格、购买了谈判文件、提交了谈判响应文件的</w:t>
      </w:r>
      <w:r>
        <w:rPr>
          <w:rFonts w:hint="eastAsia" w:ascii="仿宋" w:hAnsi="仿宋" w:eastAsia="仿宋" w:cs="仿宋"/>
          <w:b w:val="0"/>
          <w:bCs/>
          <w:color w:val="auto"/>
          <w:sz w:val="24"/>
          <w:szCs w:val="24"/>
          <w:lang w:eastAsia="zh-CN"/>
        </w:rPr>
        <w:t>投标</w:t>
      </w:r>
      <w:r>
        <w:rPr>
          <w:rFonts w:hint="eastAsia" w:ascii="仿宋" w:hAnsi="仿宋" w:eastAsia="仿宋" w:cs="仿宋"/>
          <w:b w:val="0"/>
          <w:bCs/>
          <w:color w:val="auto"/>
          <w:sz w:val="24"/>
          <w:szCs w:val="24"/>
        </w:rPr>
        <w:t>人，中标后即为中标人，签订合同后即为卖方。</w:t>
      </w:r>
    </w:p>
    <w:p w14:paraId="3CC76A98">
      <w:pPr>
        <w:spacing w:line="360" w:lineRule="auto"/>
        <w:outlineLvl w:val="3"/>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3.3 “代理机构”为</w:t>
      </w:r>
      <w:r>
        <w:rPr>
          <w:rFonts w:hint="eastAsia" w:ascii="仿宋" w:hAnsi="仿宋" w:eastAsia="仿宋" w:cs="仿宋"/>
          <w:b w:val="0"/>
          <w:bCs/>
          <w:color w:val="auto"/>
          <w:sz w:val="24"/>
          <w:szCs w:val="24"/>
          <w:lang w:val="en-US" w:eastAsia="zh-CN"/>
        </w:rPr>
        <w:t xml:space="preserve"> </w:t>
      </w:r>
      <w:r>
        <w:rPr>
          <w:rFonts w:hint="eastAsia" w:ascii="仿宋" w:hAnsi="仿宋" w:eastAsia="仿宋" w:cs="仿宋"/>
          <w:b w:val="0"/>
          <w:bCs/>
          <w:color w:val="auto"/>
          <w:sz w:val="24"/>
          <w:szCs w:val="24"/>
          <w:lang w:eastAsia="zh-CN"/>
        </w:rPr>
        <w:t>新疆达富腾项目咨询有限公司</w:t>
      </w:r>
    </w:p>
    <w:p w14:paraId="368B5613">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3.4</w:t>
      </w:r>
      <w:r>
        <w:rPr>
          <w:rFonts w:hint="eastAsia" w:ascii="仿宋" w:hAnsi="仿宋" w:eastAsia="仿宋" w:cs="仿宋"/>
          <w:color w:val="auto"/>
          <w:sz w:val="24"/>
          <w:szCs w:val="24"/>
        </w:rPr>
        <w:t xml:space="preserve"> “货物”系指卖方按合同要求，须向买方提供的一切产品及其他技术资料和材料。</w:t>
      </w:r>
    </w:p>
    <w:p w14:paraId="5A470A31">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3.5</w:t>
      </w:r>
      <w:r>
        <w:rPr>
          <w:rFonts w:hint="eastAsia" w:ascii="仿宋" w:hAnsi="仿宋" w:eastAsia="仿宋" w:cs="仿宋"/>
          <w:color w:val="auto"/>
          <w:sz w:val="24"/>
          <w:szCs w:val="24"/>
        </w:rPr>
        <w:t xml:space="preserve"> “服务”系指按合同规定卖方须承担的货物供应、服务及售后服务等其他类似的义务。</w:t>
      </w:r>
    </w:p>
    <w:p w14:paraId="7DE4F5C4">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3.6</w:t>
      </w:r>
      <w:r>
        <w:rPr>
          <w:rFonts w:hint="eastAsia" w:ascii="仿宋" w:hAnsi="仿宋" w:eastAsia="仿宋" w:cs="仿宋"/>
          <w:color w:val="auto"/>
          <w:sz w:val="24"/>
          <w:szCs w:val="24"/>
        </w:rPr>
        <w:t xml:space="preserve"> “卖方”系指提供合同货物和服务的</w:t>
      </w:r>
      <w:r>
        <w:rPr>
          <w:rFonts w:hint="eastAsia" w:ascii="仿宋" w:hAnsi="仿宋" w:eastAsia="仿宋" w:cs="仿宋"/>
          <w:color w:val="auto"/>
          <w:sz w:val="24"/>
          <w:szCs w:val="24"/>
          <w:lang w:eastAsia="zh-CN"/>
        </w:rPr>
        <w:t>投标</w:t>
      </w:r>
      <w:r>
        <w:rPr>
          <w:rFonts w:hint="eastAsia" w:ascii="仿宋" w:hAnsi="仿宋" w:eastAsia="仿宋" w:cs="仿宋"/>
          <w:color w:val="auto"/>
          <w:sz w:val="24"/>
          <w:szCs w:val="24"/>
        </w:rPr>
        <w:t>人。</w:t>
      </w:r>
    </w:p>
    <w:p w14:paraId="10683D23">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3.7</w:t>
      </w:r>
      <w:r>
        <w:rPr>
          <w:rFonts w:hint="eastAsia" w:ascii="仿宋" w:hAnsi="仿宋" w:eastAsia="仿宋" w:cs="仿宋"/>
          <w:color w:val="auto"/>
          <w:sz w:val="24"/>
          <w:szCs w:val="24"/>
        </w:rPr>
        <w:t xml:space="preserve"> “买方”系指购买货物的单位。</w:t>
      </w:r>
    </w:p>
    <w:p w14:paraId="02A62227">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4、谈判费用</w:t>
      </w:r>
    </w:p>
    <w:p w14:paraId="7DC7B4E3">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4.1</w:t>
      </w:r>
      <w:r>
        <w:rPr>
          <w:rFonts w:hint="eastAsia" w:ascii="仿宋" w:hAnsi="仿宋" w:eastAsia="仿宋" w:cs="仿宋"/>
          <w:color w:val="auto"/>
          <w:sz w:val="24"/>
          <w:szCs w:val="24"/>
        </w:rPr>
        <w:t xml:space="preserve"> 无论本次结果如何，报价人须自行承担所有与参加谈判有关的全部费用。</w:t>
      </w:r>
    </w:p>
    <w:p w14:paraId="1F69F7C8">
      <w:pPr>
        <w:pStyle w:val="3"/>
        <w:spacing w:line="360" w:lineRule="auto"/>
        <w:ind w:firstLine="3626" w:firstLineChars="1290"/>
        <w:rPr>
          <w:rFonts w:hint="eastAsia" w:ascii="仿宋" w:hAnsi="仿宋" w:eastAsia="仿宋" w:cs="仿宋"/>
          <w:color w:val="auto"/>
          <w:sz w:val="28"/>
          <w:szCs w:val="28"/>
        </w:rPr>
      </w:pPr>
      <w:bookmarkStart w:id="57" w:name="_Toc26900"/>
      <w:bookmarkStart w:id="58" w:name="_Toc26514"/>
      <w:r>
        <w:rPr>
          <w:rFonts w:hint="eastAsia" w:ascii="仿宋" w:hAnsi="仿宋" w:eastAsia="仿宋" w:cs="仿宋"/>
          <w:color w:val="auto"/>
          <w:sz w:val="28"/>
          <w:szCs w:val="28"/>
        </w:rPr>
        <w:t>二、竞争性谈判文件</w:t>
      </w:r>
      <w:bookmarkEnd w:id="57"/>
      <w:bookmarkEnd w:id="58"/>
    </w:p>
    <w:p w14:paraId="557061D8">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5、竞争性谈判文件</w:t>
      </w:r>
    </w:p>
    <w:p w14:paraId="64ACF02B">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 xml:space="preserve">5.1 </w:t>
      </w:r>
      <w:r>
        <w:rPr>
          <w:rFonts w:hint="eastAsia" w:ascii="仿宋" w:hAnsi="仿宋" w:eastAsia="仿宋" w:cs="仿宋"/>
          <w:color w:val="auto"/>
          <w:sz w:val="24"/>
          <w:szCs w:val="24"/>
        </w:rPr>
        <w:t>竞争性谈判文件用以阐明所的内容，谈判程序及合同条款，包括：</w:t>
      </w:r>
    </w:p>
    <w:p w14:paraId="3B69BEE4">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5.1.1谈判说明；</w:t>
      </w:r>
    </w:p>
    <w:p w14:paraId="6027B4E1">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5.1.2 </w:t>
      </w:r>
      <w:r>
        <w:rPr>
          <w:rFonts w:hint="eastAsia" w:ascii="仿宋" w:hAnsi="仿宋" w:eastAsia="仿宋" w:cs="仿宋"/>
          <w:color w:val="auto"/>
          <w:sz w:val="24"/>
          <w:szCs w:val="24"/>
          <w:lang w:eastAsia="zh-CN"/>
        </w:rPr>
        <w:t>投标</w:t>
      </w:r>
      <w:r>
        <w:rPr>
          <w:rFonts w:hint="eastAsia" w:ascii="仿宋" w:hAnsi="仿宋" w:eastAsia="仿宋" w:cs="仿宋"/>
          <w:color w:val="auto"/>
          <w:sz w:val="24"/>
          <w:szCs w:val="24"/>
        </w:rPr>
        <w:t>人须知；</w:t>
      </w:r>
    </w:p>
    <w:p w14:paraId="05041315">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5.1.3 技术规格要求；</w:t>
      </w:r>
    </w:p>
    <w:p w14:paraId="59552853">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5.1.4 合同条款；</w:t>
      </w:r>
    </w:p>
    <w:p w14:paraId="1D3D08FA">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5.1.5 特殊条款；</w:t>
      </w:r>
    </w:p>
    <w:p w14:paraId="71D5E872">
      <w:pPr>
        <w:spacing w:line="360" w:lineRule="auto"/>
        <w:outlineLvl w:val="2"/>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1、投标函及投标报价表；</w:t>
      </w:r>
    </w:p>
    <w:p w14:paraId="736F63B3">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1.投标函</w:t>
      </w:r>
    </w:p>
    <w:p w14:paraId="752D347B">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2.法定代表人身份证明</w:t>
      </w:r>
    </w:p>
    <w:p w14:paraId="56A9AE4B">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3.法定代表人的授权委托书</w:t>
      </w:r>
    </w:p>
    <w:p w14:paraId="78040631">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4.投标保证金（投标保证金汇款凭证）</w:t>
      </w:r>
    </w:p>
    <w:p w14:paraId="5A7D993A">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5.关于资格的声明函</w:t>
      </w:r>
    </w:p>
    <w:p w14:paraId="2B85522A">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6.开标一览表</w:t>
      </w:r>
    </w:p>
    <w:p w14:paraId="1FCB89A2">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7.报价明细表</w:t>
      </w:r>
    </w:p>
    <w:p w14:paraId="72BC3ECD">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8.规格、技术参数偏离表</w:t>
      </w:r>
    </w:p>
    <w:p w14:paraId="41A4C9D9">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9.商务条款偏离表</w:t>
      </w:r>
    </w:p>
    <w:p w14:paraId="27698BEC">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10.售后服务承诺书(格式自拟）</w:t>
      </w:r>
    </w:p>
    <w:p w14:paraId="7BF126A0">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1</w:t>
      </w:r>
      <w:r>
        <w:rPr>
          <w:rFonts w:hint="eastAsia" w:ascii="仿宋" w:hAnsi="仿宋" w:eastAsia="仿宋" w:cs="仿宋"/>
          <w:b w:val="0"/>
          <w:bCs/>
          <w:color w:val="auto"/>
          <w:sz w:val="24"/>
          <w:szCs w:val="24"/>
          <w:lang w:val="en-US" w:eastAsia="zh-CN"/>
        </w:rPr>
        <w:t>1</w:t>
      </w:r>
      <w:r>
        <w:rPr>
          <w:rFonts w:hint="eastAsia" w:ascii="仿宋" w:hAnsi="仿宋" w:eastAsia="仿宋" w:cs="仿宋"/>
          <w:b w:val="0"/>
          <w:bCs/>
          <w:color w:val="auto"/>
          <w:sz w:val="24"/>
          <w:szCs w:val="24"/>
        </w:rPr>
        <w:t>.近三年类似项目业绩（以中标通知书或合同复印件为准）</w:t>
      </w:r>
    </w:p>
    <w:p w14:paraId="3A7BDA58">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1</w:t>
      </w:r>
      <w:r>
        <w:rPr>
          <w:rFonts w:hint="eastAsia" w:ascii="仿宋" w:hAnsi="仿宋" w:eastAsia="仿宋" w:cs="仿宋"/>
          <w:b w:val="0"/>
          <w:bCs/>
          <w:color w:val="auto"/>
          <w:sz w:val="24"/>
          <w:szCs w:val="24"/>
          <w:lang w:val="en-US" w:eastAsia="zh-CN"/>
        </w:rPr>
        <w:t>2</w:t>
      </w:r>
      <w:r>
        <w:rPr>
          <w:rFonts w:hint="eastAsia" w:ascii="仿宋" w:hAnsi="仿宋" w:eastAsia="仿宋" w:cs="仿宋"/>
          <w:b w:val="0"/>
          <w:bCs/>
          <w:color w:val="auto"/>
          <w:sz w:val="24"/>
          <w:szCs w:val="24"/>
        </w:rPr>
        <w:t xml:space="preserve">.投标单位（供应商）《反商业贿赂承诺书》 </w:t>
      </w:r>
    </w:p>
    <w:p w14:paraId="48622A45">
      <w:pPr>
        <w:spacing w:line="360" w:lineRule="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rPr>
        <w:t>1</w:t>
      </w:r>
      <w:r>
        <w:rPr>
          <w:rFonts w:hint="eastAsia" w:ascii="仿宋" w:hAnsi="仿宋" w:eastAsia="仿宋" w:cs="仿宋"/>
          <w:b w:val="0"/>
          <w:bCs/>
          <w:color w:val="auto"/>
          <w:sz w:val="24"/>
          <w:szCs w:val="24"/>
          <w:lang w:val="en-US" w:eastAsia="zh-CN"/>
        </w:rPr>
        <w:t>3</w:t>
      </w:r>
      <w:r>
        <w:rPr>
          <w:rFonts w:hint="eastAsia" w:ascii="仿宋" w:hAnsi="仿宋" w:eastAsia="仿宋" w:cs="仿宋"/>
          <w:b w:val="0"/>
          <w:bCs/>
          <w:color w:val="auto"/>
          <w:sz w:val="24"/>
          <w:szCs w:val="24"/>
        </w:rPr>
        <w:t>.中小企业声明函</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如是</w:t>
      </w:r>
      <w:r>
        <w:rPr>
          <w:rFonts w:hint="eastAsia" w:ascii="仿宋" w:hAnsi="仿宋" w:eastAsia="仿宋" w:cs="仿宋"/>
          <w:b w:val="0"/>
          <w:bCs/>
          <w:color w:val="auto"/>
          <w:sz w:val="24"/>
          <w:szCs w:val="24"/>
          <w:lang w:eastAsia="zh-CN"/>
        </w:rPr>
        <w:t>）</w:t>
      </w:r>
    </w:p>
    <w:p w14:paraId="2906F802">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1</w:t>
      </w:r>
      <w:r>
        <w:rPr>
          <w:rFonts w:hint="eastAsia" w:ascii="仿宋" w:hAnsi="仿宋" w:eastAsia="仿宋" w:cs="仿宋"/>
          <w:b w:val="0"/>
          <w:bCs/>
          <w:color w:val="auto"/>
          <w:sz w:val="24"/>
          <w:szCs w:val="24"/>
          <w:lang w:val="en-US" w:eastAsia="zh-CN"/>
        </w:rPr>
        <w:t>4</w:t>
      </w:r>
      <w:r>
        <w:rPr>
          <w:rFonts w:hint="eastAsia" w:ascii="仿宋" w:hAnsi="仿宋" w:eastAsia="仿宋" w:cs="仿宋"/>
          <w:b w:val="0"/>
          <w:bCs/>
          <w:color w:val="auto"/>
          <w:sz w:val="24"/>
          <w:szCs w:val="24"/>
        </w:rPr>
        <w:t>.残疾人福利性单位声明函（若有）</w:t>
      </w:r>
    </w:p>
    <w:p w14:paraId="2F26051C">
      <w:pPr>
        <w:spacing w:line="360" w:lineRule="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1</w:t>
      </w:r>
      <w:r>
        <w:rPr>
          <w:rFonts w:hint="eastAsia" w:ascii="仿宋" w:hAnsi="仿宋" w:eastAsia="仿宋" w:cs="仿宋"/>
          <w:b w:val="0"/>
          <w:bCs/>
          <w:color w:val="auto"/>
          <w:sz w:val="24"/>
          <w:szCs w:val="24"/>
          <w:lang w:val="en-US" w:eastAsia="zh-CN"/>
        </w:rPr>
        <w:t>5</w:t>
      </w:r>
      <w:r>
        <w:rPr>
          <w:rFonts w:hint="eastAsia" w:ascii="仿宋" w:hAnsi="仿宋" w:eastAsia="仿宋" w:cs="仿宋"/>
          <w:b w:val="0"/>
          <w:bCs/>
          <w:color w:val="auto"/>
          <w:sz w:val="24"/>
          <w:szCs w:val="24"/>
        </w:rPr>
        <w:t>.其他资料（相关证件及证明文件等）</w:t>
      </w:r>
    </w:p>
    <w:p w14:paraId="28B30045">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5.2</w:t>
      </w:r>
      <w:r>
        <w:rPr>
          <w:rFonts w:hint="eastAsia" w:ascii="仿宋" w:hAnsi="仿宋" w:eastAsia="仿宋" w:cs="仿宋"/>
          <w:color w:val="auto"/>
          <w:sz w:val="24"/>
          <w:szCs w:val="24"/>
        </w:rPr>
        <w:t xml:space="preserve"> 报价人应仔细阅读谈判文件中所有内容。代理机构将拒绝未按照谈判文件的要求提供全部资料或提交的谈判响应文件未对谈判文件做出实质性响应的报价。</w:t>
      </w:r>
    </w:p>
    <w:p w14:paraId="16886F30">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6、谈判文件的澄清</w:t>
      </w:r>
    </w:p>
    <w:p w14:paraId="1FE199F7">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6.1</w:t>
      </w:r>
      <w:r>
        <w:rPr>
          <w:rFonts w:hint="eastAsia" w:ascii="仿宋" w:hAnsi="仿宋" w:eastAsia="仿宋" w:cs="仿宋"/>
          <w:color w:val="auto"/>
          <w:sz w:val="24"/>
          <w:szCs w:val="24"/>
        </w:rPr>
        <w:t xml:space="preserve"> 投标企业下载竞争性谈判文件后请仔细阅读，如对竞争性谈判文件内容有质疑，投标人应自收到采购文件之日（发售截止日之后收到采购文件的，以发售截止日为准）或者采购文件公告期限届满之日（公告发布后的第3个工作日）起5个工作日内按竞争性谈判文件中载明的邮箱：</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mailto:458000655@qq.com地址，以书面形式、应加盖公章通知招标人。招标人认为必要时，将（澄清）修改后的公告发布在新疆政府采购网（http:/www.ccgp-xinjiang.gov.cn/）与和田市人民政府网（http:/www.hts.gov.cn/），敬请投标企业及时关注。在规定期限内投标企业未提出质疑的视为投标企业默认招标文件不存在质疑的相关问题。超过招标文件质疑时间将不再接受投标企业所提出的质疑。"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lang w:val="en-US" w:eastAsia="zh-CN"/>
        </w:rPr>
        <w:t>731616226@qq.com</w:t>
      </w:r>
      <w:r>
        <w:rPr>
          <w:rFonts w:hint="eastAsia" w:ascii="仿宋" w:hAnsi="仿宋" w:eastAsia="仿宋" w:cs="仿宋"/>
          <w:color w:val="auto"/>
          <w:sz w:val="24"/>
          <w:szCs w:val="24"/>
        </w:rPr>
        <w:t>地址，以书面形式、应加盖公章通知招标人。招标人认为必要时，将（澄清）修改后的公告发布在新疆政府采购网，敬请投标企业及时关注。在规定期限内投标企业未提出质疑的视为投标企业默认竞争性谈判文件不存在质疑的相关问题。超过竞争性谈判文件质疑时间将不再接受投标企业所提出的质疑。</w:t>
      </w:r>
      <w:r>
        <w:rPr>
          <w:rFonts w:hint="eastAsia" w:ascii="仿宋" w:hAnsi="仿宋" w:eastAsia="仿宋" w:cs="仿宋"/>
          <w:color w:val="auto"/>
          <w:sz w:val="24"/>
          <w:szCs w:val="24"/>
        </w:rPr>
        <w:fldChar w:fldCharType="end"/>
      </w:r>
    </w:p>
    <w:p w14:paraId="12C5E13E">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7、谈判文件的修改</w:t>
      </w:r>
    </w:p>
    <w:p w14:paraId="1EAF7FC1">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7.1</w:t>
      </w:r>
      <w:r>
        <w:rPr>
          <w:rFonts w:hint="eastAsia" w:ascii="仿宋" w:hAnsi="仿宋" w:eastAsia="仿宋" w:cs="仿宋"/>
          <w:color w:val="auto"/>
          <w:sz w:val="24"/>
          <w:szCs w:val="24"/>
        </w:rPr>
        <w:t xml:space="preserve"> 在开标时间</w:t>
      </w:r>
      <w:r>
        <w:rPr>
          <w:rFonts w:hint="eastAsia" w:ascii="仿宋" w:hAnsi="仿宋" w:eastAsia="仿宋" w:cs="仿宋"/>
          <w:color w:val="auto"/>
          <w:sz w:val="24"/>
          <w:szCs w:val="24"/>
          <w:u w:val="single"/>
        </w:rPr>
        <w:t>24</w:t>
      </w:r>
      <w:r>
        <w:rPr>
          <w:rFonts w:hint="eastAsia" w:ascii="仿宋" w:hAnsi="仿宋" w:eastAsia="仿宋" w:cs="仿宋"/>
          <w:color w:val="auto"/>
          <w:sz w:val="24"/>
          <w:szCs w:val="24"/>
        </w:rPr>
        <w:t>小时以前，采购人都可能以《文件补充》的方式修改竞争性谈判文件文件，代理公司将于开标前2天在本次招标公告刊登的媒体（新疆政府采购网）上予以公布，该补充或修改的内容为竞争性谈判文件文件的组成部分；补充或修改不足2天的，应顺延投标截至时间。</w:t>
      </w:r>
    </w:p>
    <w:p w14:paraId="4753031D">
      <w:pPr>
        <w:spacing w:line="360" w:lineRule="auto"/>
        <w:rPr>
          <w:rFonts w:hint="eastAsia" w:ascii="仿宋" w:hAnsi="仿宋" w:eastAsia="仿宋" w:cs="仿宋"/>
          <w:snapToGrid w:val="0"/>
          <w:color w:val="auto"/>
          <w:kern w:val="0"/>
          <w:sz w:val="24"/>
          <w:szCs w:val="24"/>
        </w:rPr>
      </w:pPr>
      <w:r>
        <w:rPr>
          <w:rFonts w:hint="eastAsia" w:ascii="仿宋" w:hAnsi="仿宋" w:eastAsia="仿宋" w:cs="仿宋"/>
          <w:b/>
          <w:color w:val="auto"/>
          <w:sz w:val="24"/>
          <w:szCs w:val="24"/>
        </w:rPr>
        <w:t>7.2</w:t>
      </w:r>
      <w:r>
        <w:rPr>
          <w:rFonts w:hint="eastAsia" w:ascii="仿宋" w:hAnsi="仿宋" w:eastAsia="仿宋" w:cs="仿宋"/>
          <w:color w:val="auto"/>
          <w:sz w:val="24"/>
          <w:szCs w:val="24"/>
        </w:rPr>
        <w:t xml:space="preserve"> 《竞争性谈判文件补充》作为竞争性谈判文件的组成部分，对采购人具有同等约束力。如果竞争性谈判文件补充内容与此竞争性谈判文件补充发出之前的竞争性谈判文件</w:t>
      </w:r>
      <w:r>
        <w:rPr>
          <w:rFonts w:hint="eastAsia" w:ascii="仿宋" w:hAnsi="仿宋" w:eastAsia="仿宋" w:cs="仿宋"/>
          <w:snapToGrid w:val="0"/>
          <w:color w:val="auto"/>
          <w:kern w:val="0"/>
          <w:sz w:val="24"/>
          <w:szCs w:val="24"/>
        </w:rPr>
        <w:t>等书面材料中相关内容相冲突，请投标人执行</w:t>
      </w:r>
      <w:r>
        <w:rPr>
          <w:rFonts w:hint="eastAsia" w:ascii="仿宋" w:hAnsi="仿宋" w:eastAsia="仿宋" w:cs="仿宋"/>
          <w:color w:val="auto"/>
          <w:sz w:val="24"/>
          <w:szCs w:val="24"/>
        </w:rPr>
        <w:t>竞争性谈判文件</w:t>
      </w:r>
      <w:r>
        <w:rPr>
          <w:rFonts w:hint="eastAsia" w:ascii="仿宋" w:hAnsi="仿宋" w:eastAsia="仿宋" w:cs="仿宋"/>
          <w:snapToGrid w:val="0"/>
          <w:color w:val="auto"/>
          <w:kern w:val="0"/>
          <w:sz w:val="24"/>
          <w:szCs w:val="24"/>
        </w:rPr>
        <w:t>补充的相关内容，先前发出的文件等书面材料中相关内容自动废止。</w:t>
      </w:r>
    </w:p>
    <w:p w14:paraId="2BAC7A59">
      <w:pPr>
        <w:spacing w:line="360" w:lineRule="auto"/>
        <w:rPr>
          <w:rFonts w:hint="eastAsia" w:ascii="仿宋" w:hAnsi="仿宋" w:eastAsia="仿宋" w:cs="仿宋"/>
          <w:snapToGrid w:val="0"/>
          <w:color w:val="auto"/>
          <w:kern w:val="0"/>
          <w:sz w:val="24"/>
          <w:szCs w:val="24"/>
        </w:rPr>
      </w:pPr>
      <w:r>
        <w:rPr>
          <w:rFonts w:hint="eastAsia" w:ascii="仿宋" w:hAnsi="仿宋" w:eastAsia="仿宋" w:cs="仿宋"/>
          <w:b/>
          <w:snapToGrid w:val="0"/>
          <w:color w:val="auto"/>
          <w:kern w:val="0"/>
          <w:sz w:val="24"/>
          <w:szCs w:val="24"/>
        </w:rPr>
        <w:t>7.3</w:t>
      </w:r>
      <w:r>
        <w:rPr>
          <w:rFonts w:hint="eastAsia" w:ascii="仿宋" w:hAnsi="仿宋" w:eastAsia="仿宋" w:cs="仿宋"/>
          <w:snapToGrid w:val="0"/>
          <w:color w:val="auto"/>
          <w:kern w:val="0"/>
          <w:sz w:val="24"/>
          <w:szCs w:val="24"/>
        </w:rPr>
        <w:t xml:space="preserve"> 为使投标人在编制谈判响应文件时把《文件补充》内容考虑进去，采购人可以相应延长谈判截止日期，具体时间将在《文件补充》中写明。</w:t>
      </w:r>
    </w:p>
    <w:p w14:paraId="674F0D2C">
      <w:pPr>
        <w:pStyle w:val="5"/>
        <w:spacing w:line="360" w:lineRule="auto"/>
        <w:ind w:firstLine="0" w:firstLineChars="0"/>
        <w:rPr>
          <w:rFonts w:hint="eastAsia" w:ascii="仿宋" w:hAnsi="仿宋" w:eastAsia="仿宋" w:cs="仿宋"/>
          <w:color w:val="auto"/>
          <w:sz w:val="24"/>
          <w:szCs w:val="24"/>
        </w:rPr>
      </w:pPr>
      <w:r>
        <w:rPr>
          <w:rFonts w:hint="eastAsia" w:ascii="仿宋" w:hAnsi="仿宋" w:eastAsia="仿宋" w:cs="仿宋"/>
          <w:b/>
          <w:snapToGrid w:val="0"/>
          <w:color w:val="auto"/>
          <w:kern w:val="0"/>
          <w:sz w:val="24"/>
          <w:szCs w:val="24"/>
        </w:rPr>
        <w:t xml:space="preserve">7.4 </w:t>
      </w:r>
      <w:r>
        <w:rPr>
          <w:rFonts w:hint="eastAsia" w:ascii="仿宋" w:hAnsi="仿宋" w:eastAsia="仿宋" w:cs="仿宋"/>
          <w:color w:val="auto"/>
          <w:sz w:val="24"/>
          <w:szCs w:val="24"/>
        </w:rPr>
        <w:t>对于投标人澄清要求有必要时，或者竞争性谈判文件的修改补充文件，招标机构均将在本次竞争性谈判公告刊登的媒体（新疆政府采购网）</w:t>
      </w:r>
      <w:r>
        <w:rPr>
          <w:rFonts w:hint="eastAsia" w:ascii="仿宋" w:hAnsi="仿宋" w:eastAsia="仿宋" w:cs="仿宋"/>
          <w:color w:val="auto"/>
          <w:sz w:val="24"/>
          <w:szCs w:val="24"/>
          <w:lang w:val="en-US" w:eastAsia="zh-CN"/>
        </w:rPr>
        <w:t>上</w:t>
      </w:r>
      <w:r>
        <w:rPr>
          <w:rFonts w:hint="eastAsia" w:ascii="仿宋" w:hAnsi="仿宋" w:eastAsia="仿宋" w:cs="仿宋"/>
          <w:color w:val="auto"/>
          <w:sz w:val="24"/>
          <w:szCs w:val="24"/>
        </w:rPr>
        <w:t>予以公布。</w:t>
      </w:r>
      <w:r>
        <w:rPr>
          <w:rFonts w:hint="eastAsia" w:ascii="仿宋" w:hAnsi="仿宋" w:eastAsia="仿宋" w:cs="仿宋"/>
          <w:b/>
          <w:bCs/>
          <w:color w:val="auto"/>
          <w:sz w:val="24"/>
          <w:szCs w:val="24"/>
        </w:rPr>
        <w:t>请各投标人注意！</w:t>
      </w:r>
    </w:p>
    <w:p w14:paraId="2A0B5D58">
      <w:pPr>
        <w:pStyle w:val="3"/>
        <w:spacing w:line="360" w:lineRule="auto"/>
        <w:ind w:firstLine="3204" w:firstLineChars="1140"/>
        <w:rPr>
          <w:rFonts w:hint="eastAsia" w:ascii="仿宋" w:hAnsi="仿宋" w:eastAsia="仿宋" w:cs="仿宋"/>
          <w:snapToGrid w:val="0"/>
          <w:color w:val="auto"/>
          <w:kern w:val="0"/>
          <w:sz w:val="28"/>
          <w:szCs w:val="28"/>
        </w:rPr>
      </w:pPr>
      <w:bookmarkStart w:id="59" w:name="_Toc15024"/>
      <w:bookmarkStart w:id="60" w:name="_Toc9357"/>
      <w:r>
        <w:rPr>
          <w:rFonts w:hint="eastAsia" w:ascii="仿宋" w:hAnsi="仿宋" w:eastAsia="仿宋" w:cs="仿宋"/>
          <w:snapToGrid w:val="0"/>
          <w:color w:val="auto"/>
          <w:kern w:val="0"/>
          <w:sz w:val="28"/>
          <w:szCs w:val="28"/>
        </w:rPr>
        <w:t>三、谈判响应文件的编制</w:t>
      </w:r>
      <w:bookmarkEnd w:id="59"/>
      <w:bookmarkEnd w:id="60"/>
    </w:p>
    <w:p w14:paraId="455470BC">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8、谈判响应文件的编写</w:t>
      </w:r>
    </w:p>
    <w:p w14:paraId="6B962473">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8.1</w:t>
      </w:r>
      <w:r>
        <w:rPr>
          <w:rFonts w:hint="eastAsia" w:ascii="仿宋" w:hAnsi="仿宋" w:eastAsia="仿宋" w:cs="仿宋"/>
          <w:color w:val="auto"/>
          <w:sz w:val="24"/>
          <w:szCs w:val="24"/>
        </w:rPr>
        <w:t xml:space="preserve"> 报价人应仔细阅读谈判文件，了解文件的要求。在充分理解谈判文件提出的技术要求、服务和商务条件后，编制谈判响应文件。</w:t>
      </w:r>
    </w:p>
    <w:p w14:paraId="79A28880">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9、谈判及报价语言</w:t>
      </w:r>
    </w:p>
    <w:p w14:paraId="36486AD8">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 xml:space="preserve">9.1 </w:t>
      </w:r>
      <w:r>
        <w:rPr>
          <w:rFonts w:hint="eastAsia" w:ascii="仿宋" w:hAnsi="仿宋" w:eastAsia="仿宋" w:cs="仿宋"/>
          <w:color w:val="auto"/>
          <w:sz w:val="24"/>
          <w:szCs w:val="24"/>
        </w:rPr>
        <w:t>报价人的谈判响应文件以及报价人与代理机构就有关谈判活动的所有来往函电均应使用中文。如果谈判响应文件或与谈判有关的其他文件、信件及来往函电以其他语言书写，报价人应将其译成中文。</w:t>
      </w:r>
    </w:p>
    <w:p w14:paraId="06ABADF2">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9.2</w:t>
      </w:r>
      <w:r>
        <w:rPr>
          <w:rFonts w:hint="eastAsia" w:ascii="仿宋" w:hAnsi="仿宋" w:eastAsia="仿宋" w:cs="仿宋"/>
          <w:color w:val="auto"/>
          <w:sz w:val="24"/>
          <w:szCs w:val="24"/>
        </w:rPr>
        <w:t xml:space="preserve"> 谈判响应文件中使用的计量单位除谈判文件中有特殊规定外，一律使用法定计量单位。</w:t>
      </w:r>
    </w:p>
    <w:p w14:paraId="2EB666DB">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10、谈判响应文件构成：</w:t>
      </w:r>
    </w:p>
    <w:p w14:paraId="50A1C2E1">
      <w:pPr>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详细如下：</w:t>
      </w:r>
    </w:p>
    <w:p w14:paraId="2718BDA8">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投标函</w:t>
      </w:r>
    </w:p>
    <w:p w14:paraId="341EFF7C">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法定代表人身份证明</w:t>
      </w:r>
    </w:p>
    <w:p w14:paraId="4EE80FE5">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法定代表人的授权委托书</w:t>
      </w:r>
    </w:p>
    <w:p w14:paraId="3841A97A">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4</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投标保证金（投标保证金</w:t>
      </w:r>
      <w:r>
        <w:rPr>
          <w:rFonts w:hint="eastAsia" w:ascii="仿宋" w:hAnsi="仿宋" w:eastAsia="仿宋" w:cs="仿宋"/>
          <w:color w:val="auto"/>
          <w:sz w:val="24"/>
          <w:szCs w:val="24"/>
          <w:lang w:val="en-US" w:eastAsia="zh-CN"/>
        </w:rPr>
        <w:t>汇款凭证</w:t>
      </w:r>
      <w:r>
        <w:rPr>
          <w:rFonts w:hint="eastAsia" w:ascii="仿宋" w:hAnsi="仿宋" w:eastAsia="仿宋" w:cs="仿宋"/>
          <w:color w:val="auto"/>
          <w:sz w:val="24"/>
          <w:szCs w:val="24"/>
        </w:rPr>
        <w:t>）</w:t>
      </w:r>
    </w:p>
    <w:p w14:paraId="6D40FEC4">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5</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关于资格的声明函</w:t>
      </w:r>
    </w:p>
    <w:p w14:paraId="4011682D">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6</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开标一览表</w:t>
      </w:r>
    </w:p>
    <w:p w14:paraId="6621B74F">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7</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报价明细表</w:t>
      </w:r>
    </w:p>
    <w:p w14:paraId="5135D70C">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规格、技术参数偏离表</w:t>
      </w:r>
    </w:p>
    <w:p w14:paraId="391430CB">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商务条款偏离表</w:t>
      </w:r>
    </w:p>
    <w:p w14:paraId="643CC530">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lang w:eastAsia="zh-CN"/>
        </w:rPr>
        <w:t>售后服务承诺书(格式自拟）</w:t>
      </w:r>
    </w:p>
    <w:p w14:paraId="1F08942B">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近三年类似项目业绩（以中标通知书或合同复印件为准）</w:t>
      </w:r>
    </w:p>
    <w:p w14:paraId="75BCA962">
      <w:pPr>
        <w:spacing w:line="3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 xml:space="preserve">投标单位（供应商）《反商业贿赂承诺书》 </w:t>
      </w:r>
    </w:p>
    <w:p w14:paraId="7C08075B">
      <w:pPr>
        <w:spacing w:line="3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中小企业声明函</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如是</w:t>
      </w:r>
      <w:r>
        <w:rPr>
          <w:rFonts w:hint="eastAsia" w:ascii="仿宋" w:hAnsi="仿宋" w:eastAsia="仿宋" w:cs="仿宋"/>
          <w:color w:val="auto"/>
          <w:sz w:val="24"/>
          <w:szCs w:val="24"/>
          <w:lang w:eastAsia="zh-CN"/>
        </w:rPr>
        <w:t>）</w:t>
      </w:r>
    </w:p>
    <w:p w14:paraId="545FC1A0">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残疾人福利性单位声明函（若有）</w:t>
      </w:r>
    </w:p>
    <w:p w14:paraId="5990E6A1">
      <w:pPr>
        <w:spacing w:line="3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15.</w:t>
      </w:r>
      <w:r>
        <w:rPr>
          <w:rFonts w:hint="eastAsia" w:ascii="仿宋" w:hAnsi="仿宋" w:eastAsia="仿宋" w:cs="仿宋"/>
          <w:color w:val="auto"/>
          <w:sz w:val="24"/>
          <w:szCs w:val="24"/>
          <w:lang w:eastAsia="zh-CN"/>
        </w:rPr>
        <w:t>其他资料（相关证件及证明文件等）</w:t>
      </w:r>
    </w:p>
    <w:p w14:paraId="37E7A812">
      <w:pPr>
        <w:spacing w:line="360" w:lineRule="auto"/>
        <w:ind w:firstLine="241" w:firstLineChars="100"/>
        <w:rPr>
          <w:rFonts w:hint="eastAsia" w:ascii="仿宋" w:hAnsi="仿宋" w:eastAsia="仿宋" w:cs="仿宋"/>
          <w:b/>
          <w:color w:val="auto"/>
          <w:sz w:val="24"/>
          <w:szCs w:val="24"/>
        </w:rPr>
      </w:pPr>
      <w:r>
        <w:rPr>
          <w:rFonts w:hint="eastAsia" w:ascii="仿宋" w:hAnsi="仿宋" w:eastAsia="仿宋" w:cs="仿宋"/>
          <w:b/>
          <w:color w:val="auto"/>
          <w:sz w:val="24"/>
          <w:szCs w:val="24"/>
        </w:rPr>
        <w:t>11、报价：</w:t>
      </w:r>
    </w:p>
    <w:p w14:paraId="3D5A86B3">
      <w:pPr>
        <w:spacing w:line="360" w:lineRule="auto"/>
        <w:rPr>
          <w:rFonts w:hint="eastAsia" w:ascii="仿宋" w:hAnsi="仿宋" w:eastAsia="仿宋" w:cs="仿宋"/>
          <w:b/>
          <w:bCs/>
          <w:color w:val="auto"/>
          <w:sz w:val="24"/>
          <w:szCs w:val="24"/>
        </w:rPr>
      </w:pPr>
      <w:r>
        <w:rPr>
          <w:rFonts w:hint="eastAsia" w:ascii="仿宋" w:hAnsi="仿宋" w:eastAsia="仿宋" w:cs="仿宋"/>
          <w:color w:val="auto"/>
          <w:sz w:val="24"/>
          <w:szCs w:val="24"/>
        </w:rPr>
        <w:t xml:space="preserve">11.1 </w:t>
      </w:r>
      <w:r>
        <w:rPr>
          <w:rFonts w:hint="eastAsia" w:ascii="仿宋" w:hAnsi="仿宋" w:eastAsia="仿宋" w:cs="仿宋"/>
          <w:b/>
          <w:bCs/>
          <w:color w:val="auto"/>
          <w:sz w:val="24"/>
          <w:szCs w:val="24"/>
        </w:rPr>
        <w:t>投标总报价超预算金额的，其报价无效，不进入评标阶段。</w:t>
      </w:r>
    </w:p>
    <w:p w14:paraId="265DF03C">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11.2投标人应在明细报价表上标明综合单价和总价。如综合单价和总价不符，以综合单价累计为准；综合单价金额小数点有明显错位的，应以总价为准，并修改综合单价；小写和大写不符，以大写为准；投标人如果不同意上述修改原则，其投标将被拒绝。投标人应在投标报价表中标明其提供的所有货物及其相关工作范围内所有费用的总价，招标方不接受任何有选择性的报价。</w:t>
      </w:r>
    </w:p>
    <w:p w14:paraId="48F3F03D">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11.3 报价人如果免费提供某项产品、部件或服务，除在价格栏中填写“0”外，还必须在备注栏中声明免费或赠送。</w:t>
      </w:r>
    </w:p>
    <w:p w14:paraId="4C9FBA87">
      <w:pPr>
        <w:spacing w:line="360" w:lineRule="auto"/>
        <w:outlineLvl w:val="3"/>
        <w:rPr>
          <w:rFonts w:hint="eastAsia" w:ascii="仿宋" w:hAnsi="仿宋" w:eastAsia="仿宋" w:cs="仿宋"/>
          <w:color w:val="auto"/>
          <w:sz w:val="24"/>
          <w:szCs w:val="24"/>
        </w:rPr>
      </w:pPr>
      <w:r>
        <w:rPr>
          <w:rFonts w:hint="eastAsia" w:ascii="仿宋" w:hAnsi="仿宋" w:eastAsia="仿宋" w:cs="仿宋"/>
          <w:color w:val="auto"/>
          <w:sz w:val="24"/>
          <w:szCs w:val="24"/>
        </w:rPr>
        <w:t>11.4 投标报价时应注意包括下列几项费用：</w:t>
      </w:r>
    </w:p>
    <w:p w14:paraId="3C91110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（1）招标文件中特别要求的备品备件、易损件和专用工具的费用；</w:t>
      </w:r>
    </w:p>
    <w:p w14:paraId="46C365A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（2）招标文件中特别要求的货物的供应、运输、装卸、安装、调试、税费等全部费用；</w:t>
      </w:r>
    </w:p>
    <w:p w14:paraId="4C0F507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（3）报价人提供的在中华人民共和国制造的货物，其货物的投标价即交货价中，包括制造、组装该货物所使用的零部件及原材料已付的全部关税、销售税和其他税。</w:t>
      </w:r>
    </w:p>
    <w:p w14:paraId="410AFF0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（4）综合单价必须包括供应、运输、装卸、安装、调试、税费等全部报价。</w:t>
      </w:r>
    </w:p>
    <w:p w14:paraId="29E25C78">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11.5 </w:t>
      </w:r>
      <w:r>
        <w:rPr>
          <w:rFonts w:hint="eastAsia" w:ascii="仿宋" w:hAnsi="仿宋" w:eastAsia="仿宋" w:cs="仿宋"/>
          <w:bCs/>
          <w:color w:val="auto"/>
          <w:sz w:val="24"/>
          <w:szCs w:val="24"/>
        </w:rPr>
        <w:t>报价</w:t>
      </w:r>
      <w:r>
        <w:rPr>
          <w:rFonts w:hint="eastAsia" w:ascii="仿宋" w:hAnsi="仿宋" w:eastAsia="仿宋" w:cs="仿宋"/>
          <w:color w:val="auto"/>
          <w:sz w:val="24"/>
          <w:szCs w:val="24"/>
        </w:rPr>
        <w:t>人应对投标货物提供完整的详细的书面说明。</w:t>
      </w:r>
    </w:p>
    <w:p w14:paraId="769B475E">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11.6投标报价单位为人民币。各项价格必须清楚、准确、详细。</w:t>
      </w:r>
    </w:p>
    <w:p w14:paraId="552E989F">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11.7报价方提供的在中华人民共和国制造的货物，或已在中华人民共和国境内的、国外生产的、已经进口货物，其货物的报价即交货价中，包括制造、组装该货物所使用的零部件及原材料已付的全部关税、销售税和其他税。</w:t>
      </w:r>
    </w:p>
    <w:p w14:paraId="14738AE8">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12、报价货币</w:t>
      </w:r>
    </w:p>
    <w:p w14:paraId="280E9ACE">
      <w:pPr>
        <w:spacing w:line="360" w:lineRule="auto"/>
        <w:outlineLvl w:val="3"/>
        <w:rPr>
          <w:rFonts w:hint="eastAsia" w:ascii="仿宋" w:hAnsi="仿宋" w:eastAsia="仿宋" w:cs="仿宋"/>
          <w:color w:val="auto"/>
          <w:sz w:val="24"/>
          <w:szCs w:val="24"/>
        </w:rPr>
      </w:pPr>
      <w:r>
        <w:rPr>
          <w:rFonts w:hint="eastAsia" w:ascii="仿宋" w:hAnsi="仿宋" w:eastAsia="仿宋" w:cs="仿宋"/>
          <w:b/>
          <w:color w:val="auto"/>
          <w:sz w:val="24"/>
          <w:szCs w:val="24"/>
        </w:rPr>
        <w:t>12.1</w:t>
      </w:r>
      <w:r>
        <w:rPr>
          <w:rFonts w:hint="eastAsia" w:ascii="仿宋" w:hAnsi="仿宋" w:eastAsia="仿宋" w:cs="仿宋"/>
          <w:color w:val="auto"/>
          <w:sz w:val="24"/>
          <w:szCs w:val="24"/>
        </w:rPr>
        <w:t xml:space="preserve"> 报价应以人民币报价。</w:t>
      </w:r>
    </w:p>
    <w:p w14:paraId="6B27E898">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13、证明报价人资格的文件</w:t>
      </w:r>
    </w:p>
    <w:p w14:paraId="233385E1">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13.1</w:t>
      </w:r>
      <w:r>
        <w:rPr>
          <w:rFonts w:hint="eastAsia" w:ascii="仿宋" w:hAnsi="仿宋" w:eastAsia="仿宋" w:cs="仿宋"/>
          <w:color w:val="auto"/>
          <w:sz w:val="24"/>
          <w:szCs w:val="24"/>
        </w:rPr>
        <w:t xml:space="preserve"> 报价人应提交证明其有资格参加谈判和一旦成交则有能力履行合同的文件，并作为其谈判响应文件的一部分。详细如下：</w:t>
      </w:r>
    </w:p>
    <w:p w14:paraId="18E704E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13.1.1 </w:t>
      </w:r>
      <w:r>
        <w:rPr>
          <w:rFonts w:hint="eastAsia" w:ascii="仿宋" w:hAnsi="仿宋" w:eastAsia="仿宋" w:cs="仿宋"/>
          <w:color w:val="auto"/>
          <w:sz w:val="24"/>
          <w:szCs w:val="24"/>
          <w:highlight w:val="none"/>
          <w:lang w:val="en-US" w:eastAsia="zh-CN"/>
        </w:rPr>
        <w:t>详见投标人须知前附表10.2</w:t>
      </w:r>
      <w:r>
        <w:rPr>
          <w:rFonts w:hint="eastAsia" w:ascii="仿宋" w:hAnsi="仿宋" w:eastAsia="仿宋" w:cs="仿宋"/>
          <w:color w:val="auto"/>
          <w:sz w:val="24"/>
          <w:szCs w:val="24"/>
          <w:highlight w:val="none"/>
        </w:rPr>
        <w:t>；</w:t>
      </w:r>
    </w:p>
    <w:p w14:paraId="27B6A3D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13.1.2 </w:t>
      </w:r>
      <w:r>
        <w:rPr>
          <w:rFonts w:hint="eastAsia" w:ascii="仿宋" w:hAnsi="仿宋" w:eastAsia="仿宋" w:cs="仿宋"/>
          <w:color w:val="auto"/>
          <w:sz w:val="24"/>
          <w:szCs w:val="24"/>
          <w:highlight w:val="none"/>
          <w:lang w:val="en-US" w:eastAsia="zh-CN"/>
        </w:rPr>
        <w:t>详见投标人须知前附表10.2</w:t>
      </w:r>
      <w:r>
        <w:rPr>
          <w:rFonts w:hint="eastAsia" w:ascii="仿宋" w:hAnsi="仿宋" w:eastAsia="仿宋" w:cs="仿宋"/>
          <w:color w:val="auto"/>
          <w:sz w:val="24"/>
          <w:szCs w:val="24"/>
          <w:highlight w:val="none"/>
        </w:rPr>
        <w:t>；</w:t>
      </w:r>
    </w:p>
    <w:p w14:paraId="71CD9FE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13.1.3 </w:t>
      </w:r>
      <w:r>
        <w:rPr>
          <w:rFonts w:hint="eastAsia" w:ascii="仿宋" w:hAnsi="仿宋" w:eastAsia="仿宋" w:cs="仿宋"/>
          <w:color w:val="auto"/>
          <w:sz w:val="24"/>
          <w:szCs w:val="24"/>
          <w:highlight w:val="none"/>
          <w:lang w:val="en-US" w:eastAsia="zh-CN"/>
        </w:rPr>
        <w:t>详见投标人须知前附表10.2</w:t>
      </w:r>
      <w:r>
        <w:rPr>
          <w:rFonts w:hint="eastAsia" w:ascii="仿宋" w:hAnsi="仿宋" w:eastAsia="仿宋" w:cs="仿宋"/>
          <w:color w:val="auto"/>
          <w:sz w:val="24"/>
          <w:szCs w:val="24"/>
          <w:highlight w:val="none"/>
        </w:rPr>
        <w:t>；</w:t>
      </w:r>
    </w:p>
    <w:p w14:paraId="07748C95">
      <w:pPr>
        <w:spacing w:line="360" w:lineRule="auto"/>
        <w:rPr>
          <w:rFonts w:hint="eastAsia" w:ascii="仿宋" w:hAnsi="仿宋" w:eastAsia="仿宋" w:cs="仿宋"/>
          <w:color w:val="auto"/>
          <w:kern w:val="0"/>
          <w:sz w:val="24"/>
          <w:szCs w:val="24"/>
          <w:highlight w:val="none"/>
          <w:shd w:val="clear" w:color="0A0000" w:fill="FFFFFF"/>
        </w:rPr>
      </w:pPr>
      <w:r>
        <w:rPr>
          <w:rFonts w:hint="eastAsia" w:ascii="仿宋" w:hAnsi="仿宋" w:eastAsia="仿宋" w:cs="仿宋"/>
          <w:color w:val="auto"/>
          <w:sz w:val="24"/>
          <w:szCs w:val="24"/>
          <w:highlight w:val="none"/>
        </w:rPr>
        <w:t>13.1.4</w:t>
      </w:r>
      <w:r>
        <w:rPr>
          <w:rFonts w:hint="eastAsia" w:ascii="仿宋" w:hAnsi="仿宋" w:eastAsia="仿宋" w:cs="仿宋"/>
          <w:color w:val="auto"/>
          <w:sz w:val="24"/>
          <w:szCs w:val="24"/>
          <w:highlight w:val="none"/>
          <w:lang w:val="en-US" w:eastAsia="zh-CN"/>
        </w:rPr>
        <w:t>详见投标人须知前附表10.2</w:t>
      </w:r>
      <w:r>
        <w:rPr>
          <w:rFonts w:hint="eastAsia" w:ascii="仿宋" w:hAnsi="仿宋" w:eastAsia="仿宋" w:cs="仿宋"/>
          <w:color w:val="auto"/>
          <w:kern w:val="0"/>
          <w:sz w:val="24"/>
          <w:szCs w:val="24"/>
          <w:highlight w:val="none"/>
          <w:shd w:val="clear" w:color="0A0000" w:fill="FFFFFF"/>
        </w:rPr>
        <w:t>。</w:t>
      </w:r>
    </w:p>
    <w:p w14:paraId="4D2002A8">
      <w:pPr>
        <w:spacing w:line="360" w:lineRule="auto"/>
        <w:rPr>
          <w:rFonts w:hint="eastAsia" w:ascii="仿宋" w:hAnsi="仿宋" w:eastAsia="仿宋" w:cs="仿宋"/>
          <w:bCs/>
          <w:color w:val="auto"/>
          <w:sz w:val="24"/>
          <w:szCs w:val="24"/>
        </w:rPr>
      </w:pPr>
      <w:r>
        <w:rPr>
          <w:rFonts w:hint="eastAsia" w:ascii="仿宋" w:hAnsi="仿宋" w:eastAsia="仿宋" w:cs="仿宋"/>
          <w:bCs/>
          <w:color w:val="auto"/>
          <w:sz w:val="24"/>
          <w:szCs w:val="24"/>
        </w:rPr>
        <w:t>13.1.5</w:t>
      </w:r>
      <w:r>
        <w:rPr>
          <w:rFonts w:hint="eastAsia" w:ascii="仿宋" w:hAnsi="仿宋" w:eastAsia="仿宋" w:cs="仿宋"/>
          <w:b/>
          <w:color w:val="auto"/>
          <w:sz w:val="24"/>
          <w:szCs w:val="24"/>
        </w:rPr>
        <w:t xml:space="preserve"> </w:t>
      </w:r>
      <w:r>
        <w:rPr>
          <w:rFonts w:hint="eastAsia" w:ascii="仿宋" w:hAnsi="仿宋" w:eastAsia="仿宋" w:cs="仿宋"/>
          <w:bCs/>
          <w:color w:val="auto"/>
          <w:sz w:val="24"/>
          <w:szCs w:val="24"/>
        </w:rPr>
        <w:t>其他招标文件中要求列出的资格证明文件。</w:t>
      </w:r>
    </w:p>
    <w:p w14:paraId="17F516FD">
      <w:pPr>
        <w:pStyle w:val="24"/>
        <w:spacing w:line="360" w:lineRule="auto"/>
        <w:ind w:left="0" w:leftChars="0"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13.1.6 投标单位认为有必要提供的声明及文件资料。</w:t>
      </w:r>
    </w:p>
    <w:p w14:paraId="31783362">
      <w:pPr>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14、报价人应逐条详细阅读谈判文件有关要求，表明所提供的服务是否对文件做出实质性响应。</w:t>
      </w:r>
    </w:p>
    <w:p w14:paraId="1E452609">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15、谈判响应文件的有效期</w:t>
      </w:r>
    </w:p>
    <w:p w14:paraId="54C95456">
      <w:pPr>
        <w:spacing w:line="360" w:lineRule="auto"/>
        <w:outlineLvl w:val="3"/>
        <w:rPr>
          <w:rFonts w:hint="eastAsia" w:ascii="仿宋" w:hAnsi="仿宋" w:eastAsia="仿宋" w:cs="仿宋"/>
          <w:color w:val="auto"/>
          <w:sz w:val="24"/>
          <w:szCs w:val="24"/>
        </w:rPr>
      </w:pPr>
      <w:r>
        <w:rPr>
          <w:rFonts w:hint="eastAsia" w:ascii="仿宋" w:hAnsi="仿宋" w:eastAsia="仿宋" w:cs="仿宋"/>
          <w:b/>
          <w:color w:val="auto"/>
          <w:sz w:val="24"/>
          <w:szCs w:val="24"/>
        </w:rPr>
        <w:t>15.1</w:t>
      </w:r>
      <w:r>
        <w:rPr>
          <w:rFonts w:hint="eastAsia" w:ascii="仿宋" w:hAnsi="仿宋" w:eastAsia="仿宋" w:cs="仿宋"/>
          <w:color w:val="auto"/>
          <w:sz w:val="24"/>
          <w:szCs w:val="24"/>
        </w:rPr>
        <w:t xml:space="preserve"> 谈判响应文件从实质谈判之日</w:t>
      </w:r>
      <w:r>
        <w:rPr>
          <w:rFonts w:hint="eastAsia" w:ascii="仿宋" w:hAnsi="仿宋" w:eastAsia="仿宋" w:cs="仿宋"/>
          <w:color w:val="auto"/>
          <w:sz w:val="24"/>
          <w:szCs w:val="24"/>
          <w:highlight w:val="none"/>
        </w:rPr>
        <w:t>起90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内有效</w:t>
      </w:r>
      <w:r>
        <w:rPr>
          <w:rFonts w:hint="eastAsia" w:ascii="仿宋" w:hAnsi="仿宋" w:eastAsia="仿宋" w:cs="仿宋"/>
          <w:color w:val="auto"/>
          <w:sz w:val="24"/>
          <w:szCs w:val="24"/>
        </w:rPr>
        <w:t>。</w:t>
      </w:r>
    </w:p>
    <w:p w14:paraId="724AE0F1">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15.2</w:t>
      </w:r>
      <w:r>
        <w:rPr>
          <w:rFonts w:hint="eastAsia" w:ascii="仿宋" w:hAnsi="仿宋" w:eastAsia="仿宋" w:cs="仿宋"/>
          <w:color w:val="auto"/>
          <w:sz w:val="24"/>
          <w:szCs w:val="24"/>
        </w:rPr>
        <w:t xml:space="preserve"> 如遇特殊情况，在原报价有效期届满之前，采购人可与报价人协商延长谈判响应文件的有效期，并经报价人确认。</w:t>
      </w:r>
    </w:p>
    <w:p w14:paraId="43BBB95F">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16、谈判响应文件的份数、签署、字体、装订</w:t>
      </w:r>
    </w:p>
    <w:p w14:paraId="13CA1833">
      <w:pPr>
        <w:spacing w:line="360" w:lineRule="auto"/>
        <w:ind w:left="241" w:hanging="241" w:hangingChars="100"/>
        <w:rPr>
          <w:rFonts w:hint="eastAsia" w:ascii="仿宋" w:hAnsi="仿宋" w:eastAsia="仿宋" w:cs="仿宋"/>
          <w:color w:val="auto"/>
          <w:sz w:val="24"/>
          <w:szCs w:val="24"/>
        </w:rPr>
      </w:pPr>
      <w:r>
        <w:rPr>
          <w:rFonts w:hint="eastAsia" w:ascii="仿宋" w:hAnsi="仿宋" w:eastAsia="仿宋" w:cs="仿宋"/>
          <w:b/>
          <w:color w:val="auto"/>
          <w:sz w:val="24"/>
          <w:szCs w:val="24"/>
        </w:rPr>
        <w:t>16.1</w:t>
      </w:r>
      <w:r>
        <w:rPr>
          <w:rFonts w:hint="eastAsia" w:ascii="仿宋" w:hAnsi="仿宋" w:eastAsia="仿宋" w:cs="仿宋"/>
          <w:color w:val="auto"/>
          <w:sz w:val="24"/>
          <w:szCs w:val="24"/>
          <w:lang w:eastAsia="zh-CN"/>
        </w:rPr>
        <w:t>纸质版投标文件</w:t>
      </w:r>
      <w:r>
        <w:rPr>
          <w:rFonts w:hint="eastAsia" w:ascii="仿宋" w:hAnsi="仿宋" w:eastAsia="仿宋" w:cs="仿宋"/>
          <w:color w:val="auto"/>
          <w:sz w:val="24"/>
          <w:szCs w:val="24"/>
        </w:rPr>
        <w:t>正本</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lang w:eastAsia="zh-CN"/>
        </w:rPr>
        <w:t>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none"/>
          <w:lang w:eastAsia="zh-CN"/>
        </w:rPr>
        <w:t>份</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副本</w:t>
      </w:r>
      <w:r>
        <w:rPr>
          <w:rFonts w:hint="eastAsia" w:ascii="仿宋" w:hAnsi="仿宋" w:eastAsia="仿宋" w:cs="仿宋"/>
          <w:color w:val="auto"/>
          <w:sz w:val="24"/>
          <w:szCs w:val="24"/>
          <w:u w:val="single"/>
          <w:lang w:val="en-US" w:eastAsia="zh-CN"/>
        </w:rPr>
        <w:t xml:space="preserve"> 贰 </w:t>
      </w:r>
      <w:r>
        <w:rPr>
          <w:rFonts w:hint="eastAsia" w:ascii="仿宋" w:hAnsi="仿宋" w:eastAsia="仿宋" w:cs="仿宋"/>
          <w:color w:val="auto"/>
          <w:sz w:val="24"/>
          <w:szCs w:val="24"/>
          <w:u w:val="none"/>
        </w:rPr>
        <w:t>份</w:t>
      </w:r>
      <w:r>
        <w:rPr>
          <w:rFonts w:hint="eastAsia" w:ascii="仿宋" w:hAnsi="仿宋" w:eastAsia="仿宋" w:cs="仿宋"/>
          <w:color w:val="auto"/>
          <w:sz w:val="24"/>
          <w:szCs w:val="24"/>
          <w:lang w:eastAsia="zh-CN"/>
        </w:rPr>
        <w:t>、电子版</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lang w:eastAsia="zh-CN"/>
        </w:rPr>
        <w:t>壹</w:t>
      </w:r>
      <w:r>
        <w:rPr>
          <w:rFonts w:hint="eastAsia" w:ascii="仿宋" w:hAnsi="仿宋" w:eastAsia="仿宋" w:cs="仿宋"/>
          <w:color w:val="auto"/>
          <w:sz w:val="24"/>
          <w:szCs w:val="24"/>
          <w:u w:val="none"/>
          <w:lang w:eastAsia="zh-CN"/>
        </w:rPr>
        <w:t>份，</w:t>
      </w:r>
      <w:r>
        <w:rPr>
          <w:rFonts w:hint="eastAsia" w:ascii="仿宋" w:hAnsi="仿宋" w:eastAsia="仿宋" w:cs="仿宋"/>
          <w:color w:val="auto"/>
          <w:sz w:val="24"/>
          <w:szCs w:val="24"/>
        </w:rPr>
        <w:t>谈判响应文件正本和副本如有不一致之处，以正本为准，电子版投标文件与</w:t>
      </w:r>
      <w:r>
        <w:rPr>
          <w:rFonts w:hint="eastAsia" w:ascii="仿宋" w:hAnsi="仿宋" w:eastAsia="仿宋" w:cs="仿宋"/>
          <w:color w:val="auto"/>
          <w:sz w:val="24"/>
          <w:szCs w:val="24"/>
          <w:lang w:eastAsia="zh-CN"/>
        </w:rPr>
        <w:t>上传</w:t>
      </w:r>
      <w:r>
        <w:rPr>
          <w:rFonts w:hint="eastAsia" w:ascii="仿宋" w:hAnsi="仿宋" w:eastAsia="仿宋" w:cs="仿宋"/>
          <w:color w:val="auto"/>
          <w:sz w:val="24"/>
          <w:szCs w:val="24"/>
        </w:rPr>
        <w:t>投标文件不一致时，以</w:t>
      </w:r>
      <w:r>
        <w:rPr>
          <w:rFonts w:hint="eastAsia" w:ascii="仿宋" w:hAnsi="仿宋" w:eastAsia="仿宋" w:cs="仿宋"/>
          <w:color w:val="auto"/>
          <w:sz w:val="24"/>
          <w:szCs w:val="24"/>
          <w:lang w:eastAsia="zh-CN"/>
        </w:rPr>
        <w:t>上传</w:t>
      </w:r>
      <w:r>
        <w:rPr>
          <w:rFonts w:hint="eastAsia" w:ascii="仿宋" w:hAnsi="仿宋" w:eastAsia="仿宋" w:cs="仿宋"/>
          <w:color w:val="auto"/>
          <w:sz w:val="24"/>
          <w:szCs w:val="24"/>
        </w:rPr>
        <w:t>投标文件为准，参考资料数量不限。</w:t>
      </w:r>
    </w:p>
    <w:p w14:paraId="039482EF">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16.2</w:t>
      </w:r>
      <w:r>
        <w:rPr>
          <w:rFonts w:hint="eastAsia" w:ascii="仿宋" w:hAnsi="仿宋" w:eastAsia="仿宋" w:cs="仿宋"/>
          <w:color w:val="auto"/>
          <w:sz w:val="24"/>
          <w:szCs w:val="24"/>
        </w:rPr>
        <w:t xml:space="preserve"> 谈判响应文件正本与副本须用A4纸用不褪色的墨水笔书写或打印。谈判响应文件的书写应清楚工整，修改处须由报价人法人代表或授权委托人代表签章。</w:t>
      </w:r>
    </w:p>
    <w:p w14:paraId="7A02F687">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16.3</w:t>
      </w:r>
      <w:r>
        <w:rPr>
          <w:rFonts w:hint="eastAsia" w:ascii="仿宋" w:hAnsi="仿宋" w:eastAsia="仿宋" w:cs="仿宋"/>
          <w:color w:val="auto"/>
          <w:sz w:val="24"/>
          <w:szCs w:val="24"/>
        </w:rPr>
        <w:t xml:space="preserve"> 谈判响应文件应由企业法人或法人授权代表在规定签章处逐一签署及加盖单位公章。</w:t>
      </w:r>
    </w:p>
    <w:p w14:paraId="5786F01D">
      <w:pPr>
        <w:spacing w:line="360" w:lineRule="auto"/>
        <w:outlineLvl w:val="3"/>
        <w:rPr>
          <w:rFonts w:hint="eastAsia" w:ascii="仿宋" w:hAnsi="仿宋" w:eastAsia="仿宋" w:cs="仿宋"/>
          <w:color w:val="auto"/>
          <w:sz w:val="24"/>
          <w:szCs w:val="24"/>
        </w:rPr>
      </w:pPr>
      <w:r>
        <w:rPr>
          <w:rFonts w:hint="eastAsia" w:ascii="仿宋" w:hAnsi="仿宋" w:eastAsia="仿宋" w:cs="仿宋"/>
          <w:b/>
          <w:color w:val="auto"/>
          <w:sz w:val="24"/>
          <w:szCs w:val="24"/>
        </w:rPr>
        <w:t>16.4</w:t>
      </w:r>
      <w:r>
        <w:rPr>
          <w:rFonts w:hint="eastAsia" w:ascii="仿宋" w:hAnsi="仿宋" w:eastAsia="仿宋" w:cs="仿宋"/>
          <w:color w:val="auto"/>
          <w:sz w:val="24"/>
          <w:szCs w:val="24"/>
        </w:rPr>
        <w:t xml:space="preserve"> 谈判响应文件一律采用胶装方式进行装订。</w:t>
      </w:r>
    </w:p>
    <w:p w14:paraId="2E5B1334">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17、谈判保证金</w:t>
      </w:r>
    </w:p>
    <w:p w14:paraId="702C1D2E">
      <w:pPr>
        <w:spacing w:line="360" w:lineRule="auto"/>
        <w:outlineLvl w:val="3"/>
        <w:rPr>
          <w:rFonts w:hint="eastAsia" w:ascii="仿宋" w:hAnsi="仿宋" w:eastAsia="仿宋" w:cs="仿宋"/>
          <w:color w:val="auto"/>
          <w:sz w:val="24"/>
          <w:szCs w:val="24"/>
        </w:rPr>
      </w:pPr>
      <w:r>
        <w:rPr>
          <w:rFonts w:hint="eastAsia" w:ascii="仿宋" w:hAnsi="仿宋" w:eastAsia="仿宋" w:cs="仿宋"/>
          <w:b/>
          <w:color w:val="auto"/>
          <w:sz w:val="24"/>
          <w:szCs w:val="24"/>
        </w:rPr>
        <w:t>17.1</w:t>
      </w:r>
      <w:r>
        <w:rPr>
          <w:rFonts w:hint="eastAsia" w:ascii="仿宋" w:hAnsi="仿宋" w:eastAsia="仿宋" w:cs="仿宋"/>
          <w:color w:val="auto"/>
          <w:sz w:val="24"/>
          <w:szCs w:val="24"/>
        </w:rPr>
        <w:t xml:space="preserve"> 谈判保证金数额详见投标须知前附表。</w:t>
      </w:r>
    </w:p>
    <w:p w14:paraId="63DBFE9B">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17.2</w:t>
      </w:r>
      <w:r>
        <w:rPr>
          <w:rFonts w:hint="eastAsia" w:ascii="仿宋" w:hAnsi="仿宋" w:eastAsia="仿宋" w:cs="仿宋"/>
          <w:color w:val="auto"/>
          <w:sz w:val="24"/>
          <w:szCs w:val="24"/>
        </w:rPr>
        <w:t xml:space="preserve"> 谈判保证金用于应对本次因报价人违规、违约而产生的风险。</w:t>
      </w:r>
    </w:p>
    <w:p w14:paraId="14D2EC65">
      <w:pPr>
        <w:spacing w:line="360" w:lineRule="auto"/>
        <w:rPr>
          <w:rFonts w:hint="eastAsia" w:ascii="仿宋" w:hAnsi="仿宋" w:eastAsia="仿宋" w:cs="仿宋"/>
          <w:color w:val="auto"/>
          <w:sz w:val="24"/>
          <w:szCs w:val="24"/>
          <w:u w:val="single"/>
        </w:rPr>
      </w:pPr>
      <w:r>
        <w:rPr>
          <w:rFonts w:hint="eastAsia" w:ascii="仿宋" w:hAnsi="仿宋" w:eastAsia="仿宋" w:cs="仿宋"/>
          <w:b/>
          <w:color w:val="auto"/>
          <w:sz w:val="24"/>
          <w:szCs w:val="24"/>
        </w:rPr>
        <w:t>17.3</w:t>
      </w:r>
      <w:r>
        <w:rPr>
          <w:rFonts w:hint="eastAsia" w:ascii="仿宋" w:hAnsi="仿宋" w:eastAsia="仿宋" w:cs="仿宋"/>
          <w:color w:val="auto"/>
          <w:sz w:val="24"/>
          <w:szCs w:val="24"/>
        </w:rPr>
        <w:t xml:space="preserve"> 谈判保证金须以单位名义缴纳，未成交单位的谈判保证金，退还给原缴纳单位。谈判保证金应于谈判时间前存入指定账户（开户信息：见【报价须知前附表】）。对未按要求提交谈判保证金的谈判响应文件，谈判小组将视为不响应谈判文件予以拒绝。</w:t>
      </w:r>
    </w:p>
    <w:p w14:paraId="452D8327">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17.4</w:t>
      </w:r>
      <w:r>
        <w:rPr>
          <w:rFonts w:hint="eastAsia" w:ascii="仿宋" w:hAnsi="仿宋" w:eastAsia="仿宋" w:cs="仿宋"/>
          <w:color w:val="auto"/>
          <w:sz w:val="24"/>
          <w:szCs w:val="24"/>
        </w:rPr>
        <w:t xml:space="preserve"> </w:t>
      </w:r>
      <w:r>
        <w:rPr>
          <w:rFonts w:hint="eastAsia" w:ascii="仿宋" w:hAnsi="仿宋" w:eastAsia="仿宋" w:cs="仿宋"/>
          <w:b w:val="0"/>
          <w:bCs w:val="0"/>
          <w:color w:val="auto"/>
          <w:kern w:val="0"/>
          <w:sz w:val="24"/>
          <w:szCs w:val="24"/>
          <w:highlight w:val="none"/>
          <w:lang w:val="en-US" w:eastAsia="zh-CN"/>
        </w:rPr>
        <w:t>投标保证金缴纳方式：《关于促进政府采购公平竞争优化营商环境的通知》[财库〔2019〕38号文]。请各投标企业充分考虑当前营商环境情况，选择切实可行的方式缴纳</w:t>
      </w:r>
      <w:r>
        <w:rPr>
          <w:rFonts w:hint="eastAsia" w:ascii="仿宋" w:hAnsi="仿宋" w:eastAsia="仿宋" w:cs="仿宋"/>
          <w:color w:val="auto"/>
          <w:sz w:val="24"/>
          <w:szCs w:val="24"/>
        </w:rPr>
        <w:t>。</w:t>
      </w:r>
    </w:p>
    <w:p w14:paraId="0DE5C4FB">
      <w:pPr>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rPr>
        <w:t>17.5</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highlight w:val="none"/>
        </w:rPr>
        <w:t>《成交通知书》发出3日内，</w:t>
      </w:r>
      <w:r>
        <w:rPr>
          <w:rFonts w:hint="eastAsia" w:ascii="仿宋" w:hAnsi="仿宋" w:eastAsia="仿宋" w:cs="仿宋"/>
          <w:color w:val="auto"/>
          <w:sz w:val="24"/>
          <w:szCs w:val="24"/>
          <w:highlight w:val="none"/>
          <w:lang w:eastAsia="zh-CN"/>
        </w:rPr>
        <w:t>向未成交方</w:t>
      </w:r>
      <w:r>
        <w:rPr>
          <w:rFonts w:hint="eastAsia" w:ascii="仿宋" w:hAnsi="仿宋" w:eastAsia="仿宋" w:cs="仿宋"/>
          <w:color w:val="auto"/>
          <w:sz w:val="24"/>
          <w:szCs w:val="24"/>
          <w:highlight w:val="none"/>
        </w:rPr>
        <w:t>退还谈判保证金。</w:t>
      </w:r>
    </w:p>
    <w:p w14:paraId="6667DBB9">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17.6</w:t>
      </w:r>
      <w:r>
        <w:rPr>
          <w:rFonts w:hint="eastAsia" w:ascii="仿宋" w:hAnsi="仿宋" w:eastAsia="仿宋" w:cs="仿宋"/>
          <w:color w:val="auto"/>
          <w:sz w:val="24"/>
          <w:szCs w:val="24"/>
        </w:rPr>
        <w:t xml:space="preserve"> 在采购方规定的报价有效期满之前，采购方将以书面形式发出《成交通知书》，《成交通知书》一经发出即发生法律效力。</w:t>
      </w:r>
    </w:p>
    <w:p w14:paraId="7D4AE118">
      <w:pPr>
        <w:spacing w:line="360" w:lineRule="auto"/>
        <w:outlineLvl w:val="3"/>
        <w:rPr>
          <w:rFonts w:hint="eastAsia" w:ascii="仿宋" w:hAnsi="仿宋" w:eastAsia="仿宋" w:cs="仿宋"/>
          <w:color w:val="auto"/>
          <w:sz w:val="24"/>
          <w:szCs w:val="24"/>
        </w:rPr>
      </w:pPr>
      <w:r>
        <w:rPr>
          <w:rFonts w:hint="eastAsia" w:ascii="仿宋" w:hAnsi="仿宋" w:eastAsia="仿宋" w:cs="仿宋"/>
          <w:b/>
          <w:color w:val="auto"/>
          <w:sz w:val="24"/>
          <w:szCs w:val="24"/>
        </w:rPr>
        <w:t>17.7</w:t>
      </w:r>
      <w:r>
        <w:rPr>
          <w:rFonts w:hint="eastAsia" w:ascii="仿宋" w:hAnsi="仿宋" w:eastAsia="仿宋" w:cs="仿宋"/>
          <w:color w:val="auto"/>
          <w:sz w:val="24"/>
          <w:szCs w:val="24"/>
        </w:rPr>
        <w:t>发生以下情况，谈判保证金可能被没收：</w:t>
      </w:r>
    </w:p>
    <w:p w14:paraId="686EAAEF">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17.7.1 投标人在投标有效期内撤回投标文件的；</w:t>
      </w:r>
    </w:p>
    <w:p w14:paraId="357E1397">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17.7.2投标人在投标过程中弄虚作假，提供虚假材料的；</w:t>
      </w:r>
    </w:p>
    <w:p w14:paraId="4010D4E9">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17.7.3中标人无正当理由不与招标人签订合同的；</w:t>
      </w:r>
    </w:p>
    <w:p w14:paraId="698DEA7D">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17.7.4其他严重扰乱招投标程序的；</w:t>
      </w:r>
    </w:p>
    <w:p w14:paraId="6EA9D766">
      <w:pPr>
        <w:spacing w:line="360" w:lineRule="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17.7.5 成交人未能做到：</w:t>
      </w:r>
      <w:r>
        <w:rPr>
          <w:rFonts w:hint="eastAsia" w:ascii="仿宋" w:hAnsi="仿宋" w:eastAsia="仿宋" w:cs="仿宋"/>
          <w:color w:val="auto"/>
          <w:sz w:val="24"/>
          <w:szCs w:val="24"/>
          <w:lang w:val="en-US" w:eastAsia="zh-CN"/>
        </w:rPr>
        <w:t>甲方重新组织招标或顺延成交候选人。</w:t>
      </w:r>
    </w:p>
    <w:p w14:paraId="4B811513">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17.7.6 投标人在投标过程中有其他违反有关法律法规行为的。</w:t>
      </w:r>
    </w:p>
    <w:p w14:paraId="7D1DA477">
      <w:pPr>
        <w:pStyle w:val="3"/>
        <w:spacing w:line="360" w:lineRule="auto"/>
        <w:ind w:firstLine="3204" w:firstLineChars="1140"/>
        <w:rPr>
          <w:rFonts w:hint="eastAsia" w:ascii="仿宋" w:hAnsi="仿宋" w:eastAsia="仿宋" w:cs="仿宋"/>
          <w:color w:val="auto"/>
          <w:sz w:val="28"/>
          <w:szCs w:val="28"/>
        </w:rPr>
      </w:pPr>
      <w:bookmarkStart w:id="61" w:name="_Toc8723"/>
      <w:bookmarkStart w:id="62" w:name="_Toc16246"/>
      <w:r>
        <w:rPr>
          <w:rFonts w:hint="eastAsia" w:ascii="仿宋" w:hAnsi="仿宋" w:eastAsia="仿宋" w:cs="仿宋"/>
          <w:color w:val="auto"/>
          <w:sz w:val="28"/>
          <w:szCs w:val="28"/>
        </w:rPr>
        <w:t>四、谈判响应文件递交</w:t>
      </w:r>
      <w:bookmarkEnd w:id="61"/>
      <w:bookmarkEnd w:id="62"/>
    </w:p>
    <w:p w14:paraId="73D7D62F">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18、投标文件的标记</w:t>
      </w:r>
    </w:p>
    <w:p w14:paraId="499197AE">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8</w:t>
      </w:r>
      <w:r>
        <w:rPr>
          <w:rFonts w:hint="eastAsia" w:ascii="仿宋" w:hAnsi="仿宋" w:eastAsia="仿宋" w:cs="仿宋"/>
          <w:color w:val="auto"/>
          <w:kern w:val="0"/>
          <w:sz w:val="24"/>
          <w:szCs w:val="24"/>
          <w:lang w:val="zh-CN"/>
        </w:rPr>
        <w:t>.1 任何不完整或不满足</w:t>
      </w:r>
      <w:r>
        <w:rPr>
          <w:rFonts w:hint="eastAsia" w:ascii="仿宋" w:hAnsi="仿宋" w:eastAsia="仿宋" w:cs="仿宋"/>
          <w:color w:val="auto"/>
          <w:kern w:val="0"/>
          <w:sz w:val="24"/>
          <w:szCs w:val="24"/>
          <w:lang w:val="zh-CN" w:eastAsia="zh-CN"/>
        </w:rPr>
        <w:t>竞争性谈判文件</w:t>
      </w:r>
      <w:r>
        <w:rPr>
          <w:rFonts w:hint="eastAsia" w:ascii="仿宋" w:hAnsi="仿宋" w:eastAsia="仿宋" w:cs="仿宋"/>
          <w:color w:val="auto"/>
          <w:kern w:val="0"/>
          <w:sz w:val="24"/>
          <w:szCs w:val="24"/>
          <w:lang w:val="zh-CN"/>
        </w:rPr>
        <w:t>要求的投标文件将被拒绝。</w:t>
      </w:r>
    </w:p>
    <w:p w14:paraId="5C370A49">
      <w:pPr>
        <w:spacing w:line="360" w:lineRule="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rPr>
        <w:t>19、谈判响应文件递交的截止日期</w:t>
      </w:r>
    </w:p>
    <w:p w14:paraId="273A41B1">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eastAsia="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9</w:t>
      </w:r>
      <w:r>
        <w:rPr>
          <w:rFonts w:hint="eastAsia" w:ascii="仿宋" w:hAnsi="仿宋" w:eastAsia="仿宋" w:cs="仿宋"/>
          <w:color w:val="auto"/>
          <w:kern w:val="0"/>
          <w:sz w:val="24"/>
          <w:szCs w:val="24"/>
          <w:lang w:val="zh-CN"/>
        </w:rPr>
        <w:t>.1 投标文件的递交不得迟于</w:t>
      </w:r>
      <w:r>
        <w:rPr>
          <w:rFonts w:hint="eastAsia" w:ascii="仿宋" w:hAnsi="仿宋" w:eastAsia="仿宋" w:cs="仿宋"/>
          <w:color w:val="auto"/>
          <w:kern w:val="0"/>
          <w:sz w:val="24"/>
          <w:szCs w:val="24"/>
          <w:lang w:val="zh-CN" w:eastAsia="zh-CN"/>
        </w:rPr>
        <w:t>竞争性谈判文件</w:t>
      </w:r>
      <w:r>
        <w:rPr>
          <w:rFonts w:hint="eastAsia" w:ascii="仿宋" w:hAnsi="仿宋" w:eastAsia="仿宋" w:cs="仿宋"/>
          <w:color w:val="auto"/>
          <w:kern w:val="0"/>
          <w:sz w:val="24"/>
          <w:szCs w:val="24"/>
          <w:lang w:val="zh-CN"/>
        </w:rPr>
        <w:t>规定的截止时间</w:t>
      </w:r>
      <w:r>
        <w:rPr>
          <w:rFonts w:hint="eastAsia" w:ascii="仿宋" w:hAnsi="仿宋" w:eastAsia="仿宋" w:cs="仿宋"/>
          <w:color w:val="auto"/>
          <w:kern w:val="0"/>
          <w:sz w:val="24"/>
          <w:szCs w:val="24"/>
          <w:lang w:val="zh-CN" w:eastAsia="zh-CN"/>
        </w:rPr>
        <w:t>。</w:t>
      </w:r>
    </w:p>
    <w:p w14:paraId="60FE9DA5">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9</w:t>
      </w:r>
      <w:r>
        <w:rPr>
          <w:rFonts w:hint="eastAsia" w:ascii="仿宋" w:hAnsi="仿宋" w:eastAsia="仿宋" w:cs="仿宋"/>
          <w:color w:val="auto"/>
          <w:kern w:val="0"/>
          <w:sz w:val="24"/>
          <w:szCs w:val="24"/>
          <w:lang w:val="zh-CN"/>
        </w:rPr>
        <w:t>.2</w:t>
      </w:r>
      <w:r>
        <w:rPr>
          <w:rFonts w:hint="eastAsia" w:ascii="仿宋" w:hAnsi="仿宋" w:eastAsia="仿宋" w:cs="仿宋"/>
          <w:color w:val="auto"/>
          <w:kern w:val="0"/>
          <w:sz w:val="24"/>
          <w:szCs w:val="24"/>
          <w:lang w:val="en-US" w:eastAsia="zh-CN"/>
        </w:rPr>
        <w:t xml:space="preserve"> </w:t>
      </w:r>
      <w:r>
        <w:rPr>
          <w:rFonts w:hint="eastAsia" w:ascii="仿宋" w:hAnsi="仿宋" w:eastAsia="仿宋" w:cs="仿宋"/>
          <w:color w:val="auto"/>
          <w:kern w:val="0"/>
          <w:sz w:val="24"/>
          <w:szCs w:val="24"/>
          <w:lang w:val="zh-CN"/>
        </w:rPr>
        <w:t>所有投标文件，都必须在招标方规定的投标截止时间之前自行</w:t>
      </w:r>
      <w:r>
        <w:rPr>
          <w:rFonts w:hint="eastAsia" w:ascii="仿宋" w:hAnsi="仿宋" w:eastAsia="仿宋" w:cs="仿宋"/>
          <w:color w:val="auto"/>
          <w:kern w:val="0"/>
          <w:sz w:val="24"/>
          <w:szCs w:val="24"/>
          <w:lang w:val="zh-CN" w:eastAsia="zh-CN"/>
        </w:rPr>
        <w:t>上</w:t>
      </w:r>
      <w:r>
        <w:rPr>
          <w:rFonts w:hint="eastAsia" w:ascii="仿宋" w:hAnsi="仿宋" w:eastAsia="仿宋" w:cs="仿宋"/>
          <w:color w:val="auto"/>
          <w:kern w:val="0"/>
          <w:sz w:val="24"/>
          <w:szCs w:val="24"/>
          <w:lang w:val="en-US" w:eastAsia="zh-CN"/>
        </w:rPr>
        <w:t>传</w:t>
      </w:r>
      <w:r>
        <w:rPr>
          <w:rFonts w:hint="eastAsia" w:ascii="仿宋" w:hAnsi="仿宋" w:eastAsia="仿宋" w:cs="仿宋"/>
          <w:color w:val="auto"/>
          <w:kern w:val="0"/>
          <w:sz w:val="24"/>
          <w:szCs w:val="24"/>
          <w:lang w:val="zh-CN" w:eastAsia="zh-CN"/>
        </w:rPr>
        <w:t>并</w:t>
      </w:r>
      <w:r>
        <w:rPr>
          <w:rFonts w:hint="eastAsia" w:ascii="仿宋" w:hAnsi="仿宋" w:eastAsia="仿宋" w:cs="仿宋"/>
          <w:color w:val="auto"/>
          <w:kern w:val="0"/>
          <w:sz w:val="24"/>
          <w:szCs w:val="24"/>
          <w:lang w:val="zh-CN"/>
        </w:rPr>
        <w:t>解密投标文件，在此之后送达的投标文件，为无效投标，投标文件将一律被拒绝。</w:t>
      </w:r>
    </w:p>
    <w:p w14:paraId="6279AC13">
      <w:pPr>
        <w:tabs>
          <w:tab w:val="left" w:pos="1662"/>
        </w:tabs>
        <w:autoSpaceDE w:val="0"/>
        <w:autoSpaceDN w:val="0"/>
        <w:spacing w:before="113" w:line="360" w:lineRule="auto"/>
        <w:jc w:val="left"/>
        <w:outlineLvl w:val="3"/>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9</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lang w:val="zh-CN"/>
        </w:rPr>
        <w:t xml:space="preserve"> 投标文件的修改和撤销</w:t>
      </w:r>
    </w:p>
    <w:p w14:paraId="5C48634C">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9</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lang w:val="zh-CN"/>
        </w:rPr>
        <w:t>1投标人在递交投标文件后，可在规定的投标截止时间之前，对其投标文件以书面通知的形式进行修改或撤消。该通知须有投标人的法人代表或其委托代理人的签字，并得到招标方的确认。</w:t>
      </w:r>
    </w:p>
    <w:p w14:paraId="47EB8BB4">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9</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lang w:val="zh-CN"/>
        </w:rPr>
        <w:t>2 投标人对投标文件修改的书面材料或撤消通知应按</w:t>
      </w:r>
      <w:r>
        <w:rPr>
          <w:rFonts w:hint="eastAsia" w:ascii="仿宋" w:hAnsi="仿宋" w:eastAsia="仿宋" w:cs="仿宋"/>
          <w:color w:val="auto"/>
          <w:kern w:val="0"/>
          <w:sz w:val="24"/>
          <w:szCs w:val="24"/>
          <w:lang w:val="zh-CN" w:eastAsia="zh-CN"/>
        </w:rPr>
        <w:t>竞争性谈判文件</w:t>
      </w:r>
      <w:r>
        <w:rPr>
          <w:rFonts w:hint="eastAsia" w:ascii="仿宋" w:hAnsi="仿宋" w:eastAsia="仿宋" w:cs="仿宋"/>
          <w:color w:val="auto"/>
          <w:kern w:val="0"/>
          <w:sz w:val="24"/>
          <w:szCs w:val="24"/>
          <w:lang w:val="zh-CN"/>
        </w:rPr>
        <w:t>要求标注和递交，并注明“修改投标文件”或“撤消投标”字样，修改或撤销的内容须按</w:t>
      </w:r>
      <w:r>
        <w:rPr>
          <w:rFonts w:hint="eastAsia" w:ascii="仿宋" w:hAnsi="仿宋" w:eastAsia="仿宋" w:cs="仿宋"/>
          <w:color w:val="auto"/>
          <w:kern w:val="0"/>
          <w:sz w:val="24"/>
          <w:szCs w:val="24"/>
          <w:lang w:val="zh-CN" w:eastAsia="zh-CN"/>
        </w:rPr>
        <w:t>竞争性谈判文件</w:t>
      </w:r>
      <w:r>
        <w:rPr>
          <w:rFonts w:hint="eastAsia" w:ascii="仿宋" w:hAnsi="仿宋" w:eastAsia="仿宋" w:cs="仿宋"/>
          <w:color w:val="auto"/>
          <w:kern w:val="0"/>
          <w:sz w:val="24"/>
          <w:szCs w:val="24"/>
          <w:lang w:val="zh-CN"/>
        </w:rPr>
        <w:t>的要求签署、盖章，并作为投标文件的组成部分。</w:t>
      </w:r>
    </w:p>
    <w:p w14:paraId="71ABA746">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9</w:t>
      </w:r>
      <w:r>
        <w:rPr>
          <w:rFonts w:hint="eastAsia" w:ascii="仿宋" w:hAnsi="仿宋" w:eastAsia="仿宋" w:cs="仿宋"/>
          <w:color w:val="auto"/>
          <w:kern w:val="0"/>
          <w:sz w:val="24"/>
          <w:szCs w:val="24"/>
          <w:lang w:val="zh-CN"/>
        </w:rPr>
        <w:t>.3</w:t>
      </w:r>
      <w:r>
        <w:rPr>
          <w:rFonts w:hint="eastAsia" w:ascii="仿宋" w:hAnsi="仿宋" w:eastAsia="仿宋" w:cs="仿宋"/>
          <w:color w:val="auto"/>
          <w:kern w:val="0"/>
          <w:sz w:val="24"/>
          <w:szCs w:val="24"/>
          <w:lang w:val="en-US" w:eastAsia="zh-CN"/>
        </w:rPr>
        <w:t xml:space="preserve">.3 </w:t>
      </w:r>
      <w:r>
        <w:rPr>
          <w:rFonts w:hint="eastAsia" w:ascii="仿宋" w:hAnsi="仿宋" w:eastAsia="仿宋" w:cs="仿宋"/>
          <w:color w:val="auto"/>
          <w:kern w:val="0"/>
          <w:sz w:val="24"/>
          <w:szCs w:val="24"/>
          <w:lang w:val="zh-CN"/>
        </w:rPr>
        <w:t>对投标文件修改的书面材料应于投标截止日前送达招标方，投标截止时间以后不得修改投标文件。</w:t>
      </w:r>
    </w:p>
    <w:p w14:paraId="1921EAF5">
      <w:pPr>
        <w:tabs>
          <w:tab w:val="left" w:pos="1662"/>
        </w:tabs>
        <w:autoSpaceDE w:val="0"/>
        <w:autoSpaceDN w:val="0"/>
        <w:spacing w:before="113" w:line="360" w:lineRule="auto"/>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1</w:t>
      </w:r>
      <w:r>
        <w:rPr>
          <w:rFonts w:hint="eastAsia" w:ascii="仿宋" w:hAnsi="仿宋" w:eastAsia="仿宋" w:cs="仿宋"/>
          <w:color w:val="auto"/>
          <w:kern w:val="0"/>
          <w:sz w:val="24"/>
          <w:szCs w:val="24"/>
          <w:lang w:val="en-US" w:eastAsia="zh-CN"/>
        </w:rPr>
        <w:t>9</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lang w:val="zh-CN"/>
        </w:rPr>
        <w:t>4 投标人不得在开标后至投标有效期期满前撤销投标文件，否则招标方将不予退还其投标保证金。</w:t>
      </w:r>
    </w:p>
    <w:p w14:paraId="4766BD72">
      <w:pPr>
        <w:tabs>
          <w:tab w:val="left" w:pos="1662"/>
        </w:tabs>
        <w:autoSpaceDE w:val="0"/>
        <w:autoSpaceDN w:val="0"/>
        <w:spacing w:before="113" w:line="360" w:lineRule="auto"/>
        <w:jc w:val="left"/>
        <w:rPr>
          <w:rFonts w:hint="eastAsia" w:ascii="仿宋" w:hAnsi="仿宋" w:eastAsia="仿宋" w:cs="仿宋"/>
          <w:b/>
          <w:bCs/>
          <w:color w:val="auto"/>
          <w:kern w:val="0"/>
          <w:sz w:val="24"/>
          <w:szCs w:val="24"/>
          <w:lang w:val="en-US" w:eastAsia="zh-CN"/>
        </w:rPr>
      </w:pPr>
      <w:r>
        <w:rPr>
          <w:rFonts w:hint="eastAsia" w:ascii="仿宋" w:hAnsi="仿宋" w:eastAsia="仿宋" w:cs="仿宋"/>
          <w:b/>
          <w:bCs/>
          <w:color w:val="auto"/>
          <w:kern w:val="0"/>
          <w:sz w:val="24"/>
          <w:szCs w:val="24"/>
          <w:lang w:val="en-US" w:eastAsia="zh-CN"/>
        </w:rPr>
        <w:t>19.3.5特别提示</w:t>
      </w:r>
    </w:p>
    <w:p w14:paraId="5B77C20A">
      <w:pPr>
        <w:tabs>
          <w:tab w:val="left" w:pos="1662"/>
        </w:tabs>
        <w:autoSpaceDE w:val="0"/>
        <w:autoSpaceDN w:val="0"/>
        <w:spacing w:before="113" w:line="360" w:lineRule="auto"/>
        <w:jc w:val="left"/>
        <w:rPr>
          <w:rFonts w:hint="eastAsia" w:ascii="仿宋" w:hAnsi="仿宋" w:eastAsia="仿宋" w:cs="仿宋"/>
          <w:b/>
          <w:bCs/>
          <w:color w:val="auto"/>
          <w:kern w:val="0"/>
          <w:sz w:val="24"/>
          <w:szCs w:val="24"/>
          <w:lang w:val="en-US" w:eastAsia="zh-CN"/>
        </w:rPr>
      </w:pPr>
      <w:r>
        <w:rPr>
          <w:rFonts w:hint="eastAsia" w:ascii="仿宋" w:hAnsi="仿宋" w:eastAsia="仿宋" w:cs="仿宋"/>
          <w:b/>
          <w:bCs/>
          <w:color w:val="auto"/>
          <w:kern w:val="0"/>
          <w:sz w:val="24"/>
          <w:szCs w:val="24"/>
          <w:lang w:val="en-US" w:eastAsia="zh-CN"/>
        </w:rPr>
        <w:t>1. 投标人应认真研读招标文件，充分考虑招标文件中的技术要求和合同条款后编制投标文件。</w:t>
      </w:r>
    </w:p>
    <w:p w14:paraId="1B9C8121">
      <w:pPr>
        <w:tabs>
          <w:tab w:val="left" w:pos="1662"/>
        </w:tabs>
        <w:autoSpaceDE w:val="0"/>
        <w:autoSpaceDN w:val="0"/>
        <w:spacing w:before="113" w:line="360" w:lineRule="auto"/>
        <w:jc w:val="left"/>
        <w:rPr>
          <w:rFonts w:hint="eastAsia" w:ascii="仿宋" w:hAnsi="仿宋" w:eastAsia="仿宋" w:cs="仿宋"/>
          <w:b/>
          <w:bCs/>
          <w:color w:val="auto"/>
          <w:kern w:val="0"/>
          <w:sz w:val="24"/>
          <w:szCs w:val="24"/>
          <w:lang w:val="en-US" w:eastAsia="zh-CN"/>
        </w:rPr>
      </w:pPr>
      <w:r>
        <w:rPr>
          <w:rFonts w:hint="eastAsia" w:ascii="仿宋" w:hAnsi="仿宋" w:eastAsia="仿宋" w:cs="仿宋"/>
          <w:b/>
          <w:bCs/>
          <w:color w:val="auto"/>
          <w:kern w:val="0"/>
          <w:sz w:val="24"/>
          <w:szCs w:val="24"/>
          <w:lang w:val="en-US" w:eastAsia="zh-CN"/>
        </w:rPr>
        <w:t>2. 如招标文件中未提供的各类表格样式，投标人可另行设计表格样式，但力求内容完整，表达清晰、准确。投标人还需单独提供货物采购承诺书，承诺书内容应包含但不限于以下内容：购买正规渠道商品及材料、确保品质质量安全、注重货物是否符合采购文件参数、合理选择货物来源、保证材料的真实性、做好货物流通溯源记录等，格式自拟并要求项目负责人（即投标人）签字盖章，未单独提供承诺书的视为不响应招标文件实质性要求。</w:t>
      </w:r>
    </w:p>
    <w:p w14:paraId="35311619">
      <w:pPr>
        <w:tabs>
          <w:tab w:val="left" w:pos="1662"/>
        </w:tabs>
        <w:autoSpaceDE w:val="0"/>
        <w:autoSpaceDN w:val="0"/>
        <w:spacing w:before="113" w:line="360" w:lineRule="auto"/>
        <w:jc w:val="left"/>
        <w:rPr>
          <w:rFonts w:hint="default" w:ascii="仿宋" w:hAnsi="仿宋" w:eastAsia="仿宋" w:cs="仿宋"/>
          <w:b/>
          <w:bCs/>
          <w:color w:val="auto"/>
          <w:kern w:val="0"/>
          <w:sz w:val="24"/>
          <w:szCs w:val="24"/>
          <w:lang w:val="en-US" w:eastAsia="zh-CN"/>
        </w:rPr>
      </w:pPr>
      <w:r>
        <w:rPr>
          <w:rFonts w:hint="eastAsia" w:ascii="仿宋" w:hAnsi="仿宋" w:eastAsia="仿宋" w:cs="仿宋"/>
          <w:b/>
          <w:bCs/>
          <w:color w:val="auto"/>
          <w:kern w:val="0"/>
          <w:sz w:val="24"/>
          <w:szCs w:val="24"/>
          <w:lang w:val="en-US" w:eastAsia="zh-CN"/>
        </w:rPr>
        <w:t>3. 投标单位近三年内有任何质量不合格处罚和任何行政处罚，若未在投标文件中作出说明或澄清，一经发现，即作否决投标处理。</w:t>
      </w:r>
    </w:p>
    <w:p w14:paraId="687D474A">
      <w:pPr>
        <w:spacing w:line="360" w:lineRule="auto"/>
        <w:outlineLvl w:val="2"/>
        <w:rPr>
          <w:rFonts w:hint="default" w:ascii="仿宋" w:hAnsi="仿宋" w:eastAsia="仿宋" w:cs="仿宋"/>
          <w:b/>
          <w:color w:val="auto"/>
          <w:sz w:val="24"/>
          <w:szCs w:val="24"/>
          <w:lang w:val="en-US" w:eastAsia="zh-CN"/>
        </w:rPr>
      </w:pPr>
      <w:r>
        <w:rPr>
          <w:rFonts w:hint="eastAsia" w:ascii="仿宋" w:hAnsi="仿宋" w:eastAsia="仿宋" w:cs="仿宋"/>
          <w:b/>
          <w:color w:val="auto"/>
          <w:sz w:val="24"/>
          <w:szCs w:val="24"/>
          <w:lang w:val="en-US" w:eastAsia="zh-CN"/>
        </w:rPr>
        <w:t>20、开标</w:t>
      </w:r>
    </w:p>
    <w:p w14:paraId="5C027642">
      <w:pPr>
        <w:spacing w:line="460" w:lineRule="exact"/>
        <w:outlineLvl w:val="3"/>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val="en-US" w:eastAsia="zh-CN"/>
        </w:rPr>
        <w:t>20</w:t>
      </w:r>
      <w:r>
        <w:rPr>
          <w:rFonts w:hint="eastAsia" w:ascii="仿宋" w:hAnsi="仿宋" w:eastAsia="仿宋" w:cs="仿宋"/>
          <w:b/>
          <w:bCs/>
          <w:color w:val="000000"/>
          <w:sz w:val="24"/>
          <w:szCs w:val="24"/>
        </w:rPr>
        <w:t>.1</w:t>
      </w:r>
      <w:r>
        <w:rPr>
          <w:rFonts w:hint="eastAsia" w:ascii="仿宋" w:hAnsi="仿宋" w:eastAsia="仿宋" w:cs="仿宋"/>
          <w:b/>
          <w:bCs/>
          <w:color w:val="000000"/>
          <w:sz w:val="24"/>
          <w:szCs w:val="24"/>
          <w:lang w:eastAsia="zh-CN"/>
        </w:rPr>
        <w:t>采用电子开评标</w:t>
      </w:r>
    </w:p>
    <w:p w14:paraId="311C16D4">
      <w:pPr>
        <w:numPr>
          <w:ilvl w:val="0"/>
          <w:numId w:val="0"/>
        </w:numPr>
        <w:snapToGrid w:val="0"/>
        <w:spacing w:line="360" w:lineRule="auto"/>
        <w:jc w:val="left"/>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en-US" w:eastAsia="zh-CN"/>
        </w:rPr>
        <w:t>20.2</w:t>
      </w:r>
      <w:r>
        <w:rPr>
          <w:rFonts w:hint="eastAsia" w:ascii="仿宋" w:hAnsi="仿宋" w:eastAsia="仿宋" w:cs="仿宋"/>
          <w:b/>
          <w:bCs/>
          <w:color w:val="000000"/>
          <w:sz w:val="24"/>
          <w:szCs w:val="24"/>
        </w:rPr>
        <w:t>投标人应按本招标文件规定的格式和顺序编制、装订投标文件并标注页码，投标文件内容不完整、编排混乱导致投标文件被误读、漏读或者查找不到相关内容的，是投标人的责任。</w:t>
      </w:r>
    </w:p>
    <w:p w14:paraId="0887AC29">
      <w:pPr>
        <w:numPr>
          <w:ilvl w:val="0"/>
          <w:numId w:val="0"/>
        </w:numPr>
        <w:snapToGrid w:val="0"/>
        <w:spacing w:line="360" w:lineRule="auto"/>
        <w:jc w:val="left"/>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en-US" w:eastAsia="zh-CN"/>
        </w:rPr>
        <w:t>20.3</w:t>
      </w:r>
      <w:r>
        <w:rPr>
          <w:rFonts w:hint="eastAsia" w:ascii="仿宋" w:hAnsi="仿宋" w:eastAsia="仿宋" w:cs="仿宋"/>
          <w:b/>
          <w:bCs/>
          <w:color w:val="000000"/>
          <w:sz w:val="24"/>
          <w:szCs w:val="24"/>
        </w:rPr>
        <w:t>投标人应于</w:t>
      </w:r>
      <w:r>
        <w:rPr>
          <w:rFonts w:hint="eastAsia" w:ascii="仿宋" w:hAnsi="仿宋" w:eastAsia="仿宋" w:cs="仿宋"/>
          <w:b/>
          <w:bCs/>
          <w:color w:val="000000"/>
          <w:sz w:val="24"/>
          <w:szCs w:val="24"/>
          <w:lang w:val="en-US" w:eastAsia="zh-CN"/>
        </w:rPr>
        <w:t>投标截止</w:t>
      </w:r>
      <w:r>
        <w:rPr>
          <w:rFonts w:hint="eastAsia" w:ascii="仿宋" w:hAnsi="仿宋" w:eastAsia="仿宋" w:cs="仿宋"/>
          <w:b/>
          <w:bCs/>
          <w:color w:val="000000"/>
          <w:sz w:val="24"/>
          <w:szCs w:val="24"/>
        </w:rPr>
        <w:t>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14:paraId="0D9D789F">
      <w:pPr>
        <w:snapToGrid w:val="0"/>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20.4</w:t>
      </w:r>
      <w:r>
        <w:rPr>
          <w:rFonts w:hint="eastAsia" w:ascii="仿宋" w:hAnsi="仿宋" w:eastAsia="仿宋" w:cs="仿宋"/>
          <w:color w:val="000000"/>
          <w:sz w:val="24"/>
          <w:szCs w:val="24"/>
        </w:rPr>
        <w:t>.投标文件须由投标人在规定位置盖章并由法定代表人或法定代表人的授权委托人签署，投标人应写全称。</w:t>
      </w:r>
    </w:p>
    <w:p w14:paraId="7A9B64DA">
      <w:pPr>
        <w:snapToGrid w:val="0"/>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20.5</w:t>
      </w:r>
      <w:r>
        <w:rPr>
          <w:rFonts w:hint="eastAsia" w:ascii="仿宋" w:hAnsi="仿宋" w:eastAsia="仿宋" w:cs="仿宋"/>
          <w:color w:val="000000"/>
          <w:sz w:val="24"/>
          <w:szCs w:val="24"/>
        </w:rPr>
        <w:t>投标文件不得涂改，若有修改错漏处，须加盖单位公章或者法定代表人或授权委托人签字或盖章。投标文件因字迹潦草或表达不清所引起的后果由投标人负责。</w:t>
      </w:r>
      <w:bookmarkStart w:id="63" w:name="_Toc9280"/>
      <w:bookmarkStart w:id="64" w:name="_Toc28926"/>
    </w:p>
    <w:p w14:paraId="19E3AF95">
      <w:pPr>
        <w:snapToGrid w:val="0"/>
        <w:spacing w:line="360" w:lineRule="auto"/>
        <w:jc w:val="left"/>
        <w:outlineLvl w:val="3"/>
        <w:rPr>
          <w:rFonts w:hint="eastAsia" w:ascii="仿宋" w:hAnsi="仿宋" w:eastAsia="仿宋" w:cs="仿宋"/>
          <w:b/>
          <w:bCs/>
          <w:sz w:val="24"/>
          <w:szCs w:val="24"/>
        </w:rPr>
      </w:pPr>
      <w:bookmarkStart w:id="65" w:name="_Toc521014785"/>
      <w:bookmarkStart w:id="66" w:name="_Toc503212217"/>
      <w:r>
        <w:rPr>
          <w:rFonts w:hint="eastAsia" w:ascii="仿宋" w:hAnsi="仿宋" w:eastAsia="仿宋" w:cs="仿宋"/>
          <w:b/>
          <w:bCs/>
          <w:sz w:val="24"/>
          <w:szCs w:val="24"/>
          <w:lang w:val="en-US" w:eastAsia="zh-CN"/>
        </w:rPr>
        <w:t>20.6</w:t>
      </w:r>
      <w:r>
        <w:rPr>
          <w:rFonts w:hint="eastAsia" w:ascii="仿宋" w:hAnsi="仿宋" w:eastAsia="仿宋" w:cs="仿宋"/>
          <w:b/>
          <w:bCs/>
          <w:sz w:val="24"/>
          <w:szCs w:val="24"/>
        </w:rPr>
        <w:t>投标文件的</w:t>
      </w:r>
      <w:bookmarkEnd w:id="63"/>
      <w:bookmarkEnd w:id="64"/>
      <w:bookmarkEnd w:id="65"/>
      <w:bookmarkEnd w:id="66"/>
      <w:r>
        <w:rPr>
          <w:rFonts w:hint="eastAsia" w:ascii="仿宋" w:hAnsi="仿宋" w:eastAsia="仿宋" w:cs="仿宋"/>
          <w:b/>
          <w:bCs/>
          <w:sz w:val="24"/>
          <w:szCs w:val="24"/>
        </w:rPr>
        <w:t>准备和解密时间要求</w:t>
      </w:r>
    </w:p>
    <w:p w14:paraId="35E2F8BF">
      <w:pPr>
        <w:snapToGrid w:val="0"/>
        <w:spacing w:line="360" w:lineRule="auto"/>
        <w:ind w:firstLine="241" w:firstLineChars="100"/>
        <w:jc w:val="left"/>
        <w:rPr>
          <w:rFonts w:hint="eastAsia" w:ascii="仿宋" w:hAnsi="仿宋" w:eastAsia="仿宋" w:cs="仿宋"/>
          <w:b/>
          <w:bCs/>
          <w:sz w:val="24"/>
          <w:szCs w:val="24"/>
        </w:rPr>
      </w:pPr>
      <w:bookmarkStart w:id="67" w:name="_Toc521014786"/>
      <w:bookmarkStart w:id="68" w:name="_Toc6355"/>
      <w:bookmarkStart w:id="69" w:name="_Toc4197"/>
      <w:bookmarkStart w:id="70" w:name="_Toc503212218"/>
      <w:r>
        <w:rPr>
          <w:rFonts w:hint="eastAsia" w:ascii="仿宋" w:hAnsi="仿宋" w:eastAsia="仿宋" w:cs="仿宋"/>
          <w:b/>
          <w:bCs/>
          <w:sz w:val="24"/>
          <w:szCs w:val="24"/>
        </w:rPr>
        <w:t>①本项目实行网上投标，采用电子投标文件。若供应商参与投标，自行承担投标一切费用。</w:t>
      </w:r>
    </w:p>
    <w:p w14:paraId="5BC326C4">
      <w:pPr>
        <w:snapToGrid w:val="0"/>
        <w:spacing w:line="360" w:lineRule="auto"/>
        <w:ind w:firstLine="241" w:firstLineChars="100"/>
        <w:jc w:val="left"/>
        <w:rPr>
          <w:rFonts w:hint="eastAsia" w:ascii="仿宋" w:hAnsi="仿宋" w:eastAsia="仿宋" w:cs="仿宋"/>
          <w:b/>
          <w:bCs/>
          <w:sz w:val="24"/>
          <w:szCs w:val="24"/>
        </w:rPr>
      </w:pPr>
      <w:r>
        <w:rPr>
          <w:rFonts w:hint="eastAsia" w:ascii="仿宋" w:hAnsi="仿宋" w:eastAsia="仿宋" w:cs="仿宋"/>
          <w:b/>
          <w:bCs/>
          <w:sz w:val="24"/>
          <w:szCs w:val="24"/>
        </w:rPr>
        <w:t>②各供应商应在开标前应确保成为新疆维吾尔自治区政府采购网正式注册入库供应商，并完成CA数字证书申领。因未注册入库、未办理CA数字证书等原因造成无法投标或投标失败等后果由供应商自行承担。</w:t>
      </w:r>
    </w:p>
    <w:p w14:paraId="5272F48F">
      <w:pPr>
        <w:snapToGrid w:val="0"/>
        <w:spacing w:line="360" w:lineRule="auto"/>
        <w:ind w:firstLine="241" w:firstLineChars="100"/>
        <w:jc w:val="left"/>
        <w:rPr>
          <w:rFonts w:hint="eastAsia" w:ascii="仿宋" w:hAnsi="仿宋" w:eastAsia="仿宋" w:cs="仿宋"/>
          <w:b/>
          <w:bCs/>
          <w:sz w:val="24"/>
          <w:szCs w:val="24"/>
          <w:lang w:eastAsia="zh-CN"/>
        </w:rPr>
      </w:pPr>
      <w:r>
        <w:rPr>
          <w:rFonts w:hint="eastAsia" w:ascii="仿宋" w:hAnsi="仿宋" w:eastAsia="仿宋" w:cs="仿宋"/>
          <w:b/>
          <w:bCs/>
          <w:sz w:val="24"/>
          <w:szCs w:val="24"/>
        </w:rPr>
        <w:t>③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r>
        <w:rPr>
          <w:rFonts w:hint="eastAsia" w:ascii="仿宋" w:hAnsi="仿宋" w:eastAsia="仿宋" w:cs="仿宋"/>
          <w:b/>
          <w:bCs/>
          <w:sz w:val="24"/>
          <w:szCs w:val="24"/>
          <w:lang w:eastAsia="zh-CN"/>
        </w:rPr>
        <w:t>；</w:t>
      </w:r>
    </w:p>
    <w:p w14:paraId="6C41EBFB">
      <w:pPr>
        <w:snapToGrid w:val="0"/>
        <w:spacing w:line="360" w:lineRule="auto"/>
        <w:ind w:firstLine="241" w:firstLineChars="100"/>
        <w:jc w:val="left"/>
        <w:rPr>
          <w:rFonts w:hint="eastAsia" w:ascii="仿宋" w:hAnsi="仿宋" w:eastAsia="仿宋" w:cs="仿宋"/>
          <w:b/>
          <w:bCs/>
          <w:sz w:val="24"/>
          <w:szCs w:val="24"/>
        </w:rPr>
      </w:pPr>
      <w:r>
        <w:rPr>
          <w:rFonts w:hint="eastAsia" w:ascii="仿宋" w:hAnsi="仿宋" w:eastAsia="仿宋" w:cs="仿宋"/>
          <w:b/>
          <w:bCs/>
          <w:sz w:val="24"/>
          <w:szCs w:val="24"/>
        </w:rPr>
        <w:t>④供应商将政采云电子交易客户端下载、安装完成后，可通过账号密码或CA登录客户端进行投标文件制作。在使用政采云投标客户端时，建议使用WIN7及以上操作系统。客户端请至新疆政府采购网（</w:t>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HYPERLINK "http://www.ccgp-xinjiang.gov.cn/"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http://www.ccgp-xinjiang.gov.cn/</w:t>
      </w:r>
      <w:r>
        <w:rPr>
          <w:rFonts w:hint="eastAsia" w:ascii="仿宋" w:hAnsi="仿宋" w:eastAsia="仿宋" w:cs="仿宋"/>
          <w:b/>
          <w:bCs/>
          <w:sz w:val="24"/>
          <w:szCs w:val="24"/>
        </w:rPr>
        <w:fldChar w:fldCharType="end"/>
      </w:r>
      <w:r>
        <w:rPr>
          <w:rFonts w:hint="eastAsia" w:ascii="仿宋" w:hAnsi="仿宋" w:eastAsia="仿宋" w:cs="仿宋"/>
          <w:b/>
          <w:bCs/>
          <w:sz w:val="24"/>
          <w:szCs w:val="24"/>
        </w:rPr>
        <w:t>）下载专区查看，如有问题可拨打政采云客户服务热线400-881-7190进行咨询。</w:t>
      </w:r>
    </w:p>
    <w:p w14:paraId="299DF0DE">
      <w:pPr>
        <w:snapToGrid w:val="0"/>
        <w:spacing w:line="360" w:lineRule="auto"/>
        <w:ind w:firstLine="241" w:firstLineChars="100"/>
        <w:jc w:val="left"/>
        <w:rPr>
          <w:rFonts w:hint="eastAsia" w:ascii="仿宋" w:hAnsi="仿宋" w:eastAsia="仿宋" w:cs="仿宋"/>
          <w:b/>
          <w:bCs/>
          <w:sz w:val="24"/>
          <w:szCs w:val="24"/>
          <w:lang w:eastAsia="zh-CN"/>
        </w:rPr>
      </w:pPr>
      <w:r>
        <w:rPr>
          <w:rFonts w:hint="eastAsia" w:ascii="仿宋" w:hAnsi="仿宋" w:eastAsia="仿宋" w:cs="仿宋"/>
          <w:b/>
          <w:bCs/>
          <w:sz w:val="24"/>
          <w:szCs w:val="24"/>
        </w:rPr>
        <w:t>⑤文件解密时长：</w:t>
      </w:r>
      <w:r>
        <w:rPr>
          <w:rFonts w:hint="eastAsia" w:ascii="仿宋" w:hAnsi="仿宋" w:eastAsia="仿宋" w:cs="仿宋"/>
          <w:b/>
          <w:bCs/>
          <w:sz w:val="24"/>
          <w:szCs w:val="24"/>
          <w:lang w:val="en-US" w:eastAsia="zh-CN"/>
        </w:rPr>
        <w:t>30</w:t>
      </w:r>
      <w:r>
        <w:rPr>
          <w:rFonts w:hint="eastAsia" w:ascii="仿宋" w:hAnsi="仿宋" w:eastAsia="仿宋" w:cs="仿宋"/>
          <w:b/>
          <w:bCs/>
          <w:sz w:val="24"/>
          <w:szCs w:val="24"/>
        </w:rPr>
        <w:t>分钟（过时未进行解密的响应文件，开标现场不进行解密时间延长</w:t>
      </w:r>
      <w:r>
        <w:rPr>
          <w:rFonts w:hint="eastAsia" w:ascii="仿宋" w:hAnsi="仿宋" w:eastAsia="仿宋" w:cs="仿宋"/>
          <w:b/>
          <w:bCs/>
          <w:sz w:val="24"/>
          <w:szCs w:val="24"/>
          <w:lang w:eastAsia="zh-CN"/>
        </w:rPr>
        <w:t>）</w:t>
      </w:r>
    </w:p>
    <w:p w14:paraId="374738CA">
      <w:pPr>
        <w:snapToGrid w:val="0"/>
        <w:spacing w:line="360" w:lineRule="auto"/>
        <w:jc w:val="left"/>
        <w:rPr>
          <w:rFonts w:hint="eastAsia" w:ascii="仿宋" w:hAnsi="仿宋" w:eastAsia="仿宋" w:cs="仿宋"/>
          <w:b/>
          <w:bCs/>
          <w:sz w:val="24"/>
          <w:szCs w:val="24"/>
        </w:rPr>
      </w:pPr>
      <w:r>
        <w:rPr>
          <w:rFonts w:hint="eastAsia" w:ascii="仿宋" w:hAnsi="仿宋" w:eastAsia="仿宋" w:cs="仿宋"/>
          <w:b/>
          <w:bCs/>
          <w:sz w:val="24"/>
          <w:szCs w:val="24"/>
        </w:rPr>
        <w:t>开标当日仅需在任意地点通过政采云平台不见面开标系统（登录地址详见网站操作手册）完成远程解密、提疑澄清、开标唱标、结果公布等交互环节。供应商必须在规定的时间内使用能正确解密响应文件的“CA锁”完成远程解密，因供应商原因未能解密、解密失败或解密超时，视为供应商撤销其响应文件，系统内响应文件将被退回；因网上招投标平台发生故障，导致无法按时完成响应文件解密或开、评标工作无法进行的，可根据实际情况相应延迟解密时间或调整开、评标时间。</w:t>
      </w:r>
    </w:p>
    <w:p w14:paraId="73B501C8">
      <w:pPr>
        <w:numPr>
          <w:ilvl w:val="0"/>
          <w:numId w:val="0"/>
        </w:numPr>
        <w:outlineLvl w:val="3"/>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20.7</w:t>
      </w:r>
      <w:r>
        <w:rPr>
          <w:rFonts w:hint="eastAsia" w:ascii="仿宋" w:hAnsi="仿宋" w:eastAsia="仿宋" w:cs="仿宋"/>
          <w:color w:val="000000"/>
          <w:sz w:val="24"/>
          <w:szCs w:val="24"/>
        </w:rPr>
        <w:t>投标无效的情形</w:t>
      </w:r>
      <w:bookmarkEnd w:id="67"/>
      <w:bookmarkEnd w:id="68"/>
      <w:bookmarkEnd w:id="69"/>
      <w:bookmarkEnd w:id="70"/>
    </w:p>
    <w:p w14:paraId="6116E309">
      <w:pPr>
        <w:snapToGrid w:val="0"/>
        <w:spacing w:line="360" w:lineRule="auto"/>
        <w:ind w:firstLine="420"/>
        <w:jc w:val="left"/>
        <w:rPr>
          <w:rFonts w:hint="eastAsia" w:ascii="仿宋" w:hAnsi="仿宋" w:eastAsia="仿宋" w:cs="仿宋"/>
          <w:color w:val="000000"/>
          <w:sz w:val="24"/>
          <w:szCs w:val="24"/>
        </w:rPr>
      </w:pPr>
      <w:r>
        <w:rPr>
          <w:rFonts w:hint="eastAsia" w:ascii="仿宋" w:hAnsi="仿宋" w:eastAsia="仿宋" w:cs="仿宋"/>
          <w:color w:val="000000"/>
          <w:sz w:val="24"/>
          <w:szCs w:val="24"/>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bookmarkStart w:id="71" w:name="_Toc13224"/>
      <w:bookmarkStart w:id="72" w:name="_Toc4280"/>
    </w:p>
    <w:bookmarkEnd w:id="71"/>
    <w:bookmarkEnd w:id="72"/>
    <w:p w14:paraId="33CFE2AB">
      <w:pPr>
        <w:spacing w:line="360" w:lineRule="auto"/>
        <w:ind w:firstLine="240" w:firstLineChars="100"/>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①</w:t>
      </w:r>
      <w:r>
        <w:rPr>
          <w:rFonts w:hint="eastAsia" w:ascii="仿宋" w:hAnsi="仿宋" w:eastAsia="仿宋" w:cs="仿宋"/>
          <w:color w:val="000000"/>
          <w:sz w:val="24"/>
          <w:szCs w:val="24"/>
        </w:rPr>
        <w:t>本次谈判按竞争性谈判文件中规定的时间和地点进行公开开标</w:t>
      </w:r>
      <w:r>
        <w:rPr>
          <w:rFonts w:hint="eastAsia" w:ascii="仿宋" w:hAnsi="仿宋" w:eastAsia="仿宋" w:cs="仿宋"/>
          <w:color w:val="000000"/>
          <w:sz w:val="24"/>
          <w:szCs w:val="24"/>
          <w:lang w:eastAsia="zh-CN"/>
        </w:rPr>
        <w:t>。</w:t>
      </w:r>
    </w:p>
    <w:p w14:paraId="3CCC0355">
      <w:pPr>
        <w:spacing w:line="360" w:lineRule="auto"/>
        <w:ind w:firstLine="240" w:firstLineChars="100"/>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②</w:t>
      </w:r>
      <w:r>
        <w:rPr>
          <w:rFonts w:hint="eastAsia" w:ascii="仿宋" w:hAnsi="仿宋" w:eastAsia="仿宋" w:cs="仿宋"/>
          <w:color w:val="000000"/>
          <w:sz w:val="24"/>
          <w:szCs w:val="24"/>
        </w:rPr>
        <w:t>投标时间截止后，提交响应性文件的供应商不足三家时，按照招标的相关法规的处理。</w:t>
      </w:r>
    </w:p>
    <w:p w14:paraId="7EDE88FB">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谈判的依据为竞争性谈判文件（包括招标方的竞争性谈判文件和投标人的响应性文件）。谈判的因素主要包括下列内容：</w:t>
      </w:r>
    </w:p>
    <w:p w14:paraId="2C4840AB">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①对投标人响应性文件的审查和响应性的确定；</w:t>
      </w:r>
    </w:p>
    <w:p w14:paraId="3B2A9927">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②对产品质量的评估确定；</w:t>
      </w:r>
    </w:p>
    <w:p w14:paraId="52162308">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③对投标人投标报价的确定；</w:t>
      </w:r>
    </w:p>
    <w:p w14:paraId="632A93CD">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④对投标人售后服务机构设置和能力的确定；</w:t>
      </w:r>
    </w:p>
    <w:p w14:paraId="0C7EB349">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⑤对投标人响应性文件技术规格偏差的确定；</w:t>
      </w:r>
    </w:p>
    <w:p w14:paraId="34BB5175">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⑥对投标人递交文件商务偏差的调整确定；</w:t>
      </w:r>
    </w:p>
    <w:p w14:paraId="477906BD">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⑦对投标人的技术、商务澄清内容答复的确定；</w:t>
      </w:r>
    </w:p>
    <w:p w14:paraId="1CD05C3F">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⑧其他特殊要求因素（如节能、安全和环保等）。</w:t>
      </w:r>
    </w:p>
    <w:p w14:paraId="2E7DD25A">
      <w:pPr>
        <w:pStyle w:val="3"/>
        <w:spacing w:line="360" w:lineRule="auto"/>
        <w:ind w:firstLine="3626" w:firstLineChars="1290"/>
        <w:rPr>
          <w:rFonts w:hint="eastAsia" w:ascii="仿宋" w:hAnsi="仿宋" w:eastAsia="仿宋" w:cs="仿宋"/>
          <w:color w:val="auto"/>
          <w:sz w:val="28"/>
        </w:rPr>
      </w:pPr>
      <w:bookmarkStart w:id="73" w:name="_Toc20020"/>
      <w:bookmarkStart w:id="74" w:name="_Toc926"/>
      <w:r>
        <w:rPr>
          <w:rFonts w:hint="eastAsia" w:ascii="仿宋" w:hAnsi="仿宋" w:eastAsia="仿宋" w:cs="仿宋"/>
          <w:color w:val="auto"/>
          <w:sz w:val="28"/>
        </w:rPr>
        <w:t>五、谈判</w:t>
      </w:r>
      <w:bookmarkEnd w:id="73"/>
      <w:bookmarkEnd w:id="74"/>
    </w:p>
    <w:p w14:paraId="469143B0">
      <w:pPr>
        <w:spacing w:line="360" w:lineRule="auto"/>
        <w:outlineLvl w:val="2"/>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en-US" w:eastAsia="zh-CN"/>
        </w:rPr>
        <w:t>21、</w:t>
      </w:r>
      <w:r>
        <w:rPr>
          <w:rFonts w:hint="eastAsia" w:ascii="仿宋" w:hAnsi="仿宋" w:eastAsia="仿宋" w:cs="仿宋"/>
          <w:b/>
          <w:bCs/>
          <w:color w:val="000000"/>
          <w:sz w:val="24"/>
          <w:szCs w:val="24"/>
        </w:rPr>
        <w:t>谈判小组</w:t>
      </w:r>
    </w:p>
    <w:p w14:paraId="31661A2E">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21.1</w:t>
      </w:r>
      <w:r>
        <w:rPr>
          <w:rFonts w:hint="eastAsia" w:ascii="仿宋" w:hAnsi="仿宋" w:eastAsia="仿宋" w:cs="仿宋"/>
          <w:color w:val="000000"/>
          <w:sz w:val="24"/>
          <w:szCs w:val="24"/>
        </w:rPr>
        <w:t>招标方将根据《中华人民共和国政府采购法》的规定，依法组建本次招标的谈判小组，负责本次招标的谈判活动。谈判小组负责向招标方推荐中标候选人，由招标方确定中标供应商。</w:t>
      </w:r>
    </w:p>
    <w:p w14:paraId="5F721335">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21.2</w:t>
      </w:r>
      <w:r>
        <w:rPr>
          <w:rFonts w:hint="eastAsia" w:ascii="仿宋" w:hAnsi="仿宋" w:eastAsia="仿宋" w:cs="仿宋"/>
          <w:color w:val="000000"/>
          <w:sz w:val="24"/>
          <w:szCs w:val="24"/>
        </w:rPr>
        <w:t>谈判小组人选于开标前确定。谈判小组成员名单在中标结果确定前保密。</w:t>
      </w:r>
    </w:p>
    <w:p w14:paraId="4675D870">
      <w:pPr>
        <w:spacing w:line="360" w:lineRule="auto"/>
        <w:outlineLvl w:val="3"/>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21.3</w:t>
      </w:r>
      <w:r>
        <w:rPr>
          <w:rFonts w:hint="eastAsia" w:ascii="仿宋" w:hAnsi="仿宋" w:eastAsia="仿宋" w:cs="仿宋"/>
          <w:color w:val="000000"/>
          <w:spacing w:val="-2"/>
          <w:sz w:val="24"/>
          <w:szCs w:val="24"/>
        </w:rPr>
        <w:t>谈判小组成员遵循法定的回避规定。</w:t>
      </w:r>
    </w:p>
    <w:p w14:paraId="352821E0">
      <w:pPr>
        <w:spacing w:line="360" w:lineRule="auto"/>
        <w:outlineLvl w:val="2"/>
        <w:rPr>
          <w:rFonts w:hint="eastAsia" w:ascii="仿宋" w:hAnsi="仿宋" w:eastAsia="仿宋" w:cs="仿宋"/>
          <w:b/>
          <w:bCs/>
          <w:color w:val="000000"/>
          <w:spacing w:val="-2"/>
          <w:sz w:val="24"/>
          <w:szCs w:val="24"/>
        </w:rPr>
      </w:pPr>
      <w:r>
        <w:rPr>
          <w:rFonts w:hint="eastAsia" w:ascii="仿宋" w:hAnsi="仿宋" w:eastAsia="仿宋" w:cs="仿宋"/>
          <w:b/>
          <w:bCs/>
          <w:color w:val="000000"/>
          <w:spacing w:val="-2"/>
          <w:sz w:val="24"/>
          <w:szCs w:val="24"/>
          <w:lang w:val="en-US" w:eastAsia="zh-CN"/>
        </w:rPr>
        <w:t>22、</w:t>
      </w:r>
      <w:r>
        <w:rPr>
          <w:rFonts w:hint="eastAsia" w:ascii="仿宋" w:hAnsi="仿宋" w:eastAsia="仿宋" w:cs="仿宋"/>
          <w:b/>
          <w:bCs/>
          <w:color w:val="000000"/>
          <w:spacing w:val="-2"/>
          <w:sz w:val="24"/>
          <w:szCs w:val="24"/>
        </w:rPr>
        <w:t>谈判小组应符合下列条件：</w:t>
      </w:r>
    </w:p>
    <w:p w14:paraId="1086FCAA">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22.1</w:t>
      </w:r>
      <w:r>
        <w:rPr>
          <w:rFonts w:hint="eastAsia" w:ascii="仿宋" w:hAnsi="仿宋" w:eastAsia="仿宋" w:cs="仿宋"/>
          <w:color w:val="000000"/>
          <w:spacing w:val="-2"/>
          <w:sz w:val="24"/>
          <w:szCs w:val="24"/>
        </w:rPr>
        <w:t>熟悉有关政府采购和招标投标的法律法规；</w:t>
      </w:r>
    </w:p>
    <w:p w14:paraId="55E9F47A">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22.2</w:t>
      </w:r>
      <w:r>
        <w:rPr>
          <w:rFonts w:hint="eastAsia" w:ascii="仿宋" w:hAnsi="仿宋" w:eastAsia="仿宋" w:cs="仿宋"/>
          <w:color w:val="000000"/>
          <w:spacing w:val="-2"/>
          <w:sz w:val="24"/>
          <w:szCs w:val="24"/>
        </w:rPr>
        <w:t>具有与招标项目相关的实践经验；</w:t>
      </w:r>
    </w:p>
    <w:p w14:paraId="224A8D5B">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22.3</w:t>
      </w:r>
      <w:r>
        <w:rPr>
          <w:rFonts w:hint="eastAsia" w:ascii="仿宋" w:hAnsi="仿宋" w:eastAsia="仿宋" w:cs="仿宋"/>
          <w:color w:val="000000"/>
          <w:spacing w:val="-2"/>
          <w:sz w:val="24"/>
          <w:szCs w:val="24"/>
        </w:rPr>
        <w:t>能够认真、公正、诚实、廉洁的履行职责。</w:t>
      </w:r>
    </w:p>
    <w:p w14:paraId="5BEA13CE">
      <w:pPr>
        <w:spacing w:line="360" w:lineRule="auto"/>
        <w:outlineLvl w:val="2"/>
        <w:rPr>
          <w:rFonts w:hint="eastAsia" w:ascii="仿宋" w:hAnsi="仿宋" w:eastAsia="仿宋" w:cs="仿宋"/>
          <w:b/>
          <w:bCs/>
          <w:color w:val="000000"/>
          <w:spacing w:val="-2"/>
          <w:sz w:val="24"/>
          <w:szCs w:val="24"/>
        </w:rPr>
      </w:pPr>
      <w:r>
        <w:rPr>
          <w:rFonts w:hint="eastAsia" w:ascii="仿宋" w:hAnsi="仿宋" w:eastAsia="仿宋" w:cs="仿宋"/>
          <w:b/>
          <w:bCs/>
          <w:color w:val="000000"/>
          <w:spacing w:val="-2"/>
          <w:sz w:val="24"/>
          <w:szCs w:val="24"/>
          <w:lang w:val="en-US" w:eastAsia="zh-CN"/>
        </w:rPr>
        <w:t>23、</w:t>
      </w:r>
      <w:r>
        <w:rPr>
          <w:rFonts w:hint="eastAsia" w:ascii="仿宋" w:hAnsi="仿宋" w:eastAsia="仿宋" w:cs="仿宋"/>
          <w:b/>
          <w:bCs/>
          <w:color w:val="000000"/>
          <w:spacing w:val="-2"/>
          <w:sz w:val="24"/>
          <w:szCs w:val="24"/>
        </w:rPr>
        <w:t>有下列情形之一的，不得担任谈判小组成员：</w:t>
      </w:r>
    </w:p>
    <w:p w14:paraId="4514CBB3">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23.1</w:t>
      </w:r>
      <w:r>
        <w:rPr>
          <w:rFonts w:hint="eastAsia" w:ascii="仿宋" w:hAnsi="仿宋" w:eastAsia="仿宋" w:cs="仿宋"/>
          <w:color w:val="000000"/>
          <w:spacing w:val="-2"/>
          <w:sz w:val="24"/>
          <w:szCs w:val="24"/>
        </w:rPr>
        <w:t>与投标人或者投标人主要负责人有近亲关系的；</w:t>
      </w:r>
    </w:p>
    <w:p w14:paraId="27058BDF">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23.2</w:t>
      </w:r>
      <w:r>
        <w:rPr>
          <w:rFonts w:hint="eastAsia" w:ascii="仿宋" w:hAnsi="仿宋" w:eastAsia="仿宋" w:cs="仿宋"/>
          <w:color w:val="000000"/>
          <w:spacing w:val="-2"/>
          <w:sz w:val="24"/>
          <w:szCs w:val="24"/>
        </w:rPr>
        <w:t>与项目主管部门或者行政监督部门的人员有近亲关系的；</w:t>
      </w:r>
    </w:p>
    <w:p w14:paraId="1A310A50">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23.3</w:t>
      </w:r>
      <w:r>
        <w:rPr>
          <w:rFonts w:hint="eastAsia" w:ascii="仿宋" w:hAnsi="仿宋" w:eastAsia="仿宋" w:cs="仿宋"/>
          <w:color w:val="000000"/>
          <w:spacing w:val="-2"/>
          <w:sz w:val="24"/>
          <w:szCs w:val="24"/>
        </w:rPr>
        <w:t>与投标人有经济利益关系，可能影响对投标公正评审的；</w:t>
      </w:r>
    </w:p>
    <w:p w14:paraId="0806E4D2">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23.4</w:t>
      </w:r>
      <w:r>
        <w:rPr>
          <w:rFonts w:hint="eastAsia" w:ascii="仿宋" w:hAnsi="仿宋" w:eastAsia="仿宋" w:cs="仿宋"/>
          <w:color w:val="000000"/>
          <w:spacing w:val="-2"/>
          <w:sz w:val="24"/>
          <w:szCs w:val="24"/>
        </w:rPr>
        <w:t>曾因在招标、评标以及其他与招标投标有关活动中从事违法行为而受过行政处罚或刑事处罚的。</w:t>
      </w:r>
    </w:p>
    <w:p w14:paraId="2F3FF1BA">
      <w:pPr>
        <w:spacing w:line="360" w:lineRule="auto"/>
        <w:outlineLvl w:val="3"/>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23.5</w:t>
      </w:r>
      <w:r>
        <w:rPr>
          <w:rFonts w:hint="eastAsia" w:ascii="仿宋" w:hAnsi="仿宋" w:eastAsia="仿宋" w:cs="仿宋"/>
          <w:color w:val="000000"/>
          <w:spacing w:val="-2"/>
          <w:sz w:val="24"/>
          <w:szCs w:val="24"/>
        </w:rPr>
        <w:t>谈判小组成员有前款规定情形之一的，应当主动提出回避。</w:t>
      </w:r>
    </w:p>
    <w:p w14:paraId="347D16AE">
      <w:pPr>
        <w:spacing w:line="360" w:lineRule="auto"/>
        <w:rPr>
          <w:rFonts w:hint="eastAsia" w:ascii="仿宋" w:hAnsi="仿宋" w:eastAsia="仿宋" w:cs="仿宋"/>
          <w:b/>
          <w:bCs/>
          <w:color w:val="000000"/>
          <w:spacing w:val="-2"/>
          <w:sz w:val="24"/>
          <w:szCs w:val="24"/>
        </w:rPr>
      </w:pPr>
      <w:r>
        <w:rPr>
          <w:rFonts w:hint="eastAsia" w:ascii="仿宋" w:hAnsi="仿宋" w:eastAsia="仿宋" w:cs="仿宋"/>
          <w:b/>
          <w:bCs/>
          <w:color w:val="000000"/>
          <w:spacing w:val="-2"/>
          <w:sz w:val="24"/>
          <w:szCs w:val="24"/>
          <w:lang w:val="en-US" w:eastAsia="zh-CN"/>
        </w:rPr>
        <w:t>24、</w:t>
      </w:r>
      <w:r>
        <w:rPr>
          <w:rFonts w:hint="eastAsia" w:ascii="仿宋" w:hAnsi="仿宋" w:eastAsia="仿宋" w:cs="仿宋"/>
          <w:b/>
          <w:bCs/>
          <w:color w:val="000000"/>
          <w:spacing w:val="-2"/>
          <w:sz w:val="24"/>
          <w:szCs w:val="24"/>
        </w:rPr>
        <w:t>谈判小组成员应当熟悉并认真研究谈判文件，至少应了解和熟悉以下内容：</w:t>
      </w:r>
    </w:p>
    <w:p w14:paraId="2E2F6B79">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24.1</w:t>
      </w:r>
      <w:r>
        <w:rPr>
          <w:rFonts w:hint="eastAsia" w:ascii="仿宋" w:hAnsi="仿宋" w:eastAsia="仿宋" w:cs="仿宋"/>
          <w:color w:val="000000"/>
          <w:spacing w:val="-2"/>
          <w:sz w:val="24"/>
          <w:szCs w:val="24"/>
        </w:rPr>
        <w:t>招标目的；</w:t>
      </w:r>
    </w:p>
    <w:p w14:paraId="3FD3B2B0">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24.2</w:t>
      </w:r>
      <w:r>
        <w:rPr>
          <w:rFonts w:hint="eastAsia" w:ascii="仿宋" w:hAnsi="仿宋" w:eastAsia="仿宋" w:cs="仿宋"/>
          <w:color w:val="000000"/>
          <w:spacing w:val="-2"/>
          <w:sz w:val="24"/>
          <w:szCs w:val="24"/>
        </w:rPr>
        <w:t>招标项目的范围、性质；</w:t>
      </w:r>
    </w:p>
    <w:p w14:paraId="3E834FFB">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24.3</w:t>
      </w:r>
      <w:r>
        <w:rPr>
          <w:rFonts w:hint="eastAsia" w:ascii="仿宋" w:hAnsi="仿宋" w:eastAsia="仿宋" w:cs="仿宋"/>
          <w:color w:val="000000"/>
          <w:spacing w:val="-2"/>
          <w:sz w:val="24"/>
          <w:szCs w:val="24"/>
        </w:rPr>
        <w:t>谈判文件中规定的主要技术要求、标准和商务条款；</w:t>
      </w:r>
    </w:p>
    <w:p w14:paraId="35711356">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24.4</w:t>
      </w:r>
      <w:r>
        <w:rPr>
          <w:rFonts w:hint="eastAsia" w:ascii="仿宋" w:hAnsi="仿宋" w:eastAsia="仿宋" w:cs="仿宋"/>
          <w:color w:val="000000"/>
          <w:spacing w:val="-2"/>
          <w:sz w:val="24"/>
          <w:szCs w:val="24"/>
        </w:rPr>
        <w:t>谈判文件规定的评分标准、评标方法和在谈判过程中应考虑的相关因素。</w:t>
      </w:r>
    </w:p>
    <w:p w14:paraId="6EF50689">
      <w:pPr>
        <w:spacing w:line="360" w:lineRule="auto"/>
        <w:outlineLvl w:val="2"/>
        <w:rPr>
          <w:rFonts w:hint="eastAsia" w:ascii="仿宋" w:hAnsi="仿宋" w:eastAsia="仿宋" w:cs="仿宋"/>
          <w:b/>
          <w:bCs/>
          <w:color w:val="000000"/>
          <w:spacing w:val="-2"/>
          <w:sz w:val="24"/>
          <w:szCs w:val="24"/>
        </w:rPr>
      </w:pPr>
      <w:r>
        <w:rPr>
          <w:rFonts w:hint="eastAsia" w:ascii="仿宋" w:hAnsi="仿宋" w:eastAsia="仿宋" w:cs="仿宋"/>
          <w:b/>
          <w:bCs/>
          <w:color w:val="000000"/>
          <w:spacing w:val="-2"/>
          <w:sz w:val="24"/>
          <w:szCs w:val="24"/>
          <w:lang w:val="en-US" w:eastAsia="zh-CN"/>
        </w:rPr>
        <w:t>25、</w:t>
      </w:r>
      <w:r>
        <w:rPr>
          <w:rFonts w:hint="eastAsia" w:ascii="仿宋" w:hAnsi="仿宋" w:eastAsia="仿宋" w:cs="仿宋"/>
          <w:b/>
          <w:bCs/>
          <w:color w:val="000000"/>
          <w:spacing w:val="-2"/>
          <w:sz w:val="24"/>
          <w:szCs w:val="24"/>
        </w:rPr>
        <w:t>招标方应当向谈判小组提供谈判所需的重要信息和数据。</w:t>
      </w:r>
    </w:p>
    <w:p w14:paraId="44F92DB2">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26、</w:t>
      </w:r>
      <w:r>
        <w:rPr>
          <w:rFonts w:hint="eastAsia" w:ascii="仿宋" w:hAnsi="仿宋" w:eastAsia="仿宋" w:cs="仿宋"/>
          <w:color w:val="000000"/>
          <w:spacing w:val="-2"/>
          <w:sz w:val="24"/>
          <w:szCs w:val="24"/>
        </w:rPr>
        <w:t>谈判小组应当根据谈判文件规定的评分标准和方法，对响应性文件进行系统地评审和比较。谈判文件中没有规定的标准和方法不得作为谈判的依据。</w:t>
      </w:r>
    </w:p>
    <w:p w14:paraId="03F69491">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27、</w:t>
      </w:r>
      <w:r>
        <w:rPr>
          <w:rFonts w:hint="eastAsia" w:ascii="仿宋" w:hAnsi="仿宋" w:eastAsia="仿宋" w:cs="仿宋"/>
          <w:color w:val="000000"/>
          <w:spacing w:val="-2"/>
          <w:sz w:val="24"/>
          <w:szCs w:val="24"/>
        </w:rPr>
        <w:t>谈判小组成员应当客观、公正地履行职责，遵守职业道德，并对所提出的评审意见承担个人责任。谈判小组成员不得与任何投标人或者与招标结果有利害关系的人员进行私下接触，不得收受投标人、中介人或其他有利害关系人的财物或好处。</w:t>
      </w:r>
    </w:p>
    <w:p w14:paraId="2F99661F">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28、</w:t>
      </w:r>
      <w:r>
        <w:rPr>
          <w:rFonts w:hint="eastAsia" w:ascii="仿宋" w:hAnsi="仿宋" w:eastAsia="仿宋" w:cs="仿宋"/>
          <w:color w:val="000000"/>
          <w:spacing w:val="-2"/>
          <w:sz w:val="24"/>
          <w:szCs w:val="24"/>
        </w:rPr>
        <w:t>谈判小组成员和与本次谈判活动有关的工作人员，不得透露对响应性文件的评审和比较以及与谈判有关的其他情况。</w:t>
      </w:r>
    </w:p>
    <w:p w14:paraId="43874FBE">
      <w:pPr>
        <w:spacing w:line="360" w:lineRule="auto"/>
        <w:rPr>
          <w:rFonts w:hint="eastAsia" w:ascii="仿宋" w:hAnsi="仿宋" w:eastAsia="仿宋" w:cs="仿宋"/>
          <w:color w:val="000000"/>
          <w:spacing w:val="-2"/>
          <w:sz w:val="24"/>
          <w:szCs w:val="24"/>
        </w:rPr>
      </w:pPr>
      <w:r>
        <w:rPr>
          <w:rFonts w:hint="eastAsia" w:ascii="仿宋" w:hAnsi="仿宋" w:eastAsia="仿宋" w:cs="仿宋"/>
          <w:color w:val="000000"/>
          <w:spacing w:val="-2"/>
          <w:sz w:val="24"/>
          <w:szCs w:val="24"/>
          <w:lang w:val="en-US" w:eastAsia="zh-CN"/>
        </w:rPr>
        <w:t>29、</w:t>
      </w:r>
      <w:r>
        <w:rPr>
          <w:rFonts w:hint="eastAsia" w:ascii="仿宋" w:hAnsi="仿宋" w:eastAsia="仿宋" w:cs="仿宋"/>
          <w:color w:val="000000"/>
          <w:spacing w:val="-2"/>
          <w:sz w:val="24"/>
          <w:szCs w:val="24"/>
        </w:rPr>
        <w:t>与谈判活动有关的工作人员，是指谈判小组成员以外的、因参与谈判监督工作或者事务性工作而知悉有关评标情况的所有人员。</w:t>
      </w:r>
    </w:p>
    <w:p w14:paraId="04776A2F">
      <w:pPr>
        <w:spacing w:line="360" w:lineRule="auto"/>
        <w:outlineLvl w:val="2"/>
        <w:rPr>
          <w:rFonts w:hint="eastAsia" w:ascii="仿宋" w:hAnsi="仿宋" w:eastAsia="仿宋" w:cs="仿宋"/>
          <w:b/>
          <w:color w:val="000000"/>
          <w:sz w:val="24"/>
          <w:szCs w:val="24"/>
        </w:rPr>
      </w:pPr>
      <w:r>
        <w:rPr>
          <w:rFonts w:hint="eastAsia" w:ascii="仿宋" w:hAnsi="仿宋" w:eastAsia="仿宋" w:cs="仿宋"/>
          <w:b/>
          <w:color w:val="000000"/>
          <w:sz w:val="24"/>
          <w:szCs w:val="24"/>
          <w:lang w:val="en-US" w:eastAsia="zh-CN"/>
        </w:rPr>
        <w:t>30、</w:t>
      </w:r>
      <w:r>
        <w:rPr>
          <w:rFonts w:hint="eastAsia" w:ascii="仿宋" w:hAnsi="仿宋" w:eastAsia="仿宋" w:cs="仿宋"/>
          <w:b/>
          <w:color w:val="000000"/>
          <w:sz w:val="24"/>
          <w:szCs w:val="24"/>
        </w:rPr>
        <w:t>竞争性谈判的报价方式</w:t>
      </w:r>
    </w:p>
    <w:p w14:paraId="2D31939A">
      <w:pPr>
        <w:spacing w:line="360" w:lineRule="auto"/>
        <w:outlineLvl w:val="3"/>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30.1</w:t>
      </w:r>
      <w:r>
        <w:rPr>
          <w:rFonts w:hint="eastAsia" w:ascii="仿宋" w:hAnsi="仿宋" w:eastAsia="仿宋" w:cs="仿宋"/>
          <w:color w:val="000000"/>
          <w:sz w:val="24"/>
          <w:szCs w:val="24"/>
        </w:rPr>
        <w:t>采用报价的方式：</w:t>
      </w:r>
    </w:p>
    <w:p w14:paraId="17A18A0E">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投标人提交的响应性文件中的报价，只允许有一个报价，任何有选择性的报价将不予接受。</w:t>
      </w:r>
    </w:p>
    <w:p w14:paraId="4A4035ED">
      <w:pPr>
        <w:tabs>
          <w:tab w:val="left" w:pos="8364"/>
        </w:tabs>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30.2</w:t>
      </w:r>
      <w:r>
        <w:rPr>
          <w:rFonts w:hint="eastAsia" w:ascii="仿宋" w:hAnsi="仿宋" w:eastAsia="仿宋" w:cs="仿宋"/>
          <w:color w:val="000000"/>
          <w:sz w:val="24"/>
          <w:szCs w:val="24"/>
        </w:rPr>
        <w:t>谈判结束后，投标人可根据谈判情况，进行第二次报价，该报价为谈判的最终报价。投标人认为没有进行第二次报价的必要时，也可以维持原报价。</w:t>
      </w:r>
    </w:p>
    <w:p w14:paraId="44B781CD">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30.3</w:t>
      </w:r>
      <w:r>
        <w:rPr>
          <w:rFonts w:hint="eastAsia" w:ascii="仿宋" w:hAnsi="仿宋" w:eastAsia="仿宋" w:cs="仿宋"/>
          <w:color w:val="000000"/>
          <w:sz w:val="24"/>
          <w:szCs w:val="24"/>
        </w:rPr>
        <w:t>投标人在进行二次报价时，报价应用小写和大写同时书写，大小写不相符时，以大写为准，同时二次报价上还应写明投标人名称，经授权委托人签字后，递交至谈判现场。所有投标人的二次报价一起收集齐全后，交评标委员会进行评审。</w:t>
      </w:r>
    </w:p>
    <w:p w14:paraId="072EDA1E">
      <w:pPr>
        <w:spacing w:line="360" w:lineRule="auto"/>
        <w:ind w:firstLine="472" w:firstLineChars="196"/>
        <w:rPr>
          <w:rFonts w:hint="eastAsia" w:ascii="仿宋" w:hAnsi="仿宋" w:eastAsia="仿宋" w:cs="仿宋"/>
          <w:b/>
          <w:color w:val="000000"/>
          <w:sz w:val="24"/>
          <w:szCs w:val="24"/>
        </w:rPr>
      </w:pPr>
      <w:r>
        <w:rPr>
          <w:rFonts w:hint="eastAsia" w:ascii="仿宋" w:hAnsi="仿宋" w:eastAsia="仿宋" w:cs="仿宋"/>
          <w:b/>
          <w:color w:val="000000"/>
          <w:sz w:val="24"/>
          <w:szCs w:val="24"/>
        </w:rPr>
        <w:t>二次修正错</w:t>
      </w:r>
      <w:r>
        <w:rPr>
          <w:rFonts w:hint="eastAsia" w:ascii="仿宋" w:hAnsi="仿宋" w:eastAsia="仿宋" w:cs="仿宋"/>
          <w:b/>
          <w:color w:val="000000"/>
          <w:sz w:val="24"/>
          <w:szCs w:val="24"/>
          <w:highlight w:val="none"/>
        </w:rPr>
        <w:t>误的原则如下：大写金额与小写金额不一致的，以大写金额为准；对不同文字文</w:t>
      </w:r>
      <w:r>
        <w:rPr>
          <w:rFonts w:hint="eastAsia" w:ascii="仿宋" w:hAnsi="仿宋" w:eastAsia="仿宋" w:cs="仿宋"/>
          <w:b/>
          <w:color w:val="000000"/>
          <w:sz w:val="24"/>
          <w:szCs w:val="24"/>
        </w:rPr>
        <w:t>本响应性文件的解释发生异议的，以中文文本为准。</w:t>
      </w:r>
    </w:p>
    <w:p w14:paraId="20DFD556">
      <w:pPr>
        <w:spacing w:line="360" w:lineRule="auto"/>
        <w:outlineLvl w:val="2"/>
        <w:rPr>
          <w:rFonts w:hint="eastAsia" w:ascii="仿宋" w:hAnsi="仿宋" w:eastAsia="仿宋" w:cs="仿宋"/>
          <w:b/>
          <w:color w:val="000000"/>
          <w:sz w:val="24"/>
          <w:szCs w:val="24"/>
        </w:rPr>
      </w:pPr>
      <w:r>
        <w:rPr>
          <w:rFonts w:hint="eastAsia" w:ascii="仿宋" w:hAnsi="仿宋" w:eastAsia="仿宋" w:cs="仿宋"/>
          <w:b/>
          <w:color w:val="000000"/>
          <w:sz w:val="24"/>
          <w:szCs w:val="24"/>
          <w:lang w:val="en-US" w:eastAsia="zh-CN"/>
        </w:rPr>
        <w:t>31、</w:t>
      </w:r>
      <w:r>
        <w:rPr>
          <w:rFonts w:hint="eastAsia" w:ascii="仿宋" w:hAnsi="仿宋" w:eastAsia="仿宋" w:cs="仿宋"/>
          <w:b/>
          <w:color w:val="000000"/>
          <w:sz w:val="24"/>
          <w:szCs w:val="24"/>
        </w:rPr>
        <w:t>谈判和评审过程的保密性</w:t>
      </w:r>
    </w:p>
    <w:p w14:paraId="6D723547">
      <w:pPr>
        <w:spacing w:line="360" w:lineRule="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31.1</w:t>
      </w:r>
      <w:r>
        <w:rPr>
          <w:rFonts w:hint="eastAsia" w:ascii="仿宋" w:hAnsi="仿宋" w:eastAsia="仿宋" w:cs="仿宋"/>
          <w:color w:val="000000"/>
          <w:sz w:val="24"/>
          <w:szCs w:val="24"/>
        </w:rPr>
        <w:t>所有与本次招标及谈判有关的人员，均不得向供应商及与谈判项目无关的其他人员，透露与谈判有关的资料等。</w:t>
      </w:r>
    </w:p>
    <w:p w14:paraId="24F927D3">
      <w:pPr>
        <w:spacing w:line="360" w:lineRule="auto"/>
        <w:rPr>
          <w:rFonts w:hint="eastAsia" w:ascii="仿宋" w:hAnsi="仿宋" w:eastAsia="仿宋" w:cs="仿宋"/>
          <w:b/>
          <w:color w:val="auto"/>
          <w:sz w:val="24"/>
          <w:szCs w:val="24"/>
          <w:highlight w:val="yellow"/>
        </w:rPr>
      </w:pPr>
      <w:r>
        <w:rPr>
          <w:rFonts w:hint="eastAsia" w:ascii="仿宋" w:hAnsi="仿宋" w:eastAsia="仿宋" w:cs="仿宋"/>
          <w:color w:val="000000"/>
          <w:sz w:val="24"/>
          <w:szCs w:val="24"/>
          <w:lang w:val="en-US" w:eastAsia="zh-CN"/>
        </w:rPr>
        <w:t>31.2</w:t>
      </w:r>
      <w:r>
        <w:rPr>
          <w:rFonts w:hint="eastAsia" w:ascii="仿宋" w:hAnsi="仿宋" w:eastAsia="仿宋" w:cs="仿宋"/>
          <w:color w:val="000000"/>
          <w:sz w:val="24"/>
          <w:szCs w:val="24"/>
        </w:rPr>
        <w:t>在谈判过程中，供应商试图在响应性文件审查、澄清、比较等方面向采购人员施加影响的任何行为都可能导致其响应性文件被拒绝。</w:t>
      </w:r>
    </w:p>
    <w:p w14:paraId="2757352B">
      <w:pPr>
        <w:pStyle w:val="3"/>
        <w:spacing w:line="360" w:lineRule="auto"/>
        <w:ind w:firstLine="3626" w:firstLineChars="1290"/>
        <w:rPr>
          <w:rFonts w:hint="eastAsia" w:ascii="仿宋" w:hAnsi="仿宋" w:eastAsia="仿宋" w:cs="仿宋"/>
          <w:color w:val="auto"/>
          <w:sz w:val="28"/>
          <w:lang w:val="en-US" w:eastAsia="zh-CN"/>
        </w:rPr>
      </w:pPr>
      <w:r>
        <w:rPr>
          <w:rFonts w:hint="eastAsia" w:ascii="仿宋" w:hAnsi="仿宋" w:eastAsia="仿宋" w:cs="仿宋"/>
          <w:color w:val="auto"/>
          <w:sz w:val="28"/>
          <w:lang w:val="en-US" w:eastAsia="zh-CN"/>
        </w:rPr>
        <w:t>六、评标、定标</w:t>
      </w:r>
    </w:p>
    <w:p w14:paraId="20C03FD2">
      <w:pPr>
        <w:spacing w:line="360" w:lineRule="auto"/>
        <w:outlineLvl w:val="2"/>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32、评标</w:t>
      </w:r>
    </w:p>
    <w:p w14:paraId="186C6862">
      <w:pPr>
        <w:spacing w:line="360" w:lineRule="auto"/>
        <w:outlineLvl w:val="3"/>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32.1  评标委员会  </w:t>
      </w:r>
    </w:p>
    <w:p w14:paraId="210C6AD1">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32.1.1 评标委员会或评标小组（以下简称评标委员会）的评标工作由招标单位负责组织，具体评标事务由评标委员会负责，并独立履行其法规规定的职责。</w:t>
      </w:r>
    </w:p>
    <w:p w14:paraId="7C1D55E4">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32.1.2 评标委员会由招标人和专家库中熟悉相关技术的专家组成，成员人数为三人以上的单数，其中熟悉相关技术方面的专家不得少于成员总数的三之二。评标委员会设负责人的，评标委员会负责人由评标委员会推举产生或者由招标人确定。评标委员会负责人与评标委员会的其他成员有同等的表决权。</w:t>
      </w:r>
    </w:p>
    <w:p w14:paraId="6A7910F0">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32.1.3  评标委员会或评标小组负责具体的评标事务，并独立履行以下职责：</w:t>
      </w:r>
    </w:p>
    <w:p w14:paraId="66CF75C1">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32.1.3.1 审查投标文件是否符合竞争性谈判文件的要求，并作出评价；</w:t>
      </w:r>
    </w:p>
    <w:p w14:paraId="7770C93B">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32.1.3.2 可以要求投标供应商对投标文件有关事项作出解释或澄清；</w:t>
      </w:r>
    </w:p>
    <w:p w14:paraId="045F7ABE">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32.1.3.3 推荐中标候选供应商名单，或者受招标人委托按照事先确定的最低价的评标办法直接确定中标人；</w:t>
      </w:r>
    </w:p>
    <w:p w14:paraId="36FC3824">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32.1.3.4 向招标单位或者有关部门报告非法干预评标工作的行为。</w:t>
      </w:r>
    </w:p>
    <w:p w14:paraId="78A07415">
      <w:pPr>
        <w:spacing w:line="360" w:lineRule="auto"/>
        <w:outlineLvl w:val="4"/>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32.1.4 评标委员会成员应当履行下列义务：</w:t>
      </w:r>
    </w:p>
    <w:p w14:paraId="54ECA8FD">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32.1.4 .1 遵纪守法，客观、公正、廉洁地履行职责；</w:t>
      </w:r>
    </w:p>
    <w:p w14:paraId="7DFEAAC4">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32.1.4 .2 按照竞争性谈判文件规定的评标办法和评标标准进行评标，对评审意见承担个人责任；</w:t>
      </w:r>
    </w:p>
    <w:p w14:paraId="7127DCED">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32.1.4 .3 对评标过程和结果，以及投标人的商业秘密保密；</w:t>
      </w:r>
    </w:p>
    <w:p w14:paraId="7B137B9B">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32.1.4 .4 参与评标报告的起草；</w:t>
      </w:r>
    </w:p>
    <w:p w14:paraId="0C283A1A">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32.1.4 .5 配合财政部门的投诉处理工作；</w:t>
      </w:r>
    </w:p>
    <w:p w14:paraId="3BC5444E">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    32.1.4 .6 配合招标单位答复投标供应商提出的质疑。</w:t>
      </w:r>
    </w:p>
    <w:p w14:paraId="709BD74B">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32.2 按国家计委等七部委颁发的《评标委员会和评标方法暂行规定》，结合本工程特点，本项目采用最低评标价法，是指投标文件满足竞争性谈判文件全部实质性要求，且投标报价最低的投标人为中标候选人的评标方法。</w:t>
      </w:r>
    </w:p>
    <w:p w14:paraId="4D8472E5">
      <w:pPr>
        <w:spacing w:line="360" w:lineRule="auto"/>
        <w:outlineLvl w:val="3"/>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32.3 评标的依据为竞争性谈判文件和投标文件。</w:t>
      </w:r>
    </w:p>
    <w:p w14:paraId="5C5E695A">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32.4 评标过程的保密性。开标后，直到授予投标人合同为止，凡是属于审查、澄清、评价和比较的有关资料以及授标建议等均不得向投标人或其他无关的人员透露。</w:t>
      </w:r>
    </w:p>
    <w:p w14:paraId="5FD9D8F2">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32.5 投标人在评标过程中所进行的试图影响评标结果、有悖于招标规则的活动，可能导致取消其中标资格。</w:t>
      </w:r>
    </w:p>
    <w:p w14:paraId="56D742B5">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32.6 与竞争性谈判文件有重大偏离的投标文件将被拒绝。且此重大偏离在开标后不许修改。</w:t>
      </w:r>
    </w:p>
    <w:p w14:paraId="0CAEB9F5">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32.7 根据国家计委等七部委颁发的《评标委员会和评标方法暂行规定》以下为重大偏离：</w:t>
      </w:r>
    </w:p>
    <w:p w14:paraId="5CC401DE">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（一）投标保证金的缴纳主体与投标人不一致的，没有按照竞争性谈判文件要求提供投标担保，或者所提供的投标担保有瑕疵的；</w:t>
      </w:r>
    </w:p>
    <w:p w14:paraId="644949CF">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（二）投标文件没有投标人法定代表人或其授权代表签字（章）和加盖投标单位盖单位章的；</w:t>
      </w:r>
    </w:p>
    <w:p w14:paraId="5DF53B8C">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（三）投标文件记载的招标项目完成期限超过竞争性谈判文件规定的完成期限；</w:t>
      </w:r>
    </w:p>
    <w:p w14:paraId="51DB6E90">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（四）明显不符合技术规格和技术标准（技术规格、合同条款有偏离情况的）；</w:t>
      </w:r>
    </w:p>
    <w:p w14:paraId="4AC7871D">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（五）商务条款有偏离情况的；</w:t>
      </w:r>
    </w:p>
    <w:p w14:paraId="7C69933D">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（六）投标附有招标人不能接受的条件；</w:t>
      </w:r>
    </w:p>
    <w:p w14:paraId="1935CDF1">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（七）不符合竞争性谈判文件中规定的其他实质性要求。</w:t>
      </w:r>
    </w:p>
    <w:p w14:paraId="49E8C71A">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（八) 投标报价不符合竞争性谈判文件规定的要求。</w:t>
      </w:r>
    </w:p>
    <w:p w14:paraId="792D6DA1">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投标文件有上述情形之一的，视为非实质性响应招标，并按规定作废标处理。竞争性谈判文件对重大偏差另有规定的，从其规定。</w:t>
      </w:r>
    </w:p>
    <w:p w14:paraId="74E4DEB1">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评标委员会应当审查每一投标文件是否对竞争性谈判文件提出的所有实质性要求和条件作出响应。未能在实质上响应招标的投标，将作废标处理。</w:t>
      </w:r>
    </w:p>
    <w:p w14:paraId="2C4D73B8">
      <w:pPr>
        <w:spacing w:line="360" w:lineRule="auto"/>
        <w:outlineLvl w:val="2"/>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33、对投标文件的初步审查和响应性确定</w:t>
      </w:r>
    </w:p>
    <w:p w14:paraId="5DAB25BE">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33.1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14:paraId="49864E5A">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33.2 在对投标文件进行详细评估之前，评标委员会将审查每一份投标文件是否对竞争性谈判文件的要求作出了实质性的响应。实质性响应的投标文件应该是与竞争性谈判文件的全部条款、条件和技术规格相符，而没有重大偏离。</w:t>
      </w:r>
    </w:p>
    <w:p w14:paraId="62EB54BB">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33.3 招标人判断投标文件的响应性是基于投标文件本身而不靠外部证据。</w:t>
      </w:r>
    </w:p>
    <w:p w14:paraId="5F088D44">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33.4 招标人将拒绝被定为非响应性的投标，投标人不能通过修正或撤消不符之处而使其投标成为响应性投标。</w:t>
      </w:r>
    </w:p>
    <w:p w14:paraId="67C4D66C">
      <w:pPr>
        <w:spacing w:line="360" w:lineRule="auto"/>
        <w:outlineLvl w:val="2"/>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34、投标文件的澄清</w:t>
      </w:r>
    </w:p>
    <w:p w14:paraId="51F94170">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34.1 评标委员会在评标过程中有权随时请投标人就投标文件中含混之处加以澄清或答疑。</w:t>
      </w:r>
    </w:p>
    <w:p w14:paraId="3BA62633">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34.2 投标人对要求澄清的问题应以书面形式明确答复，并应有法人授权代表的签署。</w:t>
      </w:r>
    </w:p>
    <w:p w14:paraId="47336E00">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34.3 投标人的澄清文件是投标文件的组成部分，并取代投标文件中被澄清的部分。</w:t>
      </w:r>
    </w:p>
    <w:p w14:paraId="15ED00F9">
      <w:pPr>
        <w:spacing w:line="360" w:lineRule="auto"/>
        <w:outlineLvl w:val="3"/>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34.4 投标文件的澄清不得改变投标的实质内容。</w:t>
      </w:r>
    </w:p>
    <w:p w14:paraId="51CBE77E">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34.5 如果投标人在投标文件中未对竞争性谈判文件中的条款或参数要求提出偏离意见或澄清将视同投标人同意竞争性谈判文件的全部或部分要求。</w:t>
      </w:r>
    </w:p>
    <w:p w14:paraId="36AAF436">
      <w:pPr>
        <w:spacing w:line="360" w:lineRule="auto"/>
        <w:outlineLvl w:val="2"/>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35、定标</w:t>
      </w:r>
    </w:p>
    <w:p w14:paraId="2EBCB5AD">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35.1 评标委员会有权选择和拒绝投标人中标，且无需向投标人进行任何有关评标的解释工作。</w:t>
      </w:r>
    </w:p>
    <w:p w14:paraId="4E64672E">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24.2 评标委员会通过上述评标方法以报价由低到高排序确定出前三名作为中标候选人推荐给招标人。</w:t>
      </w:r>
    </w:p>
    <w:p w14:paraId="2BF20643">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35.3 招标人根据评标委员会的评标报告，应以排名第一的中标候选人为中标人。排名第一的中标候选人放弃中标或因不可抗力提出不能履行合同，或者竞争性谈判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w:t>
      </w:r>
    </w:p>
    <w:p w14:paraId="6F6AF742">
      <w:pPr>
        <w:spacing w:line="360" w:lineRule="auto"/>
        <w:outlineLvl w:val="2"/>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36、中标的标准</w:t>
      </w:r>
    </w:p>
    <w:p w14:paraId="1A9E0C24">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36.1 资格审查文件完整无缺；</w:t>
      </w:r>
    </w:p>
    <w:p w14:paraId="0BBB53ED">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36.2 已交纳投标保证金；</w:t>
      </w:r>
    </w:p>
    <w:p w14:paraId="061DB7C7">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36.3 报价合理，承诺条件优惠；</w:t>
      </w:r>
    </w:p>
    <w:p w14:paraId="6C73AF0F">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36.4 投标文件与竞争性谈判文件无重大偏离；</w:t>
      </w:r>
    </w:p>
    <w:p w14:paraId="352621E0">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36.5 有较强的技术力量，能提供完善的技术服务；</w:t>
      </w:r>
    </w:p>
    <w:p w14:paraId="2FB9CBEB">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36.6 其他；</w:t>
      </w:r>
    </w:p>
    <w:p w14:paraId="2B9A858E">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36.7 在合同签订之前，招标人和招标代理人有权对中标单位的履约能力进行最后审查，审查方式包括询问、调查和实地考察，如发现中标单位提供的投标文件中有虚假或对招标书所要求说明的情况故意隐瞒或虚报，则有权取消其中标资格，其投标保证金不予退回，并在有效期内另行评定中标者。</w:t>
      </w:r>
    </w:p>
    <w:p w14:paraId="5DA78C9F">
      <w:pPr>
        <w:spacing w:line="360" w:lineRule="auto"/>
        <w:outlineLvl w:val="2"/>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37、中标通知</w:t>
      </w:r>
    </w:p>
    <w:p w14:paraId="0AFEB94D">
      <w:pPr>
        <w:spacing w:line="360" w:lineRule="auto"/>
        <w:outlineLvl w:val="3"/>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37.1 中标公示期：一个工作日；</w:t>
      </w:r>
    </w:p>
    <w:p w14:paraId="50AF8E04">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37.2 招标代理机构根据定标结果，在投标有效期届满前，以书面形式向中标单位发出中标通知书。</w:t>
      </w:r>
    </w:p>
    <w:p w14:paraId="390E20A6">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37.3 招标代理机构将定标结果及时通知未中标单位并退还投标保证金。无需解释落标原因。</w:t>
      </w:r>
    </w:p>
    <w:p w14:paraId="17BFA8F2">
      <w:pPr>
        <w:spacing w:line="360" w:lineRule="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38.1 招标人有权在定标之前拒绝任何有不正当行为或扰乱正常招标工作的投标人，由此对投标人造成的损失不负任何责任，同时对此无需做任何解释。</w:t>
      </w:r>
    </w:p>
    <w:p w14:paraId="08A95A4D">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lang w:val="en-US" w:eastAsia="zh-CN"/>
        </w:rPr>
        <w:t>39</w:t>
      </w:r>
      <w:r>
        <w:rPr>
          <w:rFonts w:hint="eastAsia" w:ascii="仿宋" w:hAnsi="仿宋" w:eastAsia="仿宋" w:cs="仿宋"/>
          <w:b/>
          <w:color w:val="auto"/>
          <w:sz w:val="24"/>
          <w:szCs w:val="24"/>
        </w:rPr>
        <w:t>.付款方式：</w:t>
      </w:r>
      <w:r>
        <w:rPr>
          <w:rFonts w:hint="eastAsia" w:ascii="仿宋" w:hAnsi="仿宋" w:eastAsia="仿宋" w:cs="仿宋"/>
          <w:color w:val="auto"/>
          <w:sz w:val="24"/>
          <w:szCs w:val="24"/>
        </w:rPr>
        <w:t>按成交人与采购人签订合同的付款方式执行。</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每次付款时均由供货方提供国家正规发票</w:t>
      </w:r>
      <w:r>
        <w:rPr>
          <w:rFonts w:hint="eastAsia" w:ascii="仿宋" w:hAnsi="仿宋" w:eastAsia="仿宋" w:cs="仿宋"/>
          <w:color w:val="auto"/>
          <w:sz w:val="24"/>
          <w:szCs w:val="24"/>
          <w:lang w:eastAsia="zh-CN"/>
        </w:rPr>
        <w:t>）</w:t>
      </w:r>
    </w:p>
    <w:p w14:paraId="213B0178">
      <w:pPr>
        <w:pStyle w:val="3"/>
        <w:pageBreakBefore w:val="0"/>
        <w:widowControl w:val="0"/>
        <w:kinsoku/>
        <w:wordWrap/>
        <w:overflowPunct/>
        <w:topLinePunct w:val="0"/>
        <w:autoSpaceDE/>
        <w:autoSpaceDN/>
        <w:bidi w:val="0"/>
        <w:adjustRightInd/>
        <w:snapToGrid/>
        <w:spacing w:line="356" w:lineRule="auto"/>
        <w:jc w:val="center"/>
        <w:textAlignment w:val="auto"/>
        <w:rPr>
          <w:rFonts w:hint="eastAsia" w:ascii="仿宋" w:hAnsi="仿宋" w:eastAsia="仿宋" w:cs="仿宋"/>
          <w:color w:val="auto"/>
          <w:sz w:val="28"/>
          <w:szCs w:val="28"/>
        </w:rPr>
      </w:pPr>
      <w:bookmarkStart w:id="75" w:name="_Toc17137"/>
      <w:bookmarkStart w:id="76" w:name="_Toc19776"/>
      <w:r>
        <w:rPr>
          <w:rFonts w:hint="eastAsia" w:ascii="仿宋" w:hAnsi="仿宋" w:eastAsia="仿宋" w:cs="仿宋"/>
          <w:color w:val="auto"/>
          <w:sz w:val="28"/>
          <w:szCs w:val="28"/>
        </w:rPr>
        <w:t>七、合同签订</w:t>
      </w:r>
      <w:bookmarkEnd w:id="75"/>
      <w:bookmarkEnd w:id="76"/>
    </w:p>
    <w:p w14:paraId="1D7A9B6A">
      <w:pPr>
        <w:pageBreakBefore w:val="0"/>
        <w:widowControl w:val="0"/>
        <w:kinsoku/>
        <w:wordWrap/>
        <w:overflowPunct/>
        <w:topLinePunct w:val="0"/>
        <w:autoSpaceDE/>
        <w:autoSpaceDN/>
        <w:bidi w:val="0"/>
        <w:adjustRightInd/>
        <w:snapToGrid/>
        <w:spacing w:line="356" w:lineRule="auto"/>
        <w:textAlignment w:val="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40</w:t>
      </w:r>
      <w:r>
        <w:rPr>
          <w:rFonts w:hint="eastAsia" w:ascii="仿宋" w:hAnsi="仿宋" w:eastAsia="仿宋" w:cs="仿宋"/>
          <w:b/>
          <w:color w:val="auto"/>
          <w:sz w:val="24"/>
          <w:szCs w:val="24"/>
        </w:rPr>
        <w:t>、签订合同</w:t>
      </w:r>
    </w:p>
    <w:p w14:paraId="1755C6D1">
      <w:pPr>
        <w:pageBreakBefore w:val="0"/>
        <w:widowControl w:val="0"/>
        <w:kinsoku/>
        <w:wordWrap/>
        <w:overflowPunct/>
        <w:topLinePunct w:val="0"/>
        <w:autoSpaceDE/>
        <w:autoSpaceDN/>
        <w:bidi w:val="0"/>
        <w:adjustRightInd/>
        <w:snapToGrid/>
        <w:spacing w:line="356" w:lineRule="auto"/>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40</w:t>
      </w:r>
      <w:r>
        <w:rPr>
          <w:rFonts w:hint="eastAsia" w:ascii="仿宋" w:hAnsi="仿宋" w:eastAsia="仿宋" w:cs="仿宋"/>
          <w:b w:val="0"/>
          <w:bCs/>
          <w:color w:val="auto"/>
          <w:sz w:val="24"/>
          <w:szCs w:val="24"/>
        </w:rPr>
        <w:t>.1 采购人和成交人在自成交通知书发出之日起</w:t>
      </w:r>
      <w:r>
        <w:rPr>
          <w:rFonts w:hint="eastAsia" w:ascii="仿宋" w:hAnsi="仿宋" w:eastAsia="仿宋" w:cs="仿宋"/>
          <w:b w:val="0"/>
          <w:bCs/>
          <w:color w:val="auto"/>
          <w:sz w:val="24"/>
          <w:szCs w:val="24"/>
          <w:lang w:val="en-US" w:eastAsia="zh-CN"/>
        </w:rPr>
        <w:t>30</w:t>
      </w:r>
      <w:r>
        <w:rPr>
          <w:rFonts w:hint="eastAsia" w:ascii="仿宋" w:hAnsi="仿宋" w:eastAsia="仿宋" w:cs="仿宋"/>
          <w:b w:val="0"/>
          <w:bCs/>
          <w:color w:val="auto"/>
          <w:sz w:val="24"/>
          <w:szCs w:val="24"/>
        </w:rPr>
        <w:t>日内，依据《中华人民共和国合同法》等有关法律法规及谈判响应文件内容签订合同。</w:t>
      </w:r>
    </w:p>
    <w:p w14:paraId="5C01E9A5">
      <w:pPr>
        <w:pageBreakBefore w:val="0"/>
        <w:widowControl w:val="0"/>
        <w:kinsoku/>
        <w:wordWrap/>
        <w:overflowPunct/>
        <w:topLinePunct w:val="0"/>
        <w:autoSpaceDE/>
        <w:autoSpaceDN/>
        <w:bidi w:val="0"/>
        <w:adjustRightInd/>
        <w:snapToGrid/>
        <w:spacing w:line="356" w:lineRule="auto"/>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40</w:t>
      </w:r>
      <w:r>
        <w:rPr>
          <w:rFonts w:hint="eastAsia" w:ascii="仿宋" w:hAnsi="仿宋" w:eastAsia="仿宋" w:cs="仿宋"/>
          <w:b w:val="0"/>
          <w:bCs/>
          <w:color w:val="auto"/>
          <w:sz w:val="24"/>
          <w:szCs w:val="24"/>
        </w:rPr>
        <w:t>.2 成交合同不得转让，合同分包需在谈判响应文件中予以说明，并须经人同意。否则，采购人有权取消报价人的成交资格。</w:t>
      </w:r>
    </w:p>
    <w:p w14:paraId="1EF3FBCC">
      <w:pPr>
        <w:pageBreakBefore w:val="0"/>
        <w:widowControl w:val="0"/>
        <w:kinsoku/>
        <w:wordWrap/>
        <w:overflowPunct/>
        <w:topLinePunct w:val="0"/>
        <w:autoSpaceDE/>
        <w:autoSpaceDN/>
        <w:bidi w:val="0"/>
        <w:adjustRightInd/>
        <w:snapToGrid/>
        <w:spacing w:line="356" w:lineRule="auto"/>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40</w:t>
      </w:r>
      <w:r>
        <w:rPr>
          <w:rFonts w:hint="eastAsia" w:ascii="仿宋" w:hAnsi="仿宋" w:eastAsia="仿宋" w:cs="仿宋"/>
          <w:b w:val="0"/>
          <w:bCs/>
          <w:color w:val="auto"/>
          <w:sz w:val="24"/>
          <w:szCs w:val="24"/>
        </w:rPr>
        <w:t>.3 采购人如遇成交人违约，可从候选成交人中重新选定成交人，并签订经济合同。</w:t>
      </w:r>
    </w:p>
    <w:p w14:paraId="27A35224">
      <w:pPr>
        <w:pageBreakBefore w:val="0"/>
        <w:widowControl w:val="0"/>
        <w:kinsoku/>
        <w:wordWrap/>
        <w:overflowPunct/>
        <w:topLinePunct w:val="0"/>
        <w:autoSpaceDE/>
        <w:autoSpaceDN/>
        <w:bidi w:val="0"/>
        <w:adjustRightInd/>
        <w:snapToGrid/>
        <w:spacing w:line="356" w:lineRule="auto"/>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40</w:t>
      </w:r>
      <w:r>
        <w:rPr>
          <w:rFonts w:hint="eastAsia" w:ascii="仿宋" w:hAnsi="仿宋" w:eastAsia="仿宋" w:cs="仿宋"/>
          <w:b w:val="0"/>
          <w:bCs/>
          <w:color w:val="auto"/>
          <w:sz w:val="24"/>
          <w:szCs w:val="24"/>
        </w:rPr>
        <w:t>.4 合同的定制由采购人、成交人、代理机构三方参加，为确保合同双方的利益公平均等，由代理机构在合同制订过程中进行协调。</w:t>
      </w:r>
    </w:p>
    <w:p w14:paraId="259BFC7D">
      <w:pPr>
        <w:pageBreakBefore w:val="0"/>
        <w:widowControl w:val="0"/>
        <w:kinsoku/>
        <w:wordWrap/>
        <w:overflowPunct/>
        <w:topLinePunct w:val="0"/>
        <w:autoSpaceDE/>
        <w:autoSpaceDN/>
        <w:bidi w:val="0"/>
        <w:adjustRightInd/>
        <w:snapToGrid/>
        <w:spacing w:line="356" w:lineRule="auto"/>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40</w:t>
      </w:r>
      <w:r>
        <w:rPr>
          <w:rFonts w:hint="eastAsia" w:ascii="仿宋" w:hAnsi="仿宋" w:eastAsia="仿宋" w:cs="仿宋"/>
          <w:b w:val="0"/>
          <w:bCs/>
          <w:color w:val="auto"/>
          <w:sz w:val="24"/>
          <w:szCs w:val="24"/>
        </w:rPr>
        <w:t>.5 合同经采购人成交人双方签字盖章后即生效。采购人、成交人双方亦可自愿申请公证。</w:t>
      </w:r>
    </w:p>
    <w:p w14:paraId="17C44793">
      <w:pPr>
        <w:pageBreakBefore w:val="0"/>
        <w:widowControl w:val="0"/>
        <w:kinsoku/>
        <w:wordWrap/>
        <w:overflowPunct/>
        <w:topLinePunct w:val="0"/>
        <w:autoSpaceDE/>
        <w:autoSpaceDN/>
        <w:bidi w:val="0"/>
        <w:adjustRightInd/>
        <w:snapToGrid/>
        <w:spacing w:line="356" w:lineRule="auto"/>
        <w:textAlignment w:val="auto"/>
        <w:outlineLvl w:val="2"/>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41</w:t>
      </w:r>
      <w:r>
        <w:rPr>
          <w:rFonts w:hint="eastAsia" w:ascii="仿宋" w:hAnsi="仿宋" w:eastAsia="仿宋" w:cs="仿宋"/>
          <w:b/>
          <w:color w:val="auto"/>
          <w:sz w:val="24"/>
          <w:szCs w:val="24"/>
        </w:rPr>
        <w:t>、合同组成</w:t>
      </w:r>
    </w:p>
    <w:p w14:paraId="7C4A6C6E">
      <w:pPr>
        <w:pageBreakBefore w:val="0"/>
        <w:widowControl w:val="0"/>
        <w:kinsoku/>
        <w:wordWrap/>
        <w:overflowPunct/>
        <w:topLinePunct w:val="0"/>
        <w:autoSpaceDE/>
        <w:autoSpaceDN/>
        <w:bidi w:val="0"/>
        <w:adjustRightInd/>
        <w:snapToGrid/>
        <w:spacing w:line="356" w:lineRule="auto"/>
        <w:textAlignment w:val="auto"/>
        <w:outlineLvl w:val="3"/>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41</w:t>
      </w:r>
      <w:r>
        <w:rPr>
          <w:rFonts w:hint="eastAsia" w:ascii="仿宋" w:hAnsi="仿宋" w:eastAsia="仿宋" w:cs="仿宋"/>
          <w:b w:val="0"/>
          <w:bCs/>
          <w:color w:val="auto"/>
          <w:sz w:val="24"/>
          <w:szCs w:val="24"/>
        </w:rPr>
        <w:t>.1 以下文件均为合同不可分割的部分：</w:t>
      </w:r>
    </w:p>
    <w:p w14:paraId="6C9BCEAF">
      <w:pPr>
        <w:pageBreakBefore w:val="0"/>
        <w:widowControl w:val="0"/>
        <w:kinsoku/>
        <w:wordWrap/>
        <w:overflowPunct/>
        <w:topLinePunct w:val="0"/>
        <w:autoSpaceDE/>
        <w:autoSpaceDN/>
        <w:bidi w:val="0"/>
        <w:adjustRightInd/>
        <w:snapToGrid/>
        <w:spacing w:line="356" w:lineRule="auto"/>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41</w:t>
      </w:r>
      <w:r>
        <w:rPr>
          <w:rFonts w:hint="eastAsia" w:ascii="仿宋" w:hAnsi="仿宋" w:eastAsia="仿宋" w:cs="仿宋"/>
          <w:b w:val="0"/>
          <w:bCs/>
          <w:color w:val="auto"/>
          <w:sz w:val="24"/>
          <w:szCs w:val="24"/>
        </w:rPr>
        <w:t>.1.1 专用合同</w:t>
      </w:r>
    </w:p>
    <w:p w14:paraId="3AD6A847">
      <w:pPr>
        <w:pageBreakBefore w:val="0"/>
        <w:widowControl w:val="0"/>
        <w:kinsoku/>
        <w:wordWrap/>
        <w:overflowPunct/>
        <w:topLinePunct w:val="0"/>
        <w:autoSpaceDE/>
        <w:autoSpaceDN/>
        <w:bidi w:val="0"/>
        <w:adjustRightInd/>
        <w:snapToGrid/>
        <w:spacing w:line="356" w:lineRule="auto"/>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41</w:t>
      </w:r>
      <w:r>
        <w:rPr>
          <w:rFonts w:hint="eastAsia" w:ascii="仿宋" w:hAnsi="仿宋" w:eastAsia="仿宋" w:cs="仿宋"/>
          <w:b w:val="0"/>
          <w:bCs/>
          <w:color w:val="auto"/>
          <w:sz w:val="24"/>
          <w:szCs w:val="24"/>
        </w:rPr>
        <w:t>.1.2 合同条款</w:t>
      </w:r>
    </w:p>
    <w:p w14:paraId="0F44592C">
      <w:pPr>
        <w:pageBreakBefore w:val="0"/>
        <w:widowControl w:val="0"/>
        <w:kinsoku/>
        <w:wordWrap/>
        <w:overflowPunct/>
        <w:topLinePunct w:val="0"/>
        <w:autoSpaceDE/>
        <w:autoSpaceDN/>
        <w:bidi w:val="0"/>
        <w:adjustRightInd/>
        <w:snapToGrid/>
        <w:spacing w:line="356" w:lineRule="auto"/>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41</w:t>
      </w:r>
      <w:r>
        <w:rPr>
          <w:rFonts w:hint="eastAsia" w:ascii="仿宋" w:hAnsi="仿宋" w:eastAsia="仿宋" w:cs="仿宋"/>
          <w:b w:val="0"/>
          <w:bCs/>
          <w:color w:val="auto"/>
          <w:sz w:val="24"/>
          <w:szCs w:val="24"/>
        </w:rPr>
        <w:t>.1.3 成交通知书</w:t>
      </w:r>
    </w:p>
    <w:p w14:paraId="337EE360">
      <w:pPr>
        <w:pageBreakBefore w:val="0"/>
        <w:widowControl w:val="0"/>
        <w:kinsoku/>
        <w:wordWrap/>
        <w:overflowPunct/>
        <w:topLinePunct w:val="0"/>
        <w:autoSpaceDE/>
        <w:autoSpaceDN/>
        <w:bidi w:val="0"/>
        <w:adjustRightInd/>
        <w:snapToGrid/>
        <w:spacing w:line="356" w:lineRule="auto"/>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41</w:t>
      </w:r>
      <w:r>
        <w:rPr>
          <w:rFonts w:hint="eastAsia" w:ascii="仿宋" w:hAnsi="仿宋" w:eastAsia="仿宋" w:cs="仿宋"/>
          <w:b w:val="0"/>
          <w:bCs/>
          <w:color w:val="auto"/>
          <w:sz w:val="24"/>
          <w:szCs w:val="24"/>
        </w:rPr>
        <w:t>.1.4 报价人谈判响应文件</w:t>
      </w:r>
    </w:p>
    <w:p w14:paraId="1D718109">
      <w:pPr>
        <w:pageBreakBefore w:val="0"/>
        <w:widowControl w:val="0"/>
        <w:kinsoku/>
        <w:wordWrap/>
        <w:overflowPunct/>
        <w:topLinePunct w:val="0"/>
        <w:autoSpaceDE/>
        <w:autoSpaceDN/>
        <w:bidi w:val="0"/>
        <w:adjustRightInd/>
        <w:snapToGrid/>
        <w:spacing w:line="356" w:lineRule="auto"/>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41</w:t>
      </w:r>
      <w:r>
        <w:rPr>
          <w:rFonts w:hint="eastAsia" w:ascii="仿宋" w:hAnsi="仿宋" w:eastAsia="仿宋" w:cs="仿宋"/>
          <w:color w:val="auto"/>
          <w:sz w:val="24"/>
          <w:szCs w:val="24"/>
        </w:rPr>
        <w:t>.1.5 其它文件</w:t>
      </w:r>
    </w:p>
    <w:p w14:paraId="679975AC">
      <w:pPr>
        <w:pageBreakBefore w:val="0"/>
        <w:widowControl w:val="0"/>
        <w:kinsoku/>
        <w:wordWrap/>
        <w:overflowPunct/>
        <w:topLinePunct w:val="0"/>
        <w:autoSpaceDE/>
        <w:autoSpaceDN/>
        <w:bidi w:val="0"/>
        <w:adjustRightInd/>
        <w:snapToGrid/>
        <w:spacing w:line="356" w:lineRule="auto"/>
        <w:textAlignment w:val="auto"/>
        <w:outlineLvl w:val="2"/>
        <w:rPr>
          <w:rFonts w:hint="eastAsia" w:ascii="仿宋" w:hAnsi="仿宋" w:eastAsia="仿宋" w:cs="仿宋"/>
          <w:b/>
          <w:bCs/>
          <w:color w:val="auto"/>
          <w:sz w:val="24"/>
          <w:szCs w:val="24"/>
          <w:highlight w:val="yellow"/>
        </w:rPr>
      </w:pPr>
      <w:r>
        <w:rPr>
          <w:rFonts w:hint="eastAsia" w:ascii="仿宋" w:hAnsi="仿宋" w:eastAsia="仿宋" w:cs="仿宋"/>
          <w:b/>
          <w:bCs/>
          <w:color w:val="auto"/>
          <w:sz w:val="24"/>
          <w:szCs w:val="24"/>
          <w:lang w:val="en-US" w:eastAsia="zh-CN"/>
        </w:rPr>
        <w:t>42</w:t>
      </w:r>
      <w:r>
        <w:rPr>
          <w:rFonts w:hint="eastAsia" w:ascii="仿宋" w:hAnsi="仿宋" w:eastAsia="仿宋" w:cs="仿宋"/>
          <w:b/>
          <w:bCs/>
          <w:color w:val="auto"/>
          <w:sz w:val="24"/>
          <w:szCs w:val="24"/>
        </w:rPr>
        <w:t>、履约保证金</w:t>
      </w:r>
    </w:p>
    <w:p w14:paraId="77339BF6">
      <w:pPr>
        <w:pageBreakBefore w:val="0"/>
        <w:widowControl w:val="0"/>
        <w:kinsoku/>
        <w:wordWrap/>
        <w:overflowPunct/>
        <w:topLinePunct w:val="0"/>
        <w:autoSpaceDE/>
        <w:autoSpaceDN/>
        <w:bidi w:val="0"/>
        <w:adjustRightInd/>
        <w:snapToGrid/>
        <w:spacing w:line="356" w:lineRule="auto"/>
        <w:textAlignment w:val="auto"/>
        <w:outlineLvl w:val="3"/>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42</w:t>
      </w: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lang w:val="en-US" w:eastAsia="zh-CN"/>
        </w:rPr>
        <w:t>履约保证金的数额不得超过政府采购合同金额的10%。</w:t>
      </w:r>
    </w:p>
    <w:p w14:paraId="4483E412">
      <w:pPr>
        <w:pageBreakBefore w:val="0"/>
        <w:widowControl w:val="0"/>
        <w:kinsoku/>
        <w:wordWrap/>
        <w:overflowPunct/>
        <w:topLinePunct w:val="0"/>
        <w:autoSpaceDE/>
        <w:autoSpaceDN/>
        <w:bidi w:val="0"/>
        <w:adjustRightInd/>
        <w:snapToGrid/>
        <w:spacing w:line="356" w:lineRule="auto"/>
        <w:textAlignment w:val="auto"/>
        <w:rPr>
          <w:rFonts w:hint="eastAsia" w:ascii="仿宋" w:hAnsi="仿宋" w:eastAsia="仿宋" w:cs="仿宋"/>
          <w:b/>
          <w:bCs/>
          <w:color w:val="auto"/>
          <w:sz w:val="24"/>
          <w:szCs w:val="24"/>
        </w:rPr>
      </w:pPr>
      <w:r>
        <w:rPr>
          <w:rFonts w:hint="eastAsia" w:ascii="仿宋" w:hAnsi="仿宋" w:eastAsia="仿宋" w:cs="仿宋"/>
          <w:color w:val="auto"/>
          <w:sz w:val="24"/>
          <w:szCs w:val="24"/>
          <w:lang w:val="en-US" w:eastAsia="zh-CN"/>
        </w:rPr>
        <w:t>42</w:t>
      </w:r>
      <w:r>
        <w:rPr>
          <w:rFonts w:hint="eastAsia" w:ascii="仿宋" w:hAnsi="仿宋" w:eastAsia="仿宋" w:cs="仿宋"/>
          <w:color w:val="auto"/>
          <w:sz w:val="24"/>
          <w:szCs w:val="24"/>
        </w:rPr>
        <w:t>.2 中标人与招标人签订合同的同时提交履约保证金，如中标人未按招标文件规定的工期供货、安装和调试完毕，则扣除履约保证金，</w:t>
      </w:r>
      <w:r>
        <w:rPr>
          <w:rFonts w:hint="eastAsia" w:ascii="仿宋" w:hAnsi="仿宋" w:eastAsia="仿宋" w:cs="仿宋"/>
          <w:b/>
          <w:bCs/>
          <w:color w:val="auto"/>
          <w:sz w:val="24"/>
          <w:szCs w:val="24"/>
        </w:rPr>
        <w:t>且三年内不得参加</w:t>
      </w:r>
      <w:r>
        <w:rPr>
          <w:rFonts w:hint="eastAsia" w:ascii="仿宋" w:hAnsi="仿宋" w:eastAsia="仿宋" w:cs="仿宋"/>
          <w:b/>
          <w:bCs/>
          <w:color w:val="auto"/>
          <w:sz w:val="24"/>
          <w:szCs w:val="24"/>
          <w:lang w:eastAsia="zh-CN"/>
        </w:rPr>
        <w:t>于田县</w:t>
      </w:r>
      <w:r>
        <w:rPr>
          <w:rFonts w:hint="eastAsia" w:ascii="仿宋" w:hAnsi="仿宋" w:eastAsia="仿宋" w:cs="仿宋"/>
          <w:b/>
          <w:bCs/>
          <w:color w:val="auto"/>
          <w:sz w:val="24"/>
          <w:szCs w:val="24"/>
        </w:rPr>
        <w:t>所有政府采购招投标活动。</w:t>
      </w:r>
    </w:p>
    <w:p w14:paraId="0C4CC4E2">
      <w:pPr>
        <w:pageBreakBefore w:val="0"/>
        <w:widowControl w:val="0"/>
        <w:kinsoku/>
        <w:wordWrap/>
        <w:overflowPunct/>
        <w:topLinePunct w:val="0"/>
        <w:autoSpaceDE/>
        <w:autoSpaceDN/>
        <w:bidi w:val="0"/>
        <w:adjustRightInd/>
        <w:snapToGrid/>
        <w:spacing w:line="356" w:lineRule="auto"/>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42</w:t>
      </w:r>
      <w:r>
        <w:rPr>
          <w:rFonts w:hint="eastAsia" w:ascii="仿宋" w:hAnsi="仿宋" w:eastAsia="仿宋" w:cs="仿宋"/>
          <w:color w:val="auto"/>
          <w:sz w:val="24"/>
          <w:szCs w:val="24"/>
        </w:rPr>
        <w:t>.3履约保证金（无息）将在乙方履行完成合同所有义务后凭乙方的收款收据在五天内退返乙方。</w:t>
      </w:r>
    </w:p>
    <w:p w14:paraId="372C2E46">
      <w:pPr>
        <w:pStyle w:val="3"/>
        <w:pageBreakBefore w:val="0"/>
        <w:widowControl w:val="0"/>
        <w:kinsoku/>
        <w:wordWrap/>
        <w:overflowPunct/>
        <w:topLinePunct w:val="0"/>
        <w:autoSpaceDE/>
        <w:autoSpaceDN/>
        <w:bidi w:val="0"/>
        <w:adjustRightInd/>
        <w:snapToGrid/>
        <w:spacing w:line="356" w:lineRule="auto"/>
        <w:ind w:firstLine="3626" w:firstLineChars="1290"/>
        <w:textAlignment w:val="auto"/>
        <w:rPr>
          <w:rFonts w:hint="eastAsia" w:ascii="仿宋" w:hAnsi="仿宋" w:eastAsia="仿宋" w:cs="仿宋"/>
          <w:color w:val="auto"/>
          <w:sz w:val="28"/>
        </w:rPr>
      </w:pPr>
      <w:bookmarkStart w:id="77" w:name="_Toc27889"/>
      <w:bookmarkStart w:id="78" w:name="_Toc14192"/>
      <w:r>
        <w:rPr>
          <w:rFonts w:hint="eastAsia" w:ascii="仿宋" w:hAnsi="仿宋" w:eastAsia="仿宋" w:cs="仿宋"/>
          <w:color w:val="auto"/>
          <w:sz w:val="28"/>
        </w:rPr>
        <w:t>八、特别提示</w:t>
      </w:r>
      <w:bookmarkEnd w:id="77"/>
      <w:bookmarkEnd w:id="78"/>
    </w:p>
    <w:p w14:paraId="38A750D8">
      <w:pPr>
        <w:pageBreakBefore w:val="0"/>
        <w:widowControl w:val="0"/>
        <w:kinsoku/>
        <w:wordWrap/>
        <w:overflowPunct/>
        <w:topLinePunct w:val="0"/>
        <w:autoSpaceDE/>
        <w:autoSpaceDN/>
        <w:bidi w:val="0"/>
        <w:adjustRightInd/>
        <w:snapToGrid/>
        <w:spacing w:line="356" w:lineRule="auto"/>
        <w:textAlignment w:val="auto"/>
        <w:rPr>
          <w:rFonts w:hint="eastAsia" w:ascii="仿宋" w:hAnsi="仿宋" w:eastAsia="仿宋" w:cs="仿宋"/>
          <w:color w:val="auto"/>
        </w:rPr>
      </w:pPr>
      <w:r>
        <w:rPr>
          <w:rFonts w:hint="eastAsia" w:ascii="仿宋" w:hAnsi="仿宋" w:eastAsia="仿宋" w:cs="仿宋"/>
          <w:b/>
          <w:color w:val="auto"/>
          <w:lang w:val="en-US" w:eastAsia="zh-CN"/>
        </w:rPr>
        <w:t>43</w:t>
      </w:r>
      <w:r>
        <w:rPr>
          <w:rFonts w:hint="eastAsia" w:ascii="仿宋" w:hAnsi="仿宋" w:eastAsia="仿宋" w:cs="仿宋"/>
          <w:b/>
          <w:color w:val="auto"/>
        </w:rPr>
        <w:t>、</w:t>
      </w:r>
      <w:r>
        <w:rPr>
          <w:rFonts w:hint="eastAsia" w:ascii="仿宋" w:hAnsi="仿宋" w:eastAsia="仿宋" w:cs="仿宋"/>
          <w:color w:val="auto"/>
        </w:rPr>
        <w:t>报价人应认真研读谈判文件，充分考虑文件中的所有要求和合同条款后，编制谈判响应文件。</w:t>
      </w:r>
    </w:p>
    <w:p w14:paraId="17CA235F">
      <w:pPr>
        <w:pageBreakBefore w:val="0"/>
        <w:widowControl w:val="0"/>
        <w:kinsoku/>
        <w:wordWrap/>
        <w:overflowPunct/>
        <w:topLinePunct w:val="0"/>
        <w:autoSpaceDE/>
        <w:autoSpaceDN/>
        <w:bidi w:val="0"/>
        <w:adjustRightInd/>
        <w:snapToGrid/>
        <w:spacing w:line="356" w:lineRule="auto"/>
        <w:textAlignment w:val="auto"/>
        <w:rPr>
          <w:rFonts w:hint="eastAsia" w:ascii="仿宋" w:hAnsi="仿宋" w:eastAsia="仿宋" w:cs="仿宋"/>
          <w:color w:val="auto"/>
        </w:rPr>
      </w:pPr>
      <w:r>
        <w:rPr>
          <w:rFonts w:hint="eastAsia" w:ascii="仿宋" w:hAnsi="仿宋" w:eastAsia="仿宋" w:cs="仿宋"/>
          <w:b/>
          <w:color w:val="auto"/>
          <w:lang w:val="en-US" w:eastAsia="zh-CN"/>
        </w:rPr>
        <w:t>44</w:t>
      </w:r>
      <w:r>
        <w:rPr>
          <w:rFonts w:hint="eastAsia" w:ascii="仿宋" w:hAnsi="仿宋" w:eastAsia="仿宋" w:cs="仿宋"/>
          <w:b/>
          <w:color w:val="auto"/>
        </w:rPr>
        <w:t>、</w:t>
      </w:r>
      <w:r>
        <w:rPr>
          <w:rFonts w:hint="eastAsia" w:ascii="仿宋" w:hAnsi="仿宋" w:eastAsia="仿宋" w:cs="仿宋"/>
          <w:color w:val="auto"/>
        </w:rPr>
        <w:t>如谈判文件中提供的各类表格样式不适用，报价人可另行设计表格样式，但力求内容完整，表达清晰、准确。</w:t>
      </w:r>
    </w:p>
    <w:p w14:paraId="17C68EE7">
      <w:pPr>
        <w:ind w:firstLine="3640" w:firstLineChars="1300"/>
        <w:rPr>
          <w:rFonts w:hint="eastAsia" w:ascii="仿宋" w:hAnsi="仿宋" w:eastAsia="仿宋" w:cs="仿宋"/>
          <w:color w:val="auto"/>
          <w:sz w:val="28"/>
        </w:rPr>
      </w:pPr>
      <w:bookmarkStart w:id="79" w:name="_Toc1323"/>
      <w:bookmarkStart w:id="80" w:name="_Toc21896"/>
    </w:p>
    <w:p w14:paraId="27CE3700">
      <w:pPr>
        <w:ind w:firstLine="3640" w:firstLineChars="1300"/>
        <w:rPr>
          <w:rFonts w:hint="eastAsia" w:ascii="仿宋" w:hAnsi="仿宋" w:eastAsia="仿宋" w:cs="仿宋"/>
          <w:color w:val="auto"/>
          <w:sz w:val="28"/>
        </w:rPr>
      </w:pPr>
    </w:p>
    <w:p w14:paraId="349ADA56">
      <w:pPr>
        <w:ind w:firstLine="3654" w:firstLineChars="1300"/>
        <w:rPr>
          <w:rFonts w:hint="eastAsia"/>
          <w:b/>
          <w:bCs/>
        </w:rPr>
      </w:pPr>
      <w:r>
        <w:rPr>
          <w:rFonts w:hint="eastAsia" w:ascii="仿宋" w:hAnsi="仿宋" w:eastAsia="仿宋" w:cs="仿宋"/>
          <w:b/>
          <w:bCs/>
          <w:color w:val="auto"/>
          <w:sz w:val="28"/>
        </w:rPr>
        <w:t>九、其他事项</w:t>
      </w:r>
      <w:bookmarkEnd w:id="79"/>
      <w:bookmarkEnd w:id="80"/>
    </w:p>
    <w:p w14:paraId="2F7A832C">
      <w:pPr>
        <w:spacing w:line="480" w:lineRule="auto"/>
        <w:outlineLvl w:val="2"/>
        <w:rPr>
          <w:rFonts w:hint="eastAsia" w:ascii="仿宋" w:hAnsi="仿宋" w:eastAsia="仿宋" w:cs="仿宋"/>
          <w:b/>
          <w:bCs/>
          <w:color w:val="auto"/>
        </w:rPr>
      </w:pPr>
      <w:r>
        <w:rPr>
          <w:rFonts w:hint="eastAsia" w:ascii="仿宋" w:hAnsi="仿宋" w:eastAsia="仿宋" w:cs="仿宋"/>
          <w:b/>
          <w:bCs/>
          <w:color w:val="auto"/>
          <w:lang w:val="en-US" w:eastAsia="zh-CN"/>
        </w:rPr>
        <w:t>45</w:t>
      </w:r>
      <w:r>
        <w:rPr>
          <w:rFonts w:hint="eastAsia" w:ascii="仿宋" w:hAnsi="仿宋" w:eastAsia="仿宋" w:cs="仿宋"/>
          <w:b/>
          <w:bCs/>
          <w:color w:val="auto"/>
        </w:rPr>
        <w:t>、成交服务费</w:t>
      </w:r>
    </w:p>
    <w:p w14:paraId="49B923FE">
      <w:pPr>
        <w:spacing w:line="480" w:lineRule="auto"/>
        <w:rPr>
          <w:rFonts w:hint="eastAsia" w:ascii="仿宋" w:hAnsi="仿宋" w:eastAsia="仿宋" w:cs="仿宋"/>
          <w:b/>
          <w:bCs/>
          <w:color w:val="auto"/>
        </w:rPr>
      </w:pPr>
      <w:r>
        <w:rPr>
          <w:rFonts w:hint="eastAsia" w:ascii="仿宋" w:hAnsi="仿宋" w:eastAsia="仿宋" w:cs="仿宋"/>
          <w:b/>
          <w:bCs/>
          <w:color w:val="auto"/>
          <w:lang w:val="en-US" w:eastAsia="zh-CN"/>
        </w:rPr>
        <w:t>45</w:t>
      </w:r>
      <w:r>
        <w:rPr>
          <w:rFonts w:hint="eastAsia" w:ascii="仿宋" w:hAnsi="仿宋" w:eastAsia="仿宋" w:cs="仿宋"/>
          <w:b/>
          <w:bCs/>
          <w:color w:val="auto"/>
        </w:rPr>
        <w:t>.1 按照协商结果，成交单位须在采购工作结束后向代理机构一次性付清成交服务费（即成交人在领取成交通知书时支付）。</w:t>
      </w:r>
    </w:p>
    <w:p w14:paraId="00E8C843">
      <w:pPr>
        <w:spacing w:line="480" w:lineRule="auto"/>
        <w:outlineLvl w:val="3"/>
        <w:rPr>
          <w:rFonts w:hint="eastAsia" w:ascii="仿宋" w:hAnsi="仿宋" w:eastAsia="仿宋" w:cs="仿宋"/>
          <w:b/>
          <w:bCs/>
          <w:color w:val="auto"/>
        </w:rPr>
      </w:pPr>
      <w:r>
        <w:rPr>
          <w:rFonts w:hint="eastAsia" w:ascii="仿宋" w:hAnsi="仿宋" w:eastAsia="仿宋" w:cs="仿宋"/>
          <w:b/>
          <w:bCs/>
          <w:color w:val="auto"/>
          <w:lang w:val="en-US" w:eastAsia="zh-CN"/>
        </w:rPr>
        <w:t>45</w:t>
      </w:r>
      <w:r>
        <w:rPr>
          <w:rFonts w:hint="eastAsia" w:ascii="仿宋" w:hAnsi="仿宋" w:eastAsia="仿宋" w:cs="仿宋"/>
          <w:b/>
          <w:bCs/>
          <w:color w:val="auto"/>
        </w:rPr>
        <w:t>.2 成交服务费：</w:t>
      </w:r>
      <w:r>
        <w:rPr>
          <w:rFonts w:hint="eastAsia" w:ascii="仿宋" w:hAnsi="仿宋" w:eastAsia="仿宋" w:cs="仿宋"/>
          <w:b/>
          <w:bCs/>
          <w:color w:val="auto"/>
          <w:kern w:val="0"/>
          <w:lang w:bidi="ar"/>
        </w:rPr>
        <w:t>详见投标人须知前附表</w:t>
      </w:r>
      <w:r>
        <w:rPr>
          <w:rFonts w:hint="eastAsia" w:ascii="仿宋" w:hAnsi="仿宋" w:eastAsia="仿宋" w:cs="仿宋"/>
          <w:b/>
          <w:bCs/>
          <w:color w:val="auto"/>
        </w:rPr>
        <w:t>。</w:t>
      </w:r>
    </w:p>
    <w:p w14:paraId="43D58D73">
      <w:pPr>
        <w:spacing w:line="480" w:lineRule="auto"/>
        <w:rPr>
          <w:rFonts w:hint="eastAsia" w:ascii="仿宋" w:hAnsi="仿宋" w:eastAsia="仿宋" w:cs="仿宋"/>
          <w:b/>
          <w:bCs/>
          <w:color w:val="auto"/>
          <w:lang w:eastAsia="zh-CN"/>
        </w:rPr>
      </w:pPr>
      <w:r>
        <w:rPr>
          <w:rFonts w:hint="eastAsia" w:ascii="仿宋" w:hAnsi="仿宋" w:eastAsia="仿宋" w:cs="仿宋"/>
          <w:b/>
          <w:bCs/>
          <w:color w:val="auto"/>
          <w:lang w:val="en-US" w:eastAsia="zh-CN"/>
        </w:rPr>
        <w:t>46</w:t>
      </w:r>
      <w:r>
        <w:rPr>
          <w:rFonts w:hint="eastAsia" w:ascii="仿宋" w:hAnsi="仿宋" w:eastAsia="仿宋" w:cs="仿宋"/>
          <w:b/>
          <w:bCs/>
          <w:color w:val="auto"/>
        </w:rPr>
        <w:t>、本文件依据《中华人民共和国政府采购法》等有关政府采购方面的法律法规文件编制</w:t>
      </w:r>
      <w:r>
        <w:rPr>
          <w:rFonts w:hint="eastAsia" w:ascii="仿宋" w:hAnsi="仿宋" w:eastAsia="仿宋" w:cs="仿宋"/>
          <w:b/>
          <w:bCs/>
          <w:color w:val="auto"/>
          <w:lang w:eastAsia="zh-CN"/>
        </w:rPr>
        <w:t>。</w:t>
      </w:r>
    </w:p>
    <w:p w14:paraId="289723B1">
      <w:pPr>
        <w:rPr>
          <w:rFonts w:hint="eastAsia" w:ascii="仿宋" w:hAnsi="仿宋" w:eastAsia="仿宋" w:cs="仿宋"/>
          <w:b/>
          <w:bCs/>
          <w:color w:val="auto"/>
          <w:sz w:val="36"/>
          <w:szCs w:val="36"/>
          <w:lang w:eastAsia="zh-CN"/>
        </w:rPr>
        <w:sectPr>
          <w:headerReference r:id="rId8" w:type="default"/>
          <w:footerReference r:id="rId9" w:type="default"/>
          <w:type w:val="continuous"/>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pPr>
    </w:p>
    <w:p w14:paraId="24114B89">
      <w:pPr>
        <w:pStyle w:val="24"/>
        <w:numPr>
          <w:ilvl w:val="0"/>
          <w:numId w:val="0"/>
        </w:numPr>
        <w:spacing w:line="360" w:lineRule="auto"/>
        <w:jc w:val="center"/>
        <w:outlineLvl w:val="0"/>
        <w:rPr>
          <w:rFonts w:hint="eastAsia" w:ascii="仿宋" w:hAnsi="仿宋" w:eastAsia="仿宋" w:cs="仿宋"/>
          <w:b/>
          <w:bCs/>
          <w:color w:val="auto"/>
          <w:sz w:val="36"/>
          <w:szCs w:val="36"/>
        </w:rPr>
      </w:pPr>
      <w:r>
        <w:rPr>
          <w:rFonts w:hint="eastAsia" w:ascii="仿宋" w:hAnsi="仿宋" w:eastAsia="仿宋" w:cs="仿宋"/>
          <w:b/>
          <w:bCs/>
          <w:color w:val="auto"/>
          <w:sz w:val="36"/>
          <w:szCs w:val="36"/>
          <w:lang w:eastAsia="zh-CN"/>
        </w:rPr>
        <w:t>第三章</w:t>
      </w:r>
      <w:r>
        <w:rPr>
          <w:rFonts w:hint="eastAsia" w:ascii="仿宋" w:hAnsi="仿宋" w:eastAsia="仿宋" w:cs="仿宋"/>
          <w:b/>
          <w:bCs/>
          <w:color w:val="auto"/>
          <w:sz w:val="36"/>
          <w:szCs w:val="36"/>
          <w:lang w:val="en-US" w:eastAsia="zh-CN"/>
        </w:rPr>
        <w:t xml:space="preserve">  </w:t>
      </w:r>
      <w:r>
        <w:rPr>
          <w:rFonts w:hint="eastAsia" w:ascii="仿宋" w:hAnsi="仿宋" w:eastAsia="仿宋" w:cs="仿宋"/>
          <w:b/>
          <w:bCs/>
          <w:color w:val="auto"/>
          <w:sz w:val="36"/>
          <w:szCs w:val="36"/>
        </w:rPr>
        <w:t>采购需求、技术参数、规格</w:t>
      </w:r>
    </w:p>
    <w:p w14:paraId="0C8C91EB">
      <w:pPr>
        <w:spacing w:line="240" w:lineRule="auto"/>
        <w:rPr>
          <w:rFonts w:hint="eastAsia" w:ascii="仿宋" w:hAnsi="仿宋" w:eastAsia="仿宋" w:cs="仿宋"/>
          <w:b/>
          <w:sz w:val="28"/>
          <w:szCs w:val="21"/>
          <w:lang w:val="en-US" w:eastAsia="zh-CN"/>
        </w:rPr>
      </w:pPr>
      <w:bookmarkStart w:id="81" w:name="_Toc2425"/>
      <w:bookmarkStart w:id="82" w:name="_Toc11006"/>
      <w:bookmarkStart w:id="83" w:name="_Toc8207"/>
      <w:bookmarkStart w:id="84" w:name="_Toc501379478"/>
      <w:bookmarkStart w:id="85" w:name="_Toc22992"/>
      <w:bookmarkStart w:id="86" w:name="_Toc24429"/>
      <w:bookmarkStart w:id="87" w:name="_Toc18595"/>
      <w:bookmarkStart w:id="88" w:name="_Toc31168"/>
      <w:bookmarkStart w:id="89" w:name="_Toc381970843"/>
      <w:r>
        <w:rPr>
          <w:rFonts w:hint="eastAsia" w:ascii="仿宋" w:hAnsi="仿宋" w:eastAsia="仿宋" w:cs="仿宋"/>
          <w:b/>
          <w:sz w:val="28"/>
          <w:szCs w:val="21"/>
          <w:lang w:val="en-US" w:eastAsia="zh-CN"/>
        </w:rPr>
        <w:t>采购需求：</w:t>
      </w:r>
      <w:r>
        <w:rPr>
          <w:rFonts w:hint="eastAsia" w:ascii="仿宋" w:hAnsi="仿宋" w:eastAsia="仿宋" w:cs="仿宋"/>
          <w:b/>
          <w:sz w:val="28"/>
          <w:szCs w:val="21"/>
        </w:rPr>
        <w:t>采购一批成品蒙古包以及相关配套附属设施</w:t>
      </w:r>
      <w:r>
        <w:rPr>
          <w:rFonts w:hint="eastAsia" w:ascii="仿宋" w:hAnsi="仿宋" w:eastAsia="仿宋" w:cs="仿宋"/>
          <w:b/>
          <w:sz w:val="28"/>
          <w:szCs w:val="21"/>
          <w:lang w:eastAsia="zh-CN"/>
        </w:rPr>
        <w:t>，</w:t>
      </w:r>
      <w:r>
        <w:rPr>
          <w:rFonts w:hint="eastAsia" w:ascii="仿宋" w:hAnsi="仿宋" w:eastAsia="仿宋" w:cs="仿宋"/>
          <w:b/>
          <w:sz w:val="28"/>
          <w:szCs w:val="21"/>
          <w:lang w:val="en-US" w:eastAsia="zh-CN"/>
        </w:rPr>
        <w:t>详见：附表.1、布置图。</w:t>
      </w:r>
    </w:p>
    <w:p w14:paraId="642B5047">
      <w:pPr>
        <w:spacing w:line="240" w:lineRule="auto"/>
        <w:rPr>
          <w:rFonts w:hint="default" w:ascii="仿宋" w:hAnsi="仿宋" w:eastAsia="仿宋" w:cs="仿宋"/>
          <w:b/>
          <w:sz w:val="28"/>
          <w:szCs w:val="21"/>
          <w:lang w:val="en-US" w:eastAsia="zh-CN"/>
        </w:rPr>
      </w:pPr>
      <w:r>
        <w:rPr>
          <w:rFonts w:hint="eastAsia" w:ascii="仿宋" w:hAnsi="仿宋" w:eastAsia="仿宋" w:cs="仿宋"/>
          <w:b/>
          <w:sz w:val="28"/>
          <w:szCs w:val="21"/>
          <w:lang w:val="en-US" w:eastAsia="zh-CN"/>
        </w:rPr>
        <w:t>附表.1</w:t>
      </w:r>
    </w:p>
    <w:tbl>
      <w:tblPr>
        <w:tblStyle w:val="25"/>
        <w:tblW w:w="14400" w:type="dxa"/>
        <w:tblInd w:w="-71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6"/>
        <w:gridCol w:w="1977"/>
        <w:gridCol w:w="886"/>
        <w:gridCol w:w="969"/>
        <w:gridCol w:w="6286"/>
        <w:gridCol w:w="3586"/>
      </w:tblGrid>
      <w:tr w14:paraId="6B558D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778D0B">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18"/>
                <w:szCs w:val="18"/>
                <w:u w:val="none"/>
              </w:rPr>
            </w:pPr>
            <w:r>
              <w:rPr>
                <w:rFonts w:hint="eastAsia" w:ascii="仿宋_GB2312" w:hAnsi="仿宋_GB2312" w:eastAsia="仿宋_GB2312" w:cs="仿宋_GB2312"/>
                <w:b/>
                <w:bCs/>
                <w:i w:val="0"/>
                <w:iCs w:val="0"/>
                <w:color w:val="000000"/>
                <w:kern w:val="0"/>
                <w:sz w:val="18"/>
                <w:szCs w:val="18"/>
                <w:u w:val="none"/>
                <w:lang w:val="en-US" w:eastAsia="zh-CN" w:bidi="ar"/>
              </w:rPr>
              <w:t>序号</w:t>
            </w:r>
          </w:p>
        </w:tc>
        <w:tc>
          <w:tcPr>
            <w:tcW w:w="19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11A026">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18"/>
                <w:szCs w:val="18"/>
                <w:u w:val="none"/>
              </w:rPr>
            </w:pPr>
            <w:r>
              <w:rPr>
                <w:rFonts w:hint="eastAsia" w:ascii="仿宋_GB2312" w:hAnsi="仿宋_GB2312" w:eastAsia="仿宋_GB2312" w:cs="仿宋_GB2312"/>
                <w:b/>
                <w:bCs/>
                <w:i w:val="0"/>
                <w:iCs w:val="0"/>
                <w:color w:val="000000"/>
                <w:kern w:val="0"/>
                <w:sz w:val="18"/>
                <w:szCs w:val="18"/>
                <w:u w:val="none"/>
                <w:lang w:val="en-US" w:eastAsia="zh-CN" w:bidi="ar"/>
              </w:rPr>
              <w:t>项目名称</w:t>
            </w:r>
          </w:p>
        </w:tc>
        <w:tc>
          <w:tcPr>
            <w:tcW w:w="8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ADF04C">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18"/>
                <w:szCs w:val="18"/>
                <w:u w:val="none"/>
              </w:rPr>
            </w:pPr>
            <w:r>
              <w:rPr>
                <w:rFonts w:hint="eastAsia" w:ascii="仿宋_GB2312" w:hAnsi="仿宋_GB2312" w:eastAsia="仿宋_GB2312" w:cs="仿宋_GB2312"/>
                <w:b/>
                <w:bCs/>
                <w:i w:val="0"/>
                <w:iCs w:val="0"/>
                <w:color w:val="000000"/>
                <w:kern w:val="0"/>
                <w:sz w:val="18"/>
                <w:szCs w:val="18"/>
                <w:u w:val="none"/>
                <w:lang w:val="en-US" w:eastAsia="zh-CN" w:bidi="ar"/>
              </w:rPr>
              <w:t>单位</w:t>
            </w:r>
          </w:p>
        </w:tc>
        <w:tc>
          <w:tcPr>
            <w:tcW w:w="96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8EB38E">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18"/>
                <w:szCs w:val="18"/>
                <w:u w:val="none"/>
              </w:rPr>
            </w:pPr>
            <w:r>
              <w:rPr>
                <w:rFonts w:hint="eastAsia" w:ascii="仿宋_GB2312" w:hAnsi="仿宋_GB2312" w:eastAsia="仿宋_GB2312" w:cs="仿宋_GB2312"/>
                <w:b/>
                <w:bCs/>
                <w:i w:val="0"/>
                <w:iCs w:val="0"/>
                <w:color w:val="000000"/>
                <w:kern w:val="0"/>
                <w:sz w:val="18"/>
                <w:szCs w:val="18"/>
                <w:u w:val="none"/>
                <w:lang w:val="en-US" w:eastAsia="zh-CN" w:bidi="ar"/>
              </w:rPr>
              <w:t>数量</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3455D">
            <w:pPr>
              <w:keepNext w:val="0"/>
              <w:keepLines w:val="0"/>
              <w:widowControl/>
              <w:suppressLineNumbers w:val="0"/>
              <w:jc w:val="center"/>
              <w:textAlignment w:val="center"/>
              <w:rPr>
                <w:rFonts w:hint="eastAsia" w:ascii="仿宋_GB2312" w:hAnsi="仿宋_GB2312" w:eastAsia="仿宋_GB2312" w:cs="仿宋_GB2312"/>
                <w:b/>
                <w:bCs/>
                <w:i w:val="0"/>
                <w:iCs w:val="0"/>
                <w:color w:val="000000"/>
                <w:kern w:val="0"/>
                <w:sz w:val="18"/>
                <w:szCs w:val="18"/>
                <w:u w:val="none"/>
                <w:lang w:val="en-US" w:eastAsia="zh-CN" w:bidi="ar"/>
              </w:rPr>
            </w:pPr>
            <w:r>
              <w:rPr>
                <w:rFonts w:hint="eastAsia" w:ascii="仿宋_GB2312" w:hAnsi="仿宋_GB2312" w:eastAsia="仿宋_GB2312" w:cs="仿宋_GB2312"/>
                <w:b/>
                <w:bCs/>
                <w:i w:val="0"/>
                <w:iCs w:val="0"/>
                <w:color w:val="000000"/>
                <w:kern w:val="0"/>
                <w:sz w:val="18"/>
                <w:szCs w:val="18"/>
                <w:u w:val="none"/>
                <w:lang w:val="en-US" w:eastAsia="zh-CN" w:bidi="ar"/>
              </w:rPr>
              <w:t>特征描述</w:t>
            </w:r>
          </w:p>
        </w:tc>
        <w:tc>
          <w:tcPr>
            <w:tcW w:w="3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EF071">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18"/>
                <w:szCs w:val="18"/>
                <w:u w:val="none"/>
              </w:rPr>
            </w:pPr>
            <w:r>
              <w:rPr>
                <w:rFonts w:hint="eastAsia" w:ascii="仿宋_GB2312" w:hAnsi="仿宋_GB2312" w:eastAsia="仿宋_GB2312" w:cs="仿宋_GB2312"/>
                <w:b/>
                <w:bCs/>
                <w:i w:val="0"/>
                <w:iCs w:val="0"/>
                <w:color w:val="000000"/>
                <w:kern w:val="0"/>
                <w:sz w:val="18"/>
                <w:szCs w:val="18"/>
                <w:u w:val="none"/>
                <w:lang w:val="en-US" w:eastAsia="zh-CN" w:bidi="ar"/>
              </w:rPr>
              <w:t>备注</w:t>
            </w:r>
          </w:p>
        </w:tc>
      </w:tr>
      <w:tr w14:paraId="65D25D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7A0F01">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19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4F59E8">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b/>
                <w:bCs/>
                <w:sz w:val="24"/>
                <w:szCs w:val="24"/>
                <w:lang w:val="en-US" w:eastAsia="zh-CN"/>
              </w:rPr>
              <w:t>★</w:t>
            </w:r>
            <w:r>
              <w:rPr>
                <w:rFonts w:hint="eastAsia" w:ascii="仿宋_GB2312" w:hAnsi="仿宋_GB2312" w:eastAsia="仿宋_GB2312" w:cs="仿宋_GB2312"/>
                <w:b/>
                <w:bCs/>
                <w:i w:val="0"/>
                <w:iCs w:val="0"/>
                <w:color w:val="000000"/>
                <w:kern w:val="0"/>
                <w:sz w:val="18"/>
                <w:szCs w:val="18"/>
                <w:u w:val="none"/>
                <w:lang w:val="en-US" w:eastAsia="zh-CN" w:bidi="ar"/>
              </w:rPr>
              <w:t>成品蒙古包</w:t>
            </w:r>
          </w:p>
        </w:tc>
        <w:tc>
          <w:tcPr>
            <w:tcW w:w="8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83DAFB">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座</w:t>
            </w:r>
          </w:p>
        </w:tc>
        <w:tc>
          <w:tcPr>
            <w:tcW w:w="96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49B8D2">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10</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43246">
            <w:pPr>
              <w:jc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w:t>
            </w:r>
          </w:p>
        </w:tc>
        <w:tc>
          <w:tcPr>
            <w:tcW w:w="3586" w:type="dxa"/>
            <w:vMerge w:val="restart"/>
            <w:tcBorders>
              <w:top w:val="single" w:color="000000" w:sz="4" w:space="0"/>
              <w:left w:val="single" w:color="000000" w:sz="4" w:space="0"/>
              <w:right w:val="single" w:color="000000" w:sz="4" w:space="0"/>
            </w:tcBorders>
            <w:shd w:val="clear" w:color="auto" w:fill="auto"/>
            <w:vAlign w:val="center"/>
          </w:tcPr>
          <w:p w14:paraId="3E5A2F08">
            <w:pPr>
              <w:keepNext w:val="0"/>
              <w:keepLines w:val="0"/>
              <w:widowControl/>
              <w:suppressLineNumbers w:val="0"/>
              <w:jc w:val="both"/>
              <w:textAlignment w:val="center"/>
              <w:rPr>
                <w:rFonts w:hint="eastAsia" w:ascii="仿宋_GB2312" w:hAnsi="仿宋_GB2312" w:eastAsia="仿宋_GB2312" w:cs="仿宋_GB2312"/>
                <w:i w:val="0"/>
                <w:iCs w:val="0"/>
                <w:color w:val="000000"/>
                <w:sz w:val="18"/>
                <w:szCs w:val="18"/>
                <w:u w:val="none"/>
                <w:lang w:val="en-US" w:eastAsia="zh-CN"/>
              </w:rPr>
            </w:pPr>
            <w:r>
              <w:rPr>
                <w:rFonts w:hint="eastAsia" w:ascii="仿宋_GB2312" w:hAnsi="仿宋_GB2312" w:eastAsia="仿宋_GB2312" w:cs="仿宋_GB2312"/>
                <w:b/>
                <w:bCs/>
                <w:sz w:val="24"/>
                <w:szCs w:val="24"/>
                <w:lang w:val="en-US" w:eastAsia="zh-CN"/>
              </w:rPr>
              <w:t>★</w:t>
            </w:r>
            <w:r>
              <w:rPr>
                <w:rFonts w:hint="eastAsia" w:ascii="仿宋_GB2312" w:hAnsi="仿宋_GB2312" w:eastAsia="仿宋_GB2312" w:cs="仿宋_GB2312"/>
                <w:i w:val="0"/>
                <w:iCs w:val="0"/>
                <w:color w:val="000000"/>
                <w:sz w:val="18"/>
                <w:szCs w:val="18"/>
                <w:u w:val="none"/>
                <w:lang w:val="en-US" w:eastAsia="zh-CN"/>
              </w:rPr>
              <w:t>1.钢架结构；实木龙骨；</w:t>
            </w:r>
          </w:p>
          <w:p w14:paraId="63828F0A">
            <w:pPr>
              <w:keepNext w:val="0"/>
              <w:keepLines w:val="0"/>
              <w:widowControl/>
              <w:suppressLineNumbers w:val="0"/>
              <w:jc w:val="both"/>
              <w:textAlignment w:val="center"/>
              <w:rPr>
                <w:rFonts w:hint="eastAsia" w:ascii="仿宋_GB2312" w:hAnsi="仿宋_GB2312" w:eastAsia="仿宋_GB2312" w:cs="仿宋_GB2312"/>
                <w:i w:val="0"/>
                <w:iCs w:val="0"/>
                <w:color w:val="000000"/>
                <w:sz w:val="18"/>
                <w:szCs w:val="18"/>
                <w:u w:val="none"/>
                <w:lang w:val="en-US" w:eastAsia="zh-CN"/>
              </w:rPr>
            </w:pPr>
            <w:r>
              <w:rPr>
                <w:rFonts w:hint="eastAsia" w:ascii="仿宋_GB2312" w:hAnsi="仿宋_GB2312" w:eastAsia="仿宋_GB2312" w:cs="仿宋_GB2312"/>
                <w:b/>
                <w:bCs/>
                <w:sz w:val="24"/>
                <w:szCs w:val="24"/>
                <w:lang w:val="en-US" w:eastAsia="zh-CN"/>
              </w:rPr>
              <w:t>★</w:t>
            </w:r>
            <w:r>
              <w:rPr>
                <w:rFonts w:hint="eastAsia" w:ascii="仿宋_GB2312" w:hAnsi="仿宋_GB2312" w:eastAsia="仿宋_GB2312" w:cs="仿宋_GB2312"/>
                <w:i w:val="0"/>
                <w:iCs w:val="0"/>
                <w:color w:val="000000"/>
                <w:sz w:val="18"/>
                <w:szCs w:val="18"/>
                <w:u w:val="none"/>
                <w:lang w:val="en-US" w:eastAsia="zh-CN"/>
              </w:rPr>
              <w:t>2.蒙古包布料：多层设计，均采用防水帆布、保温棉、高档缎子里布、防风防雨、保温且美观大方；产品基础性能满足行业相关标准；配套满足基础使用需求</w:t>
            </w:r>
          </w:p>
          <w:p w14:paraId="3617487F">
            <w:pPr>
              <w:keepNext w:val="0"/>
              <w:keepLines w:val="0"/>
              <w:widowControl/>
              <w:suppressLineNumbers w:val="0"/>
              <w:jc w:val="both"/>
              <w:textAlignment w:val="center"/>
              <w:rPr>
                <w:rFonts w:hint="eastAsia" w:ascii="仿宋_GB2312" w:hAnsi="仿宋_GB2312" w:eastAsia="仿宋_GB2312" w:cs="仿宋_GB2312"/>
                <w:i w:val="0"/>
                <w:iCs w:val="0"/>
                <w:color w:val="000000"/>
                <w:sz w:val="18"/>
                <w:szCs w:val="18"/>
                <w:u w:val="none"/>
                <w:lang w:val="en-US" w:eastAsia="zh-CN"/>
              </w:rPr>
            </w:pPr>
            <w:r>
              <w:rPr>
                <w:rFonts w:hint="eastAsia" w:ascii="仿宋_GB2312" w:hAnsi="仿宋_GB2312" w:eastAsia="仿宋_GB2312" w:cs="仿宋_GB2312"/>
                <w:i w:val="0"/>
                <w:iCs w:val="0"/>
                <w:color w:val="000000"/>
                <w:sz w:val="18"/>
                <w:szCs w:val="18"/>
                <w:u w:val="none"/>
                <w:lang w:val="en-US" w:eastAsia="zh-CN"/>
              </w:rPr>
              <w:t>3.结实耐用，牢固高档美观、抗风能力可达10级；</w:t>
            </w:r>
          </w:p>
          <w:p w14:paraId="57402645">
            <w:pPr>
              <w:keepNext w:val="0"/>
              <w:keepLines w:val="0"/>
              <w:widowControl/>
              <w:suppressLineNumbers w:val="0"/>
              <w:jc w:val="both"/>
              <w:textAlignment w:val="center"/>
              <w:rPr>
                <w:rFonts w:hint="eastAsia" w:ascii="仿宋_GB2312" w:hAnsi="仿宋_GB2312" w:eastAsia="仿宋_GB2312" w:cs="仿宋_GB2312"/>
                <w:i w:val="0"/>
                <w:iCs w:val="0"/>
                <w:color w:val="000000"/>
                <w:sz w:val="18"/>
                <w:szCs w:val="18"/>
                <w:u w:val="none"/>
                <w:lang w:val="en-US" w:eastAsia="zh-CN"/>
              </w:rPr>
            </w:pPr>
            <w:r>
              <w:rPr>
                <w:rFonts w:hint="eastAsia" w:ascii="仿宋_GB2312" w:hAnsi="仿宋_GB2312" w:eastAsia="仿宋_GB2312" w:cs="仿宋_GB2312"/>
                <w:i w:val="0"/>
                <w:iCs w:val="0"/>
                <w:color w:val="000000"/>
                <w:sz w:val="18"/>
                <w:szCs w:val="18"/>
                <w:u w:val="none"/>
                <w:lang w:val="en-US" w:eastAsia="zh-CN"/>
              </w:rPr>
              <w:t>4.</w:t>
            </w:r>
            <w:r>
              <w:rPr>
                <w:rFonts w:hint="eastAsia" w:ascii="仿宋_GB2312" w:hAnsi="仿宋_GB2312" w:eastAsia="仿宋_GB2312" w:cs="仿宋_GB2312"/>
                <w:i w:val="0"/>
                <w:iCs w:val="0"/>
                <w:color w:val="000000"/>
                <w:kern w:val="0"/>
                <w:sz w:val="18"/>
                <w:szCs w:val="18"/>
                <w:u w:val="none"/>
                <w:lang w:val="en-US" w:eastAsia="zh-CN" w:bidi="ar"/>
              </w:rPr>
              <w:t>蒙古包下方基础面为便道；</w:t>
            </w:r>
          </w:p>
          <w:p w14:paraId="5F916F49">
            <w:pPr>
              <w:keepNext w:val="0"/>
              <w:keepLines w:val="0"/>
              <w:widowControl/>
              <w:suppressLineNumbers w:val="0"/>
              <w:jc w:val="both"/>
              <w:textAlignment w:val="center"/>
              <w:rPr>
                <w:rFonts w:hint="eastAsia" w:ascii="仿宋_GB2312" w:hAnsi="仿宋_GB2312" w:eastAsia="仿宋_GB2312" w:cs="仿宋_GB2312"/>
                <w:i w:val="0"/>
                <w:iCs w:val="0"/>
                <w:color w:val="000000"/>
                <w:sz w:val="18"/>
                <w:szCs w:val="18"/>
                <w:u w:val="none"/>
                <w:lang w:val="en-US" w:eastAsia="zh-CN"/>
              </w:rPr>
            </w:pPr>
            <w:r>
              <w:rPr>
                <w:rFonts w:hint="eastAsia" w:ascii="仿宋_GB2312" w:hAnsi="仿宋_GB2312" w:eastAsia="仿宋_GB2312" w:cs="仿宋_GB2312"/>
                <w:i w:val="0"/>
                <w:iCs w:val="0"/>
                <w:color w:val="000000"/>
                <w:sz w:val="18"/>
                <w:szCs w:val="18"/>
                <w:u w:val="none"/>
                <w:lang w:val="en-US" w:eastAsia="zh-CN"/>
              </w:rPr>
              <w:t>5.满足至少3年质保期；</w:t>
            </w:r>
          </w:p>
        </w:tc>
      </w:tr>
      <w:tr w14:paraId="232D67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BBA65E">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1.1</w:t>
            </w:r>
          </w:p>
        </w:tc>
        <w:tc>
          <w:tcPr>
            <w:tcW w:w="19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2AC895">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直径10m成品蒙古包</w:t>
            </w:r>
          </w:p>
        </w:tc>
        <w:tc>
          <w:tcPr>
            <w:tcW w:w="8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A9A2BE">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座</w:t>
            </w:r>
          </w:p>
        </w:tc>
        <w:tc>
          <w:tcPr>
            <w:tcW w:w="96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950554">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2</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BE45C">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直径10m成品蒙古包</w:t>
            </w:r>
          </w:p>
        </w:tc>
        <w:tc>
          <w:tcPr>
            <w:tcW w:w="3586" w:type="dxa"/>
            <w:vMerge w:val="continue"/>
            <w:tcBorders>
              <w:left w:val="single" w:color="000000" w:sz="4" w:space="0"/>
              <w:right w:val="single" w:color="000000" w:sz="4" w:space="0"/>
            </w:tcBorders>
            <w:shd w:val="clear" w:color="auto" w:fill="auto"/>
            <w:vAlign w:val="center"/>
          </w:tcPr>
          <w:p w14:paraId="59BAFDDC">
            <w:pPr>
              <w:keepNext w:val="0"/>
              <w:keepLines w:val="0"/>
              <w:widowControl/>
              <w:suppressLineNumbers w:val="0"/>
              <w:jc w:val="both"/>
              <w:textAlignment w:val="center"/>
              <w:rPr>
                <w:rFonts w:hint="eastAsia" w:ascii="仿宋_GB2312" w:hAnsi="仿宋_GB2312" w:eastAsia="仿宋_GB2312" w:cs="仿宋_GB2312"/>
                <w:i w:val="0"/>
                <w:iCs w:val="0"/>
                <w:color w:val="000000"/>
                <w:sz w:val="18"/>
                <w:szCs w:val="18"/>
                <w:u w:val="none"/>
                <w:lang w:val="en-US" w:eastAsia="zh-CN"/>
              </w:rPr>
            </w:pPr>
          </w:p>
        </w:tc>
      </w:tr>
      <w:tr w14:paraId="7FF389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A05395">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1.2</w:t>
            </w:r>
          </w:p>
        </w:tc>
        <w:tc>
          <w:tcPr>
            <w:tcW w:w="19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A4E8A5">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直径8m成品蒙古包</w:t>
            </w:r>
          </w:p>
        </w:tc>
        <w:tc>
          <w:tcPr>
            <w:tcW w:w="8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366E99">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座</w:t>
            </w:r>
          </w:p>
        </w:tc>
        <w:tc>
          <w:tcPr>
            <w:tcW w:w="96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07C8F7">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2</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0D329">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直径8m成品蒙古包</w:t>
            </w:r>
          </w:p>
        </w:tc>
        <w:tc>
          <w:tcPr>
            <w:tcW w:w="3586" w:type="dxa"/>
            <w:vMerge w:val="continue"/>
            <w:tcBorders>
              <w:left w:val="single" w:color="000000" w:sz="4" w:space="0"/>
              <w:right w:val="single" w:color="000000" w:sz="4" w:space="0"/>
            </w:tcBorders>
            <w:shd w:val="clear" w:color="auto" w:fill="auto"/>
            <w:vAlign w:val="center"/>
          </w:tcPr>
          <w:p w14:paraId="4C99A5CD">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p>
        </w:tc>
      </w:tr>
      <w:tr w14:paraId="4F9B76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7F2D84">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1.3</w:t>
            </w:r>
          </w:p>
        </w:tc>
        <w:tc>
          <w:tcPr>
            <w:tcW w:w="19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EA6B54">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直径6m成品蒙古包</w:t>
            </w:r>
          </w:p>
        </w:tc>
        <w:tc>
          <w:tcPr>
            <w:tcW w:w="8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064D83">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座</w:t>
            </w:r>
          </w:p>
        </w:tc>
        <w:tc>
          <w:tcPr>
            <w:tcW w:w="96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2F2EAF">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3</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4E7A0">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直径6m成品蒙古包</w:t>
            </w:r>
          </w:p>
        </w:tc>
        <w:tc>
          <w:tcPr>
            <w:tcW w:w="3586" w:type="dxa"/>
            <w:vMerge w:val="continue"/>
            <w:tcBorders>
              <w:left w:val="single" w:color="000000" w:sz="4" w:space="0"/>
              <w:right w:val="single" w:color="000000" w:sz="4" w:space="0"/>
            </w:tcBorders>
            <w:shd w:val="clear" w:color="auto" w:fill="auto"/>
            <w:vAlign w:val="center"/>
          </w:tcPr>
          <w:p w14:paraId="5207CC7F">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p>
        </w:tc>
      </w:tr>
      <w:tr w14:paraId="18756F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B47999">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1.4</w:t>
            </w:r>
          </w:p>
        </w:tc>
        <w:tc>
          <w:tcPr>
            <w:tcW w:w="19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EE0BE0">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直径5m成品蒙古包</w:t>
            </w:r>
          </w:p>
        </w:tc>
        <w:tc>
          <w:tcPr>
            <w:tcW w:w="8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96C47A">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座</w:t>
            </w:r>
          </w:p>
        </w:tc>
        <w:tc>
          <w:tcPr>
            <w:tcW w:w="96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B7E25C">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3</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8C7B8">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直径5m成品蒙古包</w:t>
            </w:r>
          </w:p>
        </w:tc>
        <w:tc>
          <w:tcPr>
            <w:tcW w:w="3586" w:type="dxa"/>
            <w:vMerge w:val="continue"/>
            <w:tcBorders>
              <w:left w:val="single" w:color="000000" w:sz="4" w:space="0"/>
              <w:bottom w:val="single" w:color="000000" w:sz="4" w:space="0"/>
              <w:right w:val="single" w:color="000000" w:sz="4" w:space="0"/>
            </w:tcBorders>
            <w:shd w:val="clear" w:color="auto" w:fill="auto"/>
            <w:vAlign w:val="center"/>
          </w:tcPr>
          <w:p w14:paraId="0F41A215">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p>
        </w:tc>
      </w:tr>
      <w:tr w14:paraId="2332AF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3B3D1B">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2</w:t>
            </w:r>
          </w:p>
        </w:tc>
        <w:tc>
          <w:tcPr>
            <w:tcW w:w="19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67A883">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木屋</w:t>
            </w:r>
          </w:p>
        </w:tc>
        <w:tc>
          <w:tcPr>
            <w:tcW w:w="8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B5A136">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座</w:t>
            </w:r>
          </w:p>
        </w:tc>
        <w:tc>
          <w:tcPr>
            <w:tcW w:w="96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AEA45F">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3</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5A1F1">
            <w:pPr>
              <w:jc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w:t>
            </w:r>
          </w:p>
        </w:tc>
        <w:tc>
          <w:tcPr>
            <w:tcW w:w="3586" w:type="dxa"/>
            <w:vMerge w:val="restart"/>
            <w:tcBorders>
              <w:top w:val="single" w:color="000000" w:sz="4" w:space="0"/>
              <w:left w:val="single" w:color="000000" w:sz="4" w:space="0"/>
              <w:right w:val="single" w:color="000000" w:sz="4" w:space="0"/>
            </w:tcBorders>
            <w:shd w:val="clear" w:color="auto" w:fill="auto"/>
            <w:vAlign w:val="center"/>
          </w:tcPr>
          <w:p w14:paraId="4763B9AB">
            <w:pPr>
              <w:keepNext w:val="0"/>
              <w:keepLines w:val="0"/>
              <w:widowControl/>
              <w:numPr>
                <w:ilvl w:val="0"/>
                <w:numId w:val="0"/>
              </w:numPr>
              <w:suppressLineNumbers w:val="0"/>
              <w:jc w:val="both"/>
              <w:textAlignment w:val="center"/>
              <w:rPr>
                <w:rFonts w:hint="eastAsia" w:ascii="仿宋_GB2312" w:hAnsi="仿宋_GB2312" w:eastAsia="仿宋_GB2312" w:cs="仿宋_GB2312"/>
                <w:i w:val="0"/>
                <w:iCs w:val="0"/>
                <w:color w:val="000000"/>
                <w:sz w:val="18"/>
                <w:szCs w:val="18"/>
                <w:u w:val="none"/>
                <w:lang w:val="en-US" w:eastAsia="zh-CN"/>
              </w:rPr>
            </w:pPr>
            <w:r>
              <w:rPr>
                <w:rFonts w:hint="eastAsia" w:ascii="仿宋_GB2312" w:hAnsi="仿宋_GB2312" w:eastAsia="仿宋_GB2312" w:cs="仿宋_GB2312"/>
                <w:i w:val="0"/>
                <w:iCs w:val="0"/>
                <w:color w:val="000000"/>
                <w:kern w:val="2"/>
                <w:sz w:val="18"/>
                <w:szCs w:val="18"/>
                <w:lang w:val="en-US" w:eastAsia="zh-CN" w:bidi="ar-SA"/>
              </w:rPr>
              <w:t>1该木屋设立在景区，为景区基础设施，</w:t>
            </w:r>
            <w:r>
              <w:rPr>
                <w:rFonts w:hint="eastAsia" w:ascii="仿宋_GB2312" w:hAnsi="仿宋_GB2312" w:eastAsia="仿宋_GB2312" w:cs="仿宋_GB2312"/>
                <w:i w:val="0"/>
                <w:iCs w:val="0"/>
                <w:color w:val="000000"/>
                <w:sz w:val="18"/>
                <w:szCs w:val="18"/>
                <w:u w:val="none"/>
                <w:lang w:val="en-US" w:eastAsia="zh-CN"/>
              </w:rPr>
              <w:t>即装即用；需满足基础给排水需求；</w:t>
            </w:r>
          </w:p>
          <w:p w14:paraId="3DC9859E">
            <w:pPr>
              <w:keepNext w:val="0"/>
              <w:keepLines w:val="0"/>
              <w:widowControl/>
              <w:numPr>
                <w:ilvl w:val="0"/>
                <w:numId w:val="0"/>
              </w:numPr>
              <w:suppressLineNumbers w:val="0"/>
              <w:jc w:val="both"/>
              <w:textAlignment w:val="center"/>
              <w:rPr>
                <w:rFonts w:hint="eastAsia" w:ascii="仿宋_GB2312" w:hAnsi="仿宋_GB2312" w:eastAsia="仿宋_GB2312" w:cs="仿宋_GB2312"/>
                <w:i w:val="0"/>
                <w:iCs w:val="0"/>
                <w:color w:val="000000"/>
                <w:sz w:val="18"/>
                <w:szCs w:val="18"/>
                <w:u w:val="none"/>
                <w:lang w:val="en-US" w:eastAsia="zh-CN"/>
              </w:rPr>
            </w:pPr>
            <w:r>
              <w:rPr>
                <w:rFonts w:hint="eastAsia" w:ascii="仿宋_GB2312" w:hAnsi="仿宋_GB2312" w:eastAsia="仿宋_GB2312" w:cs="仿宋_GB2312"/>
                <w:i w:val="0"/>
                <w:iCs w:val="0"/>
                <w:color w:val="000000"/>
                <w:sz w:val="18"/>
                <w:szCs w:val="18"/>
                <w:u w:val="none"/>
                <w:lang w:val="en-US" w:eastAsia="zh-CN"/>
              </w:rPr>
              <w:t>2.木屋</w:t>
            </w:r>
            <w:r>
              <w:rPr>
                <w:rFonts w:hint="eastAsia" w:ascii="仿宋_GB2312" w:hAnsi="仿宋_GB2312" w:eastAsia="仿宋_GB2312" w:cs="仿宋_GB2312"/>
                <w:i w:val="0"/>
                <w:iCs w:val="0"/>
                <w:color w:val="000000"/>
                <w:kern w:val="0"/>
                <w:sz w:val="18"/>
                <w:szCs w:val="18"/>
                <w:u w:val="none"/>
                <w:lang w:val="en-US" w:eastAsia="zh-CN" w:bidi="ar"/>
              </w:rPr>
              <w:t>下方基础面为便道；</w:t>
            </w:r>
          </w:p>
          <w:p w14:paraId="4B67727E">
            <w:pPr>
              <w:keepNext w:val="0"/>
              <w:keepLines w:val="0"/>
              <w:widowControl/>
              <w:numPr>
                <w:ilvl w:val="0"/>
                <w:numId w:val="0"/>
              </w:numPr>
              <w:suppressLineNumbers w:val="0"/>
              <w:jc w:val="both"/>
              <w:textAlignment w:val="center"/>
              <w:rPr>
                <w:rFonts w:hint="eastAsia" w:ascii="仿宋_GB2312" w:hAnsi="仿宋_GB2312" w:eastAsia="仿宋_GB2312" w:cs="仿宋_GB2312"/>
                <w:i w:val="0"/>
                <w:iCs w:val="0"/>
                <w:color w:val="000000"/>
                <w:sz w:val="18"/>
                <w:szCs w:val="18"/>
                <w:u w:val="none"/>
                <w:lang w:val="en-US" w:eastAsia="zh-CN"/>
              </w:rPr>
            </w:pPr>
            <w:r>
              <w:rPr>
                <w:rFonts w:hint="eastAsia" w:ascii="仿宋_GB2312" w:hAnsi="仿宋_GB2312" w:eastAsia="仿宋_GB2312" w:cs="仿宋_GB2312"/>
                <w:i w:val="0"/>
                <w:iCs w:val="0"/>
                <w:color w:val="000000"/>
                <w:sz w:val="18"/>
                <w:szCs w:val="18"/>
                <w:u w:val="none"/>
                <w:lang w:val="en-US" w:eastAsia="zh-CN"/>
              </w:rPr>
              <w:t>3.满足至少2年质保期；</w:t>
            </w:r>
          </w:p>
        </w:tc>
      </w:tr>
      <w:tr w14:paraId="23BDE0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83D45E">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2.1</w:t>
            </w:r>
          </w:p>
        </w:tc>
        <w:tc>
          <w:tcPr>
            <w:tcW w:w="19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85DDB5">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木屋</w:t>
            </w:r>
          </w:p>
        </w:tc>
        <w:tc>
          <w:tcPr>
            <w:tcW w:w="8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C5057C">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座</w:t>
            </w:r>
          </w:p>
        </w:tc>
        <w:tc>
          <w:tcPr>
            <w:tcW w:w="96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968AF6">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016E8">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成品木屋1座，长:5米，宽3米，高2.8米</w:t>
            </w:r>
          </w:p>
        </w:tc>
        <w:tc>
          <w:tcPr>
            <w:tcW w:w="3586" w:type="dxa"/>
            <w:vMerge w:val="continue"/>
            <w:tcBorders>
              <w:left w:val="single" w:color="000000" w:sz="4" w:space="0"/>
              <w:right w:val="single" w:color="000000" w:sz="4" w:space="0"/>
            </w:tcBorders>
            <w:shd w:val="clear" w:color="auto" w:fill="auto"/>
            <w:vAlign w:val="center"/>
          </w:tcPr>
          <w:p w14:paraId="43E88BBB">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lang w:val="en-US" w:eastAsia="zh-CN"/>
              </w:rPr>
            </w:pPr>
          </w:p>
        </w:tc>
      </w:tr>
      <w:tr w14:paraId="6DE6BB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6C4135">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2.2</w:t>
            </w:r>
          </w:p>
        </w:tc>
        <w:tc>
          <w:tcPr>
            <w:tcW w:w="19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10646E">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木屋</w:t>
            </w:r>
          </w:p>
        </w:tc>
        <w:tc>
          <w:tcPr>
            <w:tcW w:w="8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D7A51B">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座</w:t>
            </w:r>
          </w:p>
        </w:tc>
        <w:tc>
          <w:tcPr>
            <w:tcW w:w="96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E0C537">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52A85">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成品木屋1座：长:8米，宽4米，高3米</w:t>
            </w:r>
          </w:p>
        </w:tc>
        <w:tc>
          <w:tcPr>
            <w:tcW w:w="3586" w:type="dxa"/>
            <w:vMerge w:val="continue"/>
            <w:tcBorders>
              <w:left w:val="single" w:color="000000" w:sz="4" w:space="0"/>
              <w:right w:val="single" w:color="000000" w:sz="4" w:space="0"/>
            </w:tcBorders>
            <w:shd w:val="clear" w:color="auto" w:fill="auto"/>
            <w:vAlign w:val="center"/>
          </w:tcPr>
          <w:p w14:paraId="2661D166">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lang w:val="en-US"/>
              </w:rPr>
            </w:pPr>
          </w:p>
        </w:tc>
      </w:tr>
      <w:tr w14:paraId="7A60AB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287047">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2.3</w:t>
            </w:r>
          </w:p>
        </w:tc>
        <w:tc>
          <w:tcPr>
            <w:tcW w:w="19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9F55D6">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木屋</w:t>
            </w:r>
          </w:p>
        </w:tc>
        <w:tc>
          <w:tcPr>
            <w:tcW w:w="8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87A35B">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座</w:t>
            </w:r>
          </w:p>
        </w:tc>
        <w:tc>
          <w:tcPr>
            <w:tcW w:w="96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C9838A">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84ADC">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成品木屋1座：长3.5米，宽2.5米，高3.8米，带隔断</w:t>
            </w:r>
          </w:p>
        </w:tc>
        <w:tc>
          <w:tcPr>
            <w:tcW w:w="3586" w:type="dxa"/>
            <w:vMerge w:val="continue"/>
            <w:tcBorders>
              <w:left w:val="single" w:color="000000" w:sz="4" w:space="0"/>
              <w:bottom w:val="single" w:color="000000" w:sz="4" w:space="0"/>
              <w:right w:val="single" w:color="000000" w:sz="4" w:space="0"/>
            </w:tcBorders>
            <w:shd w:val="clear" w:color="auto" w:fill="auto"/>
            <w:vAlign w:val="center"/>
          </w:tcPr>
          <w:p w14:paraId="1DD058E9">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lang w:val="en-US"/>
              </w:rPr>
            </w:pPr>
          </w:p>
        </w:tc>
      </w:tr>
      <w:tr w14:paraId="1AAD7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C6C12E">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3</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D3EF3">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便道</w:t>
            </w:r>
          </w:p>
        </w:tc>
        <w:tc>
          <w:tcPr>
            <w:tcW w:w="8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F30D0">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lang w:val="en-US" w:eastAsia="zh-CN"/>
              </w:rPr>
            </w:pPr>
            <w:r>
              <w:rPr>
                <w:rFonts w:hint="eastAsia" w:ascii="仿宋_GB2312" w:hAnsi="仿宋_GB2312" w:eastAsia="仿宋_GB2312" w:cs="仿宋_GB2312"/>
                <w:i w:val="0"/>
                <w:iCs w:val="0"/>
                <w:color w:val="000000"/>
                <w:sz w:val="18"/>
                <w:szCs w:val="18"/>
                <w:u w:val="none"/>
                <w:lang w:val="en-US" w:eastAsia="zh-CN"/>
              </w:rPr>
              <w:t>/</w:t>
            </w:r>
          </w:p>
        </w:tc>
        <w:tc>
          <w:tcPr>
            <w:tcW w:w="9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1D888">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lang w:val="en-US" w:eastAsia="zh-CN"/>
              </w:rPr>
            </w:pPr>
            <w:r>
              <w:rPr>
                <w:rFonts w:hint="eastAsia" w:ascii="仿宋_GB2312" w:hAnsi="仿宋_GB2312" w:eastAsia="仿宋_GB2312" w:cs="仿宋_GB2312"/>
                <w:i w:val="0"/>
                <w:iCs w:val="0"/>
                <w:color w:val="000000"/>
                <w:sz w:val="18"/>
                <w:szCs w:val="18"/>
                <w:u w:val="none"/>
                <w:lang w:val="en-US" w:eastAsia="zh-CN"/>
              </w:rPr>
              <w:t>/</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5CF5C">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w:t>
            </w:r>
          </w:p>
        </w:tc>
        <w:tc>
          <w:tcPr>
            <w:tcW w:w="3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98364">
            <w:pPr>
              <w:jc w:val="center"/>
              <w:rPr>
                <w:rFonts w:hint="default" w:ascii="仿宋_GB2312" w:hAnsi="仿宋_GB2312" w:eastAsia="仿宋_GB2312" w:cs="仿宋_GB2312"/>
                <w:i w:val="0"/>
                <w:iCs w:val="0"/>
                <w:color w:val="000000"/>
                <w:sz w:val="18"/>
                <w:szCs w:val="18"/>
                <w:u w:val="none"/>
                <w:lang w:val="en-US" w:eastAsia="zh-CN"/>
              </w:rPr>
            </w:pPr>
            <w:r>
              <w:rPr>
                <w:rFonts w:hint="eastAsia" w:ascii="仿宋_GB2312" w:hAnsi="仿宋_GB2312" w:eastAsia="仿宋_GB2312" w:cs="仿宋_GB2312"/>
                <w:i w:val="0"/>
                <w:iCs w:val="0"/>
                <w:color w:val="000000"/>
                <w:sz w:val="18"/>
                <w:szCs w:val="18"/>
                <w:u w:val="none"/>
                <w:lang w:val="en-US" w:eastAsia="zh-CN"/>
              </w:rPr>
              <w:t>/</w:t>
            </w:r>
          </w:p>
        </w:tc>
      </w:tr>
      <w:tr w14:paraId="5F019D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CA9814">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3.1</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A5460">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便道</w:t>
            </w:r>
          </w:p>
        </w:tc>
        <w:tc>
          <w:tcPr>
            <w:tcW w:w="8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1AB20">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m2</w:t>
            </w:r>
          </w:p>
        </w:tc>
        <w:tc>
          <w:tcPr>
            <w:tcW w:w="9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3481E">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584.5</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9C666">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便道高出自然地面60cm，基础方钢龙骨灌入 C25 细石混凝土，便道为 100*50mm 厚樟子松防腐木，饰面为棕色面漆；面层与基础以螺栓连接固定；</w:t>
            </w:r>
          </w:p>
        </w:tc>
        <w:tc>
          <w:tcPr>
            <w:tcW w:w="3586" w:type="dxa"/>
            <w:vMerge w:val="restart"/>
            <w:tcBorders>
              <w:top w:val="single" w:color="000000" w:sz="4" w:space="0"/>
              <w:left w:val="single" w:color="000000" w:sz="4" w:space="0"/>
              <w:right w:val="single" w:color="000000" w:sz="4" w:space="0"/>
            </w:tcBorders>
            <w:shd w:val="clear" w:color="auto" w:fill="auto"/>
            <w:vAlign w:val="center"/>
          </w:tcPr>
          <w:p w14:paraId="546751DE">
            <w:pPr>
              <w:jc w:val="center"/>
              <w:rPr>
                <w:rFonts w:hint="eastAsia" w:ascii="仿宋_GB2312" w:hAnsi="仿宋_GB2312" w:eastAsia="仿宋_GB2312" w:cs="仿宋_GB2312"/>
                <w:i w:val="0"/>
                <w:iCs w:val="0"/>
                <w:color w:val="000000"/>
                <w:sz w:val="18"/>
                <w:szCs w:val="18"/>
                <w:u w:val="none"/>
                <w:lang w:val="en-US" w:eastAsia="zh-CN"/>
              </w:rPr>
            </w:pPr>
            <w:r>
              <w:rPr>
                <w:rFonts w:hint="eastAsia" w:ascii="仿宋_GB2312" w:hAnsi="仿宋_GB2312" w:eastAsia="仿宋_GB2312" w:cs="仿宋_GB2312"/>
                <w:i w:val="0"/>
                <w:iCs w:val="0"/>
                <w:color w:val="000000"/>
                <w:sz w:val="18"/>
                <w:szCs w:val="18"/>
                <w:u w:val="none"/>
                <w:lang w:val="en-US" w:eastAsia="zh-CN"/>
              </w:rPr>
              <w:t>/</w:t>
            </w:r>
          </w:p>
        </w:tc>
      </w:tr>
      <w:tr w14:paraId="0437C1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C82DF5">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3.2</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E2741">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木柱</w:t>
            </w:r>
          </w:p>
        </w:tc>
        <w:tc>
          <w:tcPr>
            <w:tcW w:w="8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2BC09">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根</w:t>
            </w:r>
          </w:p>
        </w:tc>
        <w:tc>
          <w:tcPr>
            <w:tcW w:w="9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9DAF6">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700</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B4B66">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长1970mm宽120mm高50mm木柱</w:t>
            </w:r>
          </w:p>
        </w:tc>
        <w:tc>
          <w:tcPr>
            <w:tcW w:w="3586" w:type="dxa"/>
            <w:vMerge w:val="continue"/>
            <w:tcBorders>
              <w:left w:val="single" w:color="000000" w:sz="4" w:space="0"/>
              <w:right w:val="single" w:color="000000" w:sz="4" w:space="0"/>
            </w:tcBorders>
            <w:shd w:val="clear" w:color="auto" w:fill="auto"/>
            <w:vAlign w:val="center"/>
          </w:tcPr>
          <w:p w14:paraId="08D1EADC">
            <w:pPr>
              <w:jc w:val="center"/>
              <w:rPr>
                <w:rFonts w:hint="eastAsia" w:ascii="仿宋_GB2312" w:hAnsi="仿宋_GB2312" w:eastAsia="仿宋_GB2312" w:cs="仿宋_GB2312"/>
                <w:i w:val="0"/>
                <w:iCs w:val="0"/>
                <w:color w:val="000000"/>
                <w:sz w:val="18"/>
                <w:szCs w:val="18"/>
                <w:u w:val="none"/>
                <w:lang w:val="en-US" w:eastAsia="zh-CN"/>
              </w:rPr>
            </w:pPr>
          </w:p>
        </w:tc>
      </w:tr>
      <w:tr w14:paraId="1EA1A9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C73326">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3.3</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9FAD0">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木柱</w:t>
            </w:r>
          </w:p>
        </w:tc>
        <w:tc>
          <w:tcPr>
            <w:tcW w:w="8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A00AF">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根</w:t>
            </w:r>
          </w:p>
        </w:tc>
        <w:tc>
          <w:tcPr>
            <w:tcW w:w="9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2D588">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350</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B0903">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长120mm宽120mm高1190mm木柱</w:t>
            </w:r>
          </w:p>
        </w:tc>
        <w:tc>
          <w:tcPr>
            <w:tcW w:w="3586" w:type="dxa"/>
            <w:vMerge w:val="continue"/>
            <w:tcBorders>
              <w:left w:val="single" w:color="000000" w:sz="4" w:space="0"/>
              <w:right w:val="single" w:color="000000" w:sz="4" w:space="0"/>
            </w:tcBorders>
            <w:shd w:val="clear" w:color="auto" w:fill="auto"/>
            <w:vAlign w:val="center"/>
          </w:tcPr>
          <w:p w14:paraId="690ED24A">
            <w:pPr>
              <w:jc w:val="center"/>
              <w:rPr>
                <w:rFonts w:hint="eastAsia" w:ascii="仿宋_GB2312" w:hAnsi="仿宋_GB2312" w:eastAsia="仿宋_GB2312" w:cs="仿宋_GB2312"/>
                <w:i w:val="0"/>
                <w:iCs w:val="0"/>
                <w:color w:val="000000"/>
                <w:sz w:val="18"/>
                <w:szCs w:val="18"/>
                <w:u w:val="none"/>
                <w:lang w:val="en-US" w:eastAsia="zh-CN"/>
              </w:rPr>
            </w:pPr>
          </w:p>
        </w:tc>
      </w:tr>
      <w:tr w14:paraId="31E4DE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4DE0E0">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3.4</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03A99">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木柱</w:t>
            </w:r>
          </w:p>
        </w:tc>
        <w:tc>
          <w:tcPr>
            <w:tcW w:w="8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7D64C">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根</w:t>
            </w:r>
          </w:p>
        </w:tc>
        <w:tc>
          <w:tcPr>
            <w:tcW w:w="9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A765F">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3850</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B0904">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长50mm宽50mm高820mm木柱</w:t>
            </w:r>
          </w:p>
        </w:tc>
        <w:tc>
          <w:tcPr>
            <w:tcW w:w="3586" w:type="dxa"/>
            <w:vMerge w:val="continue"/>
            <w:tcBorders>
              <w:left w:val="single" w:color="000000" w:sz="4" w:space="0"/>
              <w:right w:val="single" w:color="000000" w:sz="4" w:space="0"/>
            </w:tcBorders>
            <w:shd w:val="clear" w:color="auto" w:fill="auto"/>
            <w:vAlign w:val="center"/>
          </w:tcPr>
          <w:p w14:paraId="41AEF4D5">
            <w:pPr>
              <w:jc w:val="center"/>
              <w:rPr>
                <w:rFonts w:hint="eastAsia" w:ascii="仿宋_GB2312" w:hAnsi="仿宋_GB2312" w:eastAsia="仿宋_GB2312" w:cs="仿宋_GB2312"/>
                <w:i w:val="0"/>
                <w:iCs w:val="0"/>
                <w:color w:val="000000"/>
                <w:sz w:val="18"/>
                <w:szCs w:val="18"/>
                <w:u w:val="none"/>
                <w:lang w:val="en-US" w:eastAsia="zh-CN"/>
              </w:rPr>
            </w:pPr>
          </w:p>
        </w:tc>
      </w:tr>
      <w:tr w14:paraId="1A9323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5D4870">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3.5</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28D9C">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厚方钢管</w:t>
            </w:r>
          </w:p>
        </w:tc>
        <w:tc>
          <w:tcPr>
            <w:tcW w:w="8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FA6D2">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个</w:t>
            </w:r>
          </w:p>
        </w:tc>
        <w:tc>
          <w:tcPr>
            <w:tcW w:w="9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C7D5E">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350</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DCA36">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1.长120mm宽120mm高160mm、6mm厚方钢管</w:t>
            </w:r>
          </w:p>
          <w:p w14:paraId="474567EC">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2.每根配2个M12螺栓</w:t>
            </w:r>
          </w:p>
        </w:tc>
        <w:tc>
          <w:tcPr>
            <w:tcW w:w="3586" w:type="dxa"/>
            <w:vMerge w:val="continue"/>
            <w:tcBorders>
              <w:left w:val="single" w:color="000000" w:sz="4" w:space="0"/>
              <w:bottom w:val="single" w:color="000000" w:sz="4" w:space="0"/>
              <w:right w:val="single" w:color="000000" w:sz="4" w:space="0"/>
            </w:tcBorders>
            <w:shd w:val="clear" w:color="auto" w:fill="auto"/>
            <w:vAlign w:val="center"/>
          </w:tcPr>
          <w:p w14:paraId="318E5113">
            <w:pPr>
              <w:jc w:val="center"/>
              <w:rPr>
                <w:rFonts w:hint="eastAsia" w:ascii="仿宋_GB2312" w:hAnsi="仿宋_GB2312" w:eastAsia="仿宋_GB2312" w:cs="仿宋_GB2312"/>
                <w:i w:val="0"/>
                <w:iCs w:val="0"/>
                <w:color w:val="000000"/>
                <w:sz w:val="18"/>
                <w:szCs w:val="18"/>
                <w:u w:val="none"/>
                <w:lang w:val="en-US" w:eastAsia="zh-CN"/>
              </w:rPr>
            </w:pPr>
          </w:p>
        </w:tc>
      </w:tr>
      <w:tr w14:paraId="771831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790B41">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D60FB">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电力设施</w:t>
            </w:r>
          </w:p>
        </w:tc>
        <w:tc>
          <w:tcPr>
            <w:tcW w:w="8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E4725">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项</w:t>
            </w:r>
          </w:p>
        </w:tc>
        <w:tc>
          <w:tcPr>
            <w:tcW w:w="9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4782B">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95374">
            <w:pPr>
              <w:keepNext w:val="0"/>
              <w:keepLines w:val="0"/>
              <w:widowControl/>
              <w:suppressLineNumbers w:val="0"/>
              <w:jc w:val="left"/>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架空低压线路895米及配套相关设施</w:t>
            </w:r>
          </w:p>
        </w:tc>
        <w:tc>
          <w:tcPr>
            <w:tcW w:w="3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4171D">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架空线路</w:t>
            </w:r>
          </w:p>
        </w:tc>
      </w:tr>
      <w:tr w14:paraId="107BF0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E6889E">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19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39C550">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供水设备</w:t>
            </w:r>
          </w:p>
        </w:tc>
        <w:tc>
          <w:tcPr>
            <w:tcW w:w="8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616FB0">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套</w:t>
            </w:r>
          </w:p>
        </w:tc>
        <w:tc>
          <w:tcPr>
            <w:tcW w:w="96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0E8B45">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F0013">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容量3.4吨，直径 1.3 米，高度 2.6 米</w:t>
            </w:r>
          </w:p>
        </w:tc>
        <w:tc>
          <w:tcPr>
            <w:tcW w:w="3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46C15">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不锈钢材质</w:t>
            </w:r>
          </w:p>
        </w:tc>
      </w:tr>
      <w:tr w14:paraId="40A48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9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FCD37F">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6</w:t>
            </w:r>
          </w:p>
        </w:tc>
        <w:tc>
          <w:tcPr>
            <w:tcW w:w="197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AA8D22">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b/>
                <w:bCs/>
                <w:sz w:val="24"/>
                <w:szCs w:val="24"/>
                <w:lang w:val="en-US" w:eastAsia="zh-CN"/>
              </w:rPr>
              <w:t>★</w:t>
            </w:r>
            <w:r>
              <w:rPr>
                <w:rFonts w:hint="eastAsia" w:ascii="仿宋_GB2312" w:hAnsi="仿宋_GB2312" w:eastAsia="仿宋_GB2312" w:cs="仿宋_GB2312"/>
                <w:b/>
                <w:bCs/>
                <w:i w:val="0"/>
                <w:iCs w:val="0"/>
                <w:color w:val="000000"/>
                <w:kern w:val="0"/>
                <w:sz w:val="18"/>
                <w:szCs w:val="18"/>
                <w:u w:val="none"/>
                <w:lang w:val="en-US" w:eastAsia="zh-CN" w:bidi="ar"/>
              </w:rPr>
              <w:t>垃圾船</w:t>
            </w:r>
          </w:p>
        </w:tc>
        <w:tc>
          <w:tcPr>
            <w:tcW w:w="88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102BBC">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个</w:t>
            </w:r>
          </w:p>
        </w:tc>
        <w:tc>
          <w:tcPr>
            <w:tcW w:w="96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B0511C">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1</w:t>
            </w:r>
          </w:p>
        </w:tc>
        <w:tc>
          <w:tcPr>
            <w:tcW w:w="62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46972">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3mm厚钢板材质、容量3吨</w:t>
            </w:r>
          </w:p>
        </w:tc>
        <w:tc>
          <w:tcPr>
            <w:tcW w:w="3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F3C36">
            <w:pPr>
              <w:keepNext w:val="0"/>
              <w:keepLines w:val="0"/>
              <w:widowControl/>
              <w:suppressLineNumbers w:val="0"/>
              <w:jc w:val="center"/>
              <w:textAlignment w:val="center"/>
              <w:rPr>
                <w:rFonts w:hint="eastAsia" w:ascii="仿宋_GB2312" w:hAnsi="仿宋_GB2312" w:eastAsia="仿宋_GB2312" w:cs="仿宋_GB2312"/>
                <w:i w:val="0"/>
                <w:iCs w:val="0"/>
                <w:color w:val="000000"/>
                <w:sz w:val="18"/>
                <w:szCs w:val="18"/>
                <w:u w:val="none"/>
              </w:rPr>
            </w:pPr>
            <w:r>
              <w:rPr>
                <w:rFonts w:hint="eastAsia" w:ascii="仿宋_GB2312" w:hAnsi="仿宋_GB2312" w:eastAsia="仿宋_GB2312" w:cs="仿宋_GB2312"/>
                <w:i w:val="0"/>
                <w:iCs w:val="0"/>
                <w:color w:val="000000"/>
                <w:kern w:val="0"/>
                <w:sz w:val="18"/>
                <w:szCs w:val="18"/>
                <w:u w:val="none"/>
                <w:lang w:val="en-US" w:eastAsia="zh-CN" w:bidi="ar"/>
              </w:rPr>
              <w:t>成品采购</w:t>
            </w:r>
          </w:p>
        </w:tc>
      </w:tr>
    </w:tbl>
    <w:p w14:paraId="79F2491E">
      <w:pPr>
        <w:rPr>
          <w:rFonts w:hint="eastAsia" w:ascii="仿宋" w:hAnsi="仿宋" w:eastAsia="仿宋" w:cs="仿宋"/>
          <w:b/>
          <w:sz w:val="28"/>
          <w:szCs w:val="21"/>
        </w:rPr>
      </w:pPr>
      <w:r>
        <w:rPr>
          <w:rFonts w:hint="eastAsia" w:ascii="仿宋" w:hAnsi="仿宋" w:eastAsia="仿宋" w:cs="仿宋"/>
          <w:b/>
          <w:sz w:val="28"/>
          <w:szCs w:val="21"/>
        </w:rPr>
        <w:br w:type="page"/>
      </w:r>
    </w:p>
    <w:p w14:paraId="546689E6">
      <w:pPr>
        <w:spacing w:line="240" w:lineRule="auto"/>
        <w:rPr>
          <w:rFonts w:hint="eastAsia" w:ascii="仿宋" w:hAnsi="仿宋" w:eastAsia="仿宋" w:cs="仿宋"/>
          <w:b/>
          <w:sz w:val="28"/>
          <w:szCs w:val="21"/>
          <w:lang w:val="en-US" w:eastAsia="zh-CN"/>
        </w:rPr>
      </w:pPr>
      <w:r>
        <w:rPr>
          <w:rFonts w:hint="eastAsia" w:ascii="仿宋" w:hAnsi="仿宋" w:eastAsia="仿宋" w:cs="仿宋"/>
          <w:b/>
          <w:sz w:val="28"/>
          <w:szCs w:val="21"/>
          <w:lang w:val="en-US" w:eastAsia="zh-CN"/>
        </w:rPr>
        <w:t>布置图：</w:t>
      </w:r>
    </w:p>
    <w:p w14:paraId="5556B31E">
      <w:pPr>
        <w:rPr>
          <w:rFonts w:hint="eastAsia" w:ascii="仿宋" w:hAnsi="仿宋" w:eastAsia="仿宋" w:cs="仿宋"/>
          <w:b/>
          <w:sz w:val="28"/>
          <w:szCs w:val="21"/>
        </w:rPr>
      </w:pPr>
      <w:r>
        <w:rPr>
          <w:rFonts w:hint="eastAsia" w:ascii="仿宋" w:hAnsi="仿宋" w:eastAsia="仿宋" w:cs="仿宋"/>
          <w:b/>
          <w:sz w:val="28"/>
          <w:szCs w:val="21"/>
        </w:rPr>
        <w:drawing>
          <wp:inline distT="0" distB="0" distL="114300" distR="114300">
            <wp:extent cx="7181215" cy="3949700"/>
            <wp:effectExtent l="0" t="0" r="635" b="12700"/>
            <wp:docPr id="1" name="图片 1" descr="03-12222222222222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03-12222222222222_00"/>
                    <pic:cNvPicPr>
                      <a:picLocks noChangeAspect="1"/>
                    </pic:cNvPicPr>
                  </pic:nvPicPr>
                  <pic:blipFill>
                    <a:blip r:embed="rId13"/>
                    <a:stretch>
                      <a:fillRect/>
                    </a:stretch>
                  </pic:blipFill>
                  <pic:spPr>
                    <a:xfrm>
                      <a:off x="0" y="0"/>
                      <a:ext cx="7181215" cy="3949700"/>
                    </a:xfrm>
                    <a:prstGeom prst="rect">
                      <a:avLst/>
                    </a:prstGeom>
                  </pic:spPr>
                </pic:pic>
              </a:graphicData>
            </a:graphic>
          </wp:inline>
        </w:drawing>
      </w:r>
    </w:p>
    <w:p w14:paraId="162AFCE0">
      <w:pPr>
        <w:rPr>
          <w:rFonts w:hint="eastAsia" w:ascii="仿宋" w:hAnsi="仿宋" w:eastAsia="仿宋" w:cs="仿宋"/>
          <w:b/>
          <w:sz w:val="28"/>
          <w:szCs w:val="21"/>
        </w:rPr>
      </w:pPr>
      <w:r>
        <w:rPr>
          <w:rFonts w:hint="eastAsia" w:ascii="仿宋" w:hAnsi="仿宋" w:eastAsia="仿宋" w:cs="仿宋"/>
          <w:b/>
          <w:sz w:val="28"/>
          <w:szCs w:val="21"/>
          <w:lang w:val="en-US" w:eastAsia="zh-CN"/>
        </w:rPr>
        <w:t>注：本布置图仅供参考</w:t>
      </w:r>
      <w:r>
        <w:rPr>
          <w:rFonts w:hint="eastAsia" w:ascii="仿宋" w:hAnsi="仿宋" w:eastAsia="仿宋" w:cs="仿宋"/>
          <w:b/>
          <w:sz w:val="28"/>
          <w:szCs w:val="21"/>
        </w:rPr>
        <w:br w:type="page"/>
      </w:r>
    </w:p>
    <w:p w14:paraId="7BF2BB94">
      <w:pPr>
        <w:spacing w:line="240" w:lineRule="auto"/>
        <w:rPr>
          <w:rFonts w:hint="eastAsia" w:ascii="仿宋" w:hAnsi="仿宋" w:eastAsia="仿宋" w:cs="仿宋"/>
          <w:b/>
          <w:sz w:val="24"/>
          <w:szCs w:val="20"/>
          <w:lang w:eastAsia="zh-CN"/>
        </w:rPr>
      </w:pPr>
      <w:r>
        <w:rPr>
          <w:rFonts w:hint="eastAsia" w:ascii="仿宋" w:hAnsi="仿宋" w:eastAsia="仿宋" w:cs="仿宋"/>
          <w:b/>
          <w:sz w:val="24"/>
          <w:szCs w:val="20"/>
        </w:rPr>
        <w:t>相关配套要求</w:t>
      </w:r>
      <w:r>
        <w:rPr>
          <w:rFonts w:hint="eastAsia" w:ascii="仿宋" w:hAnsi="仿宋" w:eastAsia="仿宋" w:cs="仿宋"/>
          <w:b/>
          <w:sz w:val="24"/>
          <w:szCs w:val="20"/>
          <w:lang w:eastAsia="zh-CN"/>
        </w:rPr>
        <w:t>：</w:t>
      </w:r>
    </w:p>
    <w:p w14:paraId="2B86175C">
      <w:pPr>
        <w:numPr>
          <w:ilvl w:val="0"/>
          <w:numId w:val="0"/>
        </w:numPr>
        <w:spacing w:line="240" w:lineRule="auto"/>
        <w:ind w:firstLine="422" w:firstLineChars="200"/>
        <w:rPr>
          <w:rFonts w:hint="eastAsia" w:ascii="宋体" w:hAnsi="宋体" w:cs="宋体"/>
          <w:b/>
          <w:bCs/>
          <w:kern w:val="0"/>
          <w:sz w:val="21"/>
          <w:szCs w:val="21"/>
          <w:u w:val="single"/>
          <w:lang w:val="en-US" w:eastAsia="zh-CN" w:bidi="ar"/>
        </w:rPr>
      </w:pPr>
      <w:r>
        <w:rPr>
          <w:rFonts w:hint="eastAsia" w:ascii="宋体" w:hAnsi="宋体" w:eastAsia="宋体" w:cs="宋体"/>
          <w:b/>
          <w:bCs/>
          <w:kern w:val="0"/>
          <w:sz w:val="21"/>
          <w:szCs w:val="21"/>
          <w:u w:val="single"/>
          <w:lang w:val="en-US" w:eastAsia="zh-CN" w:bidi="ar"/>
        </w:rPr>
        <w:t>1、</w:t>
      </w:r>
      <w:r>
        <w:rPr>
          <w:rFonts w:hint="eastAsia" w:ascii="宋体" w:hAnsi="宋体" w:cs="宋体"/>
          <w:b/>
          <w:bCs/>
          <w:kern w:val="0"/>
          <w:sz w:val="21"/>
          <w:szCs w:val="21"/>
          <w:u w:val="single"/>
          <w:lang w:val="en-US" w:eastAsia="zh-CN" w:bidi="ar"/>
        </w:rPr>
        <w:t>供应商须提供清单所要求核心产品出厂合格证及第三方出具的产品检测报告（成品或核心零部件）；</w:t>
      </w:r>
    </w:p>
    <w:p w14:paraId="23055781">
      <w:pPr>
        <w:numPr>
          <w:ilvl w:val="0"/>
          <w:numId w:val="0"/>
        </w:numPr>
        <w:spacing w:line="240" w:lineRule="auto"/>
        <w:ind w:firstLine="422" w:firstLineChars="200"/>
        <w:rPr>
          <w:rFonts w:hint="default" w:ascii="宋体" w:hAnsi="宋体" w:eastAsia="宋体" w:cs="宋体"/>
          <w:b/>
          <w:bCs/>
          <w:kern w:val="0"/>
          <w:sz w:val="21"/>
          <w:szCs w:val="21"/>
          <w:u w:val="single"/>
          <w:lang w:val="en-US" w:eastAsia="zh-CN" w:bidi="ar"/>
        </w:rPr>
      </w:pPr>
      <w:r>
        <w:rPr>
          <w:rFonts w:hint="default" w:ascii="宋体" w:hAnsi="宋体" w:eastAsia="宋体" w:cs="宋体"/>
          <w:b/>
          <w:bCs/>
          <w:kern w:val="0"/>
          <w:sz w:val="21"/>
          <w:szCs w:val="21"/>
          <w:u w:val="single"/>
          <w:lang w:val="en-US" w:eastAsia="zh-CN" w:bidi="ar"/>
        </w:rPr>
        <w:t>2、</w:t>
      </w:r>
      <w:r>
        <w:rPr>
          <w:rFonts w:hint="eastAsia" w:ascii="宋体" w:hAnsi="宋体" w:cs="宋体"/>
          <w:b/>
          <w:bCs/>
          <w:kern w:val="0"/>
          <w:sz w:val="21"/>
          <w:szCs w:val="21"/>
          <w:u w:val="single"/>
          <w:lang w:val="en-US" w:eastAsia="zh-CN" w:bidi="ar"/>
        </w:rPr>
        <w:t>产品质保期1年，如</w:t>
      </w:r>
      <w:r>
        <w:rPr>
          <w:rFonts w:hint="eastAsia" w:ascii="宋体" w:hAnsi="宋体" w:eastAsia="宋体" w:cs="宋体"/>
          <w:b/>
          <w:bCs/>
          <w:kern w:val="0"/>
          <w:sz w:val="21"/>
          <w:szCs w:val="21"/>
          <w:u w:val="single"/>
          <w:lang w:val="en-US" w:eastAsia="zh-CN" w:bidi="ar"/>
        </w:rPr>
        <w:t>在质保期内使用中如出现质量问题，供应商应在5天内维修更换</w:t>
      </w:r>
      <w:r>
        <w:rPr>
          <w:rFonts w:hint="eastAsia" w:ascii="宋体" w:hAnsi="宋体" w:cs="宋体"/>
          <w:b/>
          <w:bCs/>
          <w:kern w:val="0"/>
          <w:sz w:val="21"/>
          <w:szCs w:val="21"/>
          <w:u w:val="single"/>
          <w:lang w:val="en-US" w:eastAsia="zh-CN" w:bidi="ar"/>
        </w:rPr>
        <w:t>;</w:t>
      </w:r>
    </w:p>
    <w:p w14:paraId="74A6C0A1">
      <w:pPr>
        <w:keepNext w:val="0"/>
        <w:keepLines w:val="0"/>
        <w:pageBreakBefore w:val="0"/>
        <w:widowControl/>
        <w:suppressLineNumbers w:val="0"/>
        <w:kinsoku/>
        <w:wordWrap/>
        <w:overflowPunct/>
        <w:topLinePunct w:val="0"/>
        <w:autoSpaceDE/>
        <w:autoSpaceDN/>
        <w:bidi w:val="0"/>
        <w:adjustRightInd/>
        <w:snapToGrid/>
        <w:spacing w:line="240" w:lineRule="auto"/>
        <w:ind w:firstLine="422" w:firstLineChars="200"/>
        <w:jc w:val="left"/>
        <w:rPr>
          <w:rFonts w:hint="eastAsia" w:ascii="宋体" w:hAnsi="宋体" w:cs="宋体"/>
          <w:b/>
          <w:bCs/>
          <w:kern w:val="0"/>
          <w:sz w:val="21"/>
          <w:szCs w:val="21"/>
          <w:u w:val="single"/>
          <w:lang w:val="en-US" w:eastAsia="zh-CN" w:bidi="ar"/>
        </w:rPr>
      </w:pPr>
      <w:r>
        <w:rPr>
          <w:rFonts w:hint="eastAsia" w:ascii="宋体" w:hAnsi="宋体" w:cs="宋体"/>
          <w:b/>
          <w:bCs/>
          <w:kern w:val="0"/>
          <w:sz w:val="21"/>
          <w:szCs w:val="21"/>
          <w:u w:val="single"/>
          <w:lang w:val="en-US" w:eastAsia="zh-CN" w:bidi="ar"/>
        </w:rPr>
        <w:t>3</w:t>
      </w:r>
      <w:r>
        <w:rPr>
          <w:rFonts w:hint="eastAsia" w:ascii="宋体" w:hAnsi="宋体" w:eastAsia="宋体" w:cs="宋体"/>
          <w:b/>
          <w:bCs/>
          <w:kern w:val="0"/>
          <w:sz w:val="21"/>
          <w:szCs w:val="21"/>
          <w:u w:val="single"/>
          <w:lang w:val="en-US" w:eastAsia="zh-CN" w:bidi="ar"/>
        </w:rPr>
        <w:t>、</w:t>
      </w:r>
      <w:r>
        <w:rPr>
          <w:rFonts w:hint="eastAsia" w:ascii="宋体" w:hAnsi="宋体" w:cs="宋体"/>
          <w:b/>
          <w:bCs/>
          <w:kern w:val="0"/>
          <w:sz w:val="21"/>
          <w:szCs w:val="21"/>
          <w:u w:val="single"/>
          <w:lang w:val="en-US" w:eastAsia="zh-CN" w:bidi="ar"/>
        </w:rPr>
        <w:t>供应商</w:t>
      </w:r>
      <w:r>
        <w:rPr>
          <w:rFonts w:hint="eastAsia" w:ascii="宋体" w:hAnsi="宋体" w:eastAsia="宋体" w:cs="宋体"/>
          <w:b/>
          <w:bCs/>
          <w:kern w:val="0"/>
          <w:sz w:val="21"/>
          <w:szCs w:val="21"/>
          <w:u w:val="single"/>
          <w:lang w:val="en-US" w:eastAsia="zh-CN" w:bidi="ar"/>
        </w:rPr>
        <w:t>供应的设备或产品除主体外还应包括其足够安装母体的零部件，以及设备或产品的配套附件</w:t>
      </w:r>
      <w:r>
        <w:rPr>
          <w:rFonts w:hint="eastAsia" w:ascii="宋体" w:hAnsi="宋体" w:cs="宋体"/>
          <w:b/>
          <w:bCs/>
          <w:kern w:val="0"/>
          <w:sz w:val="21"/>
          <w:szCs w:val="21"/>
          <w:u w:val="single"/>
          <w:lang w:val="en-US" w:eastAsia="zh-CN" w:bidi="ar"/>
        </w:rPr>
        <w:t>;对新产品提供完整的全流程配送、</w:t>
      </w:r>
    </w:p>
    <w:p w14:paraId="1C53B37F">
      <w:pPr>
        <w:keepNext w:val="0"/>
        <w:keepLines w:val="0"/>
        <w:pageBreakBefore w:val="0"/>
        <w:widowControl/>
        <w:suppressLineNumbers w:val="0"/>
        <w:kinsoku/>
        <w:wordWrap/>
        <w:overflowPunct/>
        <w:topLinePunct w:val="0"/>
        <w:autoSpaceDE/>
        <w:autoSpaceDN/>
        <w:bidi w:val="0"/>
        <w:adjustRightInd/>
        <w:snapToGrid/>
        <w:spacing w:line="240" w:lineRule="auto"/>
        <w:ind w:firstLine="422" w:firstLineChars="200"/>
        <w:jc w:val="left"/>
        <w:rPr>
          <w:rFonts w:hint="default" w:ascii="宋体" w:hAnsi="宋体" w:eastAsia="宋体" w:cs="宋体"/>
          <w:b/>
          <w:bCs/>
          <w:kern w:val="0"/>
          <w:sz w:val="21"/>
          <w:szCs w:val="21"/>
          <w:u w:val="single"/>
          <w:lang w:val="en-US" w:eastAsia="zh-CN" w:bidi="ar"/>
        </w:rPr>
      </w:pPr>
      <w:r>
        <w:rPr>
          <w:rFonts w:hint="eastAsia" w:ascii="宋体" w:hAnsi="宋体" w:cs="宋体"/>
          <w:b/>
          <w:bCs/>
          <w:kern w:val="0"/>
          <w:sz w:val="21"/>
          <w:szCs w:val="21"/>
          <w:u w:val="single"/>
          <w:lang w:val="en-US" w:eastAsia="zh-CN" w:bidi="ar"/>
        </w:rPr>
        <w:t>安装及配合验收服务；</w:t>
      </w:r>
    </w:p>
    <w:p w14:paraId="13CC0D6B">
      <w:pPr>
        <w:numPr>
          <w:ilvl w:val="0"/>
          <w:numId w:val="0"/>
        </w:numPr>
        <w:spacing w:line="240" w:lineRule="auto"/>
        <w:ind w:left="0" w:leftChars="0" w:firstLine="422" w:firstLineChars="200"/>
        <w:rPr>
          <w:rFonts w:hint="eastAsia" w:ascii="宋体" w:hAnsi="宋体" w:cs="宋体"/>
          <w:b/>
          <w:bCs/>
          <w:kern w:val="0"/>
          <w:sz w:val="21"/>
          <w:szCs w:val="21"/>
          <w:u w:val="single"/>
          <w:lang w:val="en-US" w:eastAsia="zh-CN" w:bidi="ar"/>
        </w:rPr>
      </w:pPr>
      <w:r>
        <w:rPr>
          <w:rFonts w:hint="eastAsia" w:ascii="宋体" w:hAnsi="宋体" w:cs="宋体"/>
          <w:b/>
          <w:bCs/>
          <w:kern w:val="0"/>
          <w:sz w:val="21"/>
          <w:szCs w:val="21"/>
          <w:lang w:val="en-US" w:eastAsia="zh-CN" w:bidi="ar"/>
        </w:rPr>
        <w:t>4</w:t>
      </w:r>
      <w:r>
        <w:rPr>
          <w:rFonts w:hint="eastAsia" w:ascii="宋体" w:hAnsi="宋体" w:eastAsia="宋体" w:cs="宋体"/>
          <w:b/>
          <w:bCs/>
          <w:kern w:val="0"/>
          <w:sz w:val="21"/>
          <w:szCs w:val="21"/>
          <w:lang w:val="en-US" w:eastAsia="zh-CN" w:bidi="ar"/>
        </w:rPr>
        <w:t>、</w:t>
      </w:r>
      <w:r>
        <w:rPr>
          <w:rFonts w:hint="eastAsia" w:ascii="宋体" w:hAnsi="宋体" w:eastAsia="宋体" w:cs="宋体"/>
          <w:b/>
          <w:bCs/>
          <w:kern w:val="0"/>
          <w:sz w:val="21"/>
          <w:szCs w:val="21"/>
          <w:u w:val="single"/>
          <w:lang w:val="en-US" w:eastAsia="zh-CN" w:bidi="ar"/>
        </w:rPr>
        <w:t>质量标准、技术参数及要求除满足招标文件规定外，还应符合国家、行业的有关规范、规程及质量标准；提供的产品、设备如包含残次、故障、或其他因产品自身原因造成验收不合格、影响使用的情况，供应商须无条件更换且承担相应责任；供应商须对提供的产品质量、保质保时保量完成供货以及相关服务质量提供承诺函，格式自拟。</w:t>
      </w:r>
    </w:p>
    <w:p w14:paraId="34DC0A4F">
      <w:pPr>
        <w:numPr>
          <w:ilvl w:val="0"/>
          <w:numId w:val="0"/>
        </w:numPr>
        <w:spacing w:line="240" w:lineRule="auto"/>
        <w:ind w:leftChars="0" w:firstLine="422" w:firstLineChars="200"/>
        <w:rPr>
          <w:rFonts w:hint="eastAsia" w:ascii="宋体" w:hAnsi="宋体" w:cs="宋体"/>
          <w:b/>
          <w:bCs/>
          <w:kern w:val="0"/>
          <w:sz w:val="21"/>
          <w:szCs w:val="21"/>
          <w:u w:val="single"/>
          <w:lang w:val="en-US" w:eastAsia="zh-CN" w:bidi="ar"/>
        </w:rPr>
      </w:pPr>
      <w:r>
        <w:rPr>
          <w:rFonts w:hint="eastAsia" w:ascii="宋体" w:hAnsi="宋体" w:cs="宋体"/>
          <w:b/>
          <w:bCs/>
          <w:kern w:val="0"/>
          <w:sz w:val="21"/>
          <w:szCs w:val="21"/>
          <w:u w:val="single"/>
          <w:lang w:val="en-US" w:eastAsia="zh-CN" w:bidi="ar"/>
        </w:rPr>
        <w:t>5、售后服务要求</w:t>
      </w:r>
    </w:p>
    <w:p w14:paraId="47DEA241">
      <w:pPr>
        <w:widowControl w:val="0"/>
        <w:numPr>
          <w:ilvl w:val="0"/>
          <w:numId w:val="0"/>
        </w:numPr>
        <w:spacing w:line="240" w:lineRule="auto"/>
        <w:ind w:firstLine="422" w:firstLineChars="200"/>
        <w:jc w:val="both"/>
        <w:rPr>
          <w:rFonts w:hint="eastAsia" w:ascii="宋体" w:hAnsi="宋体" w:cs="宋体"/>
          <w:b/>
          <w:bCs/>
          <w:kern w:val="0"/>
          <w:sz w:val="21"/>
          <w:szCs w:val="21"/>
          <w:u w:val="single"/>
          <w:lang w:val="en-US" w:eastAsia="zh-CN" w:bidi="ar"/>
        </w:rPr>
      </w:pPr>
      <w:r>
        <w:rPr>
          <w:rFonts w:hint="eastAsia" w:ascii="宋体" w:hAnsi="宋体" w:cs="宋体"/>
          <w:b/>
          <w:bCs/>
          <w:kern w:val="0"/>
          <w:sz w:val="21"/>
          <w:szCs w:val="21"/>
          <w:u w:val="single"/>
          <w:lang w:val="en-US" w:eastAsia="zh-CN" w:bidi="ar"/>
        </w:rPr>
        <w:t>（1）因成交供应商原因未按时提供货物或交货的数量、质量等不符合合同约定，使用单位遭受损失或因此扰乱正常管理秩序的，成交供应商承担相应的违约责任。如使用单位仍然需要的，成交供应商应如数补交，供应商针对此点提供书面承诺。</w:t>
      </w:r>
    </w:p>
    <w:p w14:paraId="4A300FEB">
      <w:pPr>
        <w:widowControl w:val="0"/>
        <w:numPr>
          <w:ilvl w:val="0"/>
          <w:numId w:val="0"/>
        </w:numPr>
        <w:spacing w:line="240" w:lineRule="auto"/>
        <w:ind w:firstLine="422" w:firstLineChars="200"/>
        <w:jc w:val="both"/>
        <w:rPr>
          <w:rFonts w:hint="eastAsia" w:ascii="宋体" w:hAnsi="宋体" w:cs="宋体"/>
          <w:b/>
          <w:bCs/>
          <w:kern w:val="0"/>
          <w:sz w:val="21"/>
          <w:szCs w:val="21"/>
          <w:u w:val="single"/>
          <w:lang w:val="en-US" w:eastAsia="zh-CN" w:bidi="ar"/>
        </w:rPr>
      </w:pPr>
      <w:r>
        <w:rPr>
          <w:rFonts w:hint="eastAsia" w:ascii="宋体" w:hAnsi="宋体" w:cs="宋体"/>
          <w:b/>
          <w:bCs/>
          <w:kern w:val="0"/>
          <w:sz w:val="21"/>
          <w:szCs w:val="21"/>
          <w:u w:val="single"/>
          <w:lang w:val="en-US" w:eastAsia="zh-CN" w:bidi="ar"/>
        </w:rPr>
        <w:t>（2）成交供应商交付的货物规格、质量标准与合同规定不符时，使用单位可以拒收，若连续出现 2 次类似情况的，使用单位有权终止合同，并将供应商相关问题报送监管部门。</w:t>
      </w:r>
    </w:p>
    <w:p w14:paraId="5CCA704B">
      <w:pPr>
        <w:widowControl w:val="0"/>
        <w:numPr>
          <w:ilvl w:val="0"/>
          <w:numId w:val="0"/>
        </w:numPr>
        <w:spacing w:line="240" w:lineRule="auto"/>
        <w:ind w:firstLine="422" w:firstLineChars="200"/>
        <w:jc w:val="both"/>
        <w:rPr>
          <w:rFonts w:hint="eastAsia" w:ascii="宋体" w:hAnsi="宋体" w:cs="宋体"/>
          <w:b/>
          <w:bCs/>
          <w:kern w:val="0"/>
          <w:sz w:val="21"/>
          <w:szCs w:val="21"/>
          <w:u w:val="single"/>
          <w:lang w:val="en-US" w:eastAsia="zh-CN" w:bidi="ar"/>
        </w:rPr>
      </w:pPr>
      <w:r>
        <w:rPr>
          <w:rFonts w:hint="eastAsia" w:ascii="宋体" w:hAnsi="宋体" w:cs="宋体"/>
          <w:b/>
          <w:bCs/>
          <w:kern w:val="0"/>
          <w:sz w:val="21"/>
          <w:szCs w:val="21"/>
          <w:u w:val="single"/>
          <w:lang w:val="en-US" w:eastAsia="zh-CN" w:bidi="ar"/>
        </w:rPr>
        <w:t>（3）如果成交供应商所提供的货物被有关部门认定为违反国家有关行业安全和质量规定及违法侵权等， 由此而引起的一切后果和责任均由成交供应商负责。</w:t>
      </w:r>
    </w:p>
    <w:p w14:paraId="7E211ACF">
      <w:pPr>
        <w:widowControl w:val="0"/>
        <w:numPr>
          <w:ilvl w:val="0"/>
          <w:numId w:val="0"/>
        </w:numPr>
        <w:spacing w:line="240" w:lineRule="auto"/>
        <w:ind w:firstLine="422" w:firstLineChars="200"/>
        <w:jc w:val="both"/>
        <w:rPr>
          <w:rFonts w:hint="eastAsia" w:ascii="宋体" w:hAnsi="宋体" w:cs="宋体"/>
          <w:b/>
          <w:bCs/>
          <w:kern w:val="0"/>
          <w:sz w:val="21"/>
          <w:szCs w:val="21"/>
          <w:u w:val="single"/>
          <w:lang w:val="en-US" w:eastAsia="zh-CN" w:bidi="ar"/>
        </w:rPr>
      </w:pPr>
      <w:r>
        <w:rPr>
          <w:rFonts w:hint="eastAsia" w:ascii="宋体" w:hAnsi="宋体" w:cs="宋体"/>
          <w:b/>
          <w:bCs/>
          <w:kern w:val="0"/>
          <w:sz w:val="21"/>
          <w:szCs w:val="21"/>
          <w:u w:val="single"/>
          <w:lang w:val="en-US" w:eastAsia="zh-CN" w:bidi="ar"/>
        </w:rPr>
        <w:t>6、在实际供货时，成交供应商响应时所提供的货物若已经停产（不列入该厂家当时的产品系统），且未能按原价提供同等质量或更优质的货物，则按违约处理。</w:t>
      </w:r>
    </w:p>
    <w:p w14:paraId="334BCF15">
      <w:pPr>
        <w:widowControl w:val="0"/>
        <w:numPr>
          <w:ilvl w:val="0"/>
          <w:numId w:val="0"/>
        </w:numPr>
        <w:spacing w:line="240" w:lineRule="auto"/>
        <w:ind w:firstLine="422" w:firstLineChars="200"/>
        <w:jc w:val="both"/>
        <w:rPr>
          <w:rFonts w:hint="default" w:ascii="宋体" w:hAnsi="宋体" w:cs="宋体"/>
          <w:b/>
          <w:bCs/>
          <w:kern w:val="0"/>
          <w:sz w:val="21"/>
          <w:szCs w:val="21"/>
          <w:u w:val="single"/>
          <w:lang w:val="en-US" w:eastAsia="zh-CN" w:bidi="ar"/>
        </w:rPr>
      </w:pPr>
      <w:r>
        <w:rPr>
          <w:rFonts w:hint="eastAsia" w:ascii="宋体" w:hAnsi="宋体" w:cs="宋体"/>
          <w:b/>
          <w:bCs/>
          <w:kern w:val="0"/>
          <w:sz w:val="21"/>
          <w:szCs w:val="21"/>
          <w:u w:val="single"/>
          <w:lang w:val="en-US" w:eastAsia="zh-CN" w:bidi="ar"/>
        </w:rPr>
        <w:t>7、</w:t>
      </w:r>
      <w:r>
        <w:rPr>
          <w:rFonts w:hint="default" w:ascii="宋体" w:hAnsi="宋体" w:cs="宋体"/>
          <w:b/>
          <w:bCs/>
          <w:kern w:val="0"/>
          <w:sz w:val="21"/>
          <w:szCs w:val="21"/>
          <w:u w:val="single"/>
          <w:lang w:val="en-US" w:eastAsia="zh-CN" w:bidi="ar"/>
        </w:rPr>
        <w:t>验收标准：验收时，由采购人委托具有相关资质的第三方检验机构对供应商提供的货物进行抽检（检测费用由供货方承担），若指标未达到国家规定标准，并与投标文件内容具有较大偏差，采购人有权解除与成交供应商的合作，并上报相关主管部门，追究其法律责任，供应商针对此点提供书面承诺。</w:t>
      </w:r>
    </w:p>
    <w:p w14:paraId="0F023972">
      <w:pPr>
        <w:widowControl w:val="0"/>
        <w:numPr>
          <w:ilvl w:val="0"/>
          <w:numId w:val="0"/>
        </w:numPr>
        <w:spacing w:line="240" w:lineRule="auto"/>
        <w:ind w:firstLine="422" w:firstLineChars="200"/>
        <w:jc w:val="both"/>
        <w:rPr>
          <w:rFonts w:hint="default" w:ascii="宋体" w:hAnsi="宋体" w:cs="宋体"/>
          <w:b/>
          <w:bCs/>
          <w:kern w:val="0"/>
          <w:sz w:val="21"/>
          <w:szCs w:val="21"/>
          <w:u w:val="single"/>
          <w:lang w:val="en-US" w:eastAsia="zh-CN" w:bidi="ar"/>
        </w:rPr>
      </w:pPr>
      <w:r>
        <w:rPr>
          <w:rFonts w:hint="eastAsia" w:ascii="宋体" w:hAnsi="宋体" w:cs="宋体"/>
          <w:b/>
          <w:bCs/>
          <w:kern w:val="0"/>
          <w:sz w:val="21"/>
          <w:szCs w:val="21"/>
          <w:u w:val="single"/>
          <w:lang w:val="en-US" w:eastAsia="zh-CN" w:bidi="ar"/>
        </w:rPr>
        <w:t>8、</w:t>
      </w:r>
      <w:r>
        <w:rPr>
          <w:rFonts w:hint="default" w:ascii="宋体" w:hAnsi="宋体" w:cs="宋体"/>
          <w:b/>
          <w:bCs/>
          <w:kern w:val="0"/>
          <w:sz w:val="21"/>
          <w:szCs w:val="21"/>
          <w:u w:val="single"/>
          <w:lang w:val="en-US" w:eastAsia="zh-CN" w:bidi="ar"/>
        </w:rPr>
        <w:t>质保服务要求</w:t>
      </w:r>
      <w:r>
        <w:rPr>
          <w:rFonts w:hint="eastAsia" w:ascii="宋体" w:hAnsi="宋体" w:cs="宋体"/>
          <w:b/>
          <w:bCs/>
          <w:kern w:val="0"/>
          <w:sz w:val="21"/>
          <w:szCs w:val="21"/>
          <w:u w:val="single"/>
          <w:lang w:val="en-US" w:eastAsia="zh-CN" w:bidi="ar"/>
        </w:rPr>
        <w:t>：</w:t>
      </w:r>
      <w:r>
        <w:rPr>
          <w:rFonts w:hint="default" w:ascii="宋体" w:hAnsi="宋体" w:cs="宋体"/>
          <w:b/>
          <w:bCs/>
          <w:kern w:val="0"/>
          <w:sz w:val="21"/>
          <w:szCs w:val="21"/>
          <w:u w:val="single"/>
          <w:lang w:val="en-US" w:eastAsia="zh-CN" w:bidi="ar"/>
        </w:rPr>
        <w:t>在项目实施过程中，将提供完整的质量保证流程，确保成果达到要求。中标人所提供产品需经验收，如发现有任何质量问题，中标人必须立即以同样质量的产品在规定的时间内予以更换。</w:t>
      </w:r>
    </w:p>
    <w:p w14:paraId="42C25C03">
      <w:pPr>
        <w:widowControl w:val="0"/>
        <w:numPr>
          <w:ilvl w:val="0"/>
          <w:numId w:val="0"/>
        </w:numPr>
        <w:spacing w:line="240" w:lineRule="auto"/>
        <w:ind w:firstLine="422" w:firstLineChars="200"/>
        <w:jc w:val="both"/>
        <w:rPr>
          <w:rFonts w:hint="default" w:ascii="宋体" w:hAnsi="宋体" w:cs="宋体"/>
          <w:b/>
          <w:bCs/>
          <w:kern w:val="0"/>
          <w:sz w:val="21"/>
          <w:szCs w:val="21"/>
          <w:u w:val="single"/>
          <w:lang w:val="en-US" w:eastAsia="zh-CN" w:bidi="ar"/>
        </w:rPr>
      </w:pPr>
      <w:r>
        <w:rPr>
          <w:rFonts w:hint="default" w:ascii="宋体" w:hAnsi="宋体" w:cs="宋体"/>
          <w:b/>
          <w:bCs/>
          <w:kern w:val="0"/>
          <w:sz w:val="21"/>
          <w:szCs w:val="21"/>
          <w:u w:val="single"/>
          <w:lang w:val="en-US" w:eastAsia="zh-CN" w:bidi="ar"/>
        </w:rPr>
        <w:t>服务时间承诺：产品如出现不合格，供应商必需在 30 分钟内给予响应，4 小时内到位。须明确现场响应的时间，在承诺响应时间内不能到达或完成服务的惩罚措施，供应商针对此点提供书面承诺</w:t>
      </w:r>
    </w:p>
    <w:p w14:paraId="4F02E77B">
      <w:pPr>
        <w:widowControl w:val="0"/>
        <w:numPr>
          <w:ilvl w:val="0"/>
          <w:numId w:val="0"/>
        </w:numPr>
        <w:spacing w:line="240" w:lineRule="auto"/>
        <w:ind w:firstLine="422" w:firstLineChars="200"/>
        <w:jc w:val="both"/>
        <w:rPr>
          <w:rFonts w:hint="default" w:ascii="宋体" w:hAnsi="宋体" w:cs="宋体"/>
          <w:b/>
          <w:bCs/>
          <w:kern w:val="0"/>
          <w:sz w:val="21"/>
          <w:szCs w:val="21"/>
          <w:u w:val="single"/>
          <w:lang w:val="en-US" w:eastAsia="zh-CN" w:bidi="ar"/>
        </w:rPr>
      </w:pPr>
      <w:r>
        <w:rPr>
          <w:rFonts w:hint="default" w:ascii="宋体" w:hAnsi="宋体" w:cs="宋体"/>
          <w:b/>
          <w:bCs/>
          <w:kern w:val="0"/>
          <w:sz w:val="21"/>
          <w:szCs w:val="21"/>
          <w:u w:val="single"/>
          <w:lang w:val="en-US" w:eastAsia="zh-CN" w:bidi="ar"/>
        </w:rPr>
        <w:t>供应商应保证</w:t>
      </w:r>
      <w:bookmarkStart w:id="277" w:name="_GoBack"/>
      <w:bookmarkEnd w:id="277"/>
      <w:r>
        <w:rPr>
          <w:rFonts w:hint="default" w:ascii="宋体" w:hAnsi="宋体" w:cs="宋体"/>
          <w:b/>
          <w:bCs/>
          <w:kern w:val="0"/>
          <w:sz w:val="21"/>
          <w:szCs w:val="21"/>
          <w:u w:val="single"/>
          <w:lang w:val="en-US" w:eastAsia="zh-CN" w:bidi="ar"/>
        </w:rPr>
        <w:t>所提供的产品是合格安全的产品，一旦发现伪劣假冒产品、以次充好产品或替代产品，供应商承担全部法律责任。</w:t>
      </w:r>
    </w:p>
    <w:p w14:paraId="2A89D59F">
      <w:pPr>
        <w:widowControl w:val="0"/>
        <w:numPr>
          <w:ilvl w:val="0"/>
          <w:numId w:val="0"/>
        </w:numPr>
        <w:spacing w:line="240" w:lineRule="auto"/>
        <w:ind w:firstLine="422" w:firstLineChars="200"/>
        <w:jc w:val="both"/>
        <w:rPr>
          <w:rFonts w:hint="default" w:ascii="宋体" w:hAnsi="宋体" w:cs="宋体"/>
          <w:b/>
          <w:bCs/>
          <w:kern w:val="0"/>
          <w:sz w:val="21"/>
          <w:szCs w:val="21"/>
          <w:u w:val="single"/>
          <w:lang w:val="en-US" w:eastAsia="zh-CN" w:bidi="ar"/>
        </w:rPr>
      </w:pPr>
      <w:r>
        <w:rPr>
          <w:rFonts w:hint="default" w:ascii="宋体" w:hAnsi="宋体" w:cs="宋体"/>
          <w:b/>
          <w:bCs/>
          <w:kern w:val="0"/>
          <w:sz w:val="21"/>
          <w:szCs w:val="21"/>
          <w:u w:val="single"/>
          <w:lang w:val="en-US" w:eastAsia="zh-CN" w:bidi="ar"/>
        </w:rPr>
        <w:t>供应商必须按照</w:t>
      </w:r>
      <w:r>
        <w:rPr>
          <w:rFonts w:hint="eastAsia" w:ascii="宋体" w:hAnsi="宋体" w:cs="宋体"/>
          <w:b/>
          <w:bCs/>
          <w:kern w:val="0"/>
          <w:sz w:val="21"/>
          <w:szCs w:val="21"/>
          <w:u w:val="single"/>
          <w:lang w:val="en-US" w:eastAsia="zh-CN" w:bidi="ar"/>
        </w:rPr>
        <w:t>采购人</w:t>
      </w:r>
      <w:r>
        <w:rPr>
          <w:rFonts w:hint="default" w:ascii="宋体" w:hAnsi="宋体" w:cs="宋体"/>
          <w:b/>
          <w:bCs/>
          <w:kern w:val="0"/>
          <w:sz w:val="21"/>
          <w:szCs w:val="21"/>
          <w:u w:val="single"/>
          <w:lang w:val="en-US" w:eastAsia="zh-CN" w:bidi="ar"/>
        </w:rPr>
        <w:t>通知的时间、</w:t>
      </w:r>
      <w:r>
        <w:rPr>
          <w:rFonts w:hint="eastAsia" w:ascii="宋体" w:hAnsi="宋体" w:cs="宋体"/>
          <w:b/>
          <w:bCs/>
          <w:kern w:val="0"/>
          <w:sz w:val="21"/>
          <w:szCs w:val="21"/>
          <w:u w:val="single"/>
          <w:lang w:val="en-US" w:eastAsia="zh-CN" w:bidi="ar"/>
        </w:rPr>
        <w:t>地点</w:t>
      </w:r>
      <w:r>
        <w:rPr>
          <w:rFonts w:hint="default" w:ascii="宋体" w:hAnsi="宋体" w:cs="宋体"/>
          <w:b/>
          <w:bCs/>
          <w:kern w:val="0"/>
          <w:sz w:val="21"/>
          <w:szCs w:val="21"/>
          <w:u w:val="single"/>
          <w:lang w:val="en-US" w:eastAsia="zh-CN" w:bidi="ar"/>
        </w:rPr>
        <w:t>送货，经验收合格后签字确认，不能以任何理由推托。一旦因为供货因素影响正常运转，供应商应承担相应的经济赔偿责任，供应商针对此点提供书面承诺</w:t>
      </w:r>
    </w:p>
    <w:p w14:paraId="2124EF9C">
      <w:pPr>
        <w:widowControl w:val="0"/>
        <w:numPr>
          <w:ilvl w:val="0"/>
          <w:numId w:val="0"/>
        </w:numPr>
        <w:spacing w:line="240" w:lineRule="auto"/>
        <w:jc w:val="both"/>
        <w:rPr>
          <w:rFonts w:hint="default" w:ascii="宋体" w:hAnsi="宋体" w:cs="宋体"/>
          <w:b/>
          <w:bCs/>
          <w:kern w:val="0"/>
          <w:sz w:val="22"/>
          <w:szCs w:val="22"/>
          <w:u w:val="single"/>
          <w:lang w:val="en-US" w:eastAsia="zh-CN" w:bidi="ar"/>
        </w:rPr>
        <w:sectPr>
          <w:pgSz w:w="16840" w:h="11907" w:orient="landscape"/>
          <w:pgMar w:top="1814" w:right="1474" w:bottom="1814" w:left="1474" w:header="851" w:footer="851" w:gutter="0"/>
          <w:pgBorders>
            <w:top w:val="none" w:sz="0" w:space="0"/>
            <w:left w:val="none" w:sz="0" w:space="0"/>
            <w:bottom w:val="none" w:sz="0" w:space="0"/>
            <w:right w:val="none" w:sz="0" w:space="0"/>
          </w:pgBorders>
          <w:pgNumType w:fmt="decimal"/>
          <w:cols w:space="720" w:num="1"/>
          <w:docGrid w:linePitch="462" w:charSpace="0"/>
        </w:sectPr>
      </w:pPr>
      <w:r>
        <w:rPr>
          <w:rFonts w:hint="eastAsia" w:ascii="宋体" w:hAnsi="宋体" w:cs="宋体"/>
          <w:b/>
          <w:bCs/>
          <w:kern w:val="0"/>
          <w:sz w:val="22"/>
          <w:szCs w:val="22"/>
          <w:u w:val="single"/>
          <w:lang w:val="en-US" w:eastAsia="zh-CN" w:bidi="ar"/>
        </w:rPr>
        <w:t>注：供应商须对本配套要求逐条响应，负偏离或不响应视为无效投标</w:t>
      </w:r>
    </w:p>
    <w:p w14:paraId="66340FB9">
      <w:pPr>
        <w:jc w:val="both"/>
        <w:rPr>
          <w:rFonts w:hint="eastAsia" w:ascii="仿宋" w:hAnsi="仿宋" w:eastAsia="仿宋" w:cs="仿宋"/>
          <w:color w:val="auto"/>
          <w:spacing w:val="-5"/>
          <w:kern w:val="0"/>
          <w:sz w:val="36"/>
          <w:szCs w:val="36"/>
          <w:lang w:val="zh-CN"/>
        </w:rPr>
      </w:pPr>
      <w:r>
        <w:rPr>
          <w:rFonts w:hint="eastAsia" w:ascii="仿宋" w:hAnsi="仿宋" w:eastAsia="仿宋" w:cs="仿宋"/>
          <w:color w:val="auto"/>
          <w:sz w:val="36"/>
          <w:szCs w:val="36"/>
        </w:rPr>
        <w:t>第四章  合同文本（仅供参考）</w:t>
      </w:r>
      <w:bookmarkEnd w:id="81"/>
      <w:bookmarkEnd w:id="82"/>
      <w:bookmarkEnd w:id="83"/>
    </w:p>
    <w:p w14:paraId="5B9539AD">
      <w:pPr>
        <w:spacing w:line="360" w:lineRule="auto"/>
        <w:rPr>
          <w:rFonts w:hint="eastAsia" w:ascii="仿宋" w:hAnsi="仿宋" w:eastAsia="仿宋" w:cs="仿宋"/>
          <w:color w:val="auto"/>
          <w:spacing w:val="-5"/>
          <w:kern w:val="0"/>
          <w:lang w:val="zh-CN"/>
        </w:rPr>
      </w:pPr>
    </w:p>
    <w:bookmarkEnd w:id="84"/>
    <w:bookmarkEnd w:id="85"/>
    <w:bookmarkEnd w:id="86"/>
    <w:bookmarkEnd w:id="87"/>
    <w:bookmarkEnd w:id="88"/>
    <w:p w14:paraId="114EF036">
      <w:pPr>
        <w:pStyle w:val="2"/>
        <w:numPr>
          <w:ilvl w:val="0"/>
          <w:numId w:val="0"/>
        </w:numPr>
        <w:tabs>
          <w:tab w:val="left" w:pos="0"/>
        </w:tabs>
        <w:ind w:leftChars="0"/>
        <w:jc w:val="center"/>
        <w:rPr>
          <w:rFonts w:ascii="Tahoma" w:hAnsi="Tahoma" w:eastAsia="黑体" w:cs="Tahoma"/>
          <w:kern w:val="0"/>
          <w:sz w:val="28"/>
          <w:szCs w:val="28"/>
        </w:rPr>
      </w:pPr>
      <w:r>
        <w:rPr>
          <w:rFonts w:ascii="Tahoma" w:hAnsi="Tahoma" w:eastAsia="黑体" w:cs="Tahoma"/>
          <w:kern w:val="0"/>
          <w:sz w:val="28"/>
          <w:szCs w:val="28"/>
        </w:rPr>
        <w:t>一、合同协议书（格式）</w:t>
      </w:r>
    </w:p>
    <w:p w14:paraId="2713668E">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r>
        <w:rPr>
          <w:rFonts w:hint="eastAsia" w:ascii="仿宋" w:hAnsi="仿宋" w:eastAsia="仿宋" w:cs="仿宋"/>
          <w:b/>
          <w:sz w:val="28"/>
          <w:szCs w:val="28"/>
        </w:rPr>
        <w:t>政府采购合同参考范本</w:t>
      </w:r>
    </w:p>
    <w:p w14:paraId="358FFBFE">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仿宋" w:hAnsi="仿宋" w:eastAsia="仿宋" w:cs="仿宋"/>
          <w:bCs/>
          <w:sz w:val="28"/>
          <w:szCs w:val="28"/>
        </w:rPr>
      </w:pPr>
      <w:r>
        <w:rPr>
          <w:rFonts w:hint="eastAsia" w:ascii="仿宋" w:hAnsi="仿宋" w:eastAsia="仿宋" w:cs="仿宋"/>
          <w:bCs/>
          <w:sz w:val="28"/>
          <w:szCs w:val="28"/>
        </w:rPr>
        <w:t>（货物类）</w:t>
      </w:r>
    </w:p>
    <w:p w14:paraId="14D2E918">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6BE46D43">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仿宋" w:hAnsi="仿宋" w:eastAsia="仿宋" w:cs="仿宋"/>
          <w:bCs/>
          <w:sz w:val="28"/>
          <w:szCs w:val="28"/>
        </w:rPr>
      </w:pPr>
    </w:p>
    <w:p w14:paraId="119702D9">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16F1B1DC">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仿宋" w:hAnsi="仿宋" w:eastAsia="仿宋" w:cs="仿宋"/>
          <w:bCs/>
          <w:sz w:val="28"/>
          <w:szCs w:val="28"/>
        </w:rPr>
      </w:pPr>
      <w:r>
        <w:rPr>
          <w:rFonts w:hint="eastAsia" w:ascii="仿宋" w:hAnsi="仿宋" w:eastAsia="仿宋" w:cs="仿宋"/>
          <w:bCs/>
          <w:sz w:val="28"/>
          <w:szCs w:val="28"/>
        </w:rPr>
        <w:t>第一部分 合同书</w:t>
      </w:r>
    </w:p>
    <w:p w14:paraId="3A3899FA">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7B8A29DD">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6D099E8B">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12A4A280">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仿宋" w:hAnsi="仿宋" w:eastAsia="仿宋" w:cs="仿宋"/>
          <w:bCs/>
          <w:sz w:val="28"/>
          <w:szCs w:val="28"/>
        </w:rPr>
      </w:pPr>
      <w:r>
        <w:rPr>
          <w:rFonts w:hint="eastAsia" w:ascii="仿宋" w:hAnsi="仿宋" w:eastAsia="仿宋" w:cs="仿宋"/>
          <w:bCs/>
          <w:sz w:val="28"/>
          <w:szCs w:val="28"/>
        </w:rPr>
        <w:t xml:space="preserve">项目名称：                   </w:t>
      </w:r>
    </w:p>
    <w:p w14:paraId="07D87ED5">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03A6EE5B">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3F820F2B">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2D12FBA0">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32F11975">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739A8406">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2F68BDF7">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185B5529">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仿宋" w:hAnsi="仿宋" w:eastAsia="仿宋" w:cs="仿宋"/>
          <w:bCs/>
          <w:sz w:val="28"/>
          <w:szCs w:val="28"/>
        </w:rPr>
      </w:pPr>
      <w:r>
        <w:rPr>
          <w:rFonts w:hint="eastAsia" w:ascii="仿宋" w:hAnsi="仿宋" w:eastAsia="仿宋" w:cs="仿宋"/>
          <w:bCs/>
          <w:sz w:val="28"/>
          <w:szCs w:val="28"/>
        </w:rPr>
        <w:t xml:space="preserve">甲方：               </w:t>
      </w:r>
    </w:p>
    <w:p w14:paraId="5BEFD1DE">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20B4470C">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仿宋" w:hAnsi="仿宋" w:eastAsia="仿宋" w:cs="仿宋"/>
          <w:bCs/>
          <w:sz w:val="28"/>
          <w:szCs w:val="28"/>
        </w:rPr>
      </w:pPr>
      <w:r>
        <w:rPr>
          <w:rFonts w:hint="eastAsia" w:ascii="仿宋" w:hAnsi="仿宋" w:eastAsia="仿宋" w:cs="仿宋"/>
          <w:bCs/>
          <w:sz w:val="28"/>
          <w:szCs w:val="28"/>
        </w:rPr>
        <w:t xml:space="preserve">乙方：                  </w:t>
      </w:r>
    </w:p>
    <w:p w14:paraId="68982FC3">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7BB0C786">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仿宋" w:hAnsi="仿宋" w:eastAsia="仿宋" w:cs="仿宋"/>
          <w:bCs/>
          <w:sz w:val="28"/>
          <w:szCs w:val="28"/>
        </w:rPr>
      </w:pPr>
      <w:r>
        <w:rPr>
          <w:rFonts w:hint="eastAsia" w:ascii="仿宋" w:hAnsi="仿宋" w:eastAsia="仿宋" w:cs="仿宋"/>
          <w:bCs/>
          <w:sz w:val="28"/>
          <w:szCs w:val="28"/>
        </w:rPr>
        <w:t xml:space="preserve">签订地：                    </w:t>
      </w:r>
    </w:p>
    <w:p w14:paraId="095AC33D">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p>
    <w:p w14:paraId="718EE523">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仿宋" w:hAnsi="仿宋" w:eastAsia="仿宋" w:cs="仿宋"/>
          <w:b/>
          <w:sz w:val="28"/>
          <w:szCs w:val="28"/>
        </w:rPr>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pPr>
      <w:r>
        <w:rPr>
          <w:rFonts w:hint="eastAsia" w:ascii="仿宋" w:hAnsi="仿宋" w:eastAsia="仿宋" w:cs="仿宋"/>
          <w:bCs/>
          <w:sz w:val="28"/>
          <w:szCs w:val="28"/>
        </w:rPr>
        <w:t xml:space="preserve">签订日期：               年       月       </w:t>
      </w:r>
    </w:p>
    <w:p w14:paraId="71F1D5B1">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lang w:val="zh-CN"/>
        </w:rPr>
        <w:t>年    月    日</w:t>
      </w:r>
      <w:r>
        <w:rPr>
          <w:rFonts w:hint="eastAsia" w:ascii="宋体" w:hAnsi="宋体" w:eastAsia="宋体" w:cs="宋体"/>
          <w:bCs/>
          <w:sz w:val="24"/>
          <w:szCs w:val="24"/>
        </w:rPr>
        <w:t>，（采购人名称）以（政府采购方式）对（同前页项目名称）项目进行了采购。经 （相关评定主体名称）评定，（中标供应商名称）为该项目中标供应商。现于中标通知书发出之日起7个工作日内，按照采购文件确定的事项签订本合同。</w:t>
      </w:r>
    </w:p>
    <w:p w14:paraId="5F5EE201">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lang w:val="zh-CN"/>
        </w:rPr>
        <w:t>根据《中华人民共和国合同法》、《中华人民共和国政府采购法》等相关法律法规之规定，按照平等、自愿、公平和诚实信用的原则，经</w:t>
      </w:r>
      <w:r>
        <w:rPr>
          <w:rFonts w:hint="eastAsia" w:ascii="宋体" w:hAnsi="宋体" w:eastAsia="宋体" w:cs="宋体"/>
          <w:bCs/>
          <w:sz w:val="24"/>
          <w:szCs w:val="24"/>
        </w:rPr>
        <w:t xml:space="preserve">（采购人名称） </w:t>
      </w:r>
      <w:r>
        <w:rPr>
          <w:rFonts w:hint="eastAsia" w:ascii="宋体" w:hAnsi="宋体" w:eastAsia="宋体" w:cs="宋体"/>
          <w:bCs/>
          <w:sz w:val="24"/>
          <w:szCs w:val="24"/>
          <w:lang w:val="zh-CN"/>
        </w:rPr>
        <w:t>(以下简称：甲方)和</w:t>
      </w:r>
      <w:r>
        <w:rPr>
          <w:rFonts w:hint="eastAsia" w:ascii="宋体" w:hAnsi="宋体" w:eastAsia="宋体" w:cs="宋体"/>
          <w:bCs/>
          <w:sz w:val="24"/>
          <w:szCs w:val="24"/>
        </w:rPr>
        <w:t>（中标供应商名称）</w:t>
      </w:r>
      <w:r>
        <w:rPr>
          <w:rFonts w:hint="eastAsia" w:ascii="宋体" w:hAnsi="宋体" w:eastAsia="宋体" w:cs="宋体"/>
          <w:bCs/>
          <w:sz w:val="24"/>
          <w:szCs w:val="24"/>
          <w:lang w:val="zh-CN"/>
        </w:rPr>
        <w:t>(以下简称：乙方)协商一致，约定以下合同</w:t>
      </w:r>
      <w:r>
        <w:rPr>
          <w:rFonts w:hint="eastAsia" w:ascii="宋体" w:hAnsi="宋体" w:eastAsia="宋体" w:cs="宋体"/>
          <w:bCs/>
          <w:sz w:val="24"/>
          <w:szCs w:val="24"/>
        </w:rPr>
        <w:t>条款，以兹共同遵守、全面履行。</w:t>
      </w:r>
    </w:p>
    <w:p w14:paraId="378644E2">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ind w:firstLine="2289" w:firstLineChars="950"/>
        <w:textAlignment w:val="auto"/>
        <w:rPr>
          <w:rFonts w:hint="eastAsia" w:ascii="宋体" w:hAnsi="宋体" w:eastAsia="宋体" w:cs="宋体"/>
          <w:b/>
          <w:sz w:val="24"/>
          <w:szCs w:val="24"/>
        </w:rPr>
      </w:pPr>
      <w:bookmarkStart w:id="90" w:name="_Toc2232"/>
      <w:bookmarkStart w:id="91" w:name="_Toc3029"/>
      <w:bookmarkStart w:id="92" w:name="_Toc24059"/>
    </w:p>
    <w:p w14:paraId="0E2B4832">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1.1 合同组成部分</w:t>
      </w:r>
      <w:bookmarkEnd w:id="90"/>
      <w:bookmarkEnd w:id="91"/>
      <w:bookmarkEnd w:id="92"/>
    </w:p>
    <w:p w14:paraId="0E7EB956">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CE954C6">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1.1.1 本合同及其补充合同、变更协议；</w:t>
      </w:r>
    </w:p>
    <w:p w14:paraId="578887A2">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1.1.2 中标通知书；</w:t>
      </w:r>
    </w:p>
    <w:p w14:paraId="0B0660AA">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1.1.3 投标文件（含澄清或者说明文件）；</w:t>
      </w:r>
    </w:p>
    <w:p w14:paraId="6A518E95">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1.1.4 采购文件（含澄清或者修改文件）；</w:t>
      </w:r>
    </w:p>
    <w:p w14:paraId="60FD505A">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1.1.5 其他相关采购文件。</w:t>
      </w:r>
    </w:p>
    <w:p w14:paraId="23261285">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93" w:name="_Toc27126"/>
      <w:bookmarkStart w:id="94" w:name="_Toc21295"/>
      <w:bookmarkStart w:id="95" w:name="_Toc24300"/>
      <w:r>
        <w:rPr>
          <w:rFonts w:hint="eastAsia" w:ascii="宋体" w:hAnsi="宋体" w:eastAsia="宋体" w:cs="宋体"/>
          <w:bCs/>
          <w:sz w:val="24"/>
          <w:szCs w:val="24"/>
        </w:rPr>
        <w:t>1.2 货物</w:t>
      </w:r>
      <w:bookmarkEnd w:id="93"/>
      <w:bookmarkEnd w:id="94"/>
      <w:bookmarkEnd w:id="95"/>
      <w:r>
        <w:rPr>
          <w:rFonts w:hint="eastAsia" w:ascii="宋体" w:hAnsi="宋体" w:eastAsia="宋体" w:cs="宋体"/>
          <w:bCs/>
          <w:sz w:val="24"/>
          <w:szCs w:val="24"/>
          <w:lang w:val="en-US" w:eastAsia="zh-CN"/>
        </w:rPr>
        <w:t xml:space="preserve">                                                           </w:t>
      </w:r>
    </w:p>
    <w:p w14:paraId="63B8A4CF">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1.2.1 货物名称 ：</w:t>
      </w:r>
      <w:r>
        <w:rPr>
          <w:rFonts w:hint="eastAsia" w:ascii="宋体" w:hAnsi="宋体" w:eastAsia="宋体" w:cs="宋体"/>
          <w:bCs/>
          <w:sz w:val="24"/>
          <w:szCs w:val="24"/>
          <w:lang w:val="en-US" w:eastAsia="zh-CN"/>
        </w:rPr>
        <w:t xml:space="preserve">                                             </w:t>
      </w:r>
    </w:p>
    <w:p w14:paraId="3BC5D0BC">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1.2.2 货物数量 ：</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 xml:space="preserve">  </w:t>
      </w:r>
    </w:p>
    <w:p w14:paraId="4C3C1196">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
          <w:sz w:val="24"/>
          <w:szCs w:val="24"/>
        </w:rPr>
      </w:pPr>
      <w:r>
        <w:rPr>
          <w:rFonts w:hint="eastAsia" w:ascii="宋体" w:hAnsi="宋体" w:eastAsia="宋体" w:cs="宋体"/>
          <w:bCs/>
          <w:sz w:val="24"/>
          <w:szCs w:val="24"/>
        </w:rPr>
        <w:t>1.2.3 货量：</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 xml:space="preserve">    </w:t>
      </w:r>
    </w:p>
    <w:p w14:paraId="3D8163BD">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96" w:name="_Toc21551"/>
      <w:bookmarkStart w:id="97" w:name="_Toc23292"/>
      <w:bookmarkStart w:id="98" w:name="_Toc21631"/>
      <w:r>
        <w:rPr>
          <w:rFonts w:hint="eastAsia" w:ascii="宋体" w:hAnsi="宋体" w:eastAsia="宋体" w:cs="宋体"/>
          <w:bCs/>
          <w:sz w:val="24"/>
          <w:szCs w:val="24"/>
        </w:rPr>
        <w:t>1.3 价款</w:t>
      </w:r>
      <w:bookmarkEnd w:id="96"/>
      <w:bookmarkEnd w:id="97"/>
      <w:bookmarkEnd w:id="98"/>
      <w:r>
        <w:rPr>
          <w:rFonts w:hint="eastAsia" w:ascii="宋体" w:hAnsi="宋体" w:eastAsia="宋体" w:cs="宋体"/>
          <w:bCs/>
          <w:sz w:val="24"/>
          <w:szCs w:val="24"/>
        </w:rPr>
        <w:t>：</w:t>
      </w:r>
      <w:r>
        <w:rPr>
          <w:rFonts w:hint="eastAsia" w:ascii="宋体" w:hAnsi="宋体" w:eastAsia="宋体" w:cs="宋体"/>
          <w:bCs/>
          <w:sz w:val="24"/>
          <w:szCs w:val="24"/>
          <w:lang w:val="en-US" w:eastAsia="zh-CN"/>
        </w:rPr>
        <w:t xml:space="preserve">                                              </w:t>
      </w:r>
    </w:p>
    <w:p w14:paraId="56E4A8C7">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本合同总价为：￥           元（大写：                 元人民币）。</w:t>
      </w:r>
    </w:p>
    <w:p w14:paraId="3757702A">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分项价格及参数：</w:t>
      </w:r>
    </w:p>
    <w:p w14:paraId="12A96AC8">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ind w:firstLine="2280" w:firstLineChars="950"/>
        <w:textAlignment w:val="auto"/>
        <w:rPr>
          <w:rFonts w:hint="eastAsia" w:ascii="宋体" w:hAnsi="宋体" w:eastAsia="宋体" w:cs="宋体"/>
          <w:bCs/>
          <w:sz w:val="24"/>
          <w:szCs w:val="24"/>
        </w:rPr>
      </w:pPr>
    </w:p>
    <w:p w14:paraId="4F64DA5D">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1.4.1 付款方式：</w:t>
      </w:r>
      <w:r>
        <w:rPr>
          <w:rFonts w:hint="eastAsia" w:ascii="宋体" w:hAnsi="宋体" w:eastAsia="宋体" w:cs="宋体"/>
          <w:bCs/>
          <w:sz w:val="24"/>
          <w:szCs w:val="24"/>
          <w:u w:val="single"/>
        </w:rPr>
        <w:t xml:space="preserve">                                               </w:t>
      </w:r>
      <w:r>
        <w:rPr>
          <w:rFonts w:hint="eastAsia" w:ascii="宋体" w:hAnsi="宋体" w:eastAsia="宋体" w:cs="宋体"/>
          <w:bCs/>
          <w:sz w:val="24"/>
          <w:szCs w:val="24"/>
        </w:rPr>
        <w:t xml:space="preserve"> ；</w:t>
      </w:r>
    </w:p>
    <w:p w14:paraId="7E8F7069">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1.4.2 发票开具方式：</w:t>
      </w:r>
      <w:r>
        <w:rPr>
          <w:rFonts w:hint="eastAsia" w:ascii="宋体" w:hAnsi="宋体" w:eastAsia="宋体" w:cs="宋体"/>
          <w:bCs/>
          <w:sz w:val="24"/>
          <w:szCs w:val="24"/>
          <w:u w:val="single"/>
        </w:rPr>
        <w:t xml:space="preserve">                                           </w:t>
      </w:r>
      <w:r>
        <w:rPr>
          <w:rFonts w:hint="eastAsia" w:ascii="宋体" w:hAnsi="宋体" w:eastAsia="宋体" w:cs="宋体"/>
          <w:bCs/>
          <w:sz w:val="24"/>
          <w:szCs w:val="24"/>
        </w:rPr>
        <w:t xml:space="preserve"> 。</w:t>
      </w:r>
    </w:p>
    <w:p w14:paraId="66FFCBF5">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99" w:name="_Toc32071"/>
      <w:bookmarkStart w:id="100" w:name="_Toc2846"/>
      <w:bookmarkStart w:id="101" w:name="_Toc19304"/>
      <w:r>
        <w:rPr>
          <w:rFonts w:hint="eastAsia" w:ascii="宋体" w:hAnsi="宋体" w:eastAsia="宋体" w:cs="宋体"/>
          <w:bCs/>
          <w:sz w:val="24"/>
          <w:szCs w:val="24"/>
        </w:rPr>
        <w:t>1.5 货物交付期限、地点和方式</w:t>
      </w:r>
      <w:bookmarkEnd w:id="99"/>
      <w:bookmarkEnd w:id="100"/>
      <w:bookmarkEnd w:id="101"/>
    </w:p>
    <w:p w14:paraId="263C3A2B">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1.5.1 交付期限：</w:t>
      </w:r>
      <w:r>
        <w:rPr>
          <w:rFonts w:hint="eastAsia" w:ascii="宋体" w:hAnsi="宋体" w:eastAsia="宋体" w:cs="宋体"/>
          <w:bCs/>
          <w:sz w:val="24"/>
          <w:szCs w:val="24"/>
          <w:u w:val="single"/>
        </w:rPr>
        <w:t xml:space="preserve">                                                </w:t>
      </w:r>
      <w:r>
        <w:rPr>
          <w:rFonts w:hint="eastAsia" w:ascii="宋体" w:hAnsi="宋体" w:eastAsia="宋体" w:cs="宋体"/>
          <w:bCs/>
          <w:sz w:val="24"/>
          <w:szCs w:val="24"/>
        </w:rPr>
        <w:t>；</w:t>
      </w:r>
    </w:p>
    <w:p w14:paraId="055058E7">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1.5.2 交付地点：</w:t>
      </w:r>
      <w:r>
        <w:rPr>
          <w:rFonts w:hint="eastAsia" w:ascii="宋体" w:hAnsi="宋体" w:eastAsia="宋体" w:cs="宋体"/>
          <w:bCs/>
          <w:sz w:val="24"/>
          <w:szCs w:val="24"/>
          <w:u w:val="single"/>
        </w:rPr>
        <w:t xml:space="preserve">                                               </w:t>
      </w:r>
      <w:r>
        <w:rPr>
          <w:rFonts w:hint="eastAsia" w:ascii="宋体" w:hAnsi="宋体" w:eastAsia="宋体" w:cs="宋体"/>
          <w:bCs/>
          <w:sz w:val="24"/>
          <w:szCs w:val="24"/>
        </w:rPr>
        <w:t xml:space="preserve"> ；</w:t>
      </w:r>
    </w:p>
    <w:p w14:paraId="1E1559D6">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1.5.3 交付方式：</w:t>
      </w:r>
      <w:r>
        <w:rPr>
          <w:rFonts w:hint="eastAsia" w:ascii="宋体" w:hAnsi="宋体" w:eastAsia="宋体" w:cs="宋体"/>
          <w:bCs/>
          <w:sz w:val="24"/>
          <w:szCs w:val="24"/>
          <w:u w:val="single"/>
        </w:rPr>
        <w:t xml:space="preserve">　　　　　　　　　                      　     </w:t>
      </w:r>
      <w:r>
        <w:rPr>
          <w:rFonts w:hint="eastAsia" w:ascii="宋体" w:hAnsi="宋体" w:eastAsia="宋体" w:cs="宋体"/>
          <w:bCs/>
          <w:sz w:val="24"/>
          <w:szCs w:val="24"/>
        </w:rPr>
        <w:t xml:space="preserve"> 。</w:t>
      </w:r>
    </w:p>
    <w:p w14:paraId="225A1991">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02" w:name="_Toc27250"/>
      <w:bookmarkStart w:id="103" w:name="_Toc19554"/>
      <w:bookmarkStart w:id="104" w:name="_Toc21423"/>
      <w:r>
        <w:rPr>
          <w:rFonts w:hint="eastAsia" w:ascii="宋体" w:hAnsi="宋体" w:eastAsia="宋体" w:cs="宋体"/>
          <w:bCs/>
          <w:sz w:val="24"/>
          <w:szCs w:val="24"/>
        </w:rPr>
        <w:t>1.6 违约责任</w:t>
      </w:r>
      <w:bookmarkEnd w:id="102"/>
      <w:bookmarkEnd w:id="103"/>
      <w:bookmarkEnd w:id="104"/>
    </w:p>
    <w:p w14:paraId="67860331">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1.6.1 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Cs/>
          <w:sz w:val="24"/>
          <w:szCs w:val="24"/>
          <w:u w:val="single"/>
        </w:rPr>
        <w:t xml:space="preserve">    </w:t>
      </w:r>
      <w:r>
        <w:rPr>
          <w:rFonts w:hint="eastAsia" w:ascii="宋体" w:hAnsi="宋体" w:eastAsia="宋体" w:cs="宋体"/>
          <w:bCs/>
          <w:sz w:val="24"/>
          <w:szCs w:val="24"/>
        </w:rPr>
        <w:t>%计算，最高限额为本合同总价的</w:t>
      </w:r>
      <w:r>
        <w:rPr>
          <w:rFonts w:hint="eastAsia" w:ascii="宋体" w:hAnsi="宋体" w:eastAsia="宋体" w:cs="宋体"/>
          <w:bCs/>
          <w:sz w:val="24"/>
          <w:szCs w:val="24"/>
          <w:u w:val="single"/>
        </w:rPr>
        <w:t xml:space="preserve">    </w:t>
      </w:r>
      <w:r>
        <w:rPr>
          <w:rFonts w:hint="eastAsia" w:ascii="宋体" w:hAnsi="宋体" w:eastAsia="宋体" w:cs="宋体"/>
          <w:bCs/>
          <w:sz w:val="24"/>
          <w:szCs w:val="24"/>
        </w:rPr>
        <w:t xml:space="preserve"> %；迟延交付货物的违约金计算数额达到前述最高限额之日起，甲方有权在要求乙方支付违约金的同时，书面通知乙方解除本合同；</w:t>
      </w:r>
    </w:p>
    <w:p w14:paraId="437119D1">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
          <w:sz w:val="24"/>
          <w:szCs w:val="24"/>
        </w:rPr>
        <w:t>1.6.2 除不可抗力外，如果甲方没有按照本合同约定的付款方式付款，</w:t>
      </w:r>
      <w:r>
        <w:rPr>
          <w:rFonts w:hint="eastAsia" w:ascii="宋体" w:hAnsi="宋体" w:eastAsia="宋体" w:cs="宋体"/>
          <w:bCs/>
          <w:sz w:val="24"/>
          <w:szCs w:val="24"/>
        </w:rPr>
        <w:t>那么乙方可要求甲方支付违约金，违约金按每迟延付款一日的应付而未付款的</w:t>
      </w:r>
      <w:r>
        <w:rPr>
          <w:rFonts w:hint="eastAsia" w:ascii="宋体" w:hAnsi="宋体" w:eastAsia="宋体" w:cs="宋体"/>
          <w:bCs/>
          <w:sz w:val="24"/>
          <w:szCs w:val="24"/>
          <w:u w:val="single"/>
          <w:lang w:val="en-US" w:eastAsia="zh-CN"/>
        </w:rPr>
        <w:t xml:space="preserve">  </w:t>
      </w:r>
      <w:r>
        <w:rPr>
          <w:rFonts w:hint="eastAsia" w:ascii="宋体" w:hAnsi="宋体" w:eastAsia="宋体" w:cs="宋体"/>
          <w:bCs/>
          <w:sz w:val="24"/>
          <w:szCs w:val="24"/>
          <w:u w:val="single"/>
        </w:rPr>
        <w:t xml:space="preserve">   </w:t>
      </w:r>
      <w:r>
        <w:rPr>
          <w:rFonts w:hint="eastAsia" w:ascii="宋体" w:hAnsi="宋体" w:eastAsia="宋体" w:cs="宋体"/>
          <w:bCs/>
          <w:sz w:val="24"/>
          <w:szCs w:val="24"/>
        </w:rPr>
        <w:t>%计算，最高限额为本合同总价的</w:t>
      </w:r>
      <w:r>
        <w:rPr>
          <w:rFonts w:hint="eastAsia" w:ascii="宋体" w:hAnsi="宋体" w:eastAsia="宋体" w:cs="宋体"/>
          <w:bCs/>
          <w:sz w:val="24"/>
          <w:szCs w:val="24"/>
          <w:u w:val="single"/>
        </w:rPr>
        <w:t xml:space="preserve">     </w:t>
      </w:r>
      <w:r>
        <w:rPr>
          <w:rFonts w:hint="eastAsia" w:ascii="宋体" w:hAnsi="宋体" w:eastAsia="宋体" w:cs="宋体"/>
          <w:bCs/>
          <w:sz w:val="24"/>
          <w:szCs w:val="24"/>
        </w:rPr>
        <w:t>%；迟延付款的违约金计算数额达到前述最高限额之日起，乙方有权在要求甲方支付违约金的同时，书面通知甲方解除本合同；</w:t>
      </w:r>
    </w:p>
    <w:p w14:paraId="7183699C">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93A779B">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0DADB441">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80B6BEB">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1.6.6 如果出现政府采购监督管理部门在处理投诉事项期间，书面通知甲方暂停采购活动的情形，或者询问或质疑事项可能影响中标结果的，导致甲方中止履行合同的情形，均不视为甲方违约。</w:t>
      </w:r>
    </w:p>
    <w:p w14:paraId="313A14A8">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05" w:name="_Toc16021"/>
      <w:bookmarkStart w:id="106" w:name="_Toc15583"/>
      <w:bookmarkStart w:id="107" w:name="_Toc28375"/>
      <w:r>
        <w:rPr>
          <w:rFonts w:hint="eastAsia" w:ascii="宋体" w:hAnsi="宋体" w:eastAsia="宋体" w:cs="宋体"/>
          <w:bCs/>
          <w:sz w:val="24"/>
          <w:szCs w:val="24"/>
        </w:rPr>
        <w:t>1.7 合同争议的解决</w:t>
      </w:r>
      <w:bookmarkEnd w:id="105"/>
      <w:bookmarkEnd w:id="106"/>
      <w:bookmarkEnd w:id="107"/>
    </w:p>
    <w:p w14:paraId="0871F757">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本合同履行过程中发生的任何争议，双方当事人均可通过和解或者调解解决；不愿和解、调解或者和解、调解不成的，可以选择下列第    种方式解决：</w:t>
      </w:r>
    </w:p>
    <w:p w14:paraId="635F482A">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1.7.1 将争议提交</w:t>
      </w:r>
      <w:r>
        <w:rPr>
          <w:rFonts w:hint="eastAsia" w:ascii="宋体" w:hAnsi="宋体" w:eastAsia="宋体" w:cs="宋体"/>
          <w:bCs/>
          <w:sz w:val="24"/>
          <w:szCs w:val="24"/>
          <w:u w:val="single"/>
        </w:rPr>
        <w:t xml:space="preserve">              </w:t>
      </w:r>
      <w:r>
        <w:rPr>
          <w:rFonts w:hint="eastAsia" w:ascii="宋体" w:hAnsi="宋体" w:eastAsia="宋体" w:cs="宋体"/>
          <w:bCs/>
          <w:sz w:val="24"/>
          <w:szCs w:val="24"/>
        </w:rPr>
        <w:t>仲裁委员会依申请仲裁时其现行有效的仲裁规则裁决；</w:t>
      </w:r>
    </w:p>
    <w:p w14:paraId="4982B87E">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1.7.2 向（被告住所地、合同履行地、合同签订地、原告住所地、标的物所在地等与争议有实际联系的地点中选出的人民法院名称）    人民法院起诉。</w:t>
      </w:r>
    </w:p>
    <w:p w14:paraId="7E6E4D8A">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08" w:name="_Toc15322"/>
      <w:bookmarkStart w:id="109" w:name="_Toc11173"/>
      <w:bookmarkStart w:id="110" w:name="_Toc7245"/>
      <w:r>
        <w:rPr>
          <w:rFonts w:hint="eastAsia" w:ascii="宋体" w:hAnsi="宋体" w:eastAsia="宋体" w:cs="宋体"/>
          <w:bCs/>
          <w:sz w:val="24"/>
          <w:szCs w:val="24"/>
        </w:rPr>
        <w:t>1.8 合同生效</w:t>
      </w:r>
      <w:bookmarkEnd w:id="108"/>
      <w:bookmarkEnd w:id="109"/>
      <w:bookmarkEnd w:id="110"/>
    </w:p>
    <w:p w14:paraId="68CD6C2C">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本合同自双方当事人盖章或者签字时生效。</w:t>
      </w:r>
    </w:p>
    <w:p w14:paraId="5A9459D0">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lang w:val="zh-CN"/>
        </w:rPr>
        <w:t>甲方</w:t>
      </w:r>
      <w:r>
        <w:rPr>
          <w:rFonts w:hint="eastAsia" w:ascii="宋体" w:hAnsi="宋体" w:eastAsia="宋体" w:cs="宋体"/>
          <w:bCs/>
          <w:sz w:val="24"/>
          <w:szCs w:val="24"/>
        </w:rPr>
        <w:t xml:space="preserve">：                                </w:t>
      </w:r>
      <w:r>
        <w:rPr>
          <w:rFonts w:hint="eastAsia" w:ascii="宋体" w:hAnsi="宋体" w:eastAsia="宋体" w:cs="宋体"/>
          <w:bCs/>
          <w:sz w:val="24"/>
          <w:szCs w:val="24"/>
          <w:lang w:val="zh-CN"/>
        </w:rPr>
        <w:t>乙方</w:t>
      </w:r>
      <w:r>
        <w:rPr>
          <w:rFonts w:hint="eastAsia" w:ascii="宋体" w:hAnsi="宋体" w:eastAsia="宋体" w:cs="宋体"/>
          <w:bCs/>
          <w:sz w:val="24"/>
          <w:szCs w:val="24"/>
        </w:rPr>
        <w:t>：</w:t>
      </w:r>
    </w:p>
    <w:p w14:paraId="5750624C">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lang w:val="zh-CN"/>
        </w:rPr>
        <w:t>住所</w:t>
      </w:r>
      <w:r>
        <w:rPr>
          <w:rFonts w:hint="eastAsia" w:ascii="宋体" w:hAnsi="宋体" w:eastAsia="宋体" w:cs="宋体"/>
          <w:bCs/>
          <w:sz w:val="24"/>
          <w:szCs w:val="24"/>
        </w:rPr>
        <w:t xml:space="preserve">：                                </w:t>
      </w:r>
      <w:r>
        <w:rPr>
          <w:rFonts w:hint="eastAsia" w:ascii="宋体" w:hAnsi="宋体" w:eastAsia="宋体" w:cs="宋体"/>
          <w:bCs/>
          <w:sz w:val="24"/>
          <w:szCs w:val="24"/>
          <w:lang w:val="zh-CN"/>
        </w:rPr>
        <w:t>住所</w:t>
      </w:r>
      <w:r>
        <w:rPr>
          <w:rFonts w:hint="eastAsia" w:ascii="宋体" w:hAnsi="宋体" w:eastAsia="宋体" w:cs="宋体"/>
          <w:bCs/>
          <w:sz w:val="24"/>
          <w:szCs w:val="24"/>
        </w:rPr>
        <w:t>：</w:t>
      </w:r>
    </w:p>
    <w:p w14:paraId="7198E097">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lang w:val="zh-CN"/>
        </w:rPr>
        <w:t>法定代表人或</w:t>
      </w:r>
      <w:r>
        <w:rPr>
          <w:rFonts w:hint="eastAsia" w:ascii="宋体" w:hAnsi="宋体" w:eastAsia="宋体" w:cs="宋体"/>
          <w:bCs/>
          <w:sz w:val="24"/>
          <w:szCs w:val="24"/>
        </w:rPr>
        <w:t xml:space="preserve">                          </w:t>
      </w:r>
      <w:r>
        <w:rPr>
          <w:rFonts w:hint="eastAsia" w:ascii="宋体" w:hAnsi="宋体" w:eastAsia="宋体" w:cs="宋体"/>
          <w:bCs/>
          <w:sz w:val="24"/>
          <w:szCs w:val="24"/>
          <w:lang w:val="zh-CN"/>
        </w:rPr>
        <w:t>法定代表人</w:t>
      </w:r>
    </w:p>
    <w:p w14:paraId="7F08CCA1">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 xml:space="preserve">授权代表（签字）：                    或授权代表（签字）: </w:t>
      </w:r>
    </w:p>
    <w:p w14:paraId="018D508A">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联系人：                               联系人：</w:t>
      </w:r>
    </w:p>
    <w:p w14:paraId="46C98100">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约定送达地址：                         约定送达地址：</w:t>
      </w:r>
    </w:p>
    <w:p w14:paraId="60173933">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邮政编码：                               邮政编码：</w:t>
      </w:r>
    </w:p>
    <w:p w14:paraId="29A19D41">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 xml:space="preserve">电话:                                    电话: </w:t>
      </w:r>
    </w:p>
    <w:p w14:paraId="7A28FEE3">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传真:                                    传真:</w:t>
      </w:r>
    </w:p>
    <w:p w14:paraId="480E5EE2">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lang w:val="zh-CN"/>
        </w:rPr>
        <w:t>电子邮箱：                               电子邮箱：</w:t>
      </w:r>
    </w:p>
    <w:p w14:paraId="50585A17">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 xml:space="preserve">开户银行：                               开户银行： </w:t>
      </w:r>
    </w:p>
    <w:p w14:paraId="646359E1">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p>
    <w:p w14:paraId="13986E93">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 xml:space="preserve">开户名称：                               开户名称： </w:t>
      </w:r>
    </w:p>
    <w:p w14:paraId="4FB081F3">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开户账号：</w:t>
      </w:r>
      <w:r>
        <w:rPr>
          <w:rFonts w:hint="eastAsia" w:ascii="宋体" w:hAnsi="宋体" w:eastAsia="宋体" w:cs="宋体"/>
          <w:bCs/>
          <w:sz w:val="24"/>
          <w:szCs w:val="24"/>
          <w:lang w:val="zh-CN"/>
        </w:rPr>
        <w:t xml:space="preserve">                               </w:t>
      </w:r>
      <w:r>
        <w:rPr>
          <w:rFonts w:hint="eastAsia" w:ascii="宋体" w:hAnsi="宋体" w:eastAsia="宋体" w:cs="宋体"/>
          <w:bCs/>
          <w:sz w:val="24"/>
          <w:szCs w:val="24"/>
        </w:rPr>
        <w:t>开户账号：</w:t>
      </w:r>
    </w:p>
    <w:p w14:paraId="0C78DB2B">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11" w:name="_Toc331685783"/>
    </w:p>
    <w:p w14:paraId="650C08D5">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第二部分 合同一般条款</w:t>
      </w:r>
      <w:bookmarkEnd w:id="111"/>
    </w:p>
    <w:p w14:paraId="376042BC">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12" w:name="_Ref467379205"/>
      <w:bookmarkStart w:id="113" w:name="_Toc28763"/>
      <w:bookmarkStart w:id="114" w:name="_Ref467378499"/>
      <w:bookmarkStart w:id="115" w:name="_Toc19614"/>
      <w:bookmarkStart w:id="116" w:name="_Ref467379101"/>
      <w:bookmarkStart w:id="117" w:name="_Toc259093669"/>
      <w:bookmarkStart w:id="118" w:name="_Ref467379225"/>
      <w:bookmarkStart w:id="119" w:name="_Toc279701240"/>
      <w:bookmarkStart w:id="120" w:name="_Ref467379109"/>
      <w:bookmarkStart w:id="121" w:name="_Ref467379195"/>
      <w:bookmarkStart w:id="122" w:name="_Ref467379094"/>
      <w:bookmarkStart w:id="123" w:name="_Toc487900349"/>
      <w:bookmarkStart w:id="124" w:name="_Toc16917"/>
      <w:bookmarkStart w:id="125" w:name="_Ref467378404"/>
      <w:bookmarkStart w:id="126" w:name="_Ref467378463"/>
      <w:bookmarkStart w:id="127" w:name="_Ref467379214"/>
      <w:r>
        <w:rPr>
          <w:rFonts w:hint="eastAsia" w:ascii="宋体" w:hAnsi="宋体" w:eastAsia="宋体" w:cs="宋体"/>
          <w:bCs/>
          <w:sz w:val="24"/>
          <w:szCs w:val="24"/>
        </w:rPr>
        <w:t>2.1 定义</w:t>
      </w:r>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p>
    <w:p w14:paraId="1E0AF107">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本合同中的下列词语应按以下内容进行解释：</w:t>
      </w:r>
    </w:p>
    <w:p w14:paraId="0633EF4B">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2.1.1 “合同”系指采购人和中标供应商签订的载明双方当事人所达成的协议，并包括所有的附件、附录和构成合同的其他文件。</w:t>
      </w:r>
    </w:p>
    <w:p w14:paraId="600E6A6B">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2.1.2 “合同价”系指根据合同约定，中标供应商在完全履行合同义务后，采购人应支付给中标供应商的价格。</w:t>
      </w:r>
    </w:p>
    <w:p w14:paraId="2E94A32A">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2.1.3 “货物”系指中标供应商根据合同约定应向采购人交付的一切各种形态和种类的物品，包括原材料、燃料、设备、机械、仪表、备件、计算机软件、产品等，并包括工具、手册等其他相关资料。</w:t>
      </w:r>
    </w:p>
    <w:p w14:paraId="67A6CFD9">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28" w:name="_Ref467378840"/>
      <w:r>
        <w:rPr>
          <w:rFonts w:hint="eastAsia" w:ascii="宋体" w:hAnsi="宋体" w:eastAsia="宋体" w:cs="宋体"/>
          <w:bCs/>
          <w:sz w:val="24"/>
          <w:szCs w:val="24"/>
        </w:rPr>
        <w:t>2.1.4 “甲方”系指与中标供应商签署合同的采购人</w:t>
      </w:r>
      <w:bookmarkEnd w:id="128"/>
      <w:r>
        <w:rPr>
          <w:rFonts w:hint="eastAsia" w:ascii="宋体" w:hAnsi="宋体" w:eastAsia="宋体" w:cs="宋体"/>
          <w:bCs/>
          <w:sz w:val="24"/>
          <w:szCs w:val="24"/>
        </w:rPr>
        <w:t>；采购人委托采购代理机构代表其与乙方签订合同的，采购人的授权委托书作为合同附件。</w:t>
      </w:r>
    </w:p>
    <w:p w14:paraId="66A61F90">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29" w:name="_Ref467379400"/>
      <w:r>
        <w:rPr>
          <w:rFonts w:hint="eastAsia" w:ascii="宋体" w:hAnsi="宋体" w:eastAsia="宋体" w:cs="宋体"/>
          <w:bCs/>
          <w:sz w:val="24"/>
          <w:szCs w:val="24"/>
        </w:rPr>
        <w:t>2.1.5 “乙方”系指根据合同约定交付货物的中标供应商</w:t>
      </w:r>
      <w:bookmarkEnd w:id="129"/>
      <w:r>
        <w:rPr>
          <w:rFonts w:hint="eastAsia" w:ascii="宋体" w:hAnsi="宋体" w:eastAsia="宋体" w:cs="宋体"/>
          <w:bCs/>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67EEFEE">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30" w:name="_Ref467379436"/>
      <w:r>
        <w:rPr>
          <w:rFonts w:hint="eastAsia" w:ascii="宋体" w:hAnsi="宋体" w:eastAsia="宋体" w:cs="宋体"/>
          <w:bCs/>
          <w:sz w:val="24"/>
          <w:szCs w:val="24"/>
        </w:rPr>
        <w:t>2.1.6 “现场”系指合同约定货物将要运至或者安装的地点。</w:t>
      </w:r>
      <w:bookmarkEnd w:id="130"/>
    </w:p>
    <w:p w14:paraId="08665A81">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31" w:name="_Toc13336"/>
      <w:bookmarkStart w:id="132" w:name="_Toc27635"/>
      <w:bookmarkStart w:id="133" w:name="_Toc279701241"/>
      <w:bookmarkStart w:id="134" w:name="_Toc32504"/>
      <w:bookmarkStart w:id="135" w:name="_Toc259093670"/>
      <w:bookmarkStart w:id="136" w:name="_Toc487900350"/>
      <w:r>
        <w:rPr>
          <w:rFonts w:hint="eastAsia" w:ascii="宋体" w:hAnsi="宋体" w:eastAsia="宋体" w:cs="宋体"/>
          <w:bCs/>
          <w:sz w:val="24"/>
          <w:szCs w:val="24"/>
        </w:rPr>
        <w:t>2.2 技术规范</w:t>
      </w:r>
      <w:bookmarkEnd w:id="131"/>
      <w:bookmarkEnd w:id="132"/>
      <w:bookmarkEnd w:id="133"/>
      <w:bookmarkEnd w:id="134"/>
      <w:bookmarkEnd w:id="135"/>
      <w:bookmarkEnd w:id="136"/>
    </w:p>
    <w:p w14:paraId="0398870E">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040748E">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37" w:name="_Toc279701242"/>
      <w:bookmarkStart w:id="138" w:name="_Toc31634"/>
      <w:bookmarkStart w:id="139" w:name="_Toc9829"/>
      <w:bookmarkStart w:id="140" w:name="_Toc487900351"/>
      <w:bookmarkStart w:id="141" w:name="_Toc27853"/>
      <w:bookmarkStart w:id="142" w:name="_Toc259093671"/>
      <w:r>
        <w:rPr>
          <w:rFonts w:hint="eastAsia" w:ascii="宋体" w:hAnsi="宋体" w:eastAsia="宋体" w:cs="宋体"/>
          <w:bCs/>
          <w:sz w:val="24"/>
          <w:szCs w:val="24"/>
        </w:rPr>
        <w:t>2.3 知识产权</w:t>
      </w:r>
      <w:bookmarkEnd w:id="137"/>
      <w:bookmarkEnd w:id="138"/>
      <w:bookmarkEnd w:id="139"/>
      <w:bookmarkEnd w:id="140"/>
      <w:bookmarkEnd w:id="141"/>
      <w:bookmarkEnd w:id="142"/>
    </w:p>
    <w:p w14:paraId="317BECE6">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3372FC65">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2.3.2具有知识产权的计算机软件等货物的知识产权归属，详见合同专用条款。</w:t>
      </w:r>
    </w:p>
    <w:p w14:paraId="3AC60D8C">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43" w:name="_Toc11932"/>
      <w:bookmarkStart w:id="144" w:name="_Toc4194"/>
      <w:bookmarkStart w:id="145" w:name="_Toc29149"/>
      <w:r>
        <w:rPr>
          <w:rFonts w:hint="eastAsia" w:ascii="宋体" w:hAnsi="宋体" w:eastAsia="宋体" w:cs="宋体"/>
          <w:bCs/>
          <w:sz w:val="24"/>
          <w:szCs w:val="24"/>
        </w:rPr>
        <w:t>2.4 包装和装运</w:t>
      </w:r>
      <w:bookmarkEnd w:id="143"/>
      <w:bookmarkEnd w:id="144"/>
      <w:bookmarkEnd w:id="145"/>
    </w:p>
    <w:p w14:paraId="2DFCBA15">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2.4.1除合同专用条款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300ACE18">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2.4.2 装运货物的要求和通知，详见合同专用条款。</w:t>
      </w:r>
    </w:p>
    <w:p w14:paraId="1CAF2D68">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46" w:name="_Toc279701245"/>
      <w:bookmarkStart w:id="147" w:name="_Toc487900354"/>
      <w:bookmarkStart w:id="148" w:name="_Ref467378591"/>
      <w:bookmarkStart w:id="149" w:name="_Ref467379542"/>
      <w:bookmarkStart w:id="150" w:name="_Ref467379527"/>
      <w:bookmarkStart w:id="151" w:name="_Ref467378541"/>
      <w:bookmarkStart w:id="152" w:name="_Toc259093674"/>
      <w:bookmarkStart w:id="153" w:name="_Ref467379536"/>
      <w:bookmarkStart w:id="154" w:name="_Toc19074"/>
      <w:bookmarkStart w:id="155" w:name="_Toc26182"/>
      <w:bookmarkStart w:id="156" w:name="_Toc30272"/>
      <w:r>
        <w:rPr>
          <w:rFonts w:hint="eastAsia" w:ascii="宋体" w:hAnsi="宋体" w:eastAsia="宋体" w:cs="宋体"/>
          <w:bCs/>
          <w:sz w:val="24"/>
          <w:szCs w:val="24"/>
        </w:rPr>
        <w:t>2.</w:t>
      </w:r>
      <w:bookmarkEnd w:id="146"/>
      <w:bookmarkEnd w:id="147"/>
      <w:bookmarkEnd w:id="148"/>
      <w:bookmarkEnd w:id="149"/>
      <w:bookmarkEnd w:id="150"/>
      <w:bookmarkEnd w:id="151"/>
      <w:bookmarkEnd w:id="152"/>
      <w:bookmarkEnd w:id="153"/>
      <w:r>
        <w:rPr>
          <w:rFonts w:hint="eastAsia" w:ascii="宋体" w:hAnsi="宋体" w:eastAsia="宋体" w:cs="宋体"/>
          <w:bCs/>
          <w:sz w:val="24"/>
          <w:szCs w:val="24"/>
        </w:rPr>
        <w:t>5 履约检查和问题反馈</w:t>
      </w:r>
      <w:bookmarkEnd w:id="154"/>
      <w:bookmarkEnd w:id="155"/>
      <w:bookmarkEnd w:id="156"/>
    </w:p>
    <w:p w14:paraId="1AD8FE3B">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
          <w:sz w:val="24"/>
          <w:szCs w:val="24"/>
        </w:rPr>
      </w:pPr>
      <w:bookmarkStart w:id="157" w:name="_Ref467379657"/>
      <w:r>
        <w:rPr>
          <w:rFonts w:hint="eastAsia" w:ascii="宋体" w:hAnsi="宋体" w:eastAsia="宋体" w:cs="宋体"/>
          <w:bCs/>
          <w:sz w:val="24"/>
          <w:szCs w:val="24"/>
        </w:rPr>
        <w:t>2.5.1</w:t>
      </w:r>
      <w:bookmarkEnd w:id="157"/>
      <w:bookmarkStart w:id="158" w:name="_Toc186431854"/>
      <w:bookmarkStart w:id="159" w:name="_Toc487900357"/>
      <w:bookmarkStart w:id="160" w:name="_Ref467379793"/>
      <w:bookmarkStart w:id="161" w:name="_Ref467379807"/>
      <w:bookmarkStart w:id="162" w:name="_Toc279701247"/>
      <w:bookmarkStart w:id="163" w:name="_Toc259093676"/>
      <w:r>
        <w:rPr>
          <w:rFonts w:hint="eastAsia" w:ascii="宋体" w:hAnsi="宋体" w:eastAsia="宋体" w:cs="宋体"/>
          <w:bCs/>
          <w:sz w:val="24"/>
          <w:szCs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560012B8">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2.5.2 合同履行期间，甲方有权将履行过程中出现的问题反馈给乙方，双方当事人应以书面形式约定需要完善和改进的内容</w:t>
      </w:r>
      <w:bookmarkEnd w:id="158"/>
      <w:bookmarkStart w:id="164" w:name="_Toc186431855"/>
      <w:r>
        <w:rPr>
          <w:rFonts w:hint="eastAsia" w:ascii="宋体" w:hAnsi="宋体" w:eastAsia="宋体" w:cs="宋体"/>
          <w:bCs/>
          <w:sz w:val="24"/>
          <w:szCs w:val="24"/>
        </w:rPr>
        <w:t>。</w:t>
      </w:r>
    </w:p>
    <w:bookmarkEnd w:id="164"/>
    <w:p w14:paraId="45539FE8">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65" w:name="_Toc7836"/>
      <w:bookmarkStart w:id="166" w:name="_Toc19219"/>
      <w:bookmarkStart w:id="167" w:name="_Toc28451"/>
      <w:r>
        <w:rPr>
          <w:rFonts w:hint="eastAsia" w:ascii="宋体" w:hAnsi="宋体" w:eastAsia="宋体" w:cs="宋体"/>
          <w:bCs/>
          <w:sz w:val="24"/>
          <w:szCs w:val="24"/>
        </w:rPr>
        <w:t>2.6 结算方式和付款条件</w:t>
      </w:r>
      <w:bookmarkEnd w:id="159"/>
      <w:bookmarkEnd w:id="160"/>
      <w:bookmarkEnd w:id="161"/>
      <w:bookmarkEnd w:id="162"/>
      <w:bookmarkEnd w:id="163"/>
      <w:bookmarkEnd w:id="165"/>
      <w:bookmarkEnd w:id="166"/>
      <w:bookmarkEnd w:id="167"/>
    </w:p>
    <w:p w14:paraId="5ADF1B82">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详见合同专用条款。</w:t>
      </w:r>
    </w:p>
    <w:p w14:paraId="4D5400C5">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68" w:name="_Toc487900358"/>
      <w:bookmarkStart w:id="169" w:name="_Toc279701248"/>
      <w:bookmarkStart w:id="170" w:name="_Ref467379923"/>
      <w:bookmarkStart w:id="171" w:name="_Toc259093677"/>
      <w:bookmarkStart w:id="172" w:name="_Ref467379863"/>
      <w:bookmarkStart w:id="173" w:name="_Ref467379852"/>
      <w:bookmarkStart w:id="174" w:name="_Toc3225"/>
      <w:bookmarkStart w:id="175" w:name="_Toc774"/>
      <w:bookmarkStart w:id="176" w:name="_Toc16110"/>
      <w:r>
        <w:rPr>
          <w:rFonts w:hint="eastAsia" w:ascii="宋体" w:hAnsi="宋体" w:eastAsia="宋体" w:cs="宋体"/>
          <w:bCs/>
          <w:sz w:val="24"/>
          <w:szCs w:val="24"/>
        </w:rPr>
        <w:t>2.7 技术资料</w:t>
      </w:r>
      <w:bookmarkEnd w:id="168"/>
      <w:bookmarkEnd w:id="169"/>
      <w:bookmarkEnd w:id="170"/>
      <w:bookmarkEnd w:id="171"/>
      <w:bookmarkEnd w:id="172"/>
      <w:bookmarkEnd w:id="173"/>
      <w:r>
        <w:rPr>
          <w:rFonts w:hint="eastAsia" w:ascii="宋体" w:hAnsi="宋体" w:eastAsia="宋体" w:cs="宋体"/>
          <w:bCs/>
          <w:sz w:val="24"/>
          <w:szCs w:val="24"/>
        </w:rPr>
        <w:t>和保密义务</w:t>
      </w:r>
      <w:bookmarkEnd w:id="174"/>
      <w:bookmarkEnd w:id="175"/>
      <w:bookmarkEnd w:id="176"/>
    </w:p>
    <w:p w14:paraId="3FF317A6">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2.7.1 乙方有权依据合同约定和项目需要，向甲方了解有关情况，调阅有关资料等，甲方应予积极配合；</w:t>
      </w:r>
    </w:p>
    <w:p w14:paraId="3776BD61">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2.7.2 乙方有义务妥善保管和保护由甲方提供的前款信息和资料等；</w:t>
      </w:r>
    </w:p>
    <w:p w14:paraId="15E62FCD">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
          <w:sz w:val="24"/>
          <w:szCs w:val="24"/>
        </w:rPr>
      </w:pPr>
      <w:r>
        <w:rPr>
          <w:rFonts w:hint="eastAsia" w:ascii="宋体" w:hAnsi="宋体" w:eastAsia="宋体" w:cs="宋体"/>
          <w:bCs/>
          <w:sz w:val="24"/>
          <w:szCs w:val="24"/>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bookmarkStart w:id="177" w:name="_Toc7860"/>
    </w:p>
    <w:p w14:paraId="08D6EA67">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
          <w:sz w:val="24"/>
          <w:szCs w:val="24"/>
        </w:rPr>
      </w:pPr>
      <w:r>
        <w:rPr>
          <w:rFonts w:hint="eastAsia" w:ascii="宋体" w:hAnsi="宋体" w:eastAsia="宋体" w:cs="宋体"/>
          <w:b/>
          <w:sz w:val="24"/>
          <w:szCs w:val="24"/>
        </w:rPr>
        <w:t>2.8 质量保证</w:t>
      </w:r>
      <w:bookmarkEnd w:id="177"/>
    </w:p>
    <w:p w14:paraId="5E179F11">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2.8.1 乙方应建立和完善履行合同的内部质量保证体系，并提供相关内部规章制度给甲方，以便甲方进行监督检查；</w:t>
      </w:r>
    </w:p>
    <w:p w14:paraId="0F4B1B86">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2.8.2 乙方应保证履行合同的人员数量和素质、软件和硬件设备的配置、场地、环境和设施等满足全面履行合同的要求，并应接受甲方的监督检查。</w:t>
      </w:r>
    </w:p>
    <w:p w14:paraId="3C2466C4">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78" w:name="_Toc17244"/>
      <w:bookmarkStart w:id="179" w:name="_Toc259093681"/>
      <w:bookmarkStart w:id="180" w:name="_Toc487900362"/>
      <w:bookmarkStart w:id="181" w:name="_Toc279701252"/>
      <w:r>
        <w:rPr>
          <w:rFonts w:hint="eastAsia" w:ascii="宋体" w:hAnsi="宋体" w:eastAsia="宋体" w:cs="宋体"/>
          <w:bCs/>
          <w:sz w:val="24"/>
          <w:szCs w:val="24"/>
        </w:rPr>
        <w:t>2.9 货物的风险负担</w:t>
      </w:r>
      <w:bookmarkEnd w:id="178"/>
    </w:p>
    <w:p w14:paraId="56385B02">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货物或者在途货物或者交付给第一承运人后的货物毁损、灭失的风险负担详见合同专用条款。</w:t>
      </w:r>
    </w:p>
    <w:p w14:paraId="1453EC76">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82" w:name="_Toc14055"/>
      <w:r>
        <w:rPr>
          <w:rFonts w:hint="eastAsia" w:ascii="宋体" w:hAnsi="宋体" w:eastAsia="宋体" w:cs="宋体"/>
          <w:bCs/>
          <w:sz w:val="24"/>
          <w:szCs w:val="24"/>
        </w:rPr>
        <w:t>2.10 延迟交货</w:t>
      </w:r>
      <w:bookmarkEnd w:id="179"/>
      <w:bookmarkEnd w:id="180"/>
      <w:bookmarkEnd w:id="181"/>
      <w:bookmarkEnd w:id="182"/>
    </w:p>
    <w:p w14:paraId="7B171939">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202A7C15">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
          <w:sz w:val="24"/>
          <w:szCs w:val="24"/>
        </w:rPr>
      </w:pPr>
      <w:bookmarkStart w:id="183" w:name="_Toc7502"/>
      <w:bookmarkStart w:id="184" w:name="_Toc279701254"/>
      <w:bookmarkStart w:id="185" w:name="_Toc487900364"/>
      <w:bookmarkStart w:id="186" w:name="_Ref467378121"/>
      <w:bookmarkStart w:id="187" w:name="_Toc259093683"/>
      <w:r>
        <w:rPr>
          <w:rFonts w:hint="eastAsia" w:ascii="宋体" w:hAnsi="宋体" w:eastAsia="宋体" w:cs="宋体"/>
          <w:b/>
          <w:sz w:val="24"/>
          <w:szCs w:val="24"/>
        </w:rPr>
        <w:t>2.11 合同变更</w:t>
      </w:r>
      <w:bookmarkEnd w:id="183"/>
    </w:p>
    <w:p w14:paraId="251EC592">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2.11.1双方当事人协商一致，可以签订书面补充合同的形式变更合同，但不得违背采购文件确定的事项，且如果系追加与合同标的相同的货物的，那么所有补充合同的采购金额不得超过原合同价的10%；</w:t>
      </w:r>
    </w:p>
    <w:p w14:paraId="2F40E0AD">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2.11.2 合同继续履行将损害国家利益和社会公共利益的，双方当事人应当以书面形式变更合同。有过错的一方应当承担赔偿责任，双方当事人都有过错的，各自承担相应的责任。</w:t>
      </w:r>
      <w:bookmarkStart w:id="188" w:name="_Toc279701259"/>
      <w:bookmarkStart w:id="189" w:name="_Toc259093688"/>
      <w:bookmarkStart w:id="190" w:name="_Toc487900369"/>
    </w:p>
    <w:p w14:paraId="78BDBCDE">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91" w:name="_Toc15237"/>
      <w:bookmarkStart w:id="192" w:name="_Toc22955"/>
      <w:bookmarkStart w:id="193" w:name="_Toc10366"/>
      <w:r>
        <w:rPr>
          <w:rFonts w:hint="eastAsia" w:ascii="宋体" w:hAnsi="宋体" w:eastAsia="宋体" w:cs="宋体"/>
          <w:bCs/>
          <w:sz w:val="24"/>
          <w:szCs w:val="24"/>
        </w:rPr>
        <w:t>2.12 合同转让</w:t>
      </w:r>
      <w:bookmarkEnd w:id="188"/>
      <w:bookmarkEnd w:id="189"/>
      <w:bookmarkEnd w:id="190"/>
      <w:r>
        <w:rPr>
          <w:rFonts w:hint="eastAsia" w:ascii="宋体" w:hAnsi="宋体" w:eastAsia="宋体" w:cs="宋体"/>
          <w:bCs/>
          <w:sz w:val="24"/>
          <w:szCs w:val="24"/>
        </w:rPr>
        <w:t>和分包</w:t>
      </w:r>
      <w:bookmarkEnd w:id="191"/>
      <w:bookmarkEnd w:id="192"/>
      <w:bookmarkEnd w:id="193"/>
    </w:p>
    <w:p w14:paraId="49A992A0">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E9F9DAF">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94" w:name="_Toc16508"/>
      <w:bookmarkStart w:id="195" w:name="_Toc14066"/>
      <w:bookmarkStart w:id="196" w:name="_Toc13566"/>
      <w:r>
        <w:rPr>
          <w:rFonts w:hint="eastAsia" w:ascii="宋体" w:hAnsi="宋体" w:eastAsia="宋体" w:cs="宋体"/>
          <w:bCs/>
          <w:sz w:val="24"/>
          <w:szCs w:val="24"/>
        </w:rPr>
        <w:t>2.13 不可抗力</w:t>
      </w:r>
      <w:bookmarkEnd w:id="194"/>
      <w:bookmarkEnd w:id="195"/>
      <w:bookmarkEnd w:id="196"/>
    </w:p>
    <w:p w14:paraId="4EA0B395">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2.13.1如果任何一方遭遇法律规定的不可抗力，致使合同履行受阻时，履行合同的期限应予延长，延长的期限应相当于不可抗力所影响的时间；</w:t>
      </w:r>
    </w:p>
    <w:p w14:paraId="66C2D2D1">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2.13.2 因不可抗力致使不能实现合同目的的，当事人可以解除合同；</w:t>
      </w:r>
    </w:p>
    <w:p w14:paraId="6E640CB3">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2.13.3 因不可抗力致使合同有变更必要的，双方当事人应在合同专用条款约定时间内以书面形式变更合同；</w:t>
      </w:r>
    </w:p>
    <w:p w14:paraId="0563F384">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2.13.4受不可抗力影响的一方在不可抗力发生后，应在合同专用条款约定时间内以书面形式通知对方当事人，并在合同专用条款约定时间内，将有关部门出具的证明文件送达对方当事人。</w:t>
      </w:r>
    </w:p>
    <w:p w14:paraId="5D74A454">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197" w:name="_Toc279701255"/>
      <w:bookmarkStart w:id="198" w:name="_Toc487900365"/>
      <w:bookmarkStart w:id="199" w:name="_Toc689"/>
      <w:bookmarkStart w:id="200" w:name="_Toc30676"/>
      <w:bookmarkStart w:id="201" w:name="_Toc6969"/>
      <w:bookmarkStart w:id="202" w:name="_Toc259093684"/>
      <w:r>
        <w:rPr>
          <w:rFonts w:hint="eastAsia" w:ascii="宋体" w:hAnsi="宋体" w:eastAsia="宋体" w:cs="宋体"/>
          <w:bCs/>
          <w:sz w:val="24"/>
          <w:szCs w:val="24"/>
        </w:rPr>
        <w:t>2.14 税费</w:t>
      </w:r>
      <w:bookmarkEnd w:id="197"/>
      <w:bookmarkEnd w:id="198"/>
      <w:bookmarkEnd w:id="199"/>
      <w:bookmarkEnd w:id="200"/>
      <w:bookmarkEnd w:id="201"/>
      <w:bookmarkEnd w:id="202"/>
    </w:p>
    <w:p w14:paraId="4B772DF8">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与合同有关的一切税费，均按照中华人民共和国法律的相关规定。</w:t>
      </w:r>
    </w:p>
    <w:p w14:paraId="4744712C">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203" w:name="_Toc8298"/>
      <w:bookmarkStart w:id="204" w:name="_Toc16959"/>
      <w:bookmarkStart w:id="205" w:name="_Toc279701258"/>
      <w:bookmarkStart w:id="206" w:name="_Toc487900368"/>
      <w:bookmarkStart w:id="207" w:name="_Toc259093687"/>
      <w:bookmarkStart w:id="208" w:name="_Toc7102"/>
      <w:r>
        <w:rPr>
          <w:rFonts w:hint="eastAsia" w:ascii="宋体" w:hAnsi="宋体" w:eastAsia="宋体" w:cs="宋体"/>
          <w:bCs/>
          <w:sz w:val="24"/>
          <w:szCs w:val="24"/>
        </w:rPr>
        <w:t>2.15 乙方破产</w:t>
      </w:r>
      <w:bookmarkEnd w:id="203"/>
      <w:bookmarkEnd w:id="204"/>
      <w:bookmarkEnd w:id="205"/>
      <w:bookmarkEnd w:id="206"/>
      <w:bookmarkEnd w:id="207"/>
      <w:bookmarkEnd w:id="208"/>
    </w:p>
    <w:p w14:paraId="03FACC08">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3089A77">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209" w:name="_Toc15387"/>
      <w:bookmarkStart w:id="210" w:name="_Toc29333"/>
      <w:bookmarkStart w:id="211" w:name="_Toc6134"/>
      <w:r>
        <w:rPr>
          <w:rFonts w:hint="eastAsia" w:ascii="宋体" w:hAnsi="宋体" w:eastAsia="宋体" w:cs="宋体"/>
          <w:bCs/>
          <w:sz w:val="24"/>
          <w:szCs w:val="24"/>
        </w:rPr>
        <w:t>2.16 合同中止、终止</w:t>
      </w:r>
      <w:bookmarkEnd w:id="209"/>
      <w:bookmarkEnd w:id="210"/>
      <w:bookmarkEnd w:id="211"/>
    </w:p>
    <w:p w14:paraId="4D3330D5">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2.16.1 双方当事人不得擅自中止或者终止合同；</w:t>
      </w:r>
    </w:p>
    <w:p w14:paraId="1D2B68FE">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2.16.2合同继续履行将损害国家利益和社会公共利益的，双方当事人应当中止或者终止合同。有过错的一方应当承担赔偿责任，双方当事人都有过错的，各自承担相应的责任。</w:t>
      </w:r>
    </w:p>
    <w:p w14:paraId="19200D76">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212" w:name="_Toc1125"/>
      <w:bookmarkStart w:id="213" w:name="_Toc14563"/>
      <w:bookmarkStart w:id="214" w:name="_Toc6596"/>
      <w:r>
        <w:rPr>
          <w:rFonts w:hint="eastAsia" w:ascii="宋体" w:hAnsi="宋体" w:eastAsia="宋体" w:cs="宋体"/>
          <w:bCs/>
          <w:sz w:val="24"/>
          <w:szCs w:val="24"/>
        </w:rPr>
        <w:t>2.17 检验和验收</w:t>
      </w:r>
      <w:bookmarkEnd w:id="212"/>
      <w:bookmarkEnd w:id="213"/>
      <w:bookmarkEnd w:id="214"/>
    </w:p>
    <w:p w14:paraId="0D30F449">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2.17.1货物交付前，乙方应对货物的质量、数量等方面进行详细、全面的检验，并向甲方出具证明货物符合合同约定的文件；货物交付时，乙方在合同专用条款约定时间内组织验收，并可依法邀请相关方参加，验收应出具验收书。</w:t>
      </w:r>
    </w:p>
    <w:p w14:paraId="7D7A0E0F">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2.17.2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6499A007">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2.17.3 检验和验收标准、程序等具体内容以及前述验收书的效力详见合同专用条款。</w:t>
      </w:r>
    </w:p>
    <w:bookmarkEnd w:id="184"/>
    <w:bookmarkEnd w:id="185"/>
    <w:bookmarkEnd w:id="186"/>
    <w:bookmarkEnd w:id="187"/>
    <w:p w14:paraId="619AAAD0">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215" w:name="_Toc487900371"/>
      <w:bookmarkStart w:id="216" w:name="_Toc259093690"/>
      <w:bookmarkStart w:id="217" w:name="_Toc279701261"/>
      <w:bookmarkStart w:id="218" w:name="_Toc19604"/>
      <w:bookmarkStart w:id="219" w:name="_Toc25182"/>
      <w:bookmarkStart w:id="220" w:name="_Toc11284"/>
      <w:r>
        <w:rPr>
          <w:rFonts w:hint="eastAsia" w:ascii="宋体" w:hAnsi="宋体" w:eastAsia="宋体" w:cs="宋体"/>
          <w:bCs/>
          <w:sz w:val="24"/>
          <w:szCs w:val="24"/>
        </w:rPr>
        <w:t>2.18 通知</w:t>
      </w:r>
      <w:bookmarkEnd w:id="215"/>
      <w:bookmarkEnd w:id="216"/>
      <w:bookmarkEnd w:id="217"/>
      <w:r>
        <w:rPr>
          <w:rFonts w:hint="eastAsia" w:ascii="宋体" w:hAnsi="宋体" w:eastAsia="宋体" w:cs="宋体"/>
          <w:bCs/>
          <w:sz w:val="24"/>
          <w:szCs w:val="24"/>
        </w:rPr>
        <w:t>和送达</w:t>
      </w:r>
      <w:bookmarkEnd w:id="218"/>
      <w:bookmarkEnd w:id="219"/>
      <w:bookmarkEnd w:id="220"/>
    </w:p>
    <w:p w14:paraId="3DAB6568">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221" w:name="_Toc6698"/>
      <w:bookmarkStart w:id="222" w:name="_Toc3135"/>
      <w:bookmarkStart w:id="223" w:name="_Toc259093691"/>
      <w:bookmarkStart w:id="224" w:name="_Toc487900372"/>
      <w:bookmarkStart w:id="225" w:name="_Toc279701262"/>
      <w:r>
        <w:rPr>
          <w:rFonts w:hint="eastAsia" w:ascii="宋体" w:hAnsi="宋体" w:eastAsia="宋体" w:cs="宋体"/>
          <w:bCs/>
          <w:sz w:val="24"/>
          <w:szCs w:val="24"/>
        </w:rPr>
        <w:t>2.18.1 任何一方因履行合同而以合同第一部分尾部所列明的发出的所有通知、文件、材料，均视为已向对方当事人送达；任何一方变更上述送达方式或者地址的，应于</w:t>
      </w:r>
      <w:r>
        <w:rPr>
          <w:rFonts w:hint="eastAsia" w:ascii="宋体" w:hAnsi="宋体" w:eastAsia="宋体" w:cs="宋体"/>
          <w:bCs/>
          <w:sz w:val="24"/>
          <w:szCs w:val="24"/>
          <w:u w:val="single"/>
        </w:rPr>
        <w:t xml:space="preserve">   </w:t>
      </w:r>
      <w:r>
        <w:rPr>
          <w:rFonts w:hint="eastAsia" w:ascii="宋体" w:hAnsi="宋体" w:eastAsia="宋体" w:cs="宋体"/>
          <w:bCs/>
          <w:sz w:val="24"/>
          <w:szCs w:val="24"/>
        </w:rPr>
        <w:t>个工作日内书面通知对方当事人，在对方当事人收到有关变更通知之前，变更前的约定送达方式或者地址仍视为有效。</w:t>
      </w:r>
      <w:bookmarkEnd w:id="221"/>
      <w:bookmarkEnd w:id="222"/>
    </w:p>
    <w:p w14:paraId="2BEE91F8">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226" w:name="_Toc23294"/>
      <w:bookmarkStart w:id="227" w:name="_Toc23128"/>
      <w:r>
        <w:rPr>
          <w:rFonts w:hint="eastAsia" w:ascii="宋体" w:hAnsi="宋体" w:eastAsia="宋体" w:cs="宋体"/>
          <w:bCs/>
          <w:sz w:val="24"/>
          <w:szCs w:val="24"/>
        </w:rPr>
        <w:t>2.18.2以当面交付方式送达的，交付之时视为送达；以电子邮件方式送达的，发出电子邮件之时视为送达；以传真方式送达的，发出传真之时视为送达；以邮寄方式送达的，邮件挂号寄出或者交邮之日之次日视为送达。</w:t>
      </w:r>
      <w:bookmarkEnd w:id="226"/>
      <w:bookmarkEnd w:id="227"/>
    </w:p>
    <w:p w14:paraId="73B7D210">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228" w:name="_Toc30599"/>
      <w:bookmarkStart w:id="229" w:name="_Toc4355"/>
      <w:bookmarkStart w:id="230" w:name="_Toc18540"/>
      <w:r>
        <w:rPr>
          <w:rFonts w:hint="eastAsia" w:ascii="宋体" w:hAnsi="宋体" w:eastAsia="宋体" w:cs="宋体"/>
          <w:bCs/>
          <w:sz w:val="24"/>
          <w:szCs w:val="24"/>
        </w:rPr>
        <w:t>2.19 计量单位</w:t>
      </w:r>
      <w:bookmarkEnd w:id="223"/>
      <w:bookmarkEnd w:id="224"/>
      <w:bookmarkEnd w:id="225"/>
      <w:bookmarkEnd w:id="228"/>
      <w:bookmarkEnd w:id="229"/>
      <w:bookmarkEnd w:id="230"/>
    </w:p>
    <w:p w14:paraId="128AA67B">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除技术规范中另有规定外,合同的计量单位均使用国家法定计量单位。</w:t>
      </w:r>
    </w:p>
    <w:p w14:paraId="357365AA">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231" w:name="_Toc259093692"/>
      <w:bookmarkStart w:id="232" w:name="_Toc18567"/>
      <w:bookmarkStart w:id="233" w:name="_Toc10330"/>
      <w:bookmarkStart w:id="234" w:name="_Toc487900373"/>
      <w:bookmarkStart w:id="235" w:name="_Toc279701263"/>
      <w:bookmarkStart w:id="236" w:name="_Toc12773"/>
      <w:r>
        <w:rPr>
          <w:rFonts w:hint="eastAsia" w:ascii="宋体" w:hAnsi="宋体" w:eastAsia="宋体" w:cs="宋体"/>
          <w:bCs/>
          <w:sz w:val="24"/>
          <w:szCs w:val="24"/>
        </w:rPr>
        <w:t>2.20 合同使用的文字和适用的法律</w:t>
      </w:r>
      <w:bookmarkEnd w:id="231"/>
      <w:bookmarkEnd w:id="232"/>
      <w:bookmarkEnd w:id="233"/>
      <w:bookmarkEnd w:id="234"/>
      <w:bookmarkEnd w:id="235"/>
      <w:bookmarkEnd w:id="236"/>
    </w:p>
    <w:p w14:paraId="4DAB0ACB">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2.20.1 合同使用汉语书就、变更和解释；</w:t>
      </w:r>
    </w:p>
    <w:p w14:paraId="567E4933">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2.20.2 合同适用中华人民共和国法律。</w:t>
      </w:r>
    </w:p>
    <w:p w14:paraId="02DCF4A3">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237" w:name="_Toc12004"/>
      <w:bookmarkStart w:id="238" w:name="_Toc16673"/>
      <w:bookmarkStart w:id="239" w:name="_Toc3148"/>
      <w:bookmarkStart w:id="240" w:name="_Toc279701264"/>
      <w:bookmarkStart w:id="241" w:name="_Toc259093693"/>
      <w:bookmarkStart w:id="242" w:name="_Toc487900374"/>
      <w:r>
        <w:rPr>
          <w:rFonts w:hint="eastAsia" w:ascii="宋体" w:hAnsi="宋体" w:eastAsia="宋体" w:cs="宋体"/>
          <w:bCs/>
          <w:sz w:val="24"/>
          <w:szCs w:val="24"/>
        </w:rPr>
        <w:t>2.21 履约保证金</w:t>
      </w:r>
      <w:bookmarkEnd w:id="237"/>
      <w:bookmarkEnd w:id="238"/>
      <w:bookmarkEnd w:id="239"/>
      <w:bookmarkEnd w:id="240"/>
      <w:bookmarkEnd w:id="241"/>
    </w:p>
    <w:p w14:paraId="781E415B">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2.21.1 合同签订前按相关规定缴纳履约保证金（具体缴纳金额由甲乙双方签订合同时商议决定）</w:t>
      </w:r>
    </w:p>
    <w:p w14:paraId="098494BE">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2.21.2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242"/>
    <w:p w14:paraId="235A171C">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bookmarkStart w:id="243" w:name="_Toc14001"/>
      <w:bookmarkStart w:id="244" w:name="_Toc19890"/>
      <w:bookmarkStart w:id="245" w:name="_Toc6885"/>
      <w:r>
        <w:rPr>
          <w:rFonts w:hint="eastAsia" w:ascii="宋体" w:hAnsi="宋体" w:eastAsia="宋体" w:cs="宋体"/>
          <w:bCs/>
          <w:sz w:val="24"/>
          <w:szCs w:val="24"/>
        </w:rPr>
        <w:t>2.22 合同份数</w:t>
      </w:r>
      <w:bookmarkEnd w:id="243"/>
      <w:bookmarkEnd w:id="244"/>
      <w:bookmarkEnd w:id="245"/>
    </w:p>
    <w:p w14:paraId="773FE9B9">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textAlignment w:val="auto"/>
        <w:rPr>
          <w:rFonts w:hint="eastAsia" w:ascii="宋体" w:hAnsi="宋体" w:eastAsia="宋体" w:cs="宋体"/>
          <w:bCs/>
          <w:sz w:val="24"/>
          <w:szCs w:val="24"/>
        </w:rPr>
      </w:pPr>
      <w:r>
        <w:rPr>
          <w:rFonts w:hint="eastAsia" w:ascii="宋体" w:hAnsi="宋体" w:eastAsia="宋体" w:cs="宋体"/>
          <w:bCs/>
          <w:sz w:val="24"/>
          <w:szCs w:val="24"/>
        </w:rPr>
        <w:t>合同份数按合同专用条款规定，每份均具有同等法律效力。</w:t>
      </w:r>
    </w:p>
    <w:p w14:paraId="2C8A2659">
      <w:pPr>
        <w:pStyle w:val="21"/>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40" w:lineRule="exact"/>
        <w:ind w:firstLine="2289" w:firstLineChars="950"/>
        <w:textAlignment w:val="auto"/>
        <w:rPr>
          <w:rFonts w:ascii="仿宋" w:hAnsi="仿宋" w:eastAsia="仿宋" w:cs="仿宋"/>
          <w:bCs/>
          <w:sz w:val="28"/>
          <w:szCs w:val="28"/>
        </w:rPr>
      </w:pPr>
      <w:r>
        <w:rPr>
          <w:rFonts w:hint="eastAsia" w:ascii="宋体" w:hAnsi="宋体" w:eastAsia="宋体" w:cs="宋体"/>
          <w:b/>
          <w:sz w:val="24"/>
          <w:szCs w:val="24"/>
        </w:rPr>
        <w:br w:type="page"/>
      </w:r>
      <w:bookmarkStart w:id="246" w:name="_Toc331685784"/>
      <w:r>
        <w:rPr>
          <w:rFonts w:hint="eastAsia" w:ascii="仿宋" w:hAnsi="仿宋" w:eastAsia="仿宋" w:cs="仿宋"/>
          <w:b/>
          <w:sz w:val="28"/>
          <w:szCs w:val="28"/>
        </w:rPr>
        <w:t>第三部分  合同专用条款</w:t>
      </w:r>
      <w:bookmarkEnd w:id="246"/>
    </w:p>
    <w:p w14:paraId="28A6750E">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80" w:firstLineChars="200"/>
        <w:rPr>
          <w:rFonts w:hint="eastAsia" w:ascii="宋体" w:hAnsi="宋体" w:eastAsia="宋体" w:cs="宋体"/>
          <w:bCs/>
          <w:sz w:val="24"/>
          <w:szCs w:val="24"/>
        </w:rPr>
      </w:pPr>
      <w:r>
        <w:rPr>
          <w:rFonts w:hint="eastAsia" w:ascii="宋体" w:hAnsi="宋体" w:eastAsia="宋体" w:cs="宋体"/>
          <w:bCs/>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5"/>
        <w:tblW w:w="843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6AC9FC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801" w:type="dxa"/>
            <w:tcBorders>
              <w:left w:val="single" w:color="auto" w:sz="4" w:space="0"/>
            </w:tcBorders>
            <w:noWrap w:val="0"/>
            <w:vAlign w:val="center"/>
          </w:tcPr>
          <w:p w14:paraId="50A3C5A4">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r>
              <w:rPr>
                <w:rFonts w:hint="eastAsia" w:ascii="仿宋" w:hAnsi="仿宋" w:eastAsia="仿宋" w:cs="仿宋"/>
                <w:bCs/>
                <w:sz w:val="28"/>
                <w:szCs w:val="28"/>
              </w:rPr>
              <w:t>条款号</w:t>
            </w:r>
          </w:p>
        </w:tc>
        <w:tc>
          <w:tcPr>
            <w:tcW w:w="7633" w:type="dxa"/>
            <w:noWrap w:val="0"/>
            <w:vAlign w:val="center"/>
          </w:tcPr>
          <w:p w14:paraId="7D4AF277">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60" w:firstLineChars="950"/>
              <w:rPr>
                <w:rFonts w:ascii="仿宋" w:hAnsi="仿宋" w:eastAsia="仿宋" w:cs="仿宋"/>
                <w:bCs/>
                <w:sz w:val="28"/>
                <w:szCs w:val="28"/>
              </w:rPr>
            </w:pPr>
            <w:r>
              <w:rPr>
                <w:rFonts w:hint="eastAsia" w:ascii="仿宋" w:hAnsi="仿宋" w:eastAsia="仿宋" w:cs="仿宋"/>
                <w:bCs/>
                <w:sz w:val="28"/>
                <w:szCs w:val="28"/>
              </w:rPr>
              <w:t>约定内容</w:t>
            </w:r>
          </w:p>
        </w:tc>
      </w:tr>
      <w:tr w14:paraId="629710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801" w:type="dxa"/>
            <w:tcBorders>
              <w:left w:val="single" w:color="auto" w:sz="4" w:space="0"/>
            </w:tcBorders>
            <w:noWrap w:val="0"/>
            <w:vAlign w:val="center"/>
          </w:tcPr>
          <w:p w14:paraId="507DEC94">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c>
          <w:tcPr>
            <w:tcW w:w="7633" w:type="dxa"/>
            <w:noWrap w:val="0"/>
            <w:vAlign w:val="center"/>
          </w:tcPr>
          <w:p w14:paraId="7C846B94">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r>
      <w:tr w14:paraId="07A9D8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801" w:type="dxa"/>
            <w:tcBorders>
              <w:left w:val="single" w:color="auto" w:sz="4" w:space="0"/>
            </w:tcBorders>
            <w:noWrap w:val="0"/>
            <w:vAlign w:val="center"/>
          </w:tcPr>
          <w:p w14:paraId="526B80D9">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c>
          <w:tcPr>
            <w:tcW w:w="7633" w:type="dxa"/>
            <w:noWrap w:val="0"/>
            <w:vAlign w:val="center"/>
          </w:tcPr>
          <w:p w14:paraId="103BF11E">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r>
      <w:tr w14:paraId="53FB3A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801" w:type="dxa"/>
            <w:tcBorders>
              <w:left w:val="single" w:color="auto" w:sz="4" w:space="0"/>
            </w:tcBorders>
            <w:noWrap w:val="0"/>
            <w:vAlign w:val="center"/>
          </w:tcPr>
          <w:p w14:paraId="2389D7BB">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c>
          <w:tcPr>
            <w:tcW w:w="7633" w:type="dxa"/>
            <w:noWrap w:val="0"/>
            <w:vAlign w:val="center"/>
          </w:tcPr>
          <w:p w14:paraId="4D696432">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r>
      <w:tr w14:paraId="51935D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801" w:type="dxa"/>
            <w:tcBorders>
              <w:left w:val="single" w:color="auto" w:sz="4" w:space="0"/>
            </w:tcBorders>
            <w:noWrap w:val="0"/>
            <w:vAlign w:val="center"/>
          </w:tcPr>
          <w:p w14:paraId="1579F323">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c>
          <w:tcPr>
            <w:tcW w:w="7633" w:type="dxa"/>
            <w:noWrap w:val="0"/>
            <w:vAlign w:val="center"/>
          </w:tcPr>
          <w:p w14:paraId="3F709189">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r>
      <w:tr w14:paraId="02DA24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left w:val="single" w:color="auto" w:sz="4" w:space="0"/>
            </w:tcBorders>
            <w:noWrap w:val="0"/>
            <w:vAlign w:val="center"/>
          </w:tcPr>
          <w:p w14:paraId="2E1D9314">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c>
          <w:tcPr>
            <w:tcW w:w="7633" w:type="dxa"/>
            <w:noWrap w:val="0"/>
            <w:vAlign w:val="center"/>
          </w:tcPr>
          <w:p w14:paraId="6F9680EC">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r>
      <w:tr w14:paraId="6DB30A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left w:val="single" w:color="auto" w:sz="4" w:space="0"/>
            </w:tcBorders>
            <w:noWrap w:val="0"/>
            <w:vAlign w:val="center"/>
          </w:tcPr>
          <w:p w14:paraId="756DB765">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c>
          <w:tcPr>
            <w:tcW w:w="7633" w:type="dxa"/>
            <w:noWrap w:val="0"/>
            <w:vAlign w:val="center"/>
          </w:tcPr>
          <w:p w14:paraId="362BF449">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r>
      <w:tr w14:paraId="642137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801" w:type="dxa"/>
            <w:tcBorders>
              <w:left w:val="single" w:color="auto" w:sz="4" w:space="0"/>
            </w:tcBorders>
            <w:noWrap w:val="0"/>
            <w:vAlign w:val="center"/>
          </w:tcPr>
          <w:p w14:paraId="11675DB9">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c>
          <w:tcPr>
            <w:tcW w:w="7633" w:type="dxa"/>
            <w:noWrap w:val="0"/>
            <w:vAlign w:val="center"/>
          </w:tcPr>
          <w:p w14:paraId="60276D21">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r>
      <w:tr w14:paraId="1E9AA9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left w:val="single" w:color="auto" w:sz="4" w:space="0"/>
            </w:tcBorders>
            <w:noWrap w:val="0"/>
            <w:vAlign w:val="center"/>
          </w:tcPr>
          <w:p w14:paraId="5EBFE728">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c>
          <w:tcPr>
            <w:tcW w:w="7633" w:type="dxa"/>
            <w:noWrap w:val="0"/>
            <w:vAlign w:val="center"/>
          </w:tcPr>
          <w:p w14:paraId="2B110A9F">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r>
      <w:tr w14:paraId="638472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left w:val="single" w:color="auto" w:sz="4" w:space="0"/>
            </w:tcBorders>
            <w:noWrap w:val="0"/>
            <w:vAlign w:val="center"/>
          </w:tcPr>
          <w:p w14:paraId="6921F26E">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c>
          <w:tcPr>
            <w:tcW w:w="7633" w:type="dxa"/>
            <w:noWrap w:val="0"/>
            <w:vAlign w:val="center"/>
          </w:tcPr>
          <w:p w14:paraId="47B19188">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r>
      <w:tr w14:paraId="5E7DAD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left w:val="single" w:color="auto" w:sz="4" w:space="0"/>
            </w:tcBorders>
            <w:noWrap w:val="0"/>
            <w:vAlign w:val="center"/>
          </w:tcPr>
          <w:p w14:paraId="2B94ABC9">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c>
          <w:tcPr>
            <w:tcW w:w="7633" w:type="dxa"/>
            <w:noWrap w:val="0"/>
            <w:vAlign w:val="center"/>
          </w:tcPr>
          <w:p w14:paraId="534D9BBC">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r>
      <w:tr w14:paraId="76C049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top w:val="single" w:color="auto" w:sz="6" w:space="0"/>
              <w:left w:val="single" w:color="auto" w:sz="4" w:space="0"/>
              <w:bottom w:val="single" w:color="auto" w:sz="6" w:space="0"/>
              <w:right w:val="single" w:color="auto" w:sz="6" w:space="0"/>
            </w:tcBorders>
            <w:noWrap w:val="0"/>
            <w:vAlign w:val="center"/>
          </w:tcPr>
          <w:p w14:paraId="1A27520F">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c>
          <w:tcPr>
            <w:tcW w:w="7633" w:type="dxa"/>
            <w:tcBorders>
              <w:top w:val="single" w:color="auto" w:sz="6" w:space="0"/>
              <w:left w:val="single" w:color="auto" w:sz="6" w:space="0"/>
              <w:bottom w:val="single" w:color="auto" w:sz="6" w:space="0"/>
              <w:right w:val="single" w:color="auto" w:sz="6" w:space="0"/>
            </w:tcBorders>
            <w:noWrap w:val="0"/>
            <w:vAlign w:val="center"/>
          </w:tcPr>
          <w:p w14:paraId="5AD04B1E">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r>
      <w:tr w14:paraId="33F20D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801" w:type="dxa"/>
            <w:tcBorders>
              <w:top w:val="single" w:color="auto" w:sz="6" w:space="0"/>
              <w:left w:val="single" w:color="auto" w:sz="4" w:space="0"/>
              <w:bottom w:val="single" w:color="auto" w:sz="6" w:space="0"/>
              <w:right w:val="single" w:color="auto" w:sz="6" w:space="0"/>
            </w:tcBorders>
            <w:noWrap w:val="0"/>
            <w:vAlign w:val="center"/>
          </w:tcPr>
          <w:p w14:paraId="6FFA61E3">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c>
          <w:tcPr>
            <w:tcW w:w="7633" w:type="dxa"/>
            <w:tcBorders>
              <w:top w:val="single" w:color="auto" w:sz="6" w:space="0"/>
              <w:left w:val="single" w:color="auto" w:sz="6" w:space="0"/>
              <w:bottom w:val="single" w:color="auto" w:sz="6" w:space="0"/>
              <w:right w:val="single" w:color="auto" w:sz="6" w:space="0"/>
            </w:tcBorders>
            <w:noWrap w:val="0"/>
            <w:vAlign w:val="center"/>
          </w:tcPr>
          <w:p w14:paraId="6361BB2A">
            <w:pPr>
              <w:pStyle w:val="2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670" w:firstLineChars="950"/>
              <w:rPr>
                <w:rFonts w:ascii="仿宋" w:hAnsi="仿宋" w:eastAsia="仿宋" w:cs="仿宋"/>
                <w:b/>
                <w:sz w:val="28"/>
                <w:szCs w:val="28"/>
              </w:rPr>
            </w:pPr>
          </w:p>
        </w:tc>
      </w:tr>
    </w:tbl>
    <w:p w14:paraId="25297C8B">
      <w:pPr>
        <w:rPr>
          <w:rFonts w:hint="eastAsia" w:ascii="仿宋" w:hAnsi="仿宋" w:eastAsia="仿宋" w:cs="仿宋"/>
          <w:b/>
          <w:bCs/>
          <w:color w:val="000000" w:themeColor="text1"/>
          <w:sz w:val="44"/>
          <w:szCs w:val="44"/>
          <w14:textFill>
            <w14:solidFill>
              <w14:schemeClr w14:val="tx1"/>
            </w14:solidFill>
          </w14:textFill>
        </w:rPr>
      </w:pPr>
      <w:r>
        <w:rPr>
          <w:rFonts w:hint="eastAsia" w:ascii="仿宋" w:hAnsi="仿宋" w:eastAsia="仿宋" w:cs="仿宋"/>
          <w:b/>
          <w:bCs/>
          <w:color w:val="000000" w:themeColor="text1"/>
          <w:sz w:val="44"/>
          <w:szCs w:val="44"/>
          <w14:textFill>
            <w14:solidFill>
              <w14:schemeClr w14:val="tx1"/>
            </w14:solidFill>
          </w14:textFill>
        </w:rPr>
        <w:br w:type="page"/>
      </w:r>
    </w:p>
    <w:p w14:paraId="5BCE9D2A">
      <w:pPr>
        <w:jc w:val="center"/>
        <w:outlineLvl w:val="0"/>
        <w:rPr>
          <w:rFonts w:hint="eastAsia" w:ascii="仿宋" w:hAnsi="仿宋" w:eastAsia="仿宋" w:cs="仿宋"/>
          <w:b/>
          <w:bCs/>
          <w:color w:val="000000" w:themeColor="text1"/>
          <w:sz w:val="44"/>
          <w:szCs w:val="44"/>
          <w14:textFill>
            <w14:solidFill>
              <w14:schemeClr w14:val="tx1"/>
            </w14:solidFill>
          </w14:textFill>
        </w:rPr>
      </w:pPr>
      <w:r>
        <w:rPr>
          <w:rFonts w:hint="eastAsia" w:ascii="仿宋" w:hAnsi="仿宋" w:eastAsia="仿宋" w:cs="仿宋"/>
          <w:b/>
          <w:bCs/>
          <w:color w:val="000000" w:themeColor="text1"/>
          <w:sz w:val="44"/>
          <w:szCs w:val="44"/>
          <w14:textFill>
            <w14:solidFill>
              <w14:schemeClr w14:val="tx1"/>
            </w14:solidFill>
          </w14:textFill>
        </w:rPr>
        <w:t>第五章  质疑及</w:t>
      </w:r>
      <w:r>
        <w:rPr>
          <w:rFonts w:hint="eastAsia" w:ascii="仿宋" w:hAnsi="仿宋" w:eastAsia="仿宋" w:cs="仿宋"/>
          <w:b/>
          <w:bCs/>
          <w:color w:val="000000" w:themeColor="text1"/>
          <w:sz w:val="44"/>
          <w:szCs w:val="44"/>
          <w:lang w:eastAsia="zh-CN"/>
          <w14:textFill>
            <w14:solidFill>
              <w14:schemeClr w14:val="tx1"/>
            </w14:solidFill>
          </w14:textFill>
        </w:rPr>
        <w:t>投诉</w:t>
      </w:r>
      <w:r>
        <w:rPr>
          <w:rFonts w:hint="eastAsia" w:ascii="仿宋" w:hAnsi="仿宋" w:eastAsia="仿宋" w:cs="仿宋"/>
          <w:b/>
          <w:bCs/>
          <w:color w:val="000000" w:themeColor="text1"/>
          <w:sz w:val="44"/>
          <w:szCs w:val="44"/>
          <w14:textFill>
            <w14:solidFill>
              <w14:schemeClr w14:val="tx1"/>
            </w14:solidFill>
          </w14:textFill>
        </w:rPr>
        <w:t>处理</w:t>
      </w:r>
    </w:p>
    <w:p w14:paraId="4560B9A4">
      <w:pPr>
        <w:overflowPunct w:val="0"/>
        <w:spacing w:line="440" w:lineRule="exact"/>
        <w:jc w:val="center"/>
        <w:outlineLvl w:val="1"/>
        <w:rPr>
          <w:rFonts w:hint="eastAsia" w:ascii="仿宋" w:hAnsi="仿宋" w:eastAsia="仿宋" w:cs="仿宋"/>
          <w:b/>
          <w:color w:val="000000" w:themeColor="text1"/>
          <w:sz w:val="32"/>
          <w:szCs w:val="32"/>
          <w:lang w:eastAsia="zh-CN"/>
          <w14:textFill>
            <w14:solidFill>
              <w14:schemeClr w14:val="tx1"/>
            </w14:solidFill>
          </w14:textFill>
        </w:rPr>
      </w:pPr>
      <w:r>
        <w:rPr>
          <w:rFonts w:hint="eastAsia" w:ascii="仿宋" w:hAnsi="仿宋" w:eastAsia="仿宋" w:cs="仿宋"/>
          <w:b/>
          <w:color w:val="000000" w:themeColor="text1"/>
          <w:sz w:val="32"/>
          <w:szCs w:val="32"/>
          <w:lang w:eastAsia="zh-CN"/>
          <w14:textFill>
            <w14:solidFill>
              <w14:schemeClr w14:val="tx1"/>
            </w14:solidFill>
          </w14:textFill>
        </w:rPr>
        <w:t>（一）质疑及处理</w:t>
      </w:r>
    </w:p>
    <w:p w14:paraId="28E84658">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outlineLvl w:val="2"/>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 质疑的提出</w:t>
      </w:r>
    </w:p>
    <w:p w14:paraId="2C306F6B">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outlineLvl w:val="3"/>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1.1 质疑人必须是直接参与本次采购活动的投标人。</w:t>
      </w:r>
    </w:p>
    <w:p w14:paraId="45ADC111">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1.2 对采购公告有异议的，自采购公告发布后，潜在供应商根据采购公告内容及时限要求，在报名和取得招标文件后，可对招标文件提出质疑；投标企业下载招标文件后请仔细阅读，如对招标文件内容有质疑，投标人应自收到采购文件之日（发售截止日之后收到采购文件的，以发售截止日为准）或者采购文件公告期限届满之日（公告发布后的第3个工作日）起5个工作日内按招标文件中载明的</w:t>
      </w:r>
      <w:r>
        <w:rPr>
          <w:rFonts w:hint="eastAsia" w:ascii="仿宋" w:hAnsi="仿宋" w:eastAsia="仿宋" w:cs="仿宋"/>
          <w:bCs/>
          <w:color w:val="000000" w:themeColor="text1"/>
          <w:lang w:eastAsia="zh-CN"/>
          <w14:textFill>
            <w14:solidFill>
              <w14:schemeClr w14:val="tx1"/>
            </w14:solidFill>
          </w14:textFill>
        </w:rPr>
        <w:t>要求</w:t>
      </w:r>
      <w:r>
        <w:rPr>
          <w:rFonts w:hint="eastAsia" w:ascii="仿宋" w:hAnsi="仿宋" w:eastAsia="仿宋" w:cs="仿宋"/>
          <w:color w:val="000000" w:themeColor="text1"/>
          <w14:textFill>
            <w14:solidFill>
              <w14:schemeClr w14:val="tx1"/>
            </w14:solidFill>
          </w14:textFill>
        </w:rPr>
        <w:fldChar w:fldCharType="begin"/>
      </w:r>
      <w:r>
        <w:rPr>
          <w:rFonts w:hint="eastAsia" w:ascii="仿宋" w:hAnsi="仿宋" w:eastAsia="仿宋" w:cs="仿宋"/>
          <w:color w:val="000000" w:themeColor="text1"/>
          <w14:textFill>
            <w14:solidFill>
              <w14:schemeClr w14:val="tx1"/>
            </w14:solidFill>
          </w14:textFill>
        </w:rPr>
        <w:instrText xml:space="preserve"> HYPERLINK "mailto:458000655@qq.com地址，以书面形式、应加盖公章通知招标人。招标人认为必要时，将（澄清）修改后的公告发布在新疆政府采购网（http:/www.ccgp-xinjiang.gov.cn/）与和田市人民政府网（http:/www.hts.gov.cn/），敬请投标企业及时关注。在规定期限内投标企业未提出质疑的视为投标企业默认招标文件不存在质疑的相关问题。超过招标文件质疑时间将不再接受投标企业所提出的质疑。" </w:instrText>
      </w:r>
      <w:r>
        <w:rPr>
          <w:rFonts w:hint="eastAsia" w:ascii="仿宋" w:hAnsi="仿宋" w:eastAsia="仿宋" w:cs="仿宋"/>
          <w:color w:val="000000" w:themeColor="text1"/>
          <w14:textFill>
            <w14:solidFill>
              <w14:schemeClr w14:val="tx1"/>
            </w14:solidFill>
          </w14:textFill>
        </w:rPr>
        <w:fldChar w:fldCharType="separate"/>
      </w:r>
      <w:r>
        <w:rPr>
          <w:rStyle w:val="31"/>
          <w:rFonts w:hint="eastAsia" w:ascii="仿宋" w:hAnsi="仿宋" w:eastAsia="仿宋" w:cs="仿宋"/>
          <w:bCs/>
          <w:color w:val="000000" w:themeColor="text1"/>
          <w:sz w:val="24"/>
          <w14:textFill>
            <w14:solidFill>
              <w14:schemeClr w14:val="tx1"/>
            </w14:solidFill>
          </w14:textFill>
        </w:rPr>
        <w:t>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r>
        <w:rPr>
          <w:rStyle w:val="31"/>
          <w:rFonts w:hint="eastAsia" w:ascii="仿宋" w:hAnsi="仿宋" w:eastAsia="仿宋" w:cs="仿宋"/>
          <w:bCs/>
          <w:color w:val="000000" w:themeColor="text1"/>
          <w:sz w:val="24"/>
          <w14:textFill>
            <w14:solidFill>
              <w14:schemeClr w14:val="tx1"/>
            </w14:solidFill>
          </w14:textFill>
        </w:rPr>
        <w:fldChar w:fldCharType="end"/>
      </w:r>
      <w:r>
        <w:rPr>
          <w:rFonts w:hint="eastAsia" w:ascii="仿宋" w:hAnsi="仿宋" w:eastAsia="仿宋" w:cs="仿宋"/>
          <w:bCs/>
          <w:color w:val="000000" w:themeColor="text1"/>
          <w14:textFill>
            <w14:solidFill>
              <w14:schemeClr w14:val="tx1"/>
            </w14:solidFill>
          </w14:textFill>
        </w:rPr>
        <w:t>未报名及未取得招标文件的，不得提出质疑；对投标资质审查不合格的投标人，不得对招标结果提出质疑。在开标评标过程中，凡招标方或评委小组明确提出须由投标人确认的事项，且投标人当场确认无异议的，不得再提出相关质疑。</w:t>
      </w:r>
    </w:p>
    <w:p w14:paraId="54696B7D">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1.3 对成交公告有异议的，在成交公告发布之日起五个工作日内，以书面形式并加盖公章和法人代表签字向招标方提出质疑。</w:t>
      </w:r>
    </w:p>
    <w:p w14:paraId="77B56361">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1.4 提出质疑时，必须按照“实事求是”、“谁主张，谁举证”的原则，提供相关证明材料，不能主观臆测。</w:t>
      </w:r>
    </w:p>
    <w:p w14:paraId="6B63D697">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1.5 质疑函采用实名制，不得进行虚假、恶意质疑。质疑人应在质疑有效期内提交《质疑函》（格式后附），质疑函内容应包括质疑人相关信息、质疑事项、事实依据、适应法规条款、佐证材料等。</w:t>
      </w:r>
    </w:p>
    <w:p w14:paraId="3CF2315D">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1.6 质疑必须提供合法的信息来源或有效证据。质疑人保证所提出的质疑内容及相关佐证材料的真实性及来源的合法性，并承担相应的法律责任。属于须由相关部门调查、鉴定或者先行做出相关认定的事项，质疑人应当依法申请具有法定职权的部门查清、认定，并将相关结果提供给招标方。招标方不具有法定调查、认定权限和义务。</w:t>
      </w:r>
    </w:p>
    <w:p w14:paraId="2A9F8879">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1.7 佐证材料要具备客观性、关联性、合法性，无法查实的（如宣传册、媒体报道、猜测、推理等）不能作为佐证材料。</w:t>
      </w:r>
    </w:p>
    <w:p w14:paraId="71448AF6">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1.8 对不能提供相关佐证材料的、涉及商业秘密的、非书面形式送达的、匿名的质疑将不予受理。</w:t>
      </w:r>
    </w:p>
    <w:p w14:paraId="3952F6B1">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1.9 对于有关资质要求、技术参数存在限制性、倾向性条款的及付款方式等方面的质疑，可在规定的时间内直接向采购单位提出并抄送招标方。</w:t>
      </w:r>
    </w:p>
    <w:p w14:paraId="709A7442">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outlineLvl w:val="2"/>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 受理和处理</w:t>
      </w:r>
    </w:p>
    <w:p w14:paraId="0E49DBD6">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2.1 《质疑函》必须由质疑方的法定代表人或投标代表以招标文件指定的方式送达招标方或采购单位。</w:t>
      </w:r>
    </w:p>
    <w:p w14:paraId="4ADBF0B1">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2.2 对符合要求的质疑，采购单位或招标方须签收。同一质疑人的质疑只接受一次。</w:t>
      </w:r>
    </w:p>
    <w:p w14:paraId="67ADACB6">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outlineLvl w:val="3"/>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2.3 对于不符合上述所有条款要求的质疑，招标方将不予受理。</w:t>
      </w:r>
    </w:p>
    <w:p w14:paraId="7106152F">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2.4 在处理过程中，发现需要质疑人进一步补充相关佐证材料的，要求质疑人在规定时间内提供。质疑人不能按照要求提供相关佐证材料的，视同放弃质疑。</w:t>
      </w:r>
    </w:p>
    <w:p w14:paraId="52CCAE4B">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2.5 招标方或采购单位负责对质疑的回复工作，将质疑人的质疑材料提供给相关专家或评标委员会，并将处理意见回复质疑人。</w:t>
      </w:r>
    </w:p>
    <w:p w14:paraId="68330D1D">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2.6 对招标（采购）文件参数的质疑成立的，招标方或采购单位将对质疑部分进行调整；对中标（成交）结果质疑成立的，招标方将取消预中标供应商中标资格，按照招标文件有关约定重新确定中标（成交）供应商。同时，将意见反馈政府采购管理部门，视情对当事人进行处理。</w:t>
      </w:r>
    </w:p>
    <w:p w14:paraId="3DE3DCAE">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outlineLvl w:val="2"/>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 质疑无效的处理</w:t>
      </w:r>
    </w:p>
    <w:p w14:paraId="373E03CE">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3.1 质疑人提供的相关佐证材料不能证明质疑成立的，招标方可要求质疑人补充相关佐证材料，如补充材料仍不能证明质疑成立的，将不予受理。</w:t>
      </w:r>
    </w:p>
    <w:p w14:paraId="3F0B1698">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3.2 对于质疑人在质疑期间不配合进行质疑调查处理的，视为自动放弃质疑。</w:t>
      </w:r>
    </w:p>
    <w:p w14:paraId="07E702A2">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3.3 质疑人提出的质疑，经评标专家审定后驳回的，列为无效质疑。</w:t>
      </w:r>
    </w:p>
    <w:p w14:paraId="00CCF6BE">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3.4 对于质疑中使用虚假材料或恶意方式质疑的，按无效质疑处理，并列入不良记录供应商名单。</w:t>
      </w:r>
    </w:p>
    <w:p w14:paraId="60D18B80">
      <w:pPr>
        <w:keepNext w:val="0"/>
        <w:keepLines w:val="0"/>
        <w:pageBreakBefore w:val="0"/>
        <w:widowControl w:val="0"/>
        <w:kinsoku/>
        <w:wordWrap/>
        <w:overflowPunct w:val="0"/>
        <w:topLinePunct w:val="0"/>
        <w:autoSpaceDE/>
        <w:autoSpaceDN/>
        <w:bidi w:val="0"/>
        <w:adjustRightInd/>
        <w:snapToGrid/>
        <w:spacing w:line="440" w:lineRule="exact"/>
        <w:ind w:firstLine="480" w:firstLineChars="200"/>
        <w:textAlignment w:val="auto"/>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3.5质疑人进行质疑后，招标方在法定时间内对质疑进行回复，质疑人认为回复不满意的，可向政府采购管理部门进行投诉。</w:t>
      </w:r>
    </w:p>
    <w:p w14:paraId="758EBB30">
      <w:pPr>
        <w:overflowPunct w:val="0"/>
        <w:spacing w:line="440" w:lineRule="exact"/>
        <w:jc w:val="center"/>
        <w:outlineLvl w:val="1"/>
        <w:rPr>
          <w:rStyle w:val="40"/>
          <w:rFonts w:hint="eastAsia" w:ascii="仿宋" w:hAnsi="仿宋" w:eastAsia="仿宋" w:cs="仿宋"/>
          <w:color w:val="000000" w:themeColor="text1"/>
          <w:sz w:val="36"/>
          <w:szCs w:val="36"/>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br w:type="page"/>
      </w:r>
      <w:bookmarkStart w:id="247" w:name="_Toc11998"/>
      <w:bookmarkStart w:id="248" w:name="_Toc22619"/>
      <w:bookmarkStart w:id="249" w:name="_Toc25594"/>
      <w:bookmarkStart w:id="250" w:name="_Toc5029"/>
      <w:bookmarkStart w:id="251" w:name="_Toc27328"/>
      <w:bookmarkStart w:id="252" w:name="_Toc30135"/>
      <w:bookmarkStart w:id="253" w:name="_Toc14886"/>
      <w:bookmarkStart w:id="254" w:name="_Toc2183"/>
      <w:bookmarkStart w:id="255" w:name="_Toc1020"/>
      <w:r>
        <w:rPr>
          <w:rStyle w:val="40"/>
          <w:rFonts w:hint="eastAsia" w:ascii="仿宋" w:hAnsi="仿宋" w:eastAsia="仿宋" w:cs="仿宋"/>
          <w:color w:val="000000" w:themeColor="text1"/>
          <w:sz w:val="36"/>
          <w:szCs w:val="36"/>
          <w14:textFill>
            <w14:solidFill>
              <w14:schemeClr w14:val="tx1"/>
            </w14:solidFill>
          </w14:textFill>
        </w:rPr>
        <w:t>质</w:t>
      </w:r>
      <w:r>
        <w:rPr>
          <w:rStyle w:val="40"/>
          <w:rFonts w:hint="eastAsia" w:ascii="仿宋" w:hAnsi="仿宋" w:eastAsia="仿宋" w:cs="仿宋"/>
          <w:color w:val="000000" w:themeColor="text1"/>
          <w:sz w:val="36"/>
          <w:szCs w:val="36"/>
          <w:lang w:val="en-US" w:eastAsia="zh-CN"/>
          <w14:textFill>
            <w14:solidFill>
              <w14:schemeClr w14:val="tx1"/>
            </w14:solidFill>
          </w14:textFill>
        </w:rPr>
        <w:t xml:space="preserve"> </w:t>
      </w:r>
      <w:r>
        <w:rPr>
          <w:rStyle w:val="40"/>
          <w:rFonts w:hint="eastAsia" w:ascii="仿宋" w:hAnsi="仿宋" w:eastAsia="仿宋" w:cs="仿宋"/>
          <w:color w:val="000000" w:themeColor="text1"/>
          <w:sz w:val="36"/>
          <w:szCs w:val="36"/>
          <w14:textFill>
            <w14:solidFill>
              <w14:schemeClr w14:val="tx1"/>
            </w14:solidFill>
          </w14:textFill>
        </w:rPr>
        <w:t>疑</w:t>
      </w:r>
      <w:r>
        <w:rPr>
          <w:rStyle w:val="40"/>
          <w:rFonts w:hint="eastAsia" w:ascii="仿宋" w:hAnsi="仿宋" w:eastAsia="仿宋" w:cs="仿宋"/>
          <w:color w:val="000000" w:themeColor="text1"/>
          <w:sz w:val="36"/>
          <w:szCs w:val="36"/>
          <w:lang w:val="en-US" w:eastAsia="zh-CN"/>
          <w14:textFill>
            <w14:solidFill>
              <w14:schemeClr w14:val="tx1"/>
            </w14:solidFill>
          </w14:textFill>
        </w:rPr>
        <w:t xml:space="preserve"> </w:t>
      </w:r>
      <w:r>
        <w:rPr>
          <w:rStyle w:val="40"/>
          <w:rFonts w:hint="eastAsia" w:ascii="仿宋" w:hAnsi="仿宋" w:eastAsia="仿宋" w:cs="仿宋"/>
          <w:color w:val="000000" w:themeColor="text1"/>
          <w:sz w:val="36"/>
          <w:szCs w:val="36"/>
          <w14:textFill>
            <w14:solidFill>
              <w14:schemeClr w14:val="tx1"/>
            </w14:solidFill>
          </w14:textFill>
        </w:rPr>
        <w:t>函</w:t>
      </w:r>
      <w:bookmarkEnd w:id="247"/>
      <w:bookmarkEnd w:id="248"/>
      <w:bookmarkEnd w:id="249"/>
      <w:bookmarkEnd w:id="250"/>
    </w:p>
    <w:bookmarkEnd w:id="251"/>
    <w:bookmarkEnd w:id="252"/>
    <w:bookmarkEnd w:id="253"/>
    <w:bookmarkEnd w:id="254"/>
    <w:bookmarkEnd w:id="255"/>
    <w:p w14:paraId="75076BC0">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xml:space="preserve">                    ：</w:t>
      </w:r>
    </w:p>
    <w:p w14:paraId="75F39184">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依据政府采购相关法规，我公司对           项目的（项目编号：         ）招标活动存在疑问，特提出质疑（详见下表）。</w:t>
      </w:r>
    </w:p>
    <w:p w14:paraId="51935E4B">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我公司和本人对此质疑函内容的真实性负责，并愿意承担由此引起的相应处理和法律责任。</w:t>
      </w:r>
    </w:p>
    <w:p w14:paraId="763BE160">
      <w:pPr>
        <w:overflowPunct w:val="0"/>
        <w:spacing w:line="440" w:lineRule="exact"/>
        <w:rPr>
          <w:rFonts w:hint="eastAsia" w:ascii="仿宋" w:hAnsi="仿宋" w:eastAsia="仿宋" w:cs="仿宋"/>
          <w:bCs/>
          <w:color w:val="000000" w:themeColor="text1"/>
          <w14:textFill>
            <w14:solidFill>
              <w14:schemeClr w14:val="tx1"/>
            </w14:solidFill>
          </w14:textFill>
        </w:rPr>
      </w:pPr>
    </w:p>
    <w:p w14:paraId="685FEC3C">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法定代表人（签字并盖名章）：</w:t>
      </w:r>
    </w:p>
    <w:p w14:paraId="77A01714">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身份证号码：</w:t>
      </w:r>
    </w:p>
    <w:p w14:paraId="7A9109B0">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固话：      传真：     手机：</w:t>
      </w:r>
    </w:p>
    <w:p w14:paraId="788EC8AD">
      <w:pPr>
        <w:overflowPunct w:val="0"/>
        <w:spacing w:line="440" w:lineRule="exact"/>
        <w:rPr>
          <w:rFonts w:hint="eastAsia" w:ascii="仿宋" w:hAnsi="仿宋" w:eastAsia="仿宋" w:cs="仿宋"/>
          <w:bCs/>
          <w:color w:val="000000" w:themeColor="text1"/>
          <w14:textFill>
            <w14:solidFill>
              <w14:schemeClr w14:val="tx1"/>
            </w14:solidFill>
          </w14:textFill>
        </w:rPr>
      </w:pPr>
    </w:p>
    <w:p w14:paraId="5E33B138">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本项目授权委托人（签字并盖名章）：</w:t>
      </w:r>
    </w:p>
    <w:p w14:paraId="043B734E">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身份证号码：</w:t>
      </w:r>
    </w:p>
    <w:p w14:paraId="7689D7D2">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固话：        传真：    手机：</w:t>
      </w:r>
    </w:p>
    <w:p w14:paraId="5C75E06D">
      <w:pPr>
        <w:overflowPunct w:val="0"/>
        <w:spacing w:line="440" w:lineRule="exact"/>
        <w:rPr>
          <w:rFonts w:hint="eastAsia" w:ascii="仿宋" w:hAnsi="仿宋" w:eastAsia="仿宋" w:cs="仿宋"/>
          <w:bCs/>
          <w:color w:val="000000" w:themeColor="text1"/>
          <w14:textFill>
            <w14:solidFill>
              <w14:schemeClr w14:val="tx1"/>
            </w14:solidFill>
          </w14:textFill>
        </w:rPr>
      </w:pPr>
    </w:p>
    <w:p w14:paraId="740CF5E6">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公司地址：              邮编：</w:t>
      </w:r>
    </w:p>
    <w:p w14:paraId="5789DF24">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（如法人为质疑人则不需要填此项）</w:t>
      </w:r>
    </w:p>
    <w:p w14:paraId="1262AC77">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xml:space="preserve">质疑人（公章）：            </w:t>
      </w:r>
    </w:p>
    <w:p w14:paraId="4755D10C">
      <w:pPr>
        <w:overflowPunct w:val="0"/>
        <w:spacing w:line="440" w:lineRule="exact"/>
        <w:rPr>
          <w:rFonts w:hint="eastAsia" w:ascii="仿宋" w:hAnsi="仿宋" w:eastAsia="仿宋" w:cs="仿宋"/>
          <w:bCs/>
          <w:color w:val="000000" w:themeColor="text1"/>
          <w14:textFill>
            <w14:solidFill>
              <w14:schemeClr w14:val="tx1"/>
            </w14:solidFill>
          </w14:textFill>
        </w:rPr>
      </w:pPr>
    </w:p>
    <w:p w14:paraId="6808502E">
      <w:pPr>
        <w:overflowPunct w:val="0"/>
        <w:spacing w:line="440" w:lineRule="exact"/>
        <w:rPr>
          <w:rFonts w:hint="eastAsia" w:ascii="仿宋" w:hAnsi="仿宋" w:eastAsia="仿宋" w:cs="仿宋"/>
          <w:bCs/>
          <w:color w:val="000000" w:themeColor="text1"/>
          <w14:textFill>
            <w14:solidFill>
              <w14:schemeClr w14:val="tx1"/>
            </w14:solidFill>
          </w14:textFill>
        </w:rPr>
      </w:pPr>
    </w:p>
    <w:p w14:paraId="520D2B21">
      <w:pPr>
        <w:overflowPunct w:val="0"/>
        <w:spacing w:line="440" w:lineRule="exact"/>
        <w:ind w:firstLine="720" w:firstLineChars="3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xml:space="preserve">年   月   日 </w:t>
      </w:r>
    </w:p>
    <w:p w14:paraId="7B99A33C">
      <w:pPr>
        <w:overflowPunct w:val="0"/>
        <w:spacing w:line="440" w:lineRule="exact"/>
        <w:rPr>
          <w:rFonts w:hint="eastAsia" w:ascii="仿宋" w:hAnsi="仿宋" w:eastAsia="仿宋" w:cs="仿宋"/>
          <w:bCs/>
          <w:color w:val="000000" w:themeColor="text1"/>
          <w14:textFill>
            <w14:solidFill>
              <w14:schemeClr w14:val="tx1"/>
            </w14:solidFill>
          </w14:textFill>
        </w:rPr>
      </w:pPr>
    </w:p>
    <w:p w14:paraId="44218321">
      <w:pPr>
        <w:overflowPunct w:val="0"/>
        <w:spacing w:line="440" w:lineRule="exact"/>
        <w:rPr>
          <w:rFonts w:hint="eastAsia" w:ascii="仿宋" w:hAnsi="仿宋" w:eastAsia="仿宋" w:cs="仿宋"/>
          <w:bCs/>
          <w:color w:val="000000" w:themeColor="text1"/>
          <w14:textFill>
            <w14:solidFill>
              <w14:schemeClr w14:val="tx1"/>
            </w14:solidFill>
          </w14:textFill>
        </w:rPr>
      </w:pPr>
    </w:p>
    <w:p w14:paraId="7318A6C8">
      <w:pPr>
        <w:overflowPunct w:val="0"/>
        <w:spacing w:line="440" w:lineRule="exact"/>
        <w:rPr>
          <w:rFonts w:hint="eastAsia" w:ascii="仿宋" w:hAnsi="仿宋" w:eastAsia="仿宋" w:cs="仿宋"/>
          <w:bCs/>
          <w:color w:val="000000" w:themeColor="text1"/>
          <w14:textFill>
            <w14:solidFill>
              <w14:schemeClr w14:val="tx1"/>
            </w14:solidFill>
          </w14:textFill>
        </w:rPr>
      </w:pPr>
    </w:p>
    <w:p w14:paraId="1D44D964">
      <w:pPr>
        <w:overflowPunct w:val="0"/>
        <w:spacing w:line="440" w:lineRule="exact"/>
        <w:rPr>
          <w:rFonts w:hint="eastAsia" w:ascii="仿宋" w:hAnsi="仿宋" w:eastAsia="仿宋" w:cs="仿宋"/>
          <w:bCs/>
          <w:color w:val="000000" w:themeColor="text1"/>
          <w14:textFill>
            <w14:solidFill>
              <w14:schemeClr w14:val="tx1"/>
            </w14:solidFill>
          </w14:textFill>
        </w:rPr>
      </w:pPr>
    </w:p>
    <w:p w14:paraId="6F4B592F">
      <w:pPr>
        <w:overflowPunct w:val="0"/>
        <w:spacing w:line="440" w:lineRule="exact"/>
        <w:rPr>
          <w:rFonts w:hint="eastAsia" w:ascii="仿宋" w:hAnsi="仿宋" w:eastAsia="仿宋" w:cs="仿宋"/>
          <w:bCs/>
          <w:color w:val="000000" w:themeColor="text1"/>
          <w14:textFill>
            <w14:solidFill>
              <w14:schemeClr w14:val="tx1"/>
            </w14:solidFill>
          </w14:textFill>
        </w:rPr>
      </w:pPr>
    </w:p>
    <w:p w14:paraId="385DAB2C">
      <w:pPr>
        <w:overflowPunct w:val="0"/>
        <w:spacing w:line="440" w:lineRule="exact"/>
        <w:rPr>
          <w:rFonts w:hint="eastAsia" w:ascii="仿宋" w:hAnsi="仿宋" w:eastAsia="仿宋" w:cs="仿宋"/>
          <w:bCs/>
          <w:color w:val="000000" w:themeColor="text1"/>
          <w14:textFill>
            <w14:solidFill>
              <w14:schemeClr w14:val="tx1"/>
            </w14:solidFill>
          </w14:textFill>
        </w:rPr>
      </w:pPr>
    </w:p>
    <w:p w14:paraId="65287AE9">
      <w:pPr>
        <w:pStyle w:val="5"/>
        <w:rPr>
          <w:rFonts w:hint="eastAsia" w:ascii="仿宋" w:hAnsi="仿宋" w:eastAsia="仿宋" w:cs="仿宋"/>
          <w:bCs/>
          <w:color w:val="000000" w:themeColor="text1"/>
          <w14:textFill>
            <w14:solidFill>
              <w14:schemeClr w14:val="tx1"/>
            </w14:solidFill>
          </w14:textFill>
        </w:rPr>
      </w:pPr>
    </w:p>
    <w:p w14:paraId="216CC27A">
      <w:pPr>
        <w:rPr>
          <w:rFonts w:hint="eastAsia" w:ascii="仿宋" w:hAnsi="仿宋" w:eastAsia="仿宋" w:cs="仿宋"/>
          <w:color w:val="000000" w:themeColor="text1"/>
          <w14:textFill>
            <w14:solidFill>
              <w14:schemeClr w14:val="tx1"/>
            </w14:solidFill>
          </w14:textFill>
        </w:rPr>
      </w:pPr>
    </w:p>
    <w:p w14:paraId="2585F886">
      <w:pPr>
        <w:overflowPunct w:val="0"/>
        <w:spacing w:line="440" w:lineRule="exact"/>
        <w:rPr>
          <w:rFonts w:hint="eastAsia" w:ascii="仿宋" w:hAnsi="仿宋" w:eastAsia="仿宋" w:cs="仿宋"/>
          <w:bCs/>
          <w:color w:val="000000" w:themeColor="text1"/>
          <w14:textFill>
            <w14:solidFill>
              <w14:schemeClr w14:val="tx1"/>
            </w14:solidFill>
          </w14:textFill>
        </w:rPr>
      </w:pPr>
    </w:p>
    <w:p w14:paraId="22B45804">
      <w:pPr>
        <w:pStyle w:val="24"/>
        <w:rPr>
          <w:rFonts w:hint="eastAsia"/>
        </w:rPr>
      </w:pPr>
    </w:p>
    <w:p w14:paraId="0C89FA2C">
      <w:pPr>
        <w:overflowPunct w:val="0"/>
        <w:spacing w:line="440" w:lineRule="exact"/>
        <w:rPr>
          <w:rFonts w:hint="eastAsia" w:ascii="仿宋" w:hAnsi="仿宋" w:eastAsia="仿宋" w:cs="仿宋"/>
          <w:bCs/>
          <w:color w:val="000000" w:themeColor="text1"/>
          <w14:textFill>
            <w14:solidFill>
              <w14:schemeClr w14:val="tx1"/>
            </w14:solidFill>
          </w14:textFill>
        </w:rPr>
      </w:pPr>
    </w:p>
    <w:p w14:paraId="701B1868">
      <w:pPr>
        <w:overflowPunct w:val="0"/>
        <w:spacing w:line="440" w:lineRule="exact"/>
        <w:rPr>
          <w:rFonts w:hint="eastAsia" w:ascii="仿宋" w:hAnsi="仿宋" w:eastAsia="仿宋" w:cs="仿宋"/>
          <w:bCs/>
          <w:color w:val="000000" w:themeColor="text1"/>
          <w14:textFill>
            <w14:solidFill>
              <w14:schemeClr w14:val="tx1"/>
            </w14:solidFill>
          </w14:textFill>
        </w:rPr>
      </w:pPr>
    </w:p>
    <w:p w14:paraId="4883C1F3">
      <w:pPr>
        <w:overflowPunct w:val="0"/>
        <w:spacing w:line="440" w:lineRule="exact"/>
        <w:jc w:val="center"/>
        <w:rPr>
          <w:rFonts w:hint="eastAsia"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质   疑  内  容</w:t>
      </w:r>
    </w:p>
    <w:p w14:paraId="533E3185">
      <w:pPr>
        <w:overflowPunct w:val="0"/>
        <w:spacing w:line="440" w:lineRule="exact"/>
        <w:rPr>
          <w:rFonts w:hint="eastAsia" w:ascii="仿宋" w:hAnsi="仿宋" w:eastAsia="仿宋" w:cs="仿宋"/>
          <w:bCs/>
          <w:color w:val="000000" w:themeColor="text1"/>
          <w14:textFill>
            <w14:solidFill>
              <w14:schemeClr w14:val="tx1"/>
            </w14:solidFill>
          </w14:textFill>
        </w:rPr>
      </w:pPr>
    </w:p>
    <w:tbl>
      <w:tblPr>
        <w:tblStyle w:val="25"/>
        <w:tblW w:w="85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3"/>
        <w:gridCol w:w="948"/>
        <w:gridCol w:w="7131"/>
      </w:tblGrid>
      <w:tr w14:paraId="72EFE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461" w:type="dxa"/>
            <w:gridSpan w:val="2"/>
            <w:tcBorders>
              <w:top w:val="single" w:color="auto" w:sz="4" w:space="0"/>
              <w:left w:val="single" w:color="auto" w:sz="4" w:space="0"/>
              <w:bottom w:val="single" w:color="auto" w:sz="4" w:space="0"/>
              <w:right w:val="single" w:color="auto" w:sz="4" w:space="0"/>
            </w:tcBorders>
            <w:vAlign w:val="center"/>
          </w:tcPr>
          <w:p w14:paraId="7C5F7D01">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项目名称</w:t>
            </w:r>
          </w:p>
        </w:tc>
        <w:tc>
          <w:tcPr>
            <w:tcW w:w="7131" w:type="dxa"/>
            <w:tcBorders>
              <w:top w:val="single" w:color="auto" w:sz="4" w:space="0"/>
              <w:left w:val="single" w:color="auto" w:sz="4" w:space="0"/>
              <w:bottom w:val="single" w:color="auto" w:sz="4" w:space="0"/>
              <w:right w:val="single" w:color="auto" w:sz="4" w:space="0"/>
            </w:tcBorders>
            <w:vAlign w:val="center"/>
          </w:tcPr>
          <w:p w14:paraId="29045C15">
            <w:pPr>
              <w:overflowPunct w:val="0"/>
              <w:spacing w:line="440" w:lineRule="exact"/>
              <w:rPr>
                <w:rFonts w:hint="eastAsia" w:ascii="仿宋" w:hAnsi="仿宋" w:eastAsia="仿宋" w:cs="仿宋"/>
                <w:bCs/>
                <w:color w:val="000000" w:themeColor="text1"/>
                <w14:textFill>
                  <w14:solidFill>
                    <w14:schemeClr w14:val="tx1"/>
                  </w14:solidFill>
                </w14:textFill>
              </w:rPr>
            </w:pPr>
          </w:p>
        </w:tc>
      </w:tr>
      <w:tr w14:paraId="0A245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461" w:type="dxa"/>
            <w:gridSpan w:val="2"/>
            <w:tcBorders>
              <w:top w:val="single" w:color="auto" w:sz="4" w:space="0"/>
              <w:left w:val="single" w:color="auto" w:sz="4" w:space="0"/>
              <w:bottom w:val="single" w:color="auto" w:sz="4" w:space="0"/>
              <w:right w:val="single" w:color="auto" w:sz="4" w:space="0"/>
            </w:tcBorders>
            <w:vAlign w:val="center"/>
          </w:tcPr>
          <w:p w14:paraId="09A380BE">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项目编号</w:t>
            </w:r>
          </w:p>
        </w:tc>
        <w:tc>
          <w:tcPr>
            <w:tcW w:w="7131" w:type="dxa"/>
            <w:tcBorders>
              <w:top w:val="single" w:color="auto" w:sz="4" w:space="0"/>
              <w:left w:val="single" w:color="auto" w:sz="4" w:space="0"/>
              <w:bottom w:val="single" w:color="auto" w:sz="4" w:space="0"/>
              <w:right w:val="single" w:color="auto" w:sz="4" w:space="0"/>
            </w:tcBorders>
            <w:vAlign w:val="center"/>
          </w:tcPr>
          <w:p w14:paraId="5BEFE75A">
            <w:pPr>
              <w:overflowPunct w:val="0"/>
              <w:spacing w:line="440" w:lineRule="exact"/>
              <w:rPr>
                <w:rFonts w:hint="eastAsia" w:ascii="仿宋" w:hAnsi="仿宋" w:eastAsia="仿宋" w:cs="仿宋"/>
                <w:bCs/>
                <w:color w:val="000000" w:themeColor="text1"/>
                <w14:textFill>
                  <w14:solidFill>
                    <w14:schemeClr w14:val="tx1"/>
                  </w14:solidFill>
                </w14:textFill>
              </w:rPr>
            </w:pPr>
          </w:p>
        </w:tc>
      </w:tr>
      <w:tr w14:paraId="37A2C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62" w:hRule="atLeast"/>
          <w:jc w:val="center"/>
        </w:trPr>
        <w:tc>
          <w:tcPr>
            <w:tcW w:w="513" w:type="dxa"/>
            <w:tcBorders>
              <w:top w:val="single" w:color="auto" w:sz="4" w:space="0"/>
              <w:left w:val="single" w:color="auto" w:sz="4" w:space="0"/>
              <w:bottom w:val="single" w:color="auto" w:sz="4" w:space="0"/>
              <w:right w:val="single" w:color="auto" w:sz="4" w:space="0"/>
            </w:tcBorders>
            <w:vAlign w:val="center"/>
          </w:tcPr>
          <w:p w14:paraId="6E1D2619">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具体的质疑事项及事实依据</w:t>
            </w:r>
          </w:p>
        </w:tc>
        <w:tc>
          <w:tcPr>
            <w:tcW w:w="8079" w:type="dxa"/>
            <w:gridSpan w:val="2"/>
            <w:tcBorders>
              <w:top w:val="single" w:color="auto" w:sz="4" w:space="0"/>
              <w:left w:val="single" w:color="auto" w:sz="4" w:space="0"/>
              <w:bottom w:val="single" w:color="auto" w:sz="4" w:space="0"/>
              <w:right w:val="single" w:color="auto" w:sz="4" w:space="0"/>
            </w:tcBorders>
          </w:tcPr>
          <w:p w14:paraId="6DA28D38">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一、质疑事项1：</w:t>
            </w:r>
          </w:p>
          <w:p w14:paraId="42D76908">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主要内容：</w:t>
            </w:r>
          </w:p>
          <w:p w14:paraId="531C9E6D">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事实依据：</w:t>
            </w:r>
          </w:p>
          <w:p w14:paraId="7CBFA133">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适应法规条款：</w:t>
            </w:r>
          </w:p>
          <w:p w14:paraId="5A18A065">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佐证材料：</w:t>
            </w:r>
          </w:p>
          <w:p w14:paraId="472C6407">
            <w:pPr>
              <w:overflowPunct w:val="0"/>
              <w:spacing w:line="440" w:lineRule="exact"/>
              <w:rPr>
                <w:rFonts w:hint="eastAsia" w:ascii="仿宋" w:hAnsi="仿宋" w:eastAsia="仿宋" w:cs="仿宋"/>
                <w:bCs/>
                <w:color w:val="000000" w:themeColor="text1"/>
                <w14:textFill>
                  <w14:solidFill>
                    <w14:schemeClr w14:val="tx1"/>
                  </w14:solidFill>
                </w14:textFill>
              </w:rPr>
            </w:pPr>
          </w:p>
          <w:p w14:paraId="728FECA9">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二、质疑事项2：</w:t>
            </w:r>
          </w:p>
          <w:p w14:paraId="1DDFA858">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主要内容：</w:t>
            </w:r>
          </w:p>
          <w:p w14:paraId="537BAA18">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事实依据：</w:t>
            </w:r>
          </w:p>
          <w:p w14:paraId="3D36B407">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适应法规条款：</w:t>
            </w:r>
          </w:p>
          <w:p w14:paraId="120814BF">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佐证材料：</w:t>
            </w:r>
          </w:p>
          <w:p w14:paraId="371DC054">
            <w:pPr>
              <w:overflowPunct w:val="0"/>
              <w:spacing w:line="440" w:lineRule="exact"/>
              <w:rPr>
                <w:rFonts w:hint="eastAsia" w:ascii="仿宋" w:hAnsi="仿宋" w:eastAsia="仿宋" w:cs="仿宋"/>
                <w:bCs/>
                <w:color w:val="000000" w:themeColor="text1"/>
                <w14:textFill>
                  <w14:solidFill>
                    <w14:schemeClr w14:val="tx1"/>
                  </w14:solidFill>
                </w14:textFill>
              </w:rPr>
            </w:pPr>
          </w:p>
          <w:p w14:paraId="60895814">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三、同上</w:t>
            </w:r>
          </w:p>
          <w:p w14:paraId="3F2794B3">
            <w:pPr>
              <w:overflowPunct w:val="0"/>
              <w:spacing w:line="440" w:lineRule="exact"/>
              <w:rPr>
                <w:rFonts w:hint="eastAsia" w:ascii="仿宋" w:hAnsi="仿宋" w:eastAsia="仿宋" w:cs="仿宋"/>
                <w:bCs/>
                <w:color w:val="000000" w:themeColor="text1"/>
                <w14:textFill>
                  <w14:solidFill>
                    <w14:schemeClr w14:val="tx1"/>
                  </w14:solidFill>
                </w14:textFill>
              </w:rPr>
            </w:pPr>
          </w:p>
          <w:p w14:paraId="05A1AA95">
            <w:pPr>
              <w:overflowPunct w:val="0"/>
              <w:spacing w:line="440" w:lineRule="exact"/>
              <w:rPr>
                <w:rFonts w:hint="eastAsia" w:ascii="仿宋" w:hAnsi="仿宋" w:eastAsia="仿宋" w:cs="仿宋"/>
                <w:bCs/>
                <w:color w:val="000000" w:themeColor="text1"/>
                <w14:textFill>
                  <w14:solidFill>
                    <w14:schemeClr w14:val="tx1"/>
                  </w14:solidFill>
                </w14:textFill>
              </w:rPr>
            </w:pPr>
          </w:p>
        </w:tc>
      </w:tr>
    </w:tbl>
    <w:p w14:paraId="32A763D0">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备注：</w:t>
      </w:r>
    </w:p>
    <w:p w14:paraId="49F80EA6">
      <w:pPr>
        <w:overflowPunct w:val="0"/>
        <w:spacing w:line="440" w:lineRule="exact"/>
        <w:ind w:firstLine="480" w:firstLineChars="2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1、质疑人的法定代表人办理质疑事务的，在提交质疑函（无需填写授权委托人）的同时，还应提交加盖质疑人公章的营业执照副本复印件和法定代表人的身份证复印件。请持身份证原件用于核对。</w:t>
      </w:r>
    </w:p>
    <w:p w14:paraId="5AF4E896">
      <w:pPr>
        <w:overflowPunct w:val="0"/>
        <w:spacing w:line="440" w:lineRule="exact"/>
        <w:ind w:firstLine="480" w:firstLineChars="2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2、授权本项目投标委托人办理质疑事务的，除提交质疑书、加盖质疑人公章的营业执照副本复印件和法定代表人的身份证复印件外，还应当提交由质疑人出具的明确载明授权委托的具体权限和事项的法定代表人授权委托书以及授权委托人的身份证复印件。</w:t>
      </w:r>
    </w:p>
    <w:p w14:paraId="12302A63">
      <w:pPr>
        <w:overflowPunct w:val="0"/>
        <w:spacing w:line="440" w:lineRule="exact"/>
        <w:ind w:firstLine="480" w:firstLineChars="2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3、“具体的质疑事项及事实依据”一栏填写不下时，质疑人可另附页（A4），但附纸要求加盖质疑人公章。</w:t>
      </w:r>
    </w:p>
    <w:p w14:paraId="6AE52760">
      <w:pPr>
        <w:overflowPunct w:val="0"/>
        <w:spacing w:line="440" w:lineRule="exact"/>
        <w:ind w:firstLine="480" w:firstLineChars="2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4、与质疑事项有关的材料应与质疑函合并装订。</w:t>
      </w:r>
    </w:p>
    <w:p w14:paraId="210747C2">
      <w:pPr>
        <w:overflowPunct w:val="0"/>
        <w:spacing w:line="440" w:lineRule="exact"/>
        <w:ind w:firstLine="480" w:firstLineChars="2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5、质疑函一式三份。</w:t>
      </w:r>
    </w:p>
    <w:p w14:paraId="05E231B8">
      <w:pPr>
        <w:pStyle w:val="24"/>
        <w:rPr>
          <w:rFonts w:hint="eastAsia" w:ascii="仿宋" w:hAnsi="仿宋" w:eastAsia="仿宋" w:cs="仿宋"/>
          <w:bCs/>
          <w:color w:val="000000" w:themeColor="text1"/>
          <w14:textFill>
            <w14:solidFill>
              <w14:schemeClr w14:val="tx1"/>
            </w14:solidFill>
          </w14:textFill>
        </w:rPr>
      </w:pPr>
    </w:p>
    <w:p w14:paraId="157F032B">
      <w:pPr>
        <w:overflowPunct w:val="0"/>
        <w:spacing w:line="360" w:lineRule="auto"/>
        <w:jc w:val="center"/>
        <w:outlineLvl w:val="1"/>
        <w:rPr>
          <w:rFonts w:hint="eastAsia"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 xml:space="preserve"> </w:t>
      </w:r>
      <w:r>
        <w:rPr>
          <w:rFonts w:hint="eastAsia" w:ascii="仿宋" w:hAnsi="仿宋" w:eastAsia="仿宋" w:cs="仿宋"/>
          <w:b/>
          <w:color w:val="000000" w:themeColor="text1"/>
          <w:sz w:val="32"/>
          <w:szCs w:val="32"/>
          <w:lang w:eastAsia="zh-CN"/>
          <w14:textFill>
            <w14:solidFill>
              <w14:schemeClr w14:val="tx1"/>
            </w14:solidFill>
          </w14:textFill>
        </w:rPr>
        <w:t>（二）投诉</w:t>
      </w:r>
      <w:r>
        <w:rPr>
          <w:rFonts w:hint="eastAsia" w:ascii="仿宋" w:hAnsi="仿宋" w:eastAsia="仿宋" w:cs="仿宋"/>
          <w:b/>
          <w:color w:val="000000" w:themeColor="text1"/>
          <w:sz w:val="32"/>
          <w:szCs w:val="32"/>
          <w14:textFill>
            <w14:solidFill>
              <w14:schemeClr w14:val="tx1"/>
            </w14:solidFill>
          </w14:textFill>
        </w:rPr>
        <w:t>及处理</w:t>
      </w:r>
    </w:p>
    <w:p w14:paraId="59272862">
      <w:pPr>
        <w:overflowPunct w:val="0"/>
        <w:spacing w:line="440" w:lineRule="exact"/>
        <w:ind w:firstLine="480" w:firstLineChars="2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lang w:val="en-US" w:eastAsia="zh-CN"/>
          <w14:textFill>
            <w14:solidFill>
              <w14:schemeClr w14:val="tx1"/>
            </w14:solidFill>
          </w14:textFill>
        </w:rPr>
        <w:t>1、</w:t>
      </w:r>
      <w:r>
        <w:rPr>
          <w:rFonts w:hint="eastAsia" w:ascii="仿宋" w:hAnsi="仿宋" w:eastAsia="仿宋" w:cs="仿宋"/>
          <w:bCs/>
          <w:color w:val="000000" w:themeColor="text1"/>
          <w14:textFill>
            <w14:solidFill>
              <w14:schemeClr w14:val="tx1"/>
            </w14:solidFill>
          </w14:textFill>
        </w:rPr>
        <w:t>质疑供应商对采购人、采购代理机构的答复不满意，或者采购人、采购代理机构未在规定时间内作出答复的，可以在答复期满后15个工作日内向本办法第六条规定的财政部门提起投诉。</w:t>
      </w:r>
    </w:p>
    <w:p w14:paraId="3317ED7A">
      <w:pPr>
        <w:overflowPunct w:val="0"/>
        <w:spacing w:line="440" w:lineRule="exact"/>
        <w:ind w:firstLine="480" w:firstLineChars="2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lang w:val="en-US" w:eastAsia="zh-CN"/>
          <w14:textFill>
            <w14:solidFill>
              <w14:schemeClr w14:val="tx1"/>
            </w14:solidFill>
          </w14:textFill>
        </w:rPr>
        <w:t>2、</w:t>
      </w:r>
      <w:r>
        <w:rPr>
          <w:rFonts w:hint="eastAsia" w:ascii="仿宋" w:hAnsi="仿宋" w:eastAsia="仿宋" w:cs="仿宋"/>
          <w:bCs/>
          <w:color w:val="000000" w:themeColor="text1"/>
          <w14:textFill>
            <w14:solidFill>
              <w14:schemeClr w14:val="tx1"/>
            </w14:solidFill>
          </w14:textFill>
        </w:rPr>
        <w:t>投诉人投诉时,应当提交投诉书和必要的证明材料，并按照被投诉采购人、采购代理机构（以下简称被投诉人）和与投诉事项有关的供应商数量提供投诉书的副本。投诉书应当包括下列内容：</w:t>
      </w:r>
    </w:p>
    <w:p w14:paraId="75A0C496">
      <w:pPr>
        <w:overflowPunct w:val="0"/>
        <w:spacing w:line="440" w:lineRule="exact"/>
        <w:ind w:firstLine="480" w:firstLineChars="200"/>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w:t>
      </w:r>
      <w:r>
        <w:rPr>
          <w:rFonts w:hint="eastAsia" w:ascii="仿宋" w:hAnsi="仿宋" w:eastAsia="仿宋" w:cs="仿宋"/>
          <w:bCs/>
          <w:color w:val="000000" w:themeColor="text1"/>
          <w:lang w:val="en-US" w:eastAsia="zh-CN"/>
          <w14:textFill>
            <w14:solidFill>
              <w14:schemeClr w14:val="tx1"/>
            </w14:solidFill>
          </w14:textFill>
        </w:rPr>
        <w:t>1</w:t>
      </w:r>
      <w:r>
        <w:rPr>
          <w:rFonts w:hint="eastAsia" w:ascii="仿宋" w:hAnsi="仿宋" w:eastAsia="仿宋" w:cs="仿宋"/>
          <w:bCs/>
          <w:color w:val="000000" w:themeColor="text1"/>
          <w14:textFill>
            <w14:solidFill>
              <w14:schemeClr w14:val="tx1"/>
            </w14:solidFill>
          </w14:textFill>
        </w:rPr>
        <w:t>）投诉人和被投诉人的姓名或者名称、通讯地址、邮编、联系人及联系电话；</w:t>
      </w:r>
    </w:p>
    <w:p w14:paraId="10AE6A54">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2</w:t>
      </w:r>
      <w:r>
        <w:rPr>
          <w:rFonts w:hint="eastAsia" w:ascii="仿宋" w:hAnsi="仿宋" w:eastAsia="仿宋" w:cs="仿宋"/>
          <w:bCs/>
          <w:color w:val="000000" w:themeColor="text1"/>
          <w14:textFill>
            <w14:solidFill>
              <w14:schemeClr w14:val="tx1"/>
            </w14:solidFill>
          </w14:textFill>
        </w:rPr>
        <w:t>）质疑和质疑答复情况说明及相关证明材料；</w:t>
      </w:r>
    </w:p>
    <w:p w14:paraId="4E302A33">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3</w:t>
      </w:r>
      <w:r>
        <w:rPr>
          <w:rFonts w:hint="eastAsia" w:ascii="仿宋" w:hAnsi="仿宋" w:eastAsia="仿宋" w:cs="仿宋"/>
          <w:bCs/>
          <w:color w:val="000000" w:themeColor="text1"/>
          <w14:textFill>
            <w14:solidFill>
              <w14:schemeClr w14:val="tx1"/>
            </w14:solidFill>
          </w14:textFill>
        </w:rPr>
        <w:t>）具体、明确的投诉事项和与投诉事项相关的投诉请求；</w:t>
      </w:r>
    </w:p>
    <w:p w14:paraId="48D2E245">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4</w:t>
      </w:r>
      <w:r>
        <w:rPr>
          <w:rFonts w:hint="eastAsia" w:ascii="仿宋" w:hAnsi="仿宋" w:eastAsia="仿宋" w:cs="仿宋"/>
          <w:bCs/>
          <w:color w:val="000000" w:themeColor="text1"/>
          <w14:textFill>
            <w14:solidFill>
              <w14:schemeClr w14:val="tx1"/>
            </w14:solidFill>
          </w14:textFill>
        </w:rPr>
        <w:t>）事实依据；</w:t>
      </w:r>
    </w:p>
    <w:p w14:paraId="3D40D48A">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5</w:t>
      </w:r>
      <w:r>
        <w:rPr>
          <w:rFonts w:hint="eastAsia" w:ascii="仿宋" w:hAnsi="仿宋" w:eastAsia="仿宋" w:cs="仿宋"/>
          <w:bCs/>
          <w:color w:val="000000" w:themeColor="text1"/>
          <w14:textFill>
            <w14:solidFill>
              <w14:schemeClr w14:val="tx1"/>
            </w14:solidFill>
          </w14:textFill>
        </w:rPr>
        <w:t>）法律依据；</w:t>
      </w:r>
    </w:p>
    <w:p w14:paraId="6DFD971B">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6</w:t>
      </w:r>
      <w:r>
        <w:rPr>
          <w:rFonts w:hint="eastAsia" w:ascii="仿宋" w:hAnsi="仿宋" w:eastAsia="仿宋" w:cs="仿宋"/>
          <w:bCs/>
          <w:color w:val="000000" w:themeColor="text1"/>
          <w14:textFill>
            <w14:solidFill>
              <w14:schemeClr w14:val="tx1"/>
            </w14:solidFill>
          </w14:textFill>
        </w:rPr>
        <w:t>）提起投诉的日期。</w:t>
      </w:r>
    </w:p>
    <w:p w14:paraId="2099E4E3">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投诉人为自然人的，应当由本人签字；投诉人为法人或者其他组织的，应当由法定代表人、主要负责人，或者其授权代表签字或者盖章，并加盖公章。</w:t>
      </w:r>
    </w:p>
    <w:p w14:paraId="42FE7988">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第十九条 投诉人应当根据本办法第七条第二款规定的信息内容，并按照其规定的方式提起投诉。</w:t>
      </w:r>
    </w:p>
    <w:p w14:paraId="7E60C52C">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投诉人提起投诉应当符合下列条件：</w:t>
      </w:r>
    </w:p>
    <w:p w14:paraId="7EA27CA6">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1</w:t>
      </w:r>
      <w:r>
        <w:rPr>
          <w:rFonts w:hint="eastAsia" w:ascii="仿宋" w:hAnsi="仿宋" w:eastAsia="仿宋" w:cs="仿宋"/>
          <w:bCs/>
          <w:color w:val="000000" w:themeColor="text1"/>
          <w14:textFill>
            <w14:solidFill>
              <w14:schemeClr w14:val="tx1"/>
            </w14:solidFill>
          </w14:textFill>
        </w:rPr>
        <w:t>）提起投诉前已依法进行质疑；</w:t>
      </w:r>
    </w:p>
    <w:p w14:paraId="1F300A71">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2</w:t>
      </w:r>
      <w:r>
        <w:rPr>
          <w:rFonts w:hint="eastAsia" w:ascii="仿宋" w:hAnsi="仿宋" w:eastAsia="仿宋" w:cs="仿宋"/>
          <w:bCs/>
          <w:color w:val="000000" w:themeColor="text1"/>
          <w14:textFill>
            <w14:solidFill>
              <w14:schemeClr w14:val="tx1"/>
            </w14:solidFill>
          </w14:textFill>
        </w:rPr>
        <w:t>）投诉书内容符合本办法的规定；</w:t>
      </w:r>
    </w:p>
    <w:p w14:paraId="69B18358">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3</w:t>
      </w:r>
      <w:r>
        <w:rPr>
          <w:rFonts w:hint="eastAsia" w:ascii="仿宋" w:hAnsi="仿宋" w:eastAsia="仿宋" w:cs="仿宋"/>
          <w:bCs/>
          <w:color w:val="000000" w:themeColor="text1"/>
          <w14:textFill>
            <w14:solidFill>
              <w14:schemeClr w14:val="tx1"/>
            </w14:solidFill>
          </w14:textFill>
        </w:rPr>
        <w:t>）在投诉有效期限内提起投诉；</w:t>
      </w:r>
    </w:p>
    <w:p w14:paraId="645333E6">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4</w:t>
      </w:r>
      <w:r>
        <w:rPr>
          <w:rFonts w:hint="eastAsia" w:ascii="仿宋" w:hAnsi="仿宋" w:eastAsia="仿宋" w:cs="仿宋"/>
          <w:bCs/>
          <w:color w:val="000000" w:themeColor="text1"/>
          <w14:textFill>
            <w14:solidFill>
              <w14:schemeClr w14:val="tx1"/>
            </w14:solidFill>
          </w14:textFill>
        </w:rPr>
        <w:t>）同一投诉事项未经财政部门投诉处理；</w:t>
      </w:r>
    </w:p>
    <w:p w14:paraId="54E6B400">
      <w:pPr>
        <w:overflowPunct w:val="0"/>
        <w:spacing w:line="440" w:lineRule="exact"/>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　　（</w:t>
      </w:r>
      <w:r>
        <w:rPr>
          <w:rFonts w:hint="eastAsia" w:ascii="仿宋" w:hAnsi="仿宋" w:eastAsia="仿宋" w:cs="仿宋"/>
          <w:bCs/>
          <w:color w:val="000000" w:themeColor="text1"/>
          <w:lang w:val="en-US" w:eastAsia="zh-CN"/>
          <w14:textFill>
            <w14:solidFill>
              <w14:schemeClr w14:val="tx1"/>
            </w14:solidFill>
          </w14:textFill>
        </w:rPr>
        <w:t>5</w:t>
      </w:r>
      <w:r>
        <w:rPr>
          <w:rFonts w:hint="eastAsia" w:ascii="仿宋" w:hAnsi="仿宋" w:eastAsia="仿宋" w:cs="仿宋"/>
          <w:bCs/>
          <w:color w:val="000000" w:themeColor="text1"/>
          <w14:textFill>
            <w14:solidFill>
              <w14:schemeClr w14:val="tx1"/>
            </w14:solidFill>
          </w14:textFill>
        </w:rPr>
        <w:t>）财政部规定的其他条件。</w:t>
      </w:r>
    </w:p>
    <w:p w14:paraId="2BCA589E">
      <w:pPr>
        <w:overflowPunct w:val="0"/>
        <w:spacing w:line="440" w:lineRule="exact"/>
        <w:rPr>
          <w:rFonts w:hint="eastAsia" w:ascii="仿宋" w:hAnsi="仿宋" w:eastAsia="仿宋" w:cs="仿宋"/>
          <w:bCs/>
          <w:color w:val="000000" w:themeColor="text1"/>
          <w14:textFill>
            <w14:solidFill>
              <w14:schemeClr w14:val="tx1"/>
            </w14:solidFill>
          </w14:textFill>
        </w:rPr>
        <w:sectPr>
          <w:type w:val="continuous"/>
          <w:pgSz w:w="11906" w:h="16838"/>
          <w:pgMar w:top="1440" w:right="1080" w:bottom="1440" w:left="108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仿宋" w:hAnsi="仿宋" w:eastAsia="仿宋" w:cs="仿宋"/>
          <w:bCs/>
          <w:color w:val="000000" w:themeColor="text1"/>
          <w14:textFill>
            <w14:solidFill>
              <w14:schemeClr w14:val="tx1"/>
            </w14:solidFill>
          </w14:textFill>
        </w:rPr>
        <w:t>　　第二十条 供应商投诉的事项不得超出已质疑事项的范围，但基于质疑答复内容提出的投诉事项除外。</w:t>
      </w:r>
    </w:p>
    <w:p w14:paraId="54459297">
      <w:pPr>
        <w:jc w:val="center"/>
        <w:outlineLvl w:val="2"/>
        <w:rPr>
          <w:rFonts w:hint="eastAsia" w:ascii="仿宋" w:hAnsi="仿宋" w:eastAsia="仿宋" w:cs="仿宋"/>
          <w:b/>
          <w:sz w:val="24"/>
          <w:szCs w:val="24"/>
        </w:rPr>
      </w:pPr>
      <w:r>
        <w:rPr>
          <w:rFonts w:hint="eastAsia" w:ascii="仿宋" w:hAnsi="仿宋" w:eastAsia="仿宋" w:cs="仿宋"/>
          <w:b/>
          <w:sz w:val="24"/>
          <w:szCs w:val="24"/>
        </w:rPr>
        <w:t>投诉书范本</w:t>
      </w:r>
    </w:p>
    <w:p w14:paraId="0815DFE8">
      <w:pPr>
        <w:spacing w:line="360" w:lineRule="auto"/>
        <w:outlineLvl w:val="2"/>
        <w:rPr>
          <w:rFonts w:hint="eastAsia" w:ascii="仿宋" w:hAnsi="仿宋" w:eastAsia="仿宋" w:cs="仿宋"/>
          <w:sz w:val="24"/>
          <w:szCs w:val="24"/>
        </w:rPr>
      </w:pPr>
      <w:r>
        <w:rPr>
          <w:rFonts w:hint="eastAsia" w:ascii="仿宋" w:hAnsi="仿宋" w:eastAsia="仿宋" w:cs="仿宋"/>
          <w:sz w:val="24"/>
          <w:szCs w:val="24"/>
        </w:rPr>
        <w:t>一、投诉相关主体基本情况</w:t>
      </w:r>
    </w:p>
    <w:p w14:paraId="3B323B24">
      <w:pPr>
        <w:spacing w:line="360" w:lineRule="auto"/>
        <w:rPr>
          <w:rFonts w:hint="eastAsia" w:ascii="仿宋" w:hAnsi="仿宋" w:eastAsia="仿宋" w:cs="仿宋"/>
          <w:sz w:val="24"/>
          <w:szCs w:val="24"/>
          <w:u w:val="dotted"/>
        </w:rPr>
      </w:pPr>
      <w:r>
        <w:rPr>
          <w:rFonts w:hint="eastAsia" w:ascii="仿宋" w:hAnsi="仿宋" w:eastAsia="仿宋" w:cs="仿宋"/>
          <w:sz w:val="24"/>
          <w:szCs w:val="24"/>
        </w:rPr>
        <w:t>投诉人：</w:t>
      </w:r>
      <w:r>
        <w:rPr>
          <w:rFonts w:hint="eastAsia" w:ascii="仿宋" w:hAnsi="仿宋" w:eastAsia="仿宋" w:cs="仿宋"/>
          <w:sz w:val="24"/>
          <w:szCs w:val="24"/>
          <w:u w:val="dotted"/>
        </w:rPr>
        <w:t xml:space="preserve">                                               </w:t>
      </w:r>
    </w:p>
    <w:p w14:paraId="118BD48F">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6A8500E2">
      <w:pPr>
        <w:tabs>
          <w:tab w:val="left" w:pos="6510"/>
        </w:tabs>
        <w:spacing w:line="360" w:lineRule="auto"/>
        <w:jc w:val="left"/>
        <w:rPr>
          <w:rFonts w:hint="eastAsia" w:ascii="仿宋" w:hAnsi="仿宋" w:eastAsia="仿宋" w:cs="仿宋"/>
          <w:sz w:val="24"/>
          <w:szCs w:val="24"/>
        </w:rPr>
      </w:pPr>
      <w:r>
        <w:rPr>
          <w:rFonts w:hint="eastAsia" w:ascii="仿宋" w:hAnsi="仿宋" w:eastAsia="仿宋" w:cs="仿宋"/>
          <w:sz w:val="24"/>
          <w:szCs w:val="24"/>
        </w:rPr>
        <w:t>法定代表人/主要负责人：</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62A34CD2">
      <w:pPr>
        <w:tabs>
          <w:tab w:val="left" w:pos="6510"/>
        </w:tabs>
        <w:spacing w:line="360" w:lineRule="auto"/>
        <w:rPr>
          <w:rFonts w:hint="eastAsia" w:ascii="仿宋" w:hAnsi="仿宋" w:eastAsia="仿宋" w:cs="仿宋"/>
          <w:sz w:val="24"/>
          <w:szCs w:val="24"/>
          <w:u w:val="dotted"/>
        </w:rPr>
      </w:pP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29A22FC6">
      <w:pPr>
        <w:spacing w:line="360" w:lineRule="auto"/>
        <w:rPr>
          <w:rFonts w:hint="eastAsia" w:ascii="仿宋" w:hAnsi="仿宋" w:eastAsia="仿宋" w:cs="仿宋"/>
          <w:sz w:val="24"/>
          <w:szCs w:val="24"/>
          <w:u w:val="dotted"/>
        </w:rPr>
      </w:pPr>
      <w:r>
        <w:rPr>
          <w:rFonts w:hint="eastAsia" w:ascii="仿宋" w:hAnsi="仿宋" w:eastAsia="仿宋" w:cs="仿宋"/>
          <w:sz w:val="24"/>
          <w:szCs w:val="24"/>
        </w:rPr>
        <w:t>授权代表：</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1B85056B">
      <w:pPr>
        <w:spacing w:line="360" w:lineRule="auto"/>
        <w:rPr>
          <w:rFonts w:hint="eastAsia" w:ascii="仿宋" w:hAnsi="仿宋" w:eastAsia="仿宋" w:cs="仿宋"/>
          <w:sz w:val="24"/>
          <w:szCs w:val="24"/>
          <w:u w:val="dotted"/>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dotted"/>
        </w:rPr>
        <w:t xml:space="preserve">                   </w:t>
      </w:r>
    </w:p>
    <w:p w14:paraId="1A2AC6F4">
      <w:pPr>
        <w:spacing w:line="360" w:lineRule="auto"/>
        <w:rPr>
          <w:rFonts w:hint="eastAsia" w:ascii="仿宋" w:hAnsi="仿宋" w:eastAsia="仿宋" w:cs="仿宋"/>
          <w:sz w:val="24"/>
          <w:szCs w:val="24"/>
          <w:u w:val="single"/>
        </w:rPr>
      </w:pPr>
      <w:r>
        <w:rPr>
          <w:rFonts w:hint="eastAsia" w:ascii="仿宋" w:hAnsi="仿宋" w:eastAsia="仿宋" w:cs="仿宋"/>
          <w:sz w:val="24"/>
          <w:szCs w:val="24"/>
        </w:rPr>
        <w:t>被投诉人1：</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6FFBD237">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59011F18">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08D7F884">
      <w:pPr>
        <w:spacing w:line="360" w:lineRule="auto"/>
        <w:rPr>
          <w:rFonts w:hint="eastAsia" w:ascii="仿宋" w:hAnsi="仿宋" w:eastAsia="仿宋" w:cs="仿宋"/>
          <w:sz w:val="24"/>
          <w:szCs w:val="24"/>
        </w:rPr>
      </w:pPr>
      <w:r>
        <w:rPr>
          <w:rFonts w:hint="eastAsia" w:ascii="仿宋" w:hAnsi="仿宋" w:eastAsia="仿宋" w:cs="仿宋"/>
          <w:sz w:val="24"/>
          <w:szCs w:val="24"/>
        </w:rPr>
        <w:t>被投诉人2</w:t>
      </w:r>
    </w:p>
    <w:p w14:paraId="55585FEB">
      <w:pPr>
        <w:spacing w:line="360" w:lineRule="auto"/>
        <w:rPr>
          <w:rFonts w:hint="eastAsia" w:ascii="仿宋" w:hAnsi="仿宋" w:eastAsia="仿宋" w:cs="仿宋"/>
          <w:sz w:val="24"/>
          <w:szCs w:val="24"/>
          <w:u w:val="single"/>
        </w:rPr>
      </w:pPr>
      <w:r>
        <w:rPr>
          <w:rFonts w:hint="eastAsia" w:ascii="仿宋" w:hAnsi="仿宋" w:eastAsia="仿宋" w:cs="仿宋"/>
          <w:sz w:val="24"/>
          <w:szCs w:val="24"/>
        </w:rPr>
        <w:t>相关供应商：</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319ED158">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7C25F370">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21CB256D">
      <w:pPr>
        <w:spacing w:line="360" w:lineRule="auto"/>
        <w:outlineLvl w:val="2"/>
        <w:rPr>
          <w:rFonts w:hint="eastAsia" w:ascii="仿宋" w:hAnsi="仿宋" w:eastAsia="仿宋" w:cs="仿宋"/>
          <w:sz w:val="24"/>
          <w:szCs w:val="24"/>
        </w:rPr>
      </w:pPr>
      <w:r>
        <w:rPr>
          <w:rFonts w:hint="eastAsia" w:ascii="仿宋" w:hAnsi="仿宋" w:eastAsia="仿宋" w:cs="仿宋"/>
          <w:sz w:val="24"/>
          <w:szCs w:val="24"/>
        </w:rPr>
        <w:t>二、投诉项目基本情况</w:t>
      </w:r>
    </w:p>
    <w:p w14:paraId="1CCA38DC">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采购项目名称：</w:t>
      </w:r>
      <w:r>
        <w:rPr>
          <w:rFonts w:hint="eastAsia" w:ascii="仿宋" w:hAnsi="仿宋" w:eastAsia="仿宋" w:cs="仿宋"/>
          <w:sz w:val="24"/>
          <w:szCs w:val="24"/>
          <w:u w:val="dotted"/>
        </w:rPr>
        <w:t xml:space="preserve">                                        </w:t>
      </w:r>
    </w:p>
    <w:p w14:paraId="36B5EF36">
      <w:pPr>
        <w:spacing w:line="360" w:lineRule="auto"/>
        <w:rPr>
          <w:rFonts w:hint="eastAsia" w:ascii="仿宋" w:hAnsi="仿宋" w:eastAsia="仿宋" w:cs="仿宋"/>
          <w:sz w:val="24"/>
          <w:szCs w:val="24"/>
          <w:u w:val="single"/>
        </w:rPr>
      </w:pPr>
      <w:r>
        <w:rPr>
          <w:rFonts w:hint="eastAsia" w:ascii="仿宋" w:hAnsi="仿宋" w:eastAsia="仿宋" w:cs="仿宋"/>
          <w:sz w:val="24"/>
          <w:szCs w:val="24"/>
        </w:rPr>
        <w:t>采购项目编号：</w:t>
      </w:r>
      <w:r>
        <w:rPr>
          <w:rFonts w:hint="eastAsia" w:ascii="仿宋" w:hAnsi="仿宋" w:eastAsia="仿宋" w:cs="仿宋"/>
          <w:sz w:val="24"/>
          <w:szCs w:val="24"/>
          <w:u w:val="dotted"/>
        </w:rPr>
        <w:t xml:space="preserve">                 </w:t>
      </w:r>
      <w:r>
        <w:rPr>
          <w:rFonts w:hint="eastAsia" w:ascii="仿宋" w:hAnsi="仿宋" w:eastAsia="仿宋" w:cs="仿宋"/>
          <w:sz w:val="24"/>
          <w:szCs w:val="24"/>
        </w:rPr>
        <w:t>包号：</w:t>
      </w:r>
      <w:r>
        <w:rPr>
          <w:rFonts w:hint="eastAsia" w:ascii="仿宋" w:hAnsi="仿宋" w:eastAsia="仿宋" w:cs="仿宋"/>
          <w:sz w:val="24"/>
          <w:szCs w:val="24"/>
          <w:u w:val="dotted"/>
        </w:rPr>
        <w:t xml:space="preserve">              </w:t>
      </w:r>
    </w:p>
    <w:p w14:paraId="1C89D8D2">
      <w:pPr>
        <w:spacing w:line="360" w:lineRule="auto"/>
        <w:rPr>
          <w:rFonts w:hint="eastAsia" w:ascii="仿宋" w:hAnsi="仿宋" w:eastAsia="仿宋" w:cs="仿宋"/>
          <w:sz w:val="24"/>
          <w:szCs w:val="24"/>
        </w:rPr>
      </w:pPr>
      <w:r>
        <w:rPr>
          <w:rFonts w:hint="eastAsia" w:ascii="仿宋" w:hAnsi="仿宋" w:eastAsia="仿宋" w:cs="仿宋"/>
          <w:sz w:val="24"/>
          <w:szCs w:val="24"/>
        </w:rPr>
        <w:t>采购人名称：</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3FCC8418">
      <w:pPr>
        <w:spacing w:line="360" w:lineRule="auto"/>
        <w:rPr>
          <w:rFonts w:hint="eastAsia" w:ascii="仿宋" w:hAnsi="仿宋" w:eastAsia="仿宋" w:cs="仿宋"/>
          <w:sz w:val="24"/>
          <w:szCs w:val="24"/>
          <w:u w:val="single"/>
        </w:rPr>
      </w:pPr>
      <w:r>
        <w:rPr>
          <w:rFonts w:hint="eastAsia" w:ascii="仿宋" w:hAnsi="仿宋" w:eastAsia="仿宋" w:cs="仿宋"/>
          <w:sz w:val="24"/>
          <w:szCs w:val="24"/>
        </w:rPr>
        <w:t>代理机构名称：</w:t>
      </w:r>
      <w:r>
        <w:rPr>
          <w:rFonts w:hint="eastAsia" w:ascii="仿宋" w:hAnsi="仿宋" w:eastAsia="仿宋" w:cs="仿宋"/>
          <w:sz w:val="24"/>
          <w:szCs w:val="24"/>
          <w:u w:val="dotted"/>
        </w:rPr>
        <w:t xml:space="preserve">                                         </w:t>
      </w:r>
    </w:p>
    <w:p w14:paraId="5F2D60D2">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采购文件公告: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095A8B14">
      <w:pPr>
        <w:spacing w:line="360" w:lineRule="auto"/>
        <w:rPr>
          <w:rFonts w:hint="eastAsia" w:ascii="仿宋" w:hAnsi="仿宋" w:eastAsia="仿宋" w:cs="仿宋"/>
          <w:sz w:val="24"/>
          <w:szCs w:val="24"/>
          <w:u w:val="single"/>
        </w:rPr>
      </w:pPr>
      <w:r>
        <w:rPr>
          <w:rFonts w:hint="eastAsia" w:ascii="仿宋" w:hAnsi="仿宋" w:eastAsia="仿宋" w:cs="仿宋"/>
          <w:sz w:val="24"/>
          <w:szCs w:val="24"/>
        </w:rPr>
        <w:t>采购结果公告: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12EA1DA7">
      <w:pPr>
        <w:spacing w:line="360" w:lineRule="auto"/>
        <w:outlineLvl w:val="2"/>
        <w:rPr>
          <w:rFonts w:hint="eastAsia" w:ascii="仿宋" w:hAnsi="仿宋" w:eastAsia="仿宋" w:cs="仿宋"/>
          <w:sz w:val="24"/>
          <w:szCs w:val="24"/>
        </w:rPr>
      </w:pPr>
      <w:r>
        <w:rPr>
          <w:rFonts w:hint="eastAsia" w:ascii="仿宋" w:hAnsi="仿宋" w:eastAsia="仿宋" w:cs="仿宋"/>
          <w:sz w:val="24"/>
          <w:szCs w:val="24"/>
        </w:rPr>
        <w:t>三、质疑基本情况</w:t>
      </w:r>
    </w:p>
    <w:p w14:paraId="5F83B634">
      <w:pPr>
        <w:spacing w:line="360" w:lineRule="auto"/>
        <w:ind w:firstLine="480" w:firstLineChars="200"/>
        <w:rPr>
          <w:rFonts w:hint="eastAsia" w:ascii="仿宋" w:hAnsi="仿宋" w:eastAsia="仿宋" w:cs="仿宋"/>
          <w:sz w:val="24"/>
          <w:szCs w:val="24"/>
          <w:u w:val="dotted"/>
        </w:rPr>
      </w:pPr>
      <w:r>
        <w:rPr>
          <w:rFonts w:hint="eastAsia" w:ascii="仿宋" w:hAnsi="仿宋" w:eastAsia="仿宋" w:cs="仿宋"/>
          <w:sz w:val="24"/>
          <w:szCs w:val="24"/>
        </w:rPr>
        <w:t>投诉人于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日,向</w:t>
      </w:r>
      <w:r>
        <w:rPr>
          <w:rFonts w:hint="eastAsia" w:ascii="仿宋" w:hAnsi="仿宋" w:eastAsia="仿宋" w:cs="仿宋"/>
          <w:sz w:val="24"/>
          <w:szCs w:val="24"/>
          <w:u w:val="dotted"/>
        </w:rPr>
        <w:t xml:space="preserve">                   </w:t>
      </w:r>
      <w:r>
        <w:rPr>
          <w:rFonts w:hint="eastAsia" w:ascii="仿宋" w:hAnsi="仿宋" w:eastAsia="仿宋" w:cs="仿宋"/>
          <w:sz w:val="24"/>
          <w:szCs w:val="24"/>
        </w:rPr>
        <w:t>提出质疑，质疑事项为：</w:t>
      </w:r>
      <w:r>
        <w:rPr>
          <w:rFonts w:hint="eastAsia" w:ascii="仿宋" w:hAnsi="仿宋" w:eastAsia="仿宋" w:cs="仿宋"/>
          <w:sz w:val="24"/>
          <w:szCs w:val="24"/>
          <w:u w:val="dotted"/>
        </w:rPr>
        <w:t xml:space="preserve">                                </w:t>
      </w:r>
    </w:p>
    <w:p w14:paraId="1C23B20B">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707F1A26">
      <w:pPr>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u w:val="dotted"/>
        </w:rPr>
        <w:t>采购人/代理机构</w:t>
      </w:r>
      <w:r>
        <w:rPr>
          <w:rFonts w:hint="eastAsia" w:ascii="仿宋" w:hAnsi="仿宋" w:eastAsia="仿宋" w:cs="仿宋"/>
          <w:sz w:val="24"/>
          <w:szCs w:val="24"/>
        </w:rPr>
        <w:t>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日,就质疑事项作出了答复/没有在法定期限内作出答复。</w:t>
      </w:r>
    </w:p>
    <w:p w14:paraId="358C7CA4">
      <w:pPr>
        <w:spacing w:line="360" w:lineRule="auto"/>
        <w:outlineLvl w:val="2"/>
        <w:rPr>
          <w:rFonts w:hint="eastAsia" w:ascii="仿宋" w:hAnsi="仿宋" w:eastAsia="仿宋" w:cs="仿宋"/>
          <w:sz w:val="24"/>
          <w:szCs w:val="24"/>
        </w:rPr>
      </w:pPr>
      <w:r>
        <w:rPr>
          <w:rFonts w:hint="eastAsia" w:ascii="仿宋" w:hAnsi="仿宋" w:eastAsia="仿宋" w:cs="仿宋"/>
          <w:sz w:val="24"/>
          <w:szCs w:val="24"/>
        </w:rPr>
        <w:t>四、投诉事项具体内容</w:t>
      </w:r>
    </w:p>
    <w:p w14:paraId="13733C6A">
      <w:pPr>
        <w:spacing w:line="360" w:lineRule="auto"/>
        <w:rPr>
          <w:rFonts w:hint="eastAsia" w:ascii="仿宋" w:hAnsi="仿宋" w:eastAsia="仿宋" w:cs="仿宋"/>
          <w:sz w:val="24"/>
          <w:szCs w:val="24"/>
          <w:u w:val="single"/>
        </w:rPr>
      </w:pPr>
      <w:r>
        <w:rPr>
          <w:rFonts w:hint="eastAsia" w:ascii="仿宋" w:hAnsi="仿宋" w:eastAsia="仿宋" w:cs="仿宋"/>
          <w:sz w:val="24"/>
          <w:szCs w:val="24"/>
        </w:rPr>
        <w:t>投诉事项 1：</w:t>
      </w:r>
      <w:r>
        <w:rPr>
          <w:rFonts w:hint="eastAsia" w:ascii="仿宋" w:hAnsi="仿宋" w:eastAsia="仿宋" w:cs="仿宋"/>
          <w:sz w:val="24"/>
          <w:szCs w:val="24"/>
          <w:u w:val="dotted"/>
        </w:rPr>
        <w:t xml:space="preserve">                                       </w:t>
      </w:r>
    </w:p>
    <w:p w14:paraId="5B602722">
      <w:pPr>
        <w:spacing w:line="360" w:lineRule="auto"/>
        <w:rPr>
          <w:rFonts w:hint="eastAsia" w:ascii="仿宋" w:hAnsi="仿宋" w:eastAsia="仿宋" w:cs="仿宋"/>
          <w:sz w:val="24"/>
          <w:szCs w:val="24"/>
        </w:rPr>
      </w:pPr>
      <w:r>
        <w:rPr>
          <w:rFonts w:hint="eastAsia" w:ascii="仿宋" w:hAnsi="仿宋" w:eastAsia="仿宋" w:cs="仿宋"/>
          <w:sz w:val="24"/>
          <w:szCs w:val="24"/>
        </w:rPr>
        <w:t>事实依据：</w:t>
      </w:r>
      <w:r>
        <w:rPr>
          <w:rFonts w:hint="eastAsia" w:ascii="仿宋" w:hAnsi="仿宋" w:eastAsia="仿宋" w:cs="仿宋"/>
          <w:sz w:val="24"/>
          <w:szCs w:val="24"/>
          <w:u w:val="dotted"/>
        </w:rPr>
        <w:t xml:space="preserve">                                         </w:t>
      </w:r>
    </w:p>
    <w:p w14:paraId="2C0A2426">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54E2F506">
      <w:pPr>
        <w:spacing w:line="360" w:lineRule="auto"/>
        <w:rPr>
          <w:rFonts w:hint="eastAsia" w:ascii="仿宋" w:hAnsi="仿宋" w:eastAsia="仿宋" w:cs="仿宋"/>
          <w:sz w:val="24"/>
          <w:szCs w:val="24"/>
          <w:u w:val="single"/>
        </w:rPr>
      </w:pPr>
      <w:r>
        <w:rPr>
          <w:rFonts w:hint="eastAsia" w:ascii="仿宋" w:hAnsi="仿宋" w:eastAsia="仿宋" w:cs="仿宋"/>
          <w:sz w:val="24"/>
          <w:szCs w:val="24"/>
        </w:rPr>
        <w:t>法律依据：</w:t>
      </w:r>
      <w:r>
        <w:rPr>
          <w:rFonts w:hint="eastAsia" w:ascii="仿宋" w:hAnsi="仿宋" w:eastAsia="仿宋" w:cs="仿宋"/>
          <w:sz w:val="24"/>
          <w:szCs w:val="24"/>
          <w:u w:val="dotted"/>
        </w:rPr>
        <w:t xml:space="preserve">                                          </w:t>
      </w:r>
    </w:p>
    <w:p w14:paraId="7893C1F8">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63815871">
      <w:pPr>
        <w:spacing w:line="360" w:lineRule="auto"/>
        <w:rPr>
          <w:rFonts w:hint="eastAsia" w:ascii="仿宋" w:hAnsi="仿宋" w:eastAsia="仿宋" w:cs="仿宋"/>
          <w:sz w:val="24"/>
          <w:szCs w:val="24"/>
        </w:rPr>
      </w:pPr>
      <w:r>
        <w:rPr>
          <w:rFonts w:hint="eastAsia" w:ascii="仿宋" w:hAnsi="仿宋" w:eastAsia="仿宋" w:cs="仿宋"/>
          <w:sz w:val="24"/>
          <w:szCs w:val="24"/>
        </w:rPr>
        <w:t>投诉事项2</w:t>
      </w:r>
    </w:p>
    <w:p w14:paraId="102AB4B2">
      <w:pPr>
        <w:spacing w:line="360" w:lineRule="auto"/>
        <w:rPr>
          <w:rFonts w:hint="eastAsia" w:ascii="仿宋" w:hAnsi="仿宋" w:eastAsia="仿宋" w:cs="仿宋"/>
          <w:sz w:val="24"/>
          <w:szCs w:val="24"/>
          <w:u w:val="dotted"/>
        </w:rPr>
      </w:pPr>
      <w:r>
        <w:rPr>
          <w:rFonts w:hint="eastAsia" w:ascii="仿宋" w:hAnsi="仿宋" w:eastAsia="仿宋" w:cs="仿宋"/>
          <w:sz w:val="24"/>
          <w:szCs w:val="24"/>
        </w:rPr>
        <w:t>……</w:t>
      </w:r>
    </w:p>
    <w:p w14:paraId="12DDADF2">
      <w:pPr>
        <w:spacing w:line="360" w:lineRule="auto"/>
        <w:outlineLvl w:val="2"/>
        <w:rPr>
          <w:rFonts w:hint="eastAsia" w:ascii="仿宋" w:hAnsi="仿宋" w:eastAsia="仿宋" w:cs="仿宋"/>
          <w:sz w:val="24"/>
          <w:szCs w:val="24"/>
        </w:rPr>
      </w:pPr>
      <w:r>
        <w:rPr>
          <w:rFonts w:hint="eastAsia" w:ascii="仿宋" w:hAnsi="仿宋" w:eastAsia="仿宋" w:cs="仿宋"/>
          <w:sz w:val="24"/>
          <w:szCs w:val="24"/>
        </w:rPr>
        <w:t>五、与投诉事项相关的投诉请求</w:t>
      </w:r>
    </w:p>
    <w:p w14:paraId="0371089F">
      <w:pPr>
        <w:spacing w:line="360" w:lineRule="auto"/>
        <w:rPr>
          <w:rFonts w:hint="eastAsia" w:ascii="仿宋" w:hAnsi="仿宋" w:eastAsia="仿宋" w:cs="仿宋"/>
          <w:sz w:val="24"/>
          <w:szCs w:val="24"/>
        </w:rPr>
      </w:pPr>
      <w:r>
        <w:rPr>
          <w:rFonts w:hint="eastAsia" w:ascii="仿宋" w:hAnsi="仿宋" w:eastAsia="仿宋" w:cs="仿宋"/>
          <w:sz w:val="24"/>
          <w:szCs w:val="24"/>
        </w:rPr>
        <w:t>请求：</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781D983B">
      <w:pPr>
        <w:spacing w:line="360" w:lineRule="auto"/>
        <w:rPr>
          <w:rFonts w:hint="eastAsia" w:ascii="仿宋" w:hAnsi="仿宋" w:eastAsia="仿宋" w:cs="仿宋"/>
          <w:sz w:val="24"/>
          <w:szCs w:val="24"/>
          <w:u w:val="single"/>
        </w:rPr>
      </w:pPr>
      <w:r>
        <w:rPr>
          <w:rFonts w:hint="eastAsia" w:ascii="仿宋" w:hAnsi="仿宋" w:eastAsia="仿宋" w:cs="仿宋"/>
          <w:sz w:val="24"/>
          <w:szCs w:val="24"/>
        </w:rPr>
        <w:t xml:space="preserve">                                                                                                    </w:t>
      </w:r>
    </w:p>
    <w:p w14:paraId="3DE13D71">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签字(签章)：                   公章：                      </w:t>
      </w:r>
    </w:p>
    <w:p w14:paraId="15976930">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日期：    </w:t>
      </w:r>
    </w:p>
    <w:p w14:paraId="5475D04F">
      <w:pPr>
        <w:spacing w:line="360" w:lineRule="auto"/>
        <w:rPr>
          <w:rFonts w:hint="eastAsia" w:ascii="仿宋" w:hAnsi="仿宋" w:eastAsia="仿宋" w:cs="仿宋"/>
          <w:b/>
          <w:sz w:val="24"/>
          <w:szCs w:val="24"/>
        </w:rPr>
      </w:pPr>
      <w:r>
        <w:rPr>
          <w:rFonts w:hint="eastAsia" w:ascii="仿宋" w:hAnsi="仿宋" w:eastAsia="仿宋" w:cs="仿宋"/>
          <w:b/>
          <w:sz w:val="24"/>
          <w:szCs w:val="24"/>
        </w:rPr>
        <w:t>投诉书制作说明：</w:t>
      </w:r>
    </w:p>
    <w:p w14:paraId="77A9D7F1">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sz w:val="24"/>
          <w:szCs w:val="24"/>
        </w:rPr>
        <w:t>1.投诉人提起投诉时，应当提交投诉书和必要的证明材料，并按照被投诉人和与投诉事项有关的供应商数量提供投诉书副本。</w:t>
      </w:r>
    </w:p>
    <w:p w14:paraId="3396C06F">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2.投诉人若委托代理人进行投诉的，投诉书应按照要求列明“授权代表”的有关内容，并在附件中提交由</w:t>
      </w:r>
      <w:r>
        <w:rPr>
          <w:rFonts w:hint="eastAsia" w:ascii="仿宋" w:hAnsi="仿宋" w:eastAsia="仿宋" w:cs="仿宋"/>
          <w:kern w:val="0"/>
          <w:sz w:val="24"/>
          <w:szCs w:val="24"/>
        </w:rPr>
        <w:t>投诉人签署的授权委托书。授权委托书应当载明代理人的姓名或者名称、代理事项、具体权限、期限和相关事项。</w:t>
      </w:r>
    </w:p>
    <w:p w14:paraId="3B13F8CF">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3.投诉人若对项目的某一分包进行投诉，投诉书应列明具体分包号。</w:t>
      </w:r>
    </w:p>
    <w:p w14:paraId="7A4A1FA6">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4.投诉书应简要列明质疑事项，质疑函、质疑答复等作为附件材料提供。</w:t>
      </w:r>
    </w:p>
    <w:p w14:paraId="3C486DA2">
      <w:pPr>
        <w:widowControl/>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5.投诉书的投诉事项应具体、明确，并有必要的事实依据和法律依据。</w:t>
      </w:r>
    </w:p>
    <w:p w14:paraId="08F27136">
      <w:pPr>
        <w:widowControl/>
        <w:spacing w:line="360" w:lineRule="auto"/>
        <w:ind w:firstLine="480" w:firstLineChars="200"/>
        <w:jc w:val="left"/>
        <w:outlineLvl w:val="3"/>
        <w:rPr>
          <w:rFonts w:hint="eastAsia" w:ascii="仿宋" w:hAnsi="仿宋" w:eastAsia="仿宋" w:cs="仿宋"/>
          <w:sz w:val="24"/>
          <w:szCs w:val="24"/>
        </w:rPr>
      </w:pPr>
      <w:r>
        <w:rPr>
          <w:rFonts w:hint="eastAsia" w:ascii="仿宋" w:hAnsi="仿宋" w:eastAsia="仿宋" w:cs="仿宋"/>
          <w:sz w:val="24"/>
          <w:szCs w:val="24"/>
        </w:rPr>
        <w:t>6.投诉书的投诉请求应与投诉事项相关。</w:t>
      </w:r>
    </w:p>
    <w:p w14:paraId="49D19946">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7.投诉人为自然人的，投诉书应当由本人签字；投诉人为法人或者其他组织的，投诉书应当由法定代表人、主要负责人，或者其授权代表签字或者盖章，并加盖公章。</w:t>
      </w:r>
    </w:p>
    <w:p w14:paraId="3E1C1387">
      <w:pPr>
        <w:pStyle w:val="24"/>
        <w:spacing w:line="360" w:lineRule="auto"/>
        <w:rPr>
          <w:rFonts w:hint="eastAsia"/>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0070CBBF">
      <w:pPr>
        <w:pStyle w:val="2"/>
        <w:spacing w:line="360" w:lineRule="auto"/>
        <w:ind w:firstLine="2715" w:firstLineChars="1127"/>
        <w:jc w:val="both"/>
        <w:outlineLvl w:val="9"/>
        <w:rPr>
          <w:rFonts w:hint="eastAsia" w:ascii="仿宋" w:hAnsi="仿宋" w:eastAsia="仿宋" w:cs="仿宋"/>
          <w:color w:val="auto"/>
          <w:sz w:val="24"/>
        </w:rPr>
      </w:pPr>
    </w:p>
    <w:p w14:paraId="36D90541">
      <w:pPr>
        <w:pStyle w:val="2"/>
        <w:spacing w:line="360" w:lineRule="auto"/>
        <w:rPr>
          <w:rFonts w:hint="eastAsia" w:ascii="仿宋" w:hAnsi="仿宋" w:eastAsia="仿宋" w:cs="仿宋"/>
          <w:color w:val="auto"/>
          <w:sz w:val="36"/>
          <w:szCs w:val="36"/>
        </w:rPr>
      </w:pPr>
      <w:bookmarkStart w:id="256" w:name="_Toc15680"/>
      <w:bookmarkStart w:id="257" w:name="_Toc23170"/>
      <w:bookmarkStart w:id="258" w:name="_Toc20393"/>
      <w:bookmarkStart w:id="259" w:name="_Toc28262"/>
      <w:r>
        <w:rPr>
          <w:rFonts w:hint="eastAsia" w:ascii="仿宋" w:hAnsi="仿宋" w:eastAsia="仿宋" w:cs="仿宋"/>
          <w:color w:val="auto"/>
          <w:sz w:val="36"/>
          <w:szCs w:val="36"/>
          <w:lang w:val="en-US" w:eastAsia="zh-CN"/>
        </w:rPr>
        <w:t xml:space="preserve">  </w:t>
      </w:r>
      <w:r>
        <w:rPr>
          <w:rFonts w:hint="eastAsia" w:ascii="仿宋" w:hAnsi="仿宋" w:eastAsia="仿宋" w:cs="仿宋"/>
          <w:color w:val="auto"/>
          <w:sz w:val="36"/>
          <w:szCs w:val="36"/>
        </w:rPr>
        <w:t xml:space="preserve">第六章 </w:t>
      </w:r>
      <w:r>
        <w:rPr>
          <w:rFonts w:hint="eastAsia" w:ascii="仿宋" w:hAnsi="仿宋" w:eastAsia="仿宋" w:cs="仿宋"/>
          <w:color w:val="auto"/>
          <w:sz w:val="36"/>
          <w:szCs w:val="36"/>
          <w:lang w:val="en-US" w:eastAsia="zh-CN"/>
        </w:rPr>
        <w:t xml:space="preserve"> </w:t>
      </w:r>
      <w:r>
        <w:rPr>
          <w:rFonts w:hint="eastAsia" w:ascii="仿宋" w:hAnsi="仿宋" w:eastAsia="仿宋" w:cs="仿宋"/>
          <w:color w:val="auto"/>
          <w:sz w:val="36"/>
          <w:szCs w:val="36"/>
        </w:rPr>
        <w:t xml:space="preserve"> 谈判响应文件格式</w:t>
      </w:r>
      <w:bookmarkEnd w:id="89"/>
      <w:bookmarkEnd w:id="256"/>
      <w:bookmarkEnd w:id="257"/>
      <w:bookmarkEnd w:id="258"/>
      <w:bookmarkEnd w:id="259"/>
    </w:p>
    <w:tbl>
      <w:tblPr>
        <w:tblStyle w:val="25"/>
        <w:tblpPr w:leftFromText="180" w:rightFromText="180" w:vertAnchor="text" w:horzAnchor="page" w:tblpX="9165" w:tblpY="-969"/>
        <w:tblW w:w="1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7"/>
      </w:tblGrid>
      <w:tr w14:paraId="5ED37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517" w:type="dxa"/>
            <w:vAlign w:val="center"/>
          </w:tcPr>
          <w:p w14:paraId="1BC867E0">
            <w:pPr>
              <w:spacing w:line="360" w:lineRule="auto"/>
              <w:jc w:val="center"/>
              <w:rPr>
                <w:rFonts w:hint="eastAsia" w:ascii="仿宋" w:hAnsi="仿宋" w:eastAsia="仿宋" w:cs="仿宋"/>
                <w:b/>
                <w:color w:val="auto"/>
                <w:lang w:val="en-US" w:eastAsia="zh-CN"/>
              </w:rPr>
            </w:pPr>
            <w:r>
              <w:rPr>
                <w:rFonts w:hint="eastAsia" w:ascii="仿宋" w:hAnsi="仿宋" w:eastAsia="仿宋" w:cs="仿宋"/>
                <w:b/>
                <w:color w:val="auto"/>
                <w:sz w:val="28"/>
                <w:szCs w:val="28"/>
              </w:rPr>
              <w:t>正本</w:t>
            </w:r>
            <w:r>
              <w:rPr>
                <w:rFonts w:hint="eastAsia" w:ascii="仿宋" w:hAnsi="仿宋" w:eastAsia="仿宋" w:cs="仿宋"/>
                <w:b/>
                <w:color w:val="auto"/>
                <w:sz w:val="28"/>
                <w:szCs w:val="28"/>
                <w:lang w:val="en-US" w:eastAsia="zh-CN"/>
              </w:rPr>
              <w:t>/副本</w:t>
            </w:r>
          </w:p>
        </w:tc>
      </w:tr>
    </w:tbl>
    <w:p w14:paraId="67B3EFBD">
      <w:pPr>
        <w:spacing w:line="360" w:lineRule="auto"/>
        <w:rPr>
          <w:rFonts w:hint="eastAsia" w:ascii="仿宋" w:hAnsi="仿宋" w:eastAsia="仿宋" w:cs="仿宋"/>
          <w:color w:val="auto"/>
        </w:rPr>
      </w:pPr>
      <w:r>
        <w:rPr>
          <w:rFonts w:hint="eastAsia" w:ascii="仿宋" w:hAnsi="仿宋" w:eastAsia="仿宋" w:cs="仿宋"/>
          <w:color w:val="auto"/>
        </w:rPr>
        <w:t xml:space="preserve">                                                                        </w:t>
      </w:r>
    </w:p>
    <w:p w14:paraId="5E3D0D7D">
      <w:pPr>
        <w:spacing w:line="360" w:lineRule="auto"/>
        <w:rPr>
          <w:rFonts w:hint="eastAsia" w:ascii="仿宋" w:hAnsi="仿宋" w:eastAsia="仿宋" w:cs="仿宋"/>
          <w:color w:val="auto"/>
        </w:rPr>
      </w:pPr>
    </w:p>
    <w:p w14:paraId="64EB7B1D">
      <w:pPr>
        <w:spacing w:line="360" w:lineRule="auto"/>
        <w:rPr>
          <w:rFonts w:hint="eastAsia" w:ascii="仿宋" w:hAnsi="仿宋" w:eastAsia="仿宋" w:cs="仿宋"/>
          <w:color w:val="auto"/>
        </w:rPr>
      </w:pPr>
    </w:p>
    <w:p w14:paraId="0555D184">
      <w:pPr>
        <w:spacing w:line="360" w:lineRule="auto"/>
        <w:ind w:firstLine="1400" w:firstLineChars="500"/>
        <w:rPr>
          <w:rFonts w:hint="eastAsia" w:ascii="仿宋" w:hAnsi="仿宋" w:eastAsia="仿宋" w:cs="仿宋"/>
          <w:color w:val="auto"/>
          <w:sz w:val="28"/>
          <w:szCs w:val="28"/>
        </w:rPr>
      </w:pP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（谈判项目名称）</w:t>
      </w:r>
    </w:p>
    <w:p w14:paraId="53C88FD0">
      <w:pPr>
        <w:spacing w:line="360" w:lineRule="auto"/>
        <w:rPr>
          <w:rFonts w:hint="eastAsia" w:ascii="仿宋" w:hAnsi="仿宋" w:eastAsia="仿宋" w:cs="仿宋"/>
          <w:color w:val="auto"/>
          <w:sz w:val="28"/>
          <w:szCs w:val="28"/>
        </w:rPr>
      </w:pPr>
    </w:p>
    <w:p w14:paraId="200CEC8D">
      <w:pPr>
        <w:spacing w:line="360" w:lineRule="auto"/>
        <w:rPr>
          <w:rFonts w:hint="eastAsia" w:ascii="仿宋" w:hAnsi="仿宋" w:eastAsia="仿宋" w:cs="仿宋"/>
          <w:color w:val="auto"/>
          <w:sz w:val="28"/>
          <w:szCs w:val="28"/>
        </w:rPr>
      </w:pPr>
      <w:r>
        <w:rPr>
          <w:rFonts w:hint="eastAsia" w:ascii="仿宋" w:hAnsi="仿宋" w:eastAsia="仿宋" w:cs="仿宋"/>
          <w:color w:val="auto"/>
          <w:sz w:val="28"/>
          <w:szCs w:val="28"/>
        </w:rPr>
        <w:t xml:space="preserve">       谈判项目编号：</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u w:val="single"/>
        </w:rPr>
        <w:t xml:space="preserve">      </w:t>
      </w:r>
    </w:p>
    <w:p w14:paraId="07B3C807">
      <w:pPr>
        <w:spacing w:line="360" w:lineRule="auto"/>
        <w:rPr>
          <w:rFonts w:hint="eastAsia" w:ascii="仿宋" w:hAnsi="仿宋" w:eastAsia="仿宋" w:cs="仿宋"/>
          <w:color w:val="auto"/>
          <w:sz w:val="28"/>
          <w:szCs w:val="28"/>
        </w:rPr>
      </w:pPr>
    </w:p>
    <w:p w14:paraId="35BCF32E">
      <w:pPr>
        <w:spacing w:line="360" w:lineRule="auto"/>
        <w:rPr>
          <w:rFonts w:hint="eastAsia" w:ascii="仿宋" w:hAnsi="仿宋" w:eastAsia="仿宋" w:cs="仿宋"/>
          <w:color w:val="auto"/>
          <w:sz w:val="28"/>
          <w:szCs w:val="28"/>
        </w:rPr>
      </w:pPr>
    </w:p>
    <w:p w14:paraId="59462260">
      <w:pPr>
        <w:spacing w:line="360" w:lineRule="auto"/>
        <w:rPr>
          <w:rFonts w:hint="eastAsia" w:ascii="仿宋" w:hAnsi="仿宋" w:eastAsia="仿宋" w:cs="仿宋"/>
          <w:color w:val="auto"/>
          <w:sz w:val="28"/>
          <w:szCs w:val="28"/>
        </w:rPr>
      </w:pPr>
    </w:p>
    <w:p w14:paraId="7887AF9F">
      <w:pPr>
        <w:spacing w:line="360" w:lineRule="auto"/>
        <w:rPr>
          <w:rFonts w:hint="eastAsia" w:ascii="仿宋" w:hAnsi="仿宋" w:eastAsia="仿宋" w:cs="仿宋"/>
          <w:color w:val="auto"/>
          <w:sz w:val="28"/>
          <w:szCs w:val="28"/>
        </w:rPr>
      </w:pPr>
    </w:p>
    <w:p w14:paraId="5E95A79C">
      <w:pPr>
        <w:spacing w:line="360" w:lineRule="auto"/>
        <w:jc w:val="center"/>
        <w:outlineLvl w:val="1"/>
        <w:rPr>
          <w:rFonts w:hint="eastAsia" w:ascii="仿宋" w:hAnsi="仿宋" w:eastAsia="仿宋" w:cs="仿宋"/>
          <w:b/>
          <w:color w:val="auto"/>
          <w:sz w:val="40"/>
          <w:szCs w:val="40"/>
        </w:rPr>
      </w:pPr>
      <w:bookmarkStart w:id="260" w:name="_Toc12183"/>
      <w:bookmarkStart w:id="261" w:name="_Toc5679"/>
      <w:bookmarkStart w:id="262" w:name="_Toc27660"/>
      <w:bookmarkStart w:id="263" w:name="_Toc20575"/>
      <w:r>
        <w:rPr>
          <w:rFonts w:hint="eastAsia" w:ascii="仿宋" w:hAnsi="仿宋" w:eastAsia="仿宋" w:cs="仿宋"/>
          <w:b/>
          <w:color w:val="auto"/>
          <w:sz w:val="40"/>
          <w:szCs w:val="40"/>
        </w:rPr>
        <w:t>谈  判  响  应  文  件</w:t>
      </w:r>
      <w:bookmarkEnd w:id="260"/>
      <w:bookmarkEnd w:id="261"/>
      <w:bookmarkEnd w:id="262"/>
      <w:bookmarkEnd w:id="263"/>
    </w:p>
    <w:p w14:paraId="2A84F720">
      <w:pPr>
        <w:spacing w:line="360" w:lineRule="auto"/>
        <w:rPr>
          <w:rFonts w:hint="eastAsia" w:ascii="仿宋" w:hAnsi="仿宋" w:eastAsia="仿宋" w:cs="仿宋"/>
          <w:b/>
          <w:color w:val="auto"/>
          <w:sz w:val="32"/>
          <w:szCs w:val="32"/>
        </w:rPr>
      </w:pPr>
    </w:p>
    <w:p w14:paraId="606DADA0">
      <w:pPr>
        <w:spacing w:line="360" w:lineRule="auto"/>
        <w:rPr>
          <w:rFonts w:hint="eastAsia" w:ascii="仿宋" w:hAnsi="仿宋" w:eastAsia="仿宋" w:cs="仿宋"/>
          <w:b/>
          <w:color w:val="auto"/>
          <w:sz w:val="32"/>
          <w:szCs w:val="32"/>
        </w:rPr>
      </w:pPr>
    </w:p>
    <w:p w14:paraId="74235A10">
      <w:pPr>
        <w:pStyle w:val="19"/>
        <w:rPr>
          <w:rFonts w:hint="eastAsia"/>
        </w:rPr>
      </w:pPr>
    </w:p>
    <w:p w14:paraId="33C77A37">
      <w:pPr>
        <w:spacing w:line="360" w:lineRule="auto"/>
        <w:rPr>
          <w:rFonts w:hint="eastAsia" w:ascii="仿宋" w:hAnsi="仿宋" w:eastAsia="仿宋" w:cs="仿宋"/>
          <w:b/>
          <w:color w:val="auto"/>
          <w:sz w:val="32"/>
          <w:szCs w:val="32"/>
        </w:rPr>
      </w:pPr>
    </w:p>
    <w:p w14:paraId="58D9E181">
      <w:pPr>
        <w:spacing w:line="360" w:lineRule="auto"/>
        <w:rPr>
          <w:rFonts w:hint="eastAsia" w:ascii="仿宋" w:hAnsi="仿宋" w:eastAsia="仿宋" w:cs="仿宋"/>
          <w:b/>
          <w:color w:val="auto"/>
          <w:sz w:val="32"/>
          <w:szCs w:val="32"/>
        </w:rPr>
      </w:pPr>
    </w:p>
    <w:p w14:paraId="348C93AA">
      <w:pPr>
        <w:spacing w:line="240" w:lineRule="auto"/>
        <w:rPr>
          <w:rFonts w:hint="eastAsia" w:ascii="仿宋" w:hAnsi="仿宋" w:eastAsia="仿宋" w:cs="仿宋"/>
          <w:color w:val="auto"/>
          <w:sz w:val="28"/>
          <w:szCs w:val="28"/>
        </w:rPr>
      </w:pPr>
      <w:r>
        <w:rPr>
          <w:rFonts w:hint="eastAsia" w:ascii="仿宋" w:hAnsi="仿宋" w:eastAsia="仿宋" w:cs="仿宋"/>
          <w:b/>
          <w:color w:val="auto"/>
        </w:rPr>
        <w:t xml:space="preserve">       </w:t>
      </w:r>
      <w:r>
        <w:rPr>
          <w:rFonts w:hint="eastAsia" w:ascii="仿宋" w:hAnsi="仿宋" w:eastAsia="仿宋" w:cs="仿宋"/>
          <w:b/>
          <w:color w:val="auto"/>
          <w:lang w:val="en-US" w:eastAsia="zh-CN"/>
        </w:rPr>
        <w:t xml:space="preserve">  </w:t>
      </w:r>
      <w:r>
        <w:rPr>
          <w:rFonts w:hint="eastAsia" w:ascii="仿宋" w:hAnsi="仿宋" w:eastAsia="仿宋" w:cs="仿宋"/>
          <w:color w:val="auto"/>
          <w:sz w:val="28"/>
          <w:szCs w:val="28"/>
          <w:lang w:eastAsia="zh-CN"/>
        </w:rPr>
        <w:t>投标</w:t>
      </w:r>
      <w:r>
        <w:rPr>
          <w:rFonts w:hint="eastAsia" w:ascii="仿宋" w:hAnsi="仿宋" w:eastAsia="仿宋" w:cs="仿宋"/>
          <w:color w:val="auto"/>
          <w:sz w:val="28"/>
          <w:szCs w:val="28"/>
        </w:rPr>
        <w:t>人：</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w:t>
      </w:r>
      <w:r>
        <w:rPr>
          <w:rFonts w:hint="eastAsia" w:ascii="仿宋" w:hAnsi="仿宋" w:eastAsia="仿宋" w:cs="仿宋"/>
          <w:color w:val="auto"/>
          <w:sz w:val="28"/>
          <w:szCs w:val="28"/>
          <w:lang w:eastAsia="zh-CN"/>
        </w:rPr>
        <w:t>盖</w:t>
      </w:r>
      <w:r>
        <w:rPr>
          <w:rFonts w:hint="eastAsia" w:ascii="仿宋" w:hAnsi="仿宋" w:eastAsia="仿宋" w:cs="仿宋"/>
          <w:color w:val="auto"/>
          <w:sz w:val="28"/>
          <w:szCs w:val="28"/>
        </w:rPr>
        <w:t>单位章）</w:t>
      </w:r>
    </w:p>
    <w:p w14:paraId="236D39B1">
      <w:pPr>
        <w:spacing w:line="240" w:lineRule="auto"/>
        <w:rPr>
          <w:rFonts w:hint="eastAsia" w:ascii="仿宋" w:hAnsi="仿宋" w:eastAsia="仿宋" w:cs="仿宋"/>
          <w:color w:val="auto"/>
          <w:sz w:val="28"/>
          <w:szCs w:val="28"/>
        </w:rPr>
      </w:pPr>
    </w:p>
    <w:p w14:paraId="26C99F3F">
      <w:pPr>
        <w:spacing w:line="240" w:lineRule="auto"/>
        <w:rPr>
          <w:rFonts w:hint="eastAsia" w:ascii="仿宋" w:hAnsi="仿宋" w:eastAsia="仿宋" w:cs="仿宋"/>
          <w:color w:val="auto"/>
          <w:sz w:val="28"/>
          <w:szCs w:val="28"/>
        </w:rPr>
      </w:pPr>
      <w:r>
        <w:rPr>
          <w:rFonts w:hint="eastAsia" w:ascii="仿宋" w:hAnsi="仿宋" w:eastAsia="仿宋" w:cs="仿宋"/>
          <w:color w:val="auto"/>
          <w:sz w:val="28"/>
          <w:szCs w:val="28"/>
        </w:rPr>
        <w:t xml:space="preserve">       法定代表人：</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（签字或盖章）</w:t>
      </w:r>
    </w:p>
    <w:p w14:paraId="56308F36">
      <w:pPr>
        <w:spacing w:line="240" w:lineRule="auto"/>
        <w:rPr>
          <w:rFonts w:hint="eastAsia" w:ascii="仿宋" w:hAnsi="仿宋" w:eastAsia="仿宋" w:cs="仿宋"/>
          <w:color w:val="auto"/>
          <w:sz w:val="28"/>
          <w:szCs w:val="28"/>
        </w:rPr>
      </w:pPr>
    </w:p>
    <w:p w14:paraId="5555B08B">
      <w:pPr>
        <w:spacing w:line="240" w:lineRule="auto"/>
        <w:rPr>
          <w:rFonts w:hint="eastAsia" w:ascii="仿宋" w:hAnsi="仿宋" w:eastAsia="仿宋" w:cs="仿宋"/>
          <w:color w:val="auto"/>
          <w:sz w:val="28"/>
          <w:szCs w:val="28"/>
        </w:rPr>
      </w:pPr>
    </w:p>
    <w:p w14:paraId="4055B9E4">
      <w:pPr>
        <w:spacing w:line="240" w:lineRule="auto"/>
        <w:rPr>
          <w:rFonts w:hint="eastAsia" w:ascii="仿宋" w:hAnsi="仿宋" w:eastAsia="仿宋" w:cs="仿宋"/>
          <w:color w:val="auto"/>
          <w:sz w:val="28"/>
          <w:szCs w:val="28"/>
        </w:rPr>
      </w:pPr>
      <w:r>
        <w:rPr>
          <w:rFonts w:hint="eastAsia" w:ascii="仿宋" w:hAnsi="仿宋" w:eastAsia="仿宋" w:cs="仿宋"/>
          <w:color w:val="auto"/>
          <w:sz w:val="28"/>
          <w:szCs w:val="28"/>
        </w:rPr>
        <w:t xml:space="preserve">                             年      月      日</w:t>
      </w:r>
    </w:p>
    <w:p w14:paraId="5B299115">
      <w:pPr>
        <w:ind w:firstLine="480" w:firstLineChars="200"/>
        <w:rPr>
          <w:rFonts w:hint="eastAsia" w:ascii="仿宋" w:hAnsi="仿宋" w:eastAsia="仿宋" w:cs="仿宋"/>
          <w:color w:val="auto"/>
        </w:rPr>
      </w:pPr>
      <w:bookmarkStart w:id="264" w:name="_Toc17628"/>
      <w:bookmarkStart w:id="265" w:name="_Toc18068"/>
      <w:bookmarkStart w:id="266" w:name="_Toc12110"/>
      <w:bookmarkStart w:id="267" w:name="_Toc4774"/>
      <w:bookmarkStart w:id="268" w:name="_Toc7247"/>
    </w:p>
    <w:p w14:paraId="2BE6ADB3">
      <w:pPr>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目   录</w:t>
      </w:r>
    </w:p>
    <w:p w14:paraId="130649D7">
      <w:pPr>
        <w:jc w:val="center"/>
        <w:rPr>
          <w:rFonts w:hint="eastAsia" w:ascii="仿宋" w:hAnsi="仿宋" w:eastAsia="仿宋" w:cs="仿宋"/>
          <w:color w:val="auto"/>
          <w:sz w:val="36"/>
          <w:szCs w:val="36"/>
        </w:rPr>
      </w:pPr>
    </w:p>
    <w:p w14:paraId="35F5A7B7">
      <w:pPr>
        <w:rPr>
          <w:rFonts w:hint="eastAsia" w:ascii="仿宋" w:hAnsi="仿宋" w:eastAsia="仿宋" w:cs="仿宋"/>
          <w:color w:val="auto"/>
          <w:sz w:val="24"/>
        </w:rPr>
      </w:pPr>
      <w:r>
        <w:rPr>
          <w:rFonts w:hint="eastAsia" w:ascii="仿宋" w:hAnsi="仿宋" w:eastAsia="仿宋" w:cs="仿宋"/>
          <w:color w:val="auto"/>
          <w:sz w:val="24"/>
        </w:rPr>
        <w:t>1   投标函</w:t>
      </w:r>
    </w:p>
    <w:p w14:paraId="5371E1A1">
      <w:pPr>
        <w:rPr>
          <w:rFonts w:hint="eastAsia" w:ascii="仿宋" w:hAnsi="仿宋" w:eastAsia="仿宋" w:cs="仿宋"/>
          <w:color w:val="auto"/>
          <w:sz w:val="24"/>
        </w:rPr>
      </w:pPr>
      <w:r>
        <w:rPr>
          <w:rFonts w:hint="eastAsia" w:ascii="仿宋" w:hAnsi="仿宋" w:eastAsia="仿宋" w:cs="仿宋"/>
          <w:color w:val="auto"/>
          <w:sz w:val="24"/>
        </w:rPr>
        <w:t>2   法定代表人身份证明</w:t>
      </w:r>
    </w:p>
    <w:p w14:paraId="006BB6C5">
      <w:pPr>
        <w:rPr>
          <w:rFonts w:hint="eastAsia" w:ascii="仿宋" w:hAnsi="仿宋" w:eastAsia="仿宋" w:cs="仿宋"/>
          <w:color w:val="auto"/>
          <w:sz w:val="24"/>
        </w:rPr>
      </w:pPr>
      <w:r>
        <w:rPr>
          <w:rFonts w:hint="eastAsia" w:ascii="仿宋" w:hAnsi="仿宋" w:eastAsia="仿宋" w:cs="仿宋"/>
          <w:color w:val="auto"/>
          <w:sz w:val="24"/>
        </w:rPr>
        <w:t>3   法定代表人的授权委托书</w:t>
      </w:r>
    </w:p>
    <w:p w14:paraId="3E58E96B">
      <w:pPr>
        <w:rPr>
          <w:rFonts w:hint="eastAsia" w:ascii="仿宋" w:hAnsi="仿宋" w:eastAsia="仿宋" w:cs="仿宋"/>
          <w:color w:val="auto"/>
          <w:sz w:val="24"/>
        </w:rPr>
      </w:pPr>
      <w:r>
        <w:rPr>
          <w:rFonts w:hint="eastAsia" w:ascii="仿宋" w:hAnsi="仿宋" w:eastAsia="仿宋" w:cs="仿宋"/>
          <w:color w:val="auto"/>
          <w:sz w:val="24"/>
        </w:rPr>
        <w:t>4   投标保证金（投标保证金汇款凭证）</w:t>
      </w:r>
    </w:p>
    <w:p w14:paraId="11571981">
      <w:pPr>
        <w:rPr>
          <w:rFonts w:hint="eastAsia" w:ascii="仿宋" w:hAnsi="仿宋" w:eastAsia="仿宋" w:cs="仿宋"/>
          <w:color w:val="auto"/>
          <w:sz w:val="24"/>
        </w:rPr>
      </w:pPr>
      <w:r>
        <w:rPr>
          <w:rFonts w:hint="eastAsia" w:ascii="仿宋" w:hAnsi="仿宋" w:eastAsia="仿宋" w:cs="仿宋"/>
          <w:color w:val="auto"/>
          <w:sz w:val="24"/>
        </w:rPr>
        <w:t>5   关于资格的声明函</w:t>
      </w:r>
    </w:p>
    <w:p w14:paraId="7733CAE6">
      <w:pPr>
        <w:rPr>
          <w:rFonts w:hint="eastAsia" w:ascii="仿宋" w:hAnsi="仿宋" w:eastAsia="仿宋" w:cs="仿宋"/>
          <w:color w:val="auto"/>
          <w:sz w:val="24"/>
        </w:rPr>
      </w:pPr>
      <w:r>
        <w:rPr>
          <w:rFonts w:hint="eastAsia" w:ascii="仿宋" w:hAnsi="仿宋" w:eastAsia="仿宋" w:cs="仿宋"/>
          <w:color w:val="auto"/>
          <w:sz w:val="24"/>
        </w:rPr>
        <w:t>6   开标一览表</w:t>
      </w:r>
    </w:p>
    <w:p w14:paraId="019B16C2">
      <w:pPr>
        <w:rPr>
          <w:rFonts w:hint="eastAsia" w:ascii="仿宋" w:hAnsi="仿宋" w:eastAsia="仿宋" w:cs="仿宋"/>
          <w:color w:val="auto"/>
          <w:sz w:val="24"/>
        </w:rPr>
      </w:pPr>
      <w:r>
        <w:rPr>
          <w:rFonts w:hint="eastAsia" w:ascii="仿宋" w:hAnsi="仿宋" w:eastAsia="仿宋" w:cs="仿宋"/>
          <w:color w:val="auto"/>
          <w:sz w:val="24"/>
        </w:rPr>
        <w:t>7   报价明细表</w:t>
      </w:r>
    </w:p>
    <w:p w14:paraId="319D466B">
      <w:pPr>
        <w:rPr>
          <w:rFonts w:hint="eastAsia" w:ascii="仿宋" w:hAnsi="仿宋" w:eastAsia="仿宋" w:cs="仿宋"/>
          <w:color w:val="auto"/>
          <w:sz w:val="24"/>
        </w:rPr>
      </w:pPr>
      <w:r>
        <w:rPr>
          <w:rFonts w:hint="eastAsia" w:ascii="仿宋" w:hAnsi="仿宋" w:eastAsia="仿宋" w:cs="仿宋"/>
          <w:color w:val="auto"/>
          <w:sz w:val="24"/>
        </w:rPr>
        <w:t>8   规格、技术参数偏离表</w:t>
      </w:r>
    </w:p>
    <w:p w14:paraId="68043844">
      <w:pPr>
        <w:rPr>
          <w:rFonts w:hint="eastAsia" w:ascii="仿宋" w:hAnsi="仿宋" w:eastAsia="仿宋" w:cs="仿宋"/>
          <w:color w:val="auto"/>
          <w:sz w:val="24"/>
        </w:rPr>
      </w:pPr>
      <w:r>
        <w:rPr>
          <w:rFonts w:hint="eastAsia" w:ascii="仿宋" w:hAnsi="仿宋" w:eastAsia="仿宋" w:cs="仿宋"/>
          <w:color w:val="auto"/>
          <w:sz w:val="24"/>
        </w:rPr>
        <w:t>9   商务条款偏离表</w:t>
      </w:r>
    </w:p>
    <w:p w14:paraId="2E2898B4">
      <w:pP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eastAsia="zh-CN"/>
        </w:rPr>
        <w:t>0</w:t>
      </w:r>
      <w:r>
        <w:rPr>
          <w:rFonts w:hint="eastAsia" w:ascii="仿宋" w:hAnsi="仿宋" w:eastAsia="仿宋" w:cs="仿宋"/>
          <w:color w:val="auto"/>
          <w:sz w:val="24"/>
        </w:rPr>
        <w:t xml:space="preserve">  售后服务承诺书(格式自拟）</w:t>
      </w:r>
    </w:p>
    <w:p w14:paraId="6D5A1169">
      <w:pP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eastAsia="zh-CN"/>
        </w:rPr>
        <w:t>1</w:t>
      </w:r>
      <w:r>
        <w:rPr>
          <w:rFonts w:hint="eastAsia" w:ascii="仿宋" w:hAnsi="仿宋" w:eastAsia="仿宋" w:cs="仿宋"/>
          <w:color w:val="auto"/>
          <w:sz w:val="24"/>
        </w:rPr>
        <w:t xml:space="preserve">  近三年类似项目业绩（以中标通知书或合同复印件为准）</w:t>
      </w:r>
    </w:p>
    <w:p w14:paraId="36E218DF">
      <w:pP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eastAsia="zh-CN"/>
        </w:rPr>
        <w:t>2</w:t>
      </w:r>
      <w:r>
        <w:rPr>
          <w:rFonts w:hint="eastAsia" w:ascii="仿宋" w:hAnsi="仿宋" w:eastAsia="仿宋" w:cs="仿宋"/>
          <w:color w:val="auto"/>
          <w:sz w:val="24"/>
        </w:rPr>
        <w:t xml:space="preserve">  投标单位（供应商）《反商业贿赂承诺书》 </w:t>
      </w:r>
    </w:p>
    <w:p w14:paraId="22CAE54D">
      <w:pP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eastAsia="zh-CN"/>
        </w:rPr>
        <w:t>3</w:t>
      </w:r>
      <w:r>
        <w:rPr>
          <w:rFonts w:hint="eastAsia" w:ascii="仿宋" w:hAnsi="仿宋" w:eastAsia="仿宋" w:cs="仿宋"/>
          <w:color w:val="auto"/>
          <w:sz w:val="24"/>
        </w:rPr>
        <w:t xml:space="preserve"> </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中小企业声明函（</w:t>
      </w:r>
      <w:r>
        <w:rPr>
          <w:rFonts w:hint="eastAsia" w:ascii="仿宋" w:hAnsi="仿宋" w:eastAsia="仿宋" w:cs="仿宋"/>
          <w:color w:val="auto"/>
          <w:sz w:val="24"/>
          <w:lang w:val="en-US" w:eastAsia="zh-CN"/>
        </w:rPr>
        <w:t>如是</w:t>
      </w:r>
      <w:r>
        <w:rPr>
          <w:rFonts w:hint="eastAsia" w:ascii="仿宋" w:hAnsi="仿宋" w:eastAsia="仿宋" w:cs="仿宋"/>
          <w:color w:val="auto"/>
          <w:sz w:val="24"/>
        </w:rPr>
        <w:t>）</w:t>
      </w:r>
    </w:p>
    <w:p w14:paraId="573B9BFE">
      <w:pP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eastAsia="zh-CN"/>
        </w:rPr>
        <w:t>4</w:t>
      </w:r>
      <w:r>
        <w:rPr>
          <w:rFonts w:hint="eastAsia" w:ascii="仿宋" w:hAnsi="仿宋" w:eastAsia="仿宋" w:cs="仿宋"/>
          <w:color w:val="auto"/>
          <w:sz w:val="24"/>
        </w:rPr>
        <w:t xml:space="preserve">  残疾人福利性单位声明函（若有）</w:t>
      </w:r>
    </w:p>
    <w:p w14:paraId="089925DE">
      <w:pP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eastAsia="zh-CN"/>
        </w:rPr>
        <w:t>5</w:t>
      </w:r>
      <w:r>
        <w:rPr>
          <w:rFonts w:hint="eastAsia" w:ascii="仿宋" w:hAnsi="仿宋" w:eastAsia="仿宋" w:cs="仿宋"/>
          <w:color w:val="auto"/>
          <w:sz w:val="24"/>
        </w:rPr>
        <w:t xml:space="preserve"> </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其他资料（相关证件及证明文件等）</w:t>
      </w:r>
    </w:p>
    <w:p w14:paraId="532ADF58">
      <w:pPr>
        <w:ind w:firstLine="241" w:firstLineChars="100"/>
        <w:outlineLvl w:val="2"/>
        <w:rPr>
          <w:rFonts w:hint="eastAsia" w:ascii="仿宋" w:hAnsi="仿宋" w:eastAsia="仿宋" w:cs="仿宋"/>
          <w:color w:val="auto"/>
          <w:sz w:val="24"/>
        </w:rPr>
      </w:pPr>
      <w:r>
        <w:rPr>
          <w:rFonts w:hint="eastAsia" w:ascii="仿宋" w:hAnsi="仿宋" w:eastAsia="仿宋" w:cs="仿宋"/>
          <w:b/>
          <w:bCs/>
          <w:sz w:val="24"/>
          <w:szCs w:val="24"/>
        </w:rPr>
        <w:t>注：投标文件的内容包括但不仅限于上述内容，如有不足请自行补充</w:t>
      </w:r>
    </w:p>
    <w:p w14:paraId="26909A51">
      <w:pPr>
        <w:rPr>
          <w:rFonts w:hint="eastAsia" w:ascii="宋体" w:hAnsi="宋体"/>
          <w:b/>
          <w:color w:val="auto"/>
          <w:sz w:val="36"/>
        </w:rPr>
      </w:pPr>
      <w:r>
        <w:rPr>
          <w:rFonts w:hint="eastAsia" w:ascii="宋体" w:hAnsi="宋体"/>
          <w:b/>
          <w:color w:val="auto"/>
          <w:sz w:val="36"/>
        </w:rPr>
        <w:br w:type="page"/>
      </w:r>
    </w:p>
    <w:p w14:paraId="0283034F">
      <w:pPr>
        <w:spacing w:line="440" w:lineRule="exact"/>
        <w:jc w:val="left"/>
        <w:rPr>
          <w:rFonts w:hint="eastAsia" w:ascii="宋体" w:hAnsi="宋体"/>
          <w:b/>
          <w:color w:val="auto"/>
          <w:sz w:val="36"/>
        </w:rPr>
      </w:pPr>
      <w:r>
        <w:rPr>
          <w:rFonts w:hint="eastAsia" w:ascii="宋体" w:hAnsi="宋体"/>
          <w:b/>
          <w:color w:val="auto"/>
          <w:sz w:val="36"/>
        </w:rPr>
        <w:t>附　件</w:t>
      </w:r>
    </w:p>
    <w:p w14:paraId="0C1332CC">
      <w:pPr>
        <w:spacing w:line="440" w:lineRule="exact"/>
        <w:jc w:val="center"/>
        <w:rPr>
          <w:rFonts w:hint="eastAsia" w:ascii="宋体" w:hAnsi="宋体"/>
          <w:b/>
          <w:color w:val="auto"/>
          <w:sz w:val="32"/>
          <w:szCs w:val="32"/>
        </w:rPr>
      </w:pPr>
      <w:r>
        <w:rPr>
          <w:rFonts w:hint="eastAsia" w:ascii="宋体" w:hAnsi="宋体" w:cs="宋体"/>
          <w:b/>
          <w:color w:val="auto"/>
          <w:sz w:val="36"/>
          <w:szCs w:val="36"/>
        </w:rPr>
        <w:t>1、投 标 函</w:t>
      </w:r>
    </w:p>
    <w:p w14:paraId="45AB2F04">
      <w:pPr>
        <w:spacing w:line="440" w:lineRule="exact"/>
        <w:rPr>
          <w:rFonts w:hint="eastAsia" w:ascii="宋体" w:hAnsi="宋体" w:eastAsia="宋体" w:cs="宋体"/>
          <w:color w:val="auto"/>
          <w:sz w:val="24"/>
          <w:lang w:val="en-US" w:eastAsia="zh-CN"/>
        </w:rPr>
      </w:pPr>
      <w:r>
        <w:rPr>
          <w:rFonts w:hint="eastAsia" w:ascii="宋体" w:hAnsi="宋体" w:cs="宋体"/>
          <w:color w:val="auto"/>
          <w:sz w:val="24"/>
        </w:rPr>
        <w:t>致：</w:t>
      </w:r>
      <w:r>
        <w:rPr>
          <w:rFonts w:hint="eastAsia" w:ascii="宋体" w:hAnsi="宋体" w:cs="宋体"/>
          <w:color w:val="auto"/>
          <w:sz w:val="24"/>
          <w:lang w:eastAsia="zh-CN"/>
        </w:rPr>
        <w:t>采购人</w:t>
      </w:r>
    </w:p>
    <w:p w14:paraId="6BE61B56">
      <w:pPr>
        <w:spacing w:line="440" w:lineRule="exact"/>
        <w:ind w:firstLine="555"/>
        <w:rPr>
          <w:rFonts w:hint="eastAsia" w:ascii="宋体" w:hAnsi="宋体" w:cs="宋体"/>
          <w:color w:val="auto"/>
          <w:sz w:val="24"/>
        </w:rPr>
      </w:pPr>
      <w:r>
        <w:rPr>
          <w:rFonts w:hint="eastAsia" w:ascii="宋体" w:hAnsi="宋体" w:cs="宋体"/>
          <w:color w:val="auto"/>
          <w:sz w:val="24"/>
        </w:rPr>
        <w:t>根据贵方为</w:t>
      </w:r>
      <w:r>
        <w:rPr>
          <w:rFonts w:hint="eastAsia" w:ascii="宋体" w:hAnsi="宋体" w:cs="宋体"/>
          <w:color w:val="auto"/>
          <w:kern w:val="0"/>
          <w:sz w:val="24"/>
          <w:u w:val="single"/>
        </w:rPr>
        <w:t xml:space="preserve">                  </w:t>
      </w:r>
      <w:r>
        <w:rPr>
          <w:rFonts w:hint="eastAsia" w:ascii="宋体" w:hAnsi="宋体" w:cs="宋体"/>
          <w:color w:val="auto"/>
          <w:sz w:val="24"/>
        </w:rPr>
        <w:t>项目招标的投标</w:t>
      </w:r>
      <w:r>
        <w:rPr>
          <w:rFonts w:hint="eastAsia" w:ascii="宋体" w:hAnsi="宋体" w:cs="宋体"/>
          <w:color w:val="auto"/>
          <w:sz w:val="24"/>
          <w:u w:val="single"/>
        </w:rPr>
        <w:t xml:space="preserve">  项目编号   </w:t>
      </w:r>
      <w:r>
        <w:rPr>
          <w:rFonts w:hint="eastAsia" w:ascii="宋体" w:hAnsi="宋体" w:cs="宋体"/>
          <w:color w:val="auto"/>
          <w:sz w:val="24"/>
        </w:rPr>
        <w:t>，签字代表</w:t>
      </w:r>
      <w:r>
        <w:rPr>
          <w:rFonts w:hint="eastAsia" w:ascii="宋体" w:hAnsi="宋体" w:cs="宋体"/>
          <w:color w:val="auto"/>
          <w:sz w:val="24"/>
          <w:u w:val="single"/>
        </w:rPr>
        <w:t xml:space="preserve">  （姓名、职务）  </w:t>
      </w:r>
      <w:r>
        <w:rPr>
          <w:rFonts w:hint="eastAsia" w:ascii="宋体" w:hAnsi="宋体" w:cs="宋体"/>
          <w:color w:val="auto"/>
          <w:sz w:val="24"/>
        </w:rPr>
        <w:t>经正式授权并代表投标人</w:t>
      </w:r>
      <w:r>
        <w:rPr>
          <w:rFonts w:hint="eastAsia" w:ascii="宋体" w:hAnsi="宋体" w:cs="宋体"/>
          <w:color w:val="auto"/>
          <w:sz w:val="24"/>
          <w:u w:val="single"/>
        </w:rPr>
        <w:t xml:space="preserve">  （投标人名称、地址）  </w:t>
      </w:r>
      <w:r>
        <w:rPr>
          <w:rFonts w:hint="eastAsia" w:ascii="宋体" w:hAnsi="宋体" w:cs="宋体"/>
          <w:color w:val="auto"/>
          <w:sz w:val="24"/>
        </w:rPr>
        <w:t>对此项目进行投标。据此函，签字代表宣布并同意如下：</w:t>
      </w:r>
    </w:p>
    <w:p w14:paraId="6E870949">
      <w:pPr>
        <w:spacing w:line="440" w:lineRule="exact"/>
        <w:ind w:firstLine="480" w:firstLineChars="200"/>
        <w:rPr>
          <w:rFonts w:hint="eastAsia" w:ascii="宋体" w:hAnsi="宋体" w:cs="宋体"/>
          <w:color w:val="auto"/>
          <w:sz w:val="24"/>
          <w:u w:val="single"/>
        </w:rPr>
      </w:pPr>
      <w:r>
        <w:rPr>
          <w:rFonts w:hint="eastAsia" w:ascii="宋体" w:hAnsi="宋体" w:cs="宋体"/>
          <w:color w:val="auto"/>
          <w:sz w:val="24"/>
        </w:rPr>
        <w:t>1、所附明细报价表中规定的应提交和交付的货物和服务投标总价为</w:t>
      </w:r>
      <w:r>
        <w:rPr>
          <w:rFonts w:hint="eastAsia" w:ascii="宋体" w:hAnsi="宋体" w:cs="宋体"/>
          <w:color w:val="auto"/>
          <w:sz w:val="24"/>
          <w:u w:val="single"/>
        </w:rPr>
        <w:t xml:space="preserve">  （注明币种，  并用文字和数字表示的投标总价）</w:t>
      </w:r>
      <w:r>
        <w:rPr>
          <w:rFonts w:hint="eastAsia" w:ascii="宋体" w:hAnsi="宋体" w:cs="宋体"/>
          <w:color w:val="auto"/>
          <w:sz w:val="24"/>
        </w:rPr>
        <w:t>，</w:t>
      </w:r>
      <w:r>
        <w:rPr>
          <w:rFonts w:hint="eastAsia" w:ascii="宋体" w:hAnsi="宋体" w:cs="宋体"/>
          <w:color w:val="auto"/>
          <w:sz w:val="24"/>
          <w:lang w:val="en-US" w:eastAsia="zh-CN"/>
        </w:rPr>
        <w:t>供货期限</w:t>
      </w:r>
      <w:r>
        <w:rPr>
          <w:rFonts w:hint="eastAsia" w:ascii="宋体" w:hAnsi="宋体" w:cs="宋体"/>
          <w:color w:val="auto"/>
          <w:sz w:val="24"/>
          <w:u w:val="single"/>
        </w:rPr>
        <w:t xml:space="preserve">          </w:t>
      </w:r>
      <w:r>
        <w:rPr>
          <w:rFonts w:hint="eastAsia" w:ascii="宋体" w:hAnsi="宋体" w:cs="宋体"/>
          <w:color w:val="auto"/>
          <w:sz w:val="24"/>
        </w:rPr>
        <w:t xml:space="preserve"> ，按合同约定实施和完成承包货物，修补货物中的任何缺陷，质量达到</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0640F3B2">
      <w:pPr>
        <w:adjustRightInd w:val="0"/>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rPr>
        <w:t>2、我方同意在本项目招标文件中规定的开标日起</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九</w:t>
      </w:r>
      <w:r>
        <w:rPr>
          <w:rFonts w:hint="eastAsia" w:ascii="宋体" w:hAnsi="宋体" w:cs="宋体"/>
          <w:color w:val="auto"/>
          <w:sz w:val="24"/>
          <w:highlight w:val="none"/>
          <w:u w:val="single"/>
        </w:rPr>
        <w:t>十日内</w:t>
      </w:r>
      <w:r>
        <w:rPr>
          <w:rFonts w:hint="eastAsia" w:ascii="宋体" w:hAnsi="宋体" w:cs="宋体"/>
          <w:color w:val="auto"/>
          <w:sz w:val="24"/>
          <w:u w:val="single"/>
        </w:rPr>
        <w:t xml:space="preserve"> </w:t>
      </w:r>
      <w:r>
        <w:rPr>
          <w:rFonts w:hint="eastAsia" w:ascii="宋体" w:hAnsi="宋体" w:cs="宋体"/>
          <w:color w:val="auto"/>
          <w:sz w:val="24"/>
        </w:rPr>
        <w:t>遵守本投标文件中的承诺且在此期限期满之前均具有约束力。</w:t>
      </w:r>
    </w:p>
    <w:p w14:paraId="41E0715C">
      <w:pPr>
        <w:adjustRightInd w:val="0"/>
        <w:snapToGrid w:val="0"/>
        <w:spacing w:line="440" w:lineRule="exact"/>
        <w:ind w:left="480" w:leftChars="200"/>
        <w:rPr>
          <w:rFonts w:hint="eastAsia" w:ascii="宋体" w:hAnsi="宋体" w:cs="宋体"/>
          <w:color w:val="auto"/>
          <w:sz w:val="24"/>
        </w:rPr>
      </w:pPr>
      <w:r>
        <w:rPr>
          <w:rFonts w:hint="eastAsia" w:cs="宋体"/>
          <w:color w:val="auto"/>
          <w:kern w:val="2"/>
          <w:sz w:val="24"/>
        </w:rPr>
        <w:t>3、我方承诺已经具备《中华人民共和国政府采购法》中规定的参加政府采购活动的供应商应当具备的条件</w:t>
      </w:r>
    </w:p>
    <w:p w14:paraId="51312007">
      <w:pPr>
        <w:adjustRightInd w:val="0"/>
        <w:snapToGrid w:val="0"/>
        <w:spacing w:line="440" w:lineRule="exact"/>
        <w:ind w:firstLine="480" w:firstLineChars="200"/>
        <w:rPr>
          <w:rFonts w:hint="eastAsia" w:ascii="宋体" w:hAnsi="宋体" w:eastAsia="宋体" w:cs="宋体"/>
          <w:color w:val="auto"/>
          <w:sz w:val="24"/>
          <w:lang w:eastAsia="zh-CN"/>
        </w:rPr>
      </w:pPr>
      <w:r>
        <w:rPr>
          <w:rFonts w:hint="eastAsia" w:ascii="宋体" w:hAnsi="宋体" w:cs="宋体"/>
          <w:color w:val="auto"/>
          <w:sz w:val="24"/>
        </w:rPr>
        <w:t>4、提供投标须知规定的全部投标文件</w:t>
      </w:r>
      <w:r>
        <w:rPr>
          <w:rFonts w:hint="eastAsia" w:ascii="宋体" w:hAnsi="宋体" w:cs="宋体"/>
          <w:color w:val="auto"/>
          <w:sz w:val="24"/>
          <w:lang w:eastAsia="zh-CN"/>
        </w:rPr>
        <w:t>。</w:t>
      </w:r>
    </w:p>
    <w:p w14:paraId="138961B9">
      <w:pPr>
        <w:adjustRightInd w:val="0"/>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rPr>
        <w:t>5、按招标文件要求提供和交付的货物和服务的投标报价详见投标报价表。</w:t>
      </w:r>
    </w:p>
    <w:p w14:paraId="13B7326E">
      <w:pPr>
        <w:adjustRightInd w:val="0"/>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rPr>
        <w:t>6、保证忠实地执行双方所签订的合同，并承担合同规定的责任和义务。</w:t>
      </w:r>
    </w:p>
    <w:p w14:paraId="575E7BE4">
      <w:pPr>
        <w:adjustRightInd w:val="0"/>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rPr>
        <w:t>7、保证遵守招标文件的规定。</w:t>
      </w:r>
    </w:p>
    <w:p w14:paraId="4B94EAE1">
      <w:pPr>
        <w:adjustRightInd w:val="0"/>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rPr>
        <w:t>8、如果在开标后规定的投标有效期内撤回投标，我方的投标保证金可被贵方没收。</w:t>
      </w:r>
    </w:p>
    <w:p w14:paraId="593C5021">
      <w:pPr>
        <w:adjustRightInd w:val="0"/>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rPr>
        <w:t>9、我方完全理解贵方不一定接受最低价的投标或收到的任何投标。</w:t>
      </w:r>
    </w:p>
    <w:p w14:paraId="0D5168E1">
      <w:pPr>
        <w:adjustRightInd w:val="0"/>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rPr>
        <w:t>10、我方愿意向贵方提供任何与本项投标有关的数据、情况和技术资料。若贵方需要，我方愿意提供我方作出的一切承诺的证明材料。</w:t>
      </w:r>
    </w:p>
    <w:p w14:paraId="6090B259">
      <w:pPr>
        <w:adjustRightInd w:val="0"/>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rPr>
        <w:t>11、我方已详细审核全部投标文件，包括“修改投标文件”（如有的话）、参考资料及有关附件，确认无误。</w:t>
      </w:r>
    </w:p>
    <w:p w14:paraId="52223511">
      <w:pPr>
        <w:adjustRightInd w:val="0"/>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rPr>
        <w:t>12、我方承诺接受招标文件中第四部分—合同部分的全部条款且无任何异议。</w:t>
      </w:r>
    </w:p>
    <w:p w14:paraId="6666A4FE">
      <w:pPr>
        <w:adjustRightInd w:val="0"/>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rPr>
        <w:t>13、我方将严格遵守《中华人民共和国政府采购法》的有关规定，若有下列情形之一的，将被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0EB6F78A">
      <w:pPr>
        <w:adjustRightInd w:val="0"/>
        <w:snapToGrid w:val="0"/>
        <w:spacing w:line="440" w:lineRule="exact"/>
        <w:ind w:left="480" w:leftChars="200"/>
        <w:rPr>
          <w:rFonts w:hint="eastAsia" w:ascii="宋体" w:hAnsi="宋体" w:cs="宋体"/>
          <w:color w:val="auto"/>
          <w:sz w:val="24"/>
        </w:rPr>
      </w:pPr>
      <w:r>
        <w:rPr>
          <w:rFonts w:hint="eastAsia" w:ascii="宋体" w:hAnsi="宋体" w:cs="宋体"/>
          <w:color w:val="auto"/>
          <w:sz w:val="24"/>
        </w:rPr>
        <w:t>（1）提供虚假材料谋取中标、成交的；</w:t>
      </w:r>
    </w:p>
    <w:p w14:paraId="13E7E277">
      <w:pPr>
        <w:adjustRightInd w:val="0"/>
        <w:snapToGrid w:val="0"/>
        <w:spacing w:line="440" w:lineRule="exact"/>
        <w:ind w:left="480" w:leftChars="200"/>
        <w:rPr>
          <w:rFonts w:hint="eastAsia" w:ascii="宋体" w:hAnsi="宋体" w:cs="宋体"/>
          <w:color w:val="auto"/>
          <w:sz w:val="24"/>
        </w:rPr>
      </w:pPr>
      <w:r>
        <w:rPr>
          <w:rFonts w:hint="eastAsia" w:ascii="宋体" w:hAnsi="宋体" w:cs="宋体"/>
          <w:color w:val="auto"/>
          <w:sz w:val="24"/>
        </w:rPr>
        <w:t>（2）采取不正当手段诋毁、排挤其他供应商的；</w:t>
      </w:r>
    </w:p>
    <w:p w14:paraId="48EF5F8C">
      <w:pPr>
        <w:adjustRightInd w:val="0"/>
        <w:snapToGrid w:val="0"/>
        <w:spacing w:line="440" w:lineRule="exact"/>
        <w:ind w:left="480" w:leftChars="200"/>
        <w:rPr>
          <w:rFonts w:hint="eastAsia" w:ascii="宋体" w:hAnsi="宋体" w:cs="宋体"/>
          <w:color w:val="auto"/>
          <w:sz w:val="24"/>
        </w:rPr>
      </w:pPr>
      <w:r>
        <w:rPr>
          <w:rFonts w:hint="eastAsia" w:ascii="宋体" w:hAnsi="宋体" w:cs="宋体"/>
          <w:color w:val="auto"/>
          <w:sz w:val="24"/>
        </w:rPr>
        <w:t>（3）与采购人、其它供应商或者采购代理机构恶意串通的；</w:t>
      </w:r>
    </w:p>
    <w:p w14:paraId="7900BF2E">
      <w:pPr>
        <w:adjustRightInd w:val="0"/>
        <w:snapToGrid w:val="0"/>
        <w:spacing w:line="440" w:lineRule="exact"/>
        <w:ind w:left="480" w:leftChars="200"/>
        <w:rPr>
          <w:rFonts w:hint="eastAsia" w:ascii="宋体" w:hAnsi="宋体" w:cs="宋体"/>
          <w:color w:val="auto"/>
          <w:sz w:val="24"/>
        </w:rPr>
      </w:pPr>
      <w:r>
        <w:rPr>
          <w:rFonts w:hint="eastAsia" w:ascii="宋体" w:hAnsi="宋体" w:cs="宋体"/>
          <w:color w:val="auto"/>
          <w:sz w:val="24"/>
        </w:rPr>
        <w:t>（4）向采购人、采购代理机构行贿或者提供其他不正当利益的；</w:t>
      </w:r>
    </w:p>
    <w:p w14:paraId="3C55B346">
      <w:pPr>
        <w:adjustRightInd w:val="0"/>
        <w:snapToGrid w:val="0"/>
        <w:spacing w:line="440" w:lineRule="exact"/>
        <w:ind w:left="480" w:leftChars="200"/>
        <w:rPr>
          <w:rFonts w:hint="eastAsia" w:ascii="宋体" w:hAnsi="宋体" w:cs="宋体"/>
          <w:color w:val="auto"/>
          <w:sz w:val="24"/>
        </w:rPr>
      </w:pPr>
      <w:r>
        <w:rPr>
          <w:rFonts w:hint="eastAsia" w:ascii="宋体" w:hAnsi="宋体" w:cs="宋体"/>
          <w:color w:val="auto"/>
          <w:sz w:val="24"/>
        </w:rPr>
        <w:t>（5）未经采购代理机构同意，在采购过程中与采购人进行协商谈判的；</w:t>
      </w:r>
    </w:p>
    <w:p w14:paraId="27D487AB">
      <w:pPr>
        <w:adjustRightInd w:val="0"/>
        <w:snapToGrid w:val="0"/>
        <w:spacing w:line="440" w:lineRule="exact"/>
        <w:ind w:left="480" w:leftChars="200"/>
        <w:rPr>
          <w:rFonts w:hint="eastAsia" w:ascii="宋体" w:hAnsi="宋体" w:cs="宋体"/>
          <w:color w:val="auto"/>
          <w:sz w:val="24"/>
        </w:rPr>
      </w:pPr>
      <w:r>
        <w:rPr>
          <w:rFonts w:hint="eastAsia" w:ascii="宋体" w:hAnsi="宋体" w:cs="宋体"/>
          <w:color w:val="auto"/>
          <w:sz w:val="24"/>
        </w:rPr>
        <w:t>（6）拒绝有关部门监督检查或提供虚假情况的。</w:t>
      </w:r>
    </w:p>
    <w:p w14:paraId="7FC6F08F">
      <w:pPr>
        <w:adjustRightInd w:val="0"/>
        <w:snapToGrid w:val="0"/>
        <w:spacing w:line="440" w:lineRule="exact"/>
        <w:rPr>
          <w:rFonts w:hint="eastAsia" w:ascii="宋体" w:hAnsi="宋体" w:cs="宋体"/>
          <w:color w:val="auto"/>
          <w:sz w:val="24"/>
        </w:rPr>
      </w:pPr>
    </w:p>
    <w:p w14:paraId="0B47FDED">
      <w:pPr>
        <w:spacing w:line="440" w:lineRule="exact"/>
        <w:ind w:firstLine="240" w:firstLineChars="100"/>
        <w:rPr>
          <w:rFonts w:hint="eastAsia" w:ascii="宋体" w:hAnsi="宋体" w:cs="宋体"/>
          <w:color w:val="auto"/>
          <w:sz w:val="24"/>
        </w:rPr>
      </w:pPr>
      <w:r>
        <w:rPr>
          <w:rFonts w:hint="eastAsia" w:ascii="宋体" w:hAnsi="宋体" w:cs="宋体"/>
          <w:color w:val="auto"/>
          <w:sz w:val="24"/>
        </w:rPr>
        <w:t>与本投标有关的一切正式往来信函请寄：</w:t>
      </w:r>
    </w:p>
    <w:p w14:paraId="6DB6C8F7">
      <w:pPr>
        <w:spacing w:line="560" w:lineRule="exact"/>
        <w:ind w:firstLine="240" w:firstLineChars="100"/>
        <w:rPr>
          <w:rFonts w:hint="eastAsia"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single"/>
        </w:rPr>
        <w:t xml:space="preserve">　　　　　　　　    　   　 </w:t>
      </w:r>
      <w:r>
        <w:rPr>
          <w:rFonts w:hint="eastAsia" w:ascii="宋体" w:hAnsi="宋体" w:cs="宋体"/>
          <w:color w:val="auto"/>
          <w:sz w:val="24"/>
        </w:rPr>
        <w:t>邮编：</w:t>
      </w:r>
      <w:r>
        <w:rPr>
          <w:rFonts w:hint="eastAsia" w:ascii="宋体" w:hAnsi="宋体" w:cs="宋体"/>
          <w:color w:val="auto"/>
          <w:sz w:val="24"/>
          <w:u w:val="single"/>
        </w:rPr>
        <w:t>　　　　   　　　　</w:t>
      </w:r>
    </w:p>
    <w:p w14:paraId="6B89A823">
      <w:pPr>
        <w:spacing w:line="560" w:lineRule="exact"/>
        <w:rPr>
          <w:rFonts w:hint="eastAsia" w:ascii="宋体" w:hAnsi="宋体" w:cs="宋体"/>
          <w:color w:val="auto"/>
          <w:sz w:val="24"/>
        </w:rPr>
      </w:pPr>
      <w:r>
        <w:rPr>
          <w:rFonts w:hint="eastAsia" w:ascii="宋体" w:hAnsi="宋体" w:cs="宋体"/>
          <w:color w:val="auto"/>
          <w:sz w:val="24"/>
        </w:rPr>
        <w:t>　电　　　　　话：</w:t>
      </w:r>
      <w:r>
        <w:rPr>
          <w:rFonts w:hint="eastAsia" w:ascii="宋体" w:hAnsi="宋体" w:cs="宋体"/>
          <w:color w:val="auto"/>
          <w:sz w:val="24"/>
          <w:u w:val="single"/>
        </w:rPr>
        <w:t xml:space="preserve">　　　　　　　　　　        </w:t>
      </w:r>
      <w:r>
        <w:rPr>
          <w:rFonts w:hint="eastAsia" w:ascii="宋体" w:hAnsi="宋体" w:cs="宋体"/>
          <w:color w:val="auto"/>
          <w:sz w:val="24"/>
        </w:rPr>
        <w:t>传真：</w:t>
      </w:r>
      <w:r>
        <w:rPr>
          <w:rFonts w:hint="eastAsia" w:ascii="宋体" w:hAnsi="宋体" w:cs="宋体"/>
          <w:color w:val="auto"/>
          <w:sz w:val="24"/>
          <w:u w:val="single"/>
        </w:rPr>
        <w:t>　   　　　　　　　</w:t>
      </w:r>
    </w:p>
    <w:p w14:paraId="3236A52A">
      <w:pPr>
        <w:spacing w:line="560" w:lineRule="exact"/>
        <w:rPr>
          <w:rFonts w:hint="eastAsia" w:ascii="宋体" w:hAnsi="宋体" w:cs="宋体"/>
          <w:color w:val="auto"/>
          <w:sz w:val="24"/>
        </w:rPr>
      </w:pPr>
      <w:r>
        <w:rPr>
          <w:rFonts w:hint="eastAsia" w:ascii="宋体" w:hAnsi="宋体" w:cs="宋体"/>
          <w:color w:val="auto"/>
          <w:sz w:val="24"/>
        </w:rPr>
        <w:t>　投 标 人 名 称：</w:t>
      </w:r>
      <w:r>
        <w:rPr>
          <w:rFonts w:hint="eastAsia" w:ascii="宋体" w:hAnsi="宋体" w:cs="宋体"/>
          <w:color w:val="auto"/>
          <w:sz w:val="24"/>
          <w:u w:val="single"/>
        </w:rPr>
        <w:t>　      　　　　　　　    　</w:t>
      </w:r>
    </w:p>
    <w:p w14:paraId="524DAE39">
      <w:pPr>
        <w:spacing w:line="300" w:lineRule="exact"/>
        <w:ind w:firstLine="6240" w:firstLineChars="2600"/>
        <w:rPr>
          <w:rFonts w:hint="eastAsia" w:ascii="宋体" w:hAnsi="宋体" w:cs="宋体"/>
          <w:color w:val="auto"/>
          <w:sz w:val="24"/>
        </w:rPr>
      </w:pPr>
    </w:p>
    <w:p w14:paraId="6DD5425C">
      <w:pPr>
        <w:spacing w:line="300" w:lineRule="exact"/>
        <w:ind w:firstLine="6240" w:firstLineChars="2600"/>
        <w:rPr>
          <w:rFonts w:hint="eastAsia" w:ascii="宋体" w:hAnsi="宋体" w:cs="宋体"/>
          <w:color w:val="auto"/>
          <w:sz w:val="24"/>
        </w:rPr>
      </w:pPr>
    </w:p>
    <w:p w14:paraId="4E632F64">
      <w:pPr>
        <w:spacing w:line="300" w:lineRule="exact"/>
        <w:ind w:firstLine="6240" w:firstLineChars="2600"/>
        <w:rPr>
          <w:rFonts w:hint="eastAsia" w:ascii="宋体" w:hAnsi="宋体" w:cs="宋体"/>
          <w:color w:val="auto"/>
          <w:sz w:val="24"/>
        </w:rPr>
      </w:pPr>
    </w:p>
    <w:p w14:paraId="18B6ACA7">
      <w:pPr>
        <w:spacing w:line="300" w:lineRule="exact"/>
        <w:ind w:firstLine="6240" w:firstLineChars="2600"/>
        <w:rPr>
          <w:rFonts w:hint="eastAsia" w:ascii="宋体" w:hAnsi="宋体" w:cs="宋体"/>
          <w:color w:val="auto"/>
          <w:sz w:val="24"/>
        </w:rPr>
      </w:pPr>
    </w:p>
    <w:p w14:paraId="17185FF7">
      <w:pPr>
        <w:spacing w:line="300" w:lineRule="exact"/>
        <w:ind w:firstLine="6240" w:firstLineChars="2600"/>
        <w:rPr>
          <w:rFonts w:hint="eastAsia" w:ascii="宋体" w:hAnsi="宋体" w:cs="宋体"/>
          <w:color w:val="auto"/>
          <w:sz w:val="24"/>
        </w:rPr>
      </w:pPr>
    </w:p>
    <w:p w14:paraId="65112557">
      <w:pPr>
        <w:spacing w:line="300" w:lineRule="exact"/>
        <w:ind w:firstLine="6240" w:firstLineChars="2600"/>
        <w:rPr>
          <w:rFonts w:hint="eastAsia" w:ascii="宋体" w:hAnsi="宋体" w:cs="宋体"/>
          <w:color w:val="auto"/>
          <w:sz w:val="24"/>
        </w:rPr>
      </w:pPr>
    </w:p>
    <w:p w14:paraId="3D0F0A8A">
      <w:pPr>
        <w:spacing w:line="300" w:lineRule="exact"/>
        <w:ind w:firstLine="6240" w:firstLineChars="2600"/>
        <w:rPr>
          <w:rFonts w:hint="eastAsia" w:ascii="宋体" w:hAnsi="宋体" w:cs="宋体"/>
          <w:color w:val="auto"/>
          <w:sz w:val="24"/>
        </w:rPr>
      </w:pPr>
    </w:p>
    <w:p w14:paraId="1C3E4DE9">
      <w:pPr>
        <w:spacing w:line="300" w:lineRule="exact"/>
        <w:ind w:firstLine="6240" w:firstLineChars="2600"/>
        <w:rPr>
          <w:rFonts w:hint="eastAsia" w:ascii="宋体" w:hAnsi="宋体" w:cs="宋体"/>
          <w:color w:val="auto"/>
          <w:sz w:val="24"/>
        </w:rPr>
      </w:pPr>
    </w:p>
    <w:p w14:paraId="62D75F4D">
      <w:pPr>
        <w:spacing w:line="300" w:lineRule="exact"/>
        <w:ind w:firstLine="4080" w:firstLineChars="1700"/>
        <w:rPr>
          <w:rFonts w:hint="eastAsia" w:ascii="宋体" w:hAnsi="宋体" w:cs="宋体"/>
          <w:color w:val="auto"/>
          <w:sz w:val="24"/>
        </w:rPr>
      </w:pPr>
      <w:r>
        <w:rPr>
          <w:rFonts w:hint="eastAsia" w:ascii="宋体" w:hAnsi="宋体" w:cs="宋体"/>
          <w:color w:val="auto"/>
          <w:sz w:val="24"/>
        </w:rPr>
        <w:t>投标人：</w:t>
      </w:r>
      <w:r>
        <w:rPr>
          <w:rFonts w:hint="eastAsia" w:ascii="宋体" w:hAnsi="宋体" w:cs="宋体"/>
          <w:color w:val="auto"/>
          <w:sz w:val="24"/>
          <w:u w:val="single"/>
        </w:rPr>
        <w:t xml:space="preserve">                 </w:t>
      </w:r>
      <w:r>
        <w:rPr>
          <w:rFonts w:hint="eastAsia" w:ascii="宋体" w:hAnsi="宋体" w:cs="宋体"/>
          <w:color w:val="auto"/>
          <w:sz w:val="24"/>
        </w:rPr>
        <w:t>（盖单位鲜红公章）</w:t>
      </w:r>
    </w:p>
    <w:p w14:paraId="76FA3D4B">
      <w:pPr>
        <w:rPr>
          <w:rFonts w:hint="eastAsia"/>
        </w:rPr>
      </w:pPr>
    </w:p>
    <w:p w14:paraId="25F24967">
      <w:pPr>
        <w:spacing w:line="300" w:lineRule="exact"/>
        <w:rPr>
          <w:rFonts w:hint="eastAsia" w:ascii="宋体" w:hAnsi="宋体" w:cs="宋体"/>
          <w:color w:val="auto"/>
          <w:sz w:val="24"/>
        </w:rPr>
      </w:pPr>
    </w:p>
    <w:p w14:paraId="5D1D72EB">
      <w:pPr>
        <w:spacing w:line="300" w:lineRule="exact"/>
        <w:ind w:firstLine="4080" w:firstLineChars="1700"/>
        <w:rPr>
          <w:rFonts w:hint="eastAsia" w:ascii="宋体" w:hAnsi="宋体" w:cs="宋体"/>
          <w:color w:val="auto"/>
          <w:sz w:val="24"/>
          <w:u w:val="single"/>
        </w:rPr>
      </w:pPr>
      <w:r>
        <w:rPr>
          <w:rFonts w:hint="eastAsia" w:ascii="宋体" w:hAnsi="宋体" w:cs="宋体"/>
          <w:color w:val="auto"/>
          <w:sz w:val="24"/>
        </w:rPr>
        <w:t>法定代表人（签字）：</w:t>
      </w:r>
      <w:r>
        <w:rPr>
          <w:rFonts w:hint="eastAsia" w:ascii="宋体" w:hAnsi="宋体" w:cs="宋体"/>
          <w:color w:val="auto"/>
          <w:sz w:val="24"/>
          <w:u w:val="single"/>
        </w:rPr>
        <w:t xml:space="preserve">                     </w:t>
      </w:r>
    </w:p>
    <w:p w14:paraId="68D8DC5C">
      <w:pPr>
        <w:spacing w:line="300" w:lineRule="exact"/>
        <w:rPr>
          <w:rFonts w:hint="eastAsia" w:ascii="宋体" w:hAnsi="宋体" w:cs="宋体"/>
          <w:color w:val="auto"/>
          <w:sz w:val="24"/>
        </w:rPr>
      </w:pPr>
    </w:p>
    <w:p w14:paraId="288B4FD6">
      <w:pPr>
        <w:rPr>
          <w:rFonts w:hint="eastAsia"/>
        </w:rPr>
      </w:pPr>
    </w:p>
    <w:p w14:paraId="07E488FE">
      <w:pPr>
        <w:spacing w:line="300" w:lineRule="exact"/>
        <w:ind w:firstLine="4080" w:firstLineChars="1700"/>
        <w:rPr>
          <w:rFonts w:hint="eastAsia" w:ascii="宋体" w:hAnsi="宋体" w:cs="宋体"/>
          <w:color w:val="auto"/>
          <w:sz w:val="24"/>
          <w:u w:val="single"/>
        </w:rPr>
      </w:pPr>
      <w:r>
        <w:rPr>
          <w:rFonts w:hint="eastAsia" w:ascii="宋体" w:hAnsi="宋体" w:cs="宋体"/>
          <w:color w:val="auto"/>
          <w:sz w:val="24"/>
        </w:rPr>
        <w:t>委托代理人（签字）:</w:t>
      </w:r>
      <w:r>
        <w:rPr>
          <w:rFonts w:hint="eastAsia" w:ascii="宋体" w:hAnsi="宋体" w:cs="宋体"/>
          <w:color w:val="auto"/>
          <w:sz w:val="24"/>
          <w:u w:val="single"/>
        </w:rPr>
        <w:t xml:space="preserve">                    </w:t>
      </w:r>
    </w:p>
    <w:p w14:paraId="0329B0E6">
      <w:pPr>
        <w:adjustRightInd w:val="0"/>
        <w:snapToGrid w:val="0"/>
        <w:spacing w:line="300" w:lineRule="exact"/>
        <w:ind w:firstLine="4080" w:firstLineChars="1700"/>
        <w:rPr>
          <w:rFonts w:hint="eastAsia" w:ascii="宋体" w:hAnsi="宋体" w:cs="宋体"/>
          <w:color w:val="auto"/>
          <w:sz w:val="24"/>
        </w:rPr>
      </w:pPr>
    </w:p>
    <w:p w14:paraId="08BE9789">
      <w:pPr>
        <w:adjustRightInd w:val="0"/>
        <w:snapToGrid w:val="0"/>
        <w:spacing w:line="300" w:lineRule="exact"/>
        <w:ind w:firstLine="4080" w:firstLineChars="1700"/>
        <w:rPr>
          <w:rFonts w:hint="eastAsia" w:ascii="宋体" w:hAnsi="宋体" w:cs="宋体"/>
          <w:b/>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2EFD36BD">
      <w:pPr>
        <w:adjustRightInd w:val="0"/>
        <w:snapToGrid w:val="0"/>
        <w:spacing w:line="300" w:lineRule="exact"/>
        <w:ind w:firstLine="482" w:firstLineChars="200"/>
        <w:rPr>
          <w:rFonts w:hint="eastAsia" w:ascii="宋体" w:hAnsi="宋体" w:cs="宋体"/>
          <w:b/>
          <w:color w:val="auto"/>
          <w:sz w:val="24"/>
        </w:rPr>
      </w:pPr>
    </w:p>
    <w:p w14:paraId="010E65FD">
      <w:pPr>
        <w:adjustRightInd w:val="0"/>
        <w:snapToGrid w:val="0"/>
        <w:spacing w:line="440" w:lineRule="exact"/>
        <w:ind w:firstLine="482" w:firstLineChars="200"/>
        <w:rPr>
          <w:rFonts w:hint="eastAsia" w:ascii="宋体" w:hAnsi="宋体" w:cs="宋体"/>
          <w:b/>
          <w:color w:val="auto"/>
          <w:sz w:val="24"/>
        </w:rPr>
      </w:pPr>
    </w:p>
    <w:p w14:paraId="4ABD9F26">
      <w:pPr>
        <w:adjustRightInd w:val="0"/>
        <w:snapToGrid w:val="0"/>
        <w:spacing w:line="440" w:lineRule="exact"/>
        <w:ind w:firstLine="482" w:firstLineChars="200"/>
        <w:rPr>
          <w:rFonts w:hint="eastAsia" w:ascii="宋体" w:hAnsi="宋体" w:cs="宋体"/>
          <w:b/>
          <w:color w:val="auto"/>
          <w:sz w:val="24"/>
        </w:rPr>
      </w:pPr>
    </w:p>
    <w:p w14:paraId="62218E6D">
      <w:pPr>
        <w:adjustRightInd w:val="0"/>
        <w:snapToGrid w:val="0"/>
        <w:spacing w:line="440" w:lineRule="exact"/>
        <w:ind w:firstLine="482" w:firstLineChars="200"/>
        <w:rPr>
          <w:rFonts w:hint="eastAsia" w:ascii="宋体" w:hAnsi="宋体" w:cs="宋体"/>
          <w:b/>
          <w:color w:val="auto"/>
          <w:sz w:val="24"/>
        </w:rPr>
      </w:pPr>
    </w:p>
    <w:p w14:paraId="5D635195">
      <w:pPr>
        <w:adjustRightInd w:val="0"/>
        <w:snapToGrid w:val="0"/>
        <w:spacing w:line="440" w:lineRule="exact"/>
        <w:ind w:firstLine="482" w:firstLineChars="200"/>
        <w:rPr>
          <w:rFonts w:hint="eastAsia" w:ascii="宋体" w:hAnsi="宋体" w:cs="宋体"/>
          <w:b/>
          <w:color w:val="auto"/>
          <w:sz w:val="36"/>
          <w:szCs w:val="36"/>
        </w:rPr>
      </w:pPr>
      <w:r>
        <w:rPr>
          <w:rFonts w:hint="eastAsia" w:ascii="宋体" w:hAnsi="宋体" w:cs="宋体"/>
          <w:b/>
          <w:color w:val="auto"/>
          <w:sz w:val="24"/>
        </w:rPr>
        <w:t>注：除可填报项目外，对本投标函的任何修改将被视为非实质性响应投标，从而导致该投标被拒绝。</w:t>
      </w:r>
    </w:p>
    <w:p w14:paraId="42FB951A">
      <w:pPr>
        <w:rPr>
          <w:rFonts w:hint="eastAsia" w:ascii="宋体" w:hAnsi="宋体" w:cs="宋体"/>
          <w:b/>
          <w:color w:val="auto"/>
          <w:sz w:val="36"/>
          <w:szCs w:val="36"/>
        </w:rPr>
      </w:pPr>
      <w:r>
        <w:rPr>
          <w:rFonts w:hint="eastAsia" w:ascii="宋体" w:hAnsi="宋体" w:cs="宋体"/>
          <w:b/>
          <w:color w:val="auto"/>
          <w:sz w:val="36"/>
          <w:szCs w:val="36"/>
        </w:rPr>
        <w:br w:type="page"/>
      </w:r>
    </w:p>
    <w:p w14:paraId="5747DE91">
      <w:pPr>
        <w:jc w:val="center"/>
        <w:rPr>
          <w:rFonts w:hint="eastAsia" w:ascii="宋体" w:hAnsi="宋体" w:cs="宋体"/>
          <w:b/>
          <w:color w:val="auto"/>
          <w:sz w:val="36"/>
          <w:szCs w:val="36"/>
        </w:rPr>
      </w:pPr>
      <w:r>
        <w:rPr>
          <w:rFonts w:hint="eastAsia" w:ascii="宋体" w:hAnsi="宋体" w:cs="宋体"/>
          <w:b/>
          <w:color w:val="auto"/>
          <w:sz w:val="36"/>
          <w:szCs w:val="36"/>
        </w:rPr>
        <w:t>2、法定代表人身份证明</w:t>
      </w:r>
    </w:p>
    <w:p w14:paraId="210F3BDB">
      <w:pPr>
        <w:rPr>
          <w:rFonts w:hint="eastAsia" w:ascii="宋体" w:hAnsi="宋体"/>
          <w:color w:val="auto"/>
          <w:sz w:val="28"/>
          <w:szCs w:val="28"/>
        </w:rPr>
      </w:pPr>
    </w:p>
    <w:p w14:paraId="2937AD7F">
      <w:pPr>
        <w:spacing w:line="560" w:lineRule="exact"/>
        <w:ind w:firstLine="480" w:firstLineChars="200"/>
        <w:rPr>
          <w:rFonts w:hint="eastAsia" w:ascii="宋体" w:hAnsi="宋体" w:cs="宋体"/>
          <w:color w:val="auto"/>
          <w:sz w:val="24"/>
        </w:rPr>
      </w:pPr>
      <w:r>
        <w:rPr>
          <w:rFonts w:hint="eastAsia" w:ascii="宋体" w:hAnsi="宋体" w:cs="宋体"/>
          <w:color w:val="auto"/>
          <w:sz w:val="24"/>
        </w:rPr>
        <w:t>投标人名称：</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2A7402F8">
      <w:pPr>
        <w:spacing w:line="560" w:lineRule="exact"/>
        <w:ind w:firstLine="480" w:firstLineChars="200"/>
        <w:rPr>
          <w:rFonts w:hint="eastAsia" w:ascii="宋体" w:hAnsi="宋体" w:cs="宋体"/>
          <w:color w:val="auto"/>
          <w:sz w:val="24"/>
        </w:rPr>
      </w:pPr>
      <w:r>
        <w:rPr>
          <w:rFonts w:hint="eastAsia" w:ascii="宋体" w:hAnsi="宋体" w:cs="宋体"/>
          <w:color w:val="auto"/>
          <w:sz w:val="24"/>
        </w:rPr>
        <w:t>单位性质：</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3381A97F">
      <w:pPr>
        <w:spacing w:line="560" w:lineRule="exact"/>
        <w:ind w:firstLine="480" w:firstLineChars="200"/>
        <w:rPr>
          <w:rFonts w:hint="eastAsia" w:ascii="宋体" w:hAnsi="宋体" w:cs="宋体"/>
          <w:color w:val="auto"/>
          <w:sz w:val="24"/>
        </w:rPr>
      </w:pPr>
      <w:r>
        <w:rPr>
          <w:rFonts w:hint="eastAsia" w:ascii="宋体" w:hAnsi="宋体" w:cs="宋体"/>
          <w:color w:val="auto"/>
          <w:sz w:val="24"/>
        </w:rPr>
        <w:t>地     址：</w:t>
      </w:r>
      <w:r>
        <w:rPr>
          <w:rFonts w:hint="eastAsia" w:ascii="宋体" w:hAnsi="宋体" w:cs="宋体"/>
          <w:color w:val="auto"/>
          <w:sz w:val="24"/>
          <w:u w:val="single"/>
        </w:rPr>
        <w:t xml:space="preserve">                                                 </w:t>
      </w:r>
    </w:p>
    <w:p w14:paraId="5243CB42">
      <w:pPr>
        <w:spacing w:line="560" w:lineRule="exact"/>
        <w:ind w:firstLine="480" w:firstLineChars="200"/>
        <w:rPr>
          <w:rFonts w:hint="eastAsia" w:ascii="宋体" w:hAnsi="宋体" w:cs="宋体"/>
          <w:color w:val="auto"/>
          <w:sz w:val="24"/>
        </w:rPr>
      </w:pPr>
      <w:r>
        <w:rPr>
          <w:rFonts w:hint="eastAsia" w:ascii="宋体" w:hAnsi="宋体" w:cs="宋体"/>
          <w:color w:val="auto"/>
          <w:sz w:val="24"/>
        </w:rPr>
        <w:t>成立时间：</w:t>
      </w:r>
      <w:r>
        <w:rPr>
          <w:rFonts w:hint="eastAsia" w:ascii="宋体" w:hAnsi="宋体" w:cs="宋体"/>
          <w:color w:val="auto"/>
          <w:sz w:val="24"/>
          <w:u w:val="single"/>
        </w:rPr>
        <w:t xml:space="preserve">            </w:t>
      </w:r>
      <w:r>
        <w:rPr>
          <w:rFonts w:hint="eastAsia" w:ascii="宋体" w:hAnsi="宋体" w:cs="宋体"/>
          <w:color w:val="auto"/>
          <w:sz w:val="24"/>
        </w:rPr>
        <w:t xml:space="preserve"> 年</w:t>
      </w:r>
      <w:r>
        <w:rPr>
          <w:rFonts w:hint="eastAsia" w:ascii="宋体" w:hAnsi="宋体" w:cs="宋体"/>
          <w:color w:val="auto"/>
          <w:sz w:val="24"/>
          <w:u w:val="single"/>
        </w:rPr>
        <w:t xml:space="preserve">        </w:t>
      </w:r>
      <w:r>
        <w:rPr>
          <w:rFonts w:hint="eastAsia" w:ascii="宋体" w:hAnsi="宋体" w:cs="宋体"/>
          <w:color w:val="auto"/>
          <w:sz w:val="24"/>
        </w:rPr>
        <w:t xml:space="preserve"> 月</w:t>
      </w:r>
      <w:r>
        <w:rPr>
          <w:rFonts w:hint="eastAsia" w:ascii="宋体" w:hAnsi="宋体" w:cs="宋体"/>
          <w:color w:val="auto"/>
          <w:sz w:val="24"/>
          <w:u w:val="single"/>
        </w:rPr>
        <w:t xml:space="preserve">        </w:t>
      </w:r>
      <w:r>
        <w:rPr>
          <w:rFonts w:hint="eastAsia" w:ascii="宋体" w:hAnsi="宋体" w:cs="宋体"/>
          <w:color w:val="auto"/>
          <w:sz w:val="24"/>
        </w:rPr>
        <w:t xml:space="preserve"> 日</w:t>
      </w:r>
    </w:p>
    <w:p w14:paraId="0BCA060C">
      <w:pPr>
        <w:spacing w:line="560" w:lineRule="exact"/>
        <w:ind w:firstLine="480" w:firstLineChars="200"/>
        <w:rPr>
          <w:rFonts w:hint="eastAsia" w:ascii="宋体" w:hAnsi="宋体" w:cs="宋体"/>
          <w:color w:val="auto"/>
          <w:sz w:val="24"/>
        </w:rPr>
      </w:pPr>
      <w:r>
        <w:rPr>
          <w:rFonts w:hint="eastAsia" w:ascii="宋体" w:hAnsi="宋体" w:cs="宋体"/>
          <w:color w:val="auto"/>
          <w:sz w:val="24"/>
        </w:rPr>
        <w:t>经营期限：</w:t>
      </w:r>
      <w:r>
        <w:rPr>
          <w:rFonts w:hint="eastAsia" w:ascii="宋体" w:hAnsi="宋体" w:cs="宋体"/>
          <w:color w:val="auto"/>
          <w:sz w:val="24"/>
          <w:u w:val="single"/>
        </w:rPr>
        <w:t xml:space="preserve">                               </w:t>
      </w:r>
    </w:p>
    <w:p w14:paraId="1C5AD75B">
      <w:pPr>
        <w:spacing w:line="560" w:lineRule="exact"/>
        <w:ind w:firstLine="480" w:firstLineChars="200"/>
        <w:rPr>
          <w:rFonts w:hint="eastAsia" w:ascii="宋体" w:hAnsi="宋体" w:cs="宋体"/>
          <w:color w:val="auto"/>
          <w:sz w:val="24"/>
        </w:rPr>
      </w:pPr>
      <w:r>
        <w:rPr>
          <w:rFonts w:hint="eastAsia" w:ascii="宋体" w:hAnsi="宋体" w:cs="宋体"/>
          <w:color w:val="auto"/>
          <w:sz w:val="24"/>
        </w:rPr>
        <w:t>姓    名：</w:t>
      </w:r>
      <w:r>
        <w:rPr>
          <w:rFonts w:hint="eastAsia" w:ascii="宋体" w:hAnsi="宋体" w:cs="宋体"/>
          <w:color w:val="auto"/>
          <w:sz w:val="24"/>
          <w:u w:val="single"/>
        </w:rPr>
        <w:t xml:space="preserve">                        </w:t>
      </w:r>
      <w:r>
        <w:rPr>
          <w:rFonts w:hint="eastAsia" w:ascii="宋体" w:hAnsi="宋体" w:cs="宋体"/>
          <w:color w:val="auto"/>
          <w:sz w:val="24"/>
        </w:rPr>
        <w:t xml:space="preserve"> 性别：</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6F06B181">
      <w:pPr>
        <w:spacing w:line="560" w:lineRule="exact"/>
        <w:ind w:firstLine="480" w:firstLineChars="200"/>
        <w:rPr>
          <w:rFonts w:hint="eastAsia" w:ascii="宋体" w:hAnsi="宋体" w:cs="宋体"/>
          <w:color w:val="auto"/>
          <w:sz w:val="24"/>
        </w:rPr>
      </w:pPr>
      <w:r>
        <w:rPr>
          <w:rFonts w:hint="eastAsia" w:ascii="宋体" w:hAnsi="宋体" w:cs="宋体"/>
          <w:color w:val="auto"/>
          <w:sz w:val="24"/>
        </w:rPr>
        <w:t>年    龄：</w:t>
      </w:r>
      <w:r>
        <w:rPr>
          <w:rFonts w:hint="eastAsia" w:ascii="宋体" w:hAnsi="宋体" w:cs="宋体"/>
          <w:color w:val="auto"/>
          <w:sz w:val="24"/>
          <w:u w:val="single"/>
        </w:rPr>
        <w:t xml:space="preserve">                         </w:t>
      </w:r>
      <w:r>
        <w:rPr>
          <w:rFonts w:hint="eastAsia" w:ascii="宋体" w:hAnsi="宋体" w:cs="宋体"/>
          <w:color w:val="auto"/>
          <w:sz w:val="24"/>
        </w:rPr>
        <w:t>职务：</w:t>
      </w:r>
      <w:r>
        <w:rPr>
          <w:rFonts w:hint="eastAsia" w:ascii="宋体" w:hAnsi="宋体" w:cs="宋体"/>
          <w:color w:val="auto"/>
          <w:sz w:val="24"/>
          <w:u w:val="single"/>
        </w:rPr>
        <w:t xml:space="preserve">                    </w:t>
      </w:r>
    </w:p>
    <w:p w14:paraId="322BFE72">
      <w:pPr>
        <w:spacing w:line="560" w:lineRule="exact"/>
        <w:ind w:firstLine="480" w:firstLineChars="200"/>
        <w:rPr>
          <w:rFonts w:hint="eastAsia" w:ascii="宋体" w:hAnsi="宋体" w:cs="宋体"/>
          <w:color w:val="auto"/>
          <w:sz w:val="24"/>
        </w:rPr>
      </w:pPr>
      <w:r>
        <w:rPr>
          <w:rFonts w:hint="eastAsia" w:ascii="宋体" w:hAnsi="宋体" w:cs="宋体"/>
          <w:color w:val="auto"/>
          <w:sz w:val="24"/>
        </w:rPr>
        <w:t>系</w:t>
      </w:r>
      <w:r>
        <w:rPr>
          <w:rFonts w:hint="eastAsia" w:ascii="宋体" w:hAnsi="宋体" w:cs="宋体"/>
          <w:color w:val="auto"/>
          <w:sz w:val="24"/>
          <w:u w:val="single"/>
        </w:rPr>
        <w:t xml:space="preserve">                          </w:t>
      </w:r>
      <w:r>
        <w:rPr>
          <w:rFonts w:hint="eastAsia" w:ascii="宋体" w:hAnsi="宋体" w:cs="宋体"/>
          <w:color w:val="auto"/>
          <w:sz w:val="24"/>
        </w:rPr>
        <w:t xml:space="preserve"> （投标人名称）的法定代表人。</w:t>
      </w:r>
    </w:p>
    <w:p w14:paraId="76835C83">
      <w:pPr>
        <w:spacing w:line="440" w:lineRule="exact"/>
        <w:ind w:firstLine="960" w:firstLineChars="400"/>
        <w:rPr>
          <w:rFonts w:hint="eastAsia" w:ascii="宋体" w:hAnsi="宋体" w:cs="宋体"/>
          <w:color w:val="auto"/>
          <w:sz w:val="24"/>
        </w:rPr>
      </w:pPr>
      <w:r>
        <w:rPr>
          <w:rFonts w:hint="eastAsia" w:ascii="宋体" w:hAnsi="宋体" w:cs="宋体"/>
          <w:color w:val="auto"/>
          <w:sz w:val="24"/>
        </w:rPr>
        <w:t>特此证明。</w:t>
      </w:r>
    </w:p>
    <w:p w14:paraId="35966BAC">
      <w:pPr>
        <w:spacing w:line="440" w:lineRule="exact"/>
        <w:rPr>
          <w:rFonts w:hint="eastAsia" w:ascii="宋体" w:hAnsi="宋体" w:cs="宋体"/>
          <w:color w:val="auto"/>
          <w:sz w:val="24"/>
        </w:rPr>
      </w:pPr>
    </w:p>
    <w:p w14:paraId="5C07E8BC">
      <w:pPr>
        <w:spacing w:line="440" w:lineRule="exact"/>
        <w:rPr>
          <w:rFonts w:hint="eastAsia" w:ascii="宋体" w:hAnsi="宋体" w:cs="宋体"/>
          <w:color w:val="auto"/>
          <w:sz w:val="24"/>
        </w:rPr>
      </w:pPr>
    </w:p>
    <w:tbl>
      <w:tblPr>
        <w:tblStyle w:val="25"/>
        <w:tblpPr w:leftFromText="180" w:rightFromText="180" w:vertAnchor="text" w:horzAnchor="page" w:tblpX="1957" w:tblpY="46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21"/>
        <w:gridCol w:w="4201"/>
      </w:tblGrid>
      <w:tr w14:paraId="2DDDE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0" w:hRule="atLeast"/>
        </w:trPr>
        <w:tc>
          <w:tcPr>
            <w:tcW w:w="4021" w:type="dxa"/>
            <w:noWrap w:val="0"/>
            <w:vAlign w:val="top"/>
          </w:tcPr>
          <w:p w14:paraId="7050365A">
            <w:pPr>
              <w:jc w:val="left"/>
              <w:rPr>
                <w:rFonts w:ascii="宋体" w:hAnsi="宋体"/>
                <w:color w:val="auto"/>
                <w:szCs w:val="21"/>
              </w:rPr>
            </w:pPr>
          </w:p>
          <w:p w14:paraId="5DD9FBEB">
            <w:pPr>
              <w:rPr>
                <w:rFonts w:ascii="宋体" w:hAnsi="宋体"/>
                <w:color w:val="auto"/>
                <w:szCs w:val="21"/>
              </w:rPr>
            </w:pPr>
          </w:p>
          <w:p w14:paraId="504428EB">
            <w:pPr>
              <w:rPr>
                <w:rFonts w:ascii="宋体" w:hAnsi="宋体"/>
                <w:color w:val="auto"/>
                <w:szCs w:val="21"/>
              </w:rPr>
            </w:pPr>
          </w:p>
          <w:p w14:paraId="30672B49">
            <w:pPr>
              <w:jc w:val="center"/>
              <w:rPr>
                <w:rFonts w:ascii="宋体" w:hAnsi="宋体"/>
                <w:color w:val="auto"/>
                <w:szCs w:val="21"/>
              </w:rPr>
            </w:pPr>
            <w:r>
              <w:rPr>
                <w:rFonts w:hint="eastAsia" w:ascii="宋体" w:hAnsi="宋体"/>
                <w:color w:val="auto"/>
                <w:szCs w:val="21"/>
              </w:rPr>
              <w:t>法定代表人身份证正面</w:t>
            </w:r>
          </w:p>
          <w:p w14:paraId="75A52CD7">
            <w:pPr>
              <w:rPr>
                <w:rFonts w:ascii="宋体" w:hAnsi="宋体"/>
                <w:color w:val="auto"/>
                <w:szCs w:val="21"/>
              </w:rPr>
            </w:pPr>
          </w:p>
          <w:p w14:paraId="69865062">
            <w:pPr>
              <w:rPr>
                <w:rFonts w:ascii="宋体" w:hAnsi="宋体"/>
                <w:color w:val="auto"/>
                <w:szCs w:val="21"/>
              </w:rPr>
            </w:pPr>
          </w:p>
          <w:p w14:paraId="08E4D5FC">
            <w:pPr>
              <w:rPr>
                <w:rFonts w:ascii="宋体" w:hAnsi="宋体"/>
                <w:color w:val="auto"/>
                <w:szCs w:val="21"/>
              </w:rPr>
            </w:pPr>
          </w:p>
          <w:p w14:paraId="5AFEE767">
            <w:pPr>
              <w:rPr>
                <w:rFonts w:ascii="宋体" w:hAnsi="宋体"/>
                <w:color w:val="auto"/>
                <w:szCs w:val="21"/>
              </w:rPr>
            </w:pPr>
          </w:p>
        </w:tc>
        <w:tc>
          <w:tcPr>
            <w:tcW w:w="4201" w:type="dxa"/>
            <w:noWrap w:val="0"/>
            <w:vAlign w:val="top"/>
          </w:tcPr>
          <w:p w14:paraId="05723FB5">
            <w:pPr>
              <w:jc w:val="left"/>
              <w:rPr>
                <w:rFonts w:ascii="宋体" w:hAnsi="宋体"/>
                <w:color w:val="auto"/>
                <w:szCs w:val="21"/>
              </w:rPr>
            </w:pPr>
          </w:p>
          <w:p w14:paraId="73E8349B">
            <w:pPr>
              <w:rPr>
                <w:rFonts w:ascii="宋体" w:hAnsi="宋体"/>
                <w:color w:val="auto"/>
                <w:szCs w:val="21"/>
              </w:rPr>
            </w:pPr>
          </w:p>
          <w:p w14:paraId="4E8F19E9">
            <w:pPr>
              <w:jc w:val="center"/>
              <w:rPr>
                <w:rFonts w:ascii="宋体" w:hAnsi="宋体"/>
                <w:color w:val="auto"/>
                <w:szCs w:val="21"/>
              </w:rPr>
            </w:pPr>
          </w:p>
          <w:p w14:paraId="61B10904">
            <w:pPr>
              <w:jc w:val="center"/>
              <w:rPr>
                <w:rFonts w:ascii="宋体" w:hAnsi="宋体"/>
                <w:color w:val="auto"/>
                <w:szCs w:val="21"/>
              </w:rPr>
            </w:pPr>
            <w:r>
              <w:rPr>
                <w:rFonts w:hint="eastAsia" w:ascii="宋体" w:hAnsi="宋体"/>
                <w:color w:val="auto"/>
                <w:szCs w:val="21"/>
              </w:rPr>
              <w:t>法定代表人身份证反面</w:t>
            </w:r>
          </w:p>
          <w:p w14:paraId="0287DB50">
            <w:pPr>
              <w:rPr>
                <w:rFonts w:ascii="宋体" w:hAnsi="宋体"/>
                <w:color w:val="auto"/>
                <w:szCs w:val="21"/>
              </w:rPr>
            </w:pPr>
          </w:p>
          <w:p w14:paraId="5F5E0F09">
            <w:pPr>
              <w:rPr>
                <w:rFonts w:ascii="宋体" w:hAnsi="宋体"/>
                <w:color w:val="auto"/>
                <w:szCs w:val="21"/>
              </w:rPr>
            </w:pPr>
          </w:p>
          <w:p w14:paraId="7CA40F8E">
            <w:pPr>
              <w:rPr>
                <w:rFonts w:hint="default" w:ascii="宋体" w:hAnsi="宋体" w:eastAsia="宋体"/>
                <w:color w:val="auto"/>
                <w:szCs w:val="21"/>
                <w:lang w:val="en-US" w:eastAsia="zh-CN"/>
              </w:rPr>
            </w:pPr>
            <w:r>
              <w:rPr>
                <w:rFonts w:hint="eastAsia" w:ascii="宋体" w:hAnsi="宋体"/>
                <w:color w:val="auto"/>
                <w:szCs w:val="21"/>
                <w:lang w:val="en-US" w:eastAsia="zh-CN"/>
              </w:rPr>
              <w:t xml:space="preserve">                                                                                </w:t>
            </w:r>
          </w:p>
          <w:p w14:paraId="4651E1B4">
            <w:pPr>
              <w:rPr>
                <w:rFonts w:ascii="宋体" w:hAnsi="宋体"/>
                <w:color w:val="auto"/>
                <w:szCs w:val="21"/>
              </w:rPr>
            </w:pPr>
          </w:p>
        </w:tc>
      </w:tr>
    </w:tbl>
    <w:p w14:paraId="154B65FC">
      <w:pPr>
        <w:rPr>
          <w:rFonts w:hint="eastAsia" w:ascii="宋体" w:hAnsi="宋体" w:cs="宋体"/>
          <w:color w:val="auto"/>
          <w:sz w:val="24"/>
        </w:rPr>
      </w:pPr>
    </w:p>
    <w:p w14:paraId="6696780B">
      <w:pPr>
        <w:rPr>
          <w:rFonts w:hint="eastAsia" w:ascii="宋体" w:hAnsi="宋体" w:cs="宋体"/>
          <w:color w:val="auto"/>
          <w:sz w:val="24"/>
        </w:rPr>
      </w:pPr>
    </w:p>
    <w:p w14:paraId="21C125B0">
      <w:pPr>
        <w:rPr>
          <w:rFonts w:hint="eastAsia" w:ascii="宋体" w:hAnsi="宋体" w:cs="宋体"/>
          <w:color w:val="auto"/>
          <w:sz w:val="24"/>
        </w:rPr>
      </w:pPr>
    </w:p>
    <w:p w14:paraId="04A8699B">
      <w:pPr>
        <w:spacing w:line="500" w:lineRule="exact"/>
        <w:rPr>
          <w:rFonts w:hint="eastAsia" w:ascii="宋体" w:hAnsi="宋体" w:cs="宋体"/>
          <w:color w:val="auto"/>
          <w:sz w:val="24"/>
        </w:rPr>
      </w:pPr>
    </w:p>
    <w:p w14:paraId="4161ADA1">
      <w:pPr>
        <w:spacing w:line="500" w:lineRule="exact"/>
        <w:rPr>
          <w:rFonts w:hint="eastAsia" w:ascii="宋体" w:hAnsi="宋体" w:cs="宋体"/>
          <w:color w:val="auto"/>
          <w:sz w:val="24"/>
        </w:rPr>
      </w:pPr>
    </w:p>
    <w:p w14:paraId="1E9DCBE9">
      <w:pPr>
        <w:spacing w:line="300" w:lineRule="exact"/>
        <w:ind w:firstLine="4080" w:firstLineChars="1700"/>
        <w:rPr>
          <w:rFonts w:hint="eastAsia" w:ascii="宋体" w:hAnsi="宋体" w:cs="宋体"/>
          <w:color w:val="auto"/>
          <w:sz w:val="24"/>
          <w:lang w:val="en-US" w:eastAsia="zh-CN"/>
        </w:rPr>
      </w:pPr>
      <w:r>
        <w:rPr>
          <w:rFonts w:hint="eastAsia" w:ascii="宋体" w:hAnsi="宋体" w:cs="宋体"/>
          <w:color w:val="auto"/>
          <w:sz w:val="24"/>
        </w:rPr>
        <w:t>投</w:t>
      </w:r>
      <w:r>
        <w:rPr>
          <w:rFonts w:hint="eastAsia" w:ascii="宋体" w:hAnsi="宋体" w:cs="宋体"/>
          <w:color w:val="auto"/>
          <w:sz w:val="24"/>
          <w:lang w:val="en-US" w:eastAsia="zh-CN"/>
        </w:rPr>
        <w:t xml:space="preserve">                          </w:t>
      </w:r>
    </w:p>
    <w:p w14:paraId="1D958429">
      <w:pPr>
        <w:spacing w:line="300" w:lineRule="exact"/>
        <w:ind w:firstLine="4080" w:firstLineChars="1700"/>
        <w:rPr>
          <w:rFonts w:hint="eastAsia" w:ascii="宋体" w:hAnsi="宋体" w:cs="宋体"/>
          <w:color w:val="auto"/>
          <w:sz w:val="24"/>
          <w:lang w:val="en-US" w:eastAsia="zh-CN"/>
        </w:rPr>
      </w:pPr>
    </w:p>
    <w:p w14:paraId="4C05F302">
      <w:pPr>
        <w:spacing w:line="300" w:lineRule="exact"/>
        <w:ind w:firstLine="4080" w:firstLineChars="1700"/>
        <w:rPr>
          <w:rFonts w:hint="eastAsia" w:ascii="宋体" w:hAnsi="宋体" w:cs="宋体"/>
          <w:color w:val="auto"/>
          <w:sz w:val="24"/>
          <w:lang w:val="en-US" w:eastAsia="zh-CN"/>
        </w:rPr>
      </w:pPr>
    </w:p>
    <w:p w14:paraId="1DA34E0E">
      <w:pPr>
        <w:spacing w:line="300" w:lineRule="exact"/>
        <w:ind w:firstLine="4080" w:firstLineChars="1700"/>
        <w:rPr>
          <w:rFonts w:hint="eastAsia" w:ascii="宋体" w:hAnsi="宋体" w:cs="宋体"/>
          <w:color w:val="auto"/>
          <w:sz w:val="24"/>
        </w:rPr>
      </w:pPr>
      <w:r>
        <w:rPr>
          <w:rFonts w:hint="eastAsia" w:ascii="宋体" w:hAnsi="宋体" w:cs="宋体"/>
          <w:color w:val="auto"/>
          <w:sz w:val="24"/>
          <w:lang w:val="en-US" w:eastAsia="zh-CN"/>
        </w:rPr>
        <w:t>投标人</w:t>
      </w:r>
      <w:r>
        <w:rPr>
          <w:rFonts w:hint="eastAsia" w:ascii="宋体" w:hAnsi="宋体" w:cs="宋体"/>
          <w:color w:val="auto"/>
          <w:sz w:val="24"/>
          <w:u w:val="single"/>
        </w:rPr>
        <w:t xml:space="preserve">                 </w:t>
      </w:r>
      <w:r>
        <w:rPr>
          <w:rFonts w:hint="eastAsia" w:ascii="宋体" w:hAnsi="宋体" w:cs="宋体"/>
          <w:color w:val="auto"/>
          <w:sz w:val="24"/>
        </w:rPr>
        <w:t>（盖单位鲜红公章）</w:t>
      </w:r>
    </w:p>
    <w:p w14:paraId="66AD75DB">
      <w:pPr>
        <w:spacing w:line="300" w:lineRule="exact"/>
        <w:rPr>
          <w:rFonts w:hint="eastAsia" w:ascii="宋体" w:hAnsi="宋体" w:cs="宋体"/>
          <w:color w:val="auto"/>
          <w:sz w:val="24"/>
        </w:rPr>
      </w:pPr>
    </w:p>
    <w:p w14:paraId="365CAB7A">
      <w:pPr>
        <w:spacing w:line="300" w:lineRule="exact"/>
        <w:ind w:firstLine="4080" w:firstLineChars="1700"/>
        <w:rPr>
          <w:rFonts w:hint="eastAsia" w:ascii="宋体" w:hAnsi="宋体" w:cs="宋体"/>
          <w:color w:val="auto"/>
          <w:sz w:val="24"/>
        </w:rPr>
      </w:pPr>
    </w:p>
    <w:p w14:paraId="5E76F0F4">
      <w:pPr>
        <w:spacing w:line="300" w:lineRule="exact"/>
        <w:ind w:firstLine="4080" w:firstLineChars="1700"/>
        <w:rPr>
          <w:rFonts w:hint="eastAsia" w:ascii="宋体" w:hAnsi="宋体" w:cs="宋体"/>
          <w:color w:val="auto"/>
          <w:sz w:val="24"/>
        </w:rPr>
      </w:pPr>
    </w:p>
    <w:p w14:paraId="2312901A">
      <w:pPr>
        <w:spacing w:line="300" w:lineRule="exact"/>
        <w:ind w:firstLine="4080" w:firstLineChars="1700"/>
        <w:rPr>
          <w:rFonts w:hint="eastAsia" w:ascii="宋体" w:hAnsi="宋体" w:cs="宋体"/>
          <w:color w:val="auto"/>
          <w:sz w:val="24"/>
        </w:rPr>
      </w:pPr>
      <w:r>
        <w:rPr>
          <w:rFonts w:hint="eastAsia" w:ascii="宋体" w:hAnsi="宋体" w:cs="宋体"/>
          <w:color w:val="auto"/>
          <w:sz w:val="24"/>
        </w:rPr>
        <w:t>法定代表人（签字）：</w:t>
      </w:r>
      <w:r>
        <w:rPr>
          <w:rFonts w:hint="eastAsia" w:ascii="宋体" w:hAnsi="宋体" w:cs="宋体"/>
          <w:color w:val="auto"/>
          <w:sz w:val="24"/>
          <w:u w:val="single"/>
        </w:rPr>
        <w:t xml:space="preserve">                     </w:t>
      </w:r>
    </w:p>
    <w:p w14:paraId="377B8013">
      <w:pPr>
        <w:spacing w:line="300" w:lineRule="exact"/>
        <w:rPr>
          <w:rFonts w:hint="eastAsia" w:ascii="宋体" w:hAnsi="宋体" w:cs="宋体"/>
          <w:color w:val="auto"/>
          <w:sz w:val="24"/>
        </w:rPr>
      </w:pPr>
    </w:p>
    <w:p w14:paraId="48270F45">
      <w:pPr>
        <w:adjustRightInd w:val="0"/>
        <w:snapToGrid w:val="0"/>
        <w:spacing w:line="300" w:lineRule="exact"/>
        <w:ind w:firstLine="4080" w:firstLineChars="1700"/>
        <w:rPr>
          <w:rFonts w:hint="eastAsia" w:ascii="宋体" w:hAnsi="宋体" w:cs="宋体"/>
          <w:color w:val="auto"/>
          <w:sz w:val="24"/>
        </w:rPr>
      </w:pPr>
    </w:p>
    <w:p w14:paraId="4EABD0C1">
      <w:pPr>
        <w:adjustRightInd w:val="0"/>
        <w:snapToGrid w:val="0"/>
        <w:spacing w:line="300" w:lineRule="exact"/>
        <w:ind w:firstLine="4080" w:firstLineChars="1700"/>
        <w:rPr>
          <w:rFonts w:hint="eastAsia" w:ascii="宋体" w:hAnsi="宋体" w:cs="宋体"/>
          <w:b/>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4A2E7BF9">
      <w:pPr>
        <w:jc w:val="center"/>
        <w:rPr>
          <w:rFonts w:hint="eastAsia" w:ascii="宋体" w:hAnsi="宋体" w:cs="宋体"/>
          <w:b/>
          <w:color w:val="auto"/>
          <w:sz w:val="36"/>
          <w:szCs w:val="36"/>
        </w:rPr>
      </w:pPr>
      <w:r>
        <w:rPr>
          <w:rFonts w:hint="eastAsia" w:ascii="宋体" w:hAnsi="宋体" w:cs="宋体"/>
          <w:b/>
          <w:color w:val="auto"/>
          <w:sz w:val="36"/>
          <w:szCs w:val="36"/>
        </w:rPr>
        <w:br w:type="page"/>
      </w:r>
      <w:r>
        <w:rPr>
          <w:rFonts w:hint="eastAsia" w:ascii="宋体" w:hAnsi="宋体" w:cs="宋体"/>
          <w:b/>
          <w:color w:val="auto"/>
          <w:sz w:val="36"/>
          <w:szCs w:val="36"/>
        </w:rPr>
        <w:t>3、法定代表人的授权委托书</w:t>
      </w:r>
    </w:p>
    <w:p w14:paraId="1387574D">
      <w:pPr>
        <w:rPr>
          <w:rFonts w:hint="eastAsia" w:ascii="宋体" w:hAnsi="宋体" w:cs="宋体"/>
          <w:color w:val="auto"/>
          <w:sz w:val="36"/>
          <w:szCs w:val="36"/>
        </w:rPr>
      </w:pPr>
    </w:p>
    <w:p w14:paraId="4E198E4D">
      <w:pPr>
        <w:topLinePunct/>
        <w:spacing w:line="440" w:lineRule="exact"/>
        <w:ind w:firstLine="480" w:firstLineChars="200"/>
        <w:rPr>
          <w:rFonts w:hint="eastAsia" w:ascii="宋体" w:hAnsi="宋体"/>
          <w:color w:val="auto"/>
          <w:sz w:val="24"/>
        </w:rPr>
      </w:pPr>
      <w:r>
        <w:rPr>
          <w:rFonts w:hint="eastAsia" w:ascii="宋体" w:hAnsi="宋体"/>
          <w:color w:val="auto"/>
          <w:sz w:val="24"/>
        </w:rPr>
        <w:t>本人</w:t>
      </w:r>
      <w:r>
        <w:rPr>
          <w:rFonts w:hint="eastAsia" w:ascii="宋体" w:hAnsi="宋体"/>
          <w:color w:val="auto"/>
          <w:sz w:val="24"/>
          <w:u w:val="single"/>
        </w:rPr>
        <w:t xml:space="preserve">               </w:t>
      </w:r>
      <w:r>
        <w:rPr>
          <w:rFonts w:hint="eastAsia" w:ascii="宋体" w:hAnsi="宋体"/>
          <w:color w:val="auto"/>
          <w:sz w:val="24"/>
        </w:rPr>
        <w:t>（姓名）系</w:t>
      </w:r>
      <w:r>
        <w:rPr>
          <w:rFonts w:hint="eastAsia" w:ascii="宋体" w:hAnsi="宋体"/>
          <w:color w:val="auto"/>
          <w:sz w:val="24"/>
          <w:u w:val="single"/>
        </w:rPr>
        <w:t xml:space="preserve">            </w:t>
      </w:r>
      <w:r>
        <w:rPr>
          <w:rFonts w:hint="eastAsia" w:ascii="宋体" w:hAnsi="宋体"/>
          <w:color w:val="auto"/>
          <w:sz w:val="24"/>
        </w:rPr>
        <w:t>（投标人名称）的法定代表人，现委托</w:t>
      </w:r>
      <w:r>
        <w:rPr>
          <w:rFonts w:hint="eastAsia" w:ascii="宋体" w:hAnsi="宋体"/>
          <w:color w:val="auto"/>
          <w:sz w:val="24"/>
          <w:u w:val="single"/>
        </w:rPr>
        <w:t xml:space="preserve">    </w:t>
      </w:r>
      <w:r>
        <w:rPr>
          <w:rFonts w:hint="eastAsia" w:ascii="宋体" w:hAnsi="宋体"/>
          <w:color w:val="auto"/>
          <w:sz w:val="24"/>
        </w:rPr>
        <w:t>（姓名）为我方代理人。代理人根据授权，以我方名义签署、澄清、说明、补正、递交、撤回、修改</w:t>
      </w:r>
      <w:r>
        <w:rPr>
          <w:rFonts w:hint="eastAsia" w:ascii="宋体" w:hAnsi="宋体"/>
          <w:color w:val="auto"/>
          <w:sz w:val="24"/>
          <w:u w:val="single"/>
        </w:rPr>
        <w:t xml:space="preserve">           </w:t>
      </w:r>
      <w:r>
        <w:rPr>
          <w:rFonts w:hint="eastAsia" w:ascii="宋体" w:hAnsi="宋体"/>
          <w:color w:val="auto"/>
          <w:sz w:val="24"/>
        </w:rPr>
        <w:t>（项目名称）投标文件、签订合同和处理有关事宜，其法律后果由我方承担。</w:t>
      </w:r>
    </w:p>
    <w:p w14:paraId="2F725A99">
      <w:pPr>
        <w:spacing w:line="440" w:lineRule="exact"/>
        <w:rPr>
          <w:rFonts w:hint="eastAsia" w:ascii="宋体" w:hAnsi="宋体"/>
          <w:color w:val="auto"/>
          <w:sz w:val="24"/>
        </w:rPr>
      </w:pPr>
      <w:r>
        <w:rPr>
          <w:rFonts w:hint="eastAsia" w:ascii="宋体" w:hAnsi="宋体"/>
          <w:color w:val="auto"/>
          <w:sz w:val="24"/>
        </w:rPr>
        <w:t xml:space="preserve">    </w:t>
      </w:r>
    </w:p>
    <w:p w14:paraId="05384309">
      <w:pPr>
        <w:spacing w:line="440" w:lineRule="exact"/>
        <w:rPr>
          <w:rFonts w:hint="eastAsia" w:ascii="宋体" w:hAnsi="宋体"/>
          <w:color w:val="auto"/>
          <w:sz w:val="24"/>
        </w:rPr>
      </w:pPr>
      <w:r>
        <w:rPr>
          <w:rFonts w:hint="eastAsia" w:ascii="宋体" w:hAnsi="宋体"/>
          <w:color w:val="auto"/>
          <w:sz w:val="24"/>
        </w:rPr>
        <w:t xml:space="preserve">    委托期限：</w:t>
      </w:r>
      <w:r>
        <w:rPr>
          <w:rFonts w:hint="eastAsia" w:ascii="宋体" w:hAnsi="宋体"/>
          <w:color w:val="auto"/>
          <w:sz w:val="24"/>
          <w:u w:val="single"/>
        </w:rPr>
        <w:t xml:space="preserve">             </w:t>
      </w:r>
    </w:p>
    <w:p w14:paraId="51B76CE2">
      <w:pPr>
        <w:spacing w:line="440" w:lineRule="exact"/>
        <w:ind w:firstLine="480" w:firstLineChars="200"/>
        <w:rPr>
          <w:rFonts w:hint="eastAsia" w:ascii="宋体" w:hAnsi="宋体"/>
          <w:color w:val="auto"/>
          <w:sz w:val="24"/>
        </w:rPr>
      </w:pPr>
      <w:r>
        <w:rPr>
          <w:rFonts w:hint="eastAsia" w:ascii="宋体" w:hAnsi="宋体"/>
          <w:color w:val="auto"/>
          <w:sz w:val="24"/>
        </w:rPr>
        <w:t>代理人无转委托权</w:t>
      </w:r>
    </w:p>
    <w:p w14:paraId="5B3497CA">
      <w:pPr>
        <w:spacing w:line="440" w:lineRule="exact"/>
        <w:ind w:firstLine="480" w:firstLineChars="200"/>
        <w:rPr>
          <w:rFonts w:hint="eastAsia" w:ascii="宋体" w:hAnsi="宋体"/>
          <w:color w:val="auto"/>
          <w:sz w:val="24"/>
        </w:rPr>
      </w:pPr>
    </w:p>
    <w:p w14:paraId="4AB67F1F">
      <w:pPr>
        <w:spacing w:line="440" w:lineRule="exact"/>
        <w:ind w:firstLine="480" w:firstLineChars="200"/>
        <w:rPr>
          <w:rFonts w:hint="eastAsia" w:ascii="宋体" w:hAnsi="宋体"/>
          <w:color w:val="auto"/>
          <w:sz w:val="24"/>
        </w:rPr>
      </w:pPr>
      <w:r>
        <w:rPr>
          <w:rFonts w:hint="eastAsia" w:ascii="宋体" w:hAnsi="宋体"/>
          <w:color w:val="auto"/>
          <w:sz w:val="24"/>
        </w:rPr>
        <w:t>附：法定代表人及委托代理人的身份证明</w:t>
      </w:r>
    </w:p>
    <w:p w14:paraId="60233854">
      <w:pPr>
        <w:rPr>
          <w:rFonts w:hint="eastAsia" w:ascii="宋体" w:hAnsi="宋体"/>
          <w:color w:val="auto"/>
          <w:sz w:val="24"/>
        </w:rPr>
      </w:pPr>
    </w:p>
    <w:p w14:paraId="7BAA8389">
      <w:pPr>
        <w:jc w:val="center"/>
        <w:rPr>
          <w:rFonts w:ascii="宋体" w:hAnsi="宋体"/>
          <w:color w:val="auto"/>
          <w:sz w:val="24"/>
        </w:rPr>
      </w:pPr>
      <w:r>
        <w:rPr>
          <w:rFonts w:ascii="宋体" w:hAnsi="宋体" w:cs="宋体"/>
          <w:bCs/>
          <w:color w:val="auto"/>
          <w:sz w:val="30"/>
          <w:szCs w:val="30"/>
        </w:rPr>
        <mc:AlternateContent>
          <mc:Choice Requires="wps">
            <w:drawing>
              <wp:anchor distT="0" distB="0" distL="114300" distR="114300" simplePos="0" relativeHeight="251664384" behindDoc="0" locked="0" layoutInCell="1" allowOverlap="1">
                <wp:simplePos x="0" y="0"/>
                <wp:positionH relativeFrom="column">
                  <wp:posOffset>2745105</wp:posOffset>
                </wp:positionH>
                <wp:positionV relativeFrom="paragraph">
                  <wp:posOffset>-42545</wp:posOffset>
                </wp:positionV>
                <wp:extent cx="2472690" cy="1263650"/>
                <wp:effectExtent l="4445" t="4445" r="18415" b="8255"/>
                <wp:wrapNone/>
                <wp:docPr id="4" name="文本框 4"/>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wps:spPr>
                      <wps:txbx>
                        <w:txbxContent>
                          <w:p w14:paraId="125AB229">
                            <w:pPr>
                              <w:jc w:val="center"/>
                              <w:rPr>
                                <w:sz w:val="28"/>
                                <w:szCs w:val="28"/>
                              </w:rPr>
                            </w:pPr>
                            <w:r>
                              <w:rPr>
                                <w:rFonts w:hint="eastAsia"/>
                                <w:sz w:val="28"/>
                                <w:szCs w:val="28"/>
                              </w:rPr>
                              <w:t>法人身份证复印件反面</w:t>
                            </w:r>
                          </w:p>
                          <w:p w14:paraId="2A757F14">
                            <w:pPr>
                              <w:rPr>
                                <w:szCs w:val="28"/>
                              </w:rPr>
                            </w:pPr>
                          </w:p>
                        </w:txbxContent>
                      </wps:txbx>
                      <wps:bodyPr upright="1"/>
                    </wps:wsp>
                  </a:graphicData>
                </a:graphic>
              </wp:anchor>
            </w:drawing>
          </mc:Choice>
          <mc:Fallback>
            <w:pict>
              <v:shape id="_x0000_s1026" o:spid="_x0000_s1026" o:spt="202" type="#_x0000_t202" style="position:absolute;left:0pt;margin-left:216.15pt;margin-top:-3.35pt;height:99.5pt;width:194.7pt;z-index:251664384;mso-width-relative:page;mso-height-relative:page;" fillcolor="#FFFFFF" filled="t" stroked="t" coordsize="21600,21600" o:gfxdata="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AibW4TZAAAACgEAAA8AAAAAAAAA&#10;AQAgAAAAIgAAAGRycy9kb3ducmV2LnhtbFBLAQIUABQAAAAIAIdO4kC54Fc8EAIAADcEAAAOAAAA&#10;AAAAAAEAIAAAACgBAABkcnMvZTJvRG9jLnhtbFBLBQYAAAAABgAGAFkBAACqBQAAAAA=&#10;">
                <v:fill on="t" focussize="0,0"/>
                <v:stroke color="#000000" joinstyle="miter" dashstyle="1 1" endcap="round"/>
                <v:imagedata o:title=""/>
                <o:lock v:ext="edit" aspectratio="f"/>
                <v:textbox>
                  <w:txbxContent>
                    <w:p w14:paraId="125AB229">
                      <w:pPr>
                        <w:jc w:val="center"/>
                        <w:rPr>
                          <w:sz w:val="28"/>
                          <w:szCs w:val="28"/>
                        </w:rPr>
                      </w:pPr>
                      <w:r>
                        <w:rPr>
                          <w:rFonts w:hint="eastAsia"/>
                          <w:sz w:val="28"/>
                          <w:szCs w:val="28"/>
                        </w:rPr>
                        <w:t>法人身份证复印件反面</w:t>
                      </w:r>
                    </w:p>
                    <w:p w14:paraId="2A757F14">
                      <w:pPr>
                        <w:rPr>
                          <w:szCs w:val="28"/>
                        </w:rPr>
                      </w:pPr>
                    </w:p>
                  </w:txbxContent>
                </v:textbox>
              </v:shape>
            </w:pict>
          </mc:Fallback>
        </mc:AlternateContent>
      </w:r>
    </w:p>
    <w:p w14:paraId="3E3380A9">
      <w:pPr>
        <w:rPr>
          <w:rFonts w:ascii="宋体" w:hAnsi="宋体"/>
          <w:color w:val="auto"/>
          <w:sz w:val="24"/>
        </w:rPr>
      </w:pPr>
    </w:p>
    <w:p w14:paraId="49BF08FD">
      <w:pPr>
        <w:ind w:firstLine="480" w:firstLineChars="200"/>
        <w:rPr>
          <w:rFonts w:ascii="宋体" w:hAnsi="宋体"/>
          <w:color w:val="auto"/>
          <w:sz w:val="24"/>
        </w:rPr>
      </w:pPr>
    </w:p>
    <w:p w14:paraId="51E76FEA">
      <w:pPr>
        <w:ind w:firstLine="480" w:firstLineChars="200"/>
        <w:rPr>
          <w:rFonts w:ascii="宋体" w:hAnsi="宋体"/>
          <w:color w:val="auto"/>
          <w:sz w:val="24"/>
        </w:rPr>
      </w:pPr>
      <w:r>
        <w:rPr>
          <w:rFonts w:ascii="宋体" w:hAnsi="宋体"/>
          <w:color w:val="auto"/>
          <w:sz w:val="24"/>
        </w:rPr>
        <mc:AlternateContent>
          <mc:Choice Requires="wps">
            <w:drawing>
              <wp:anchor distT="0" distB="0" distL="114300" distR="114300" simplePos="0" relativeHeight="251663360" behindDoc="0" locked="0" layoutInCell="1" allowOverlap="1">
                <wp:simplePos x="0" y="0"/>
                <wp:positionH relativeFrom="column">
                  <wp:posOffset>31115</wp:posOffset>
                </wp:positionH>
                <wp:positionV relativeFrom="paragraph">
                  <wp:posOffset>-636905</wp:posOffset>
                </wp:positionV>
                <wp:extent cx="2472690" cy="1263650"/>
                <wp:effectExtent l="4445" t="4445" r="18415" b="8255"/>
                <wp:wrapNone/>
                <wp:docPr id="5" name="文本框 5"/>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wps:spPr>
                      <wps:txbx>
                        <w:txbxContent>
                          <w:p w14:paraId="12E93FF2">
                            <w:pPr>
                              <w:jc w:val="center"/>
                              <w:rPr>
                                <w:sz w:val="28"/>
                                <w:szCs w:val="28"/>
                              </w:rPr>
                            </w:pPr>
                            <w:r>
                              <w:rPr>
                                <w:rFonts w:hint="eastAsia"/>
                                <w:sz w:val="28"/>
                                <w:szCs w:val="28"/>
                              </w:rPr>
                              <w:t>法人身份证复印件正面</w:t>
                            </w:r>
                          </w:p>
                          <w:p w14:paraId="1F5D0E02">
                            <w:pPr>
                              <w:rPr>
                                <w:szCs w:val="28"/>
                              </w:rPr>
                            </w:pPr>
                          </w:p>
                        </w:txbxContent>
                      </wps:txbx>
                      <wps:bodyPr upright="1"/>
                    </wps:wsp>
                  </a:graphicData>
                </a:graphic>
              </wp:anchor>
            </w:drawing>
          </mc:Choice>
          <mc:Fallback>
            <w:pict>
              <v:shape id="_x0000_s1026" o:spid="_x0000_s1026" o:spt="202" type="#_x0000_t202" style="position:absolute;left:0pt;margin-left:2.45pt;margin-top:-50.15pt;height:99.5pt;width:194.7pt;z-index:251663360;mso-width-relative:page;mso-height-relative:page;" fillcolor="#FFFFFF" filled="t" stroked="t" coordsize="21600,21600" o:gfxdata="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PB2TXjaAAAACQEAAA8AAAAAAAAA&#10;AQAgAAAAIgAAAGRycy9kb3ducmV2LnhtbFBLAQIUABQAAAAIAIdO4kAFQvbXDwIAADcEAAAOAAAA&#10;AAAAAAEAIAAAACkBAABkcnMvZTJvRG9jLnhtbFBLBQYAAAAABgAGAFkBAACqBQAAAAA=&#10;">
                <v:fill on="t" focussize="0,0"/>
                <v:stroke color="#000000" joinstyle="miter" dashstyle="1 1" endcap="round"/>
                <v:imagedata o:title=""/>
                <o:lock v:ext="edit" aspectratio="f"/>
                <v:textbox>
                  <w:txbxContent>
                    <w:p w14:paraId="12E93FF2">
                      <w:pPr>
                        <w:jc w:val="center"/>
                        <w:rPr>
                          <w:sz w:val="28"/>
                          <w:szCs w:val="28"/>
                        </w:rPr>
                      </w:pPr>
                      <w:r>
                        <w:rPr>
                          <w:rFonts w:hint="eastAsia"/>
                          <w:sz w:val="28"/>
                          <w:szCs w:val="28"/>
                        </w:rPr>
                        <w:t>法人身份证复印件正面</w:t>
                      </w:r>
                    </w:p>
                    <w:p w14:paraId="1F5D0E02">
                      <w:pPr>
                        <w:rPr>
                          <w:szCs w:val="28"/>
                        </w:rPr>
                      </w:pPr>
                    </w:p>
                  </w:txbxContent>
                </v:textbox>
              </v:shape>
            </w:pict>
          </mc:Fallback>
        </mc:AlternateContent>
      </w:r>
    </w:p>
    <w:p w14:paraId="212752CD">
      <w:pPr>
        <w:ind w:firstLine="480" w:firstLineChars="200"/>
        <w:rPr>
          <w:rFonts w:ascii="宋体" w:hAnsi="宋体"/>
          <w:color w:val="auto"/>
          <w:sz w:val="24"/>
        </w:rPr>
      </w:pPr>
    </w:p>
    <w:p w14:paraId="1B242EBD">
      <w:pPr>
        <w:rPr>
          <w:rFonts w:ascii="宋体" w:hAnsi="宋体"/>
          <w:color w:val="auto"/>
          <w:sz w:val="24"/>
        </w:rPr>
      </w:pPr>
    </w:p>
    <w:p w14:paraId="5F97D157">
      <w:pPr>
        <w:ind w:firstLine="600" w:firstLineChars="200"/>
        <w:rPr>
          <w:rFonts w:ascii="宋体" w:hAnsi="宋体"/>
          <w:color w:val="auto"/>
          <w:sz w:val="24"/>
        </w:rPr>
      </w:pPr>
      <w:r>
        <w:rPr>
          <w:rFonts w:ascii="宋体" w:hAnsi="宋体" w:cs="宋体"/>
          <w:bCs/>
          <w:color w:val="auto"/>
          <w:sz w:val="30"/>
          <w:szCs w:val="30"/>
        </w:rPr>
        <mc:AlternateContent>
          <mc:Choice Requires="wps">
            <w:drawing>
              <wp:anchor distT="0" distB="0" distL="114300" distR="114300" simplePos="0" relativeHeight="251661312" behindDoc="0" locked="0" layoutInCell="1" allowOverlap="1">
                <wp:simplePos x="0" y="0"/>
                <wp:positionH relativeFrom="column">
                  <wp:posOffset>2745105</wp:posOffset>
                </wp:positionH>
                <wp:positionV relativeFrom="paragraph">
                  <wp:posOffset>155575</wp:posOffset>
                </wp:positionV>
                <wp:extent cx="2472690" cy="1263650"/>
                <wp:effectExtent l="4445" t="4445" r="18415" b="8255"/>
                <wp:wrapNone/>
                <wp:docPr id="8" name="文本框 8"/>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wps:spPr>
                      <wps:txbx>
                        <w:txbxContent>
                          <w:p w14:paraId="699B9A4C">
                            <w:pPr>
                              <w:jc w:val="center"/>
                              <w:rPr>
                                <w:sz w:val="28"/>
                                <w:szCs w:val="28"/>
                              </w:rPr>
                            </w:pPr>
                            <w:r>
                              <w:rPr>
                                <w:rFonts w:hint="eastAsia"/>
                                <w:sz w:val="28"/>
                                <w:szCs w:val="28"/>
                              </w:rPr>
                              <w:t>被委托人身份证复印件反面</w:t>
                            </w:r>
                          </w:p>
                          <w:p w14:paraId="26451C8B">
                            <w:pPr>
                              <w:rPr>
                                <w:szCs w:val="28"/>
                              </w:rPr>
                            </w:pPr>
                          </w:p>
                        </w:txbxContent>
                      </wps:txbx>
                      <wps:bodyPr upright="1"/>
                    </wps:wsp>
                  </a:graphicData>
                </a:graphic>
              </wp:anchor>
            </w:drawing>
          </mc:Choice>
          <mc:Fallback>
            <w:pict>
              <v:shape id="_x0000_s1026" o:spid="_x0000_s1026" o:spt="202" type="#_x0000_t202" style="position:absolute;left:0pt;margin-left:216.15pt;margin-top:12.25pt;height:99.5pt;width:194.7pt;z-index:251661312;mso-width-relative:page;mso-height-relative:page;" fillcolor="#FFFFFF" filled="t" stroked="t" coordsize="21600,21600" o:gfxdata="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PGUJhnaAAAACgEAAA8AAAAAAAAA&#10;AQAgAAAAIgAAAGRycy9kb3ducmV2LnhtbFBLAQIUABQAAAAIAIdO4kAvavoUDwIAADcEAAAOAAAA&#10;AAAAAAEAIAAAACkBAABkcnMvZTJvRG9jLnhtbFBLBQYAAAAABgAGAFkBAACqBQAAAAA=&#10;">
                <v:fill on="t" focussize="0,0"/>
                <v:stroke color="#000000" joinstyle="miter" dashstyle="1 1" endcap="round"/>
                <v:imagedata o:title=""/>
                <o:lock v:ext="edit" aspectratio="f"/>
                <v:textbox>
                  <w:txbxContent>
                    <w:p w14:paraId="699B9A4C">
                      <w:pPr>
                        <w:jc w:val="center"/>
                        <w:rPr>
                          <w:sz w:val="28"/>
                          <w:szCs w:val="28"/>
                        </w:rPr>
                      </w:pPr>
                      <w:r>
                        <w:rPr>
                          <w:rFonts w:hint="eastAsia"/>
                          <w:sz w:val="28"/>
                          <w:szCs w:val="28"/>
                        </w:rPr>
                        <w:t>被委托人身份证复印件反面</w:t>
                      </w:r>
                    </w:p>
                    <w:p w14:paraId="26451C8B">
                      <w:pPr>
                        <w:rPr>
                          <w:szCs w:val="28"/>
                        </w:rPr>
                      </w:pPr>
                    </w:p>
                  </w:txbxContent>
                </v:textbox>
              </v:shape>
            </w:pict>
          </mc:Fallback>
        </mc:AlternateContent>
      </w:r>
      <w:r>
        <w:rPr>
          <w:rFonts w:ascii="宋体" w:hAnsi="宋体"/>
          <w:color w:val="auto"/>
          <w:sz w:val="24"/>
        </w:rPr>
        <mc:AlternateContent>
          <mc:Choice Requires="wps">
            <w:drawing>
              <wp:anchor distT="0" distB="0" distL="114300" distR="114300" simplePos="0" relativeHeight="251662336" behindDoc="0" locked="0" layoutInCell="1" allowOverlap="1">
                <wp:simplePos x="0" y="0"/>
                <wp:positionH relativeFrom="column">
                  <wp:posOffset>31115</wp:posOffset>
                </wp:positionH>
                <wp:positionV relativeFrom="paragraph">
                  <wp:posOffset>155575</wp:posOffset>
                </wp:positionV>
                <wp:extent cx="2472690" cy="1263650"/>
                <wp:effectExtent l="4445" t="4445" r="18415" b="8255"/>
                <wp:wrapNone/>
                <wp:docPr id="6" name="文本框 6"/>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wps:spPr>
                      <wps:txbx>
                        <w:txbxContent>
                          <w:p w14:paraId="3FB46E75">
                            <w:pPr>
                              <w:jc w:val="center"/>
                              <w:rPr>
                                <w:sz w:val="28"/>
                                <w:szCs w:val="28"/>
                              </w:rPr>
                            </w:pPr>
                            <w:r>
                              <w:rPr>
                                <w:rFonts w:hint="eastAsia"/>
                                <w:sz w:val="28"/>
                                <w:szCs w:val="28"/>
                              </w:rPr>
                              <w:t>被委托人身份证复印件正面</w:t>
                            </w:r>
                          </w:p>
                          <w:p w14:paraId="07302AFE">
                            <w:pPr>
                              <w:rPr>
                                <w:szCs w:val="28"/>
                              </w:rPr>
                            </w:pPr>
                          </w:p>
                        </w:txbxContent>
                      </wps:txbx>
                      <wps:bodyPr upright="1"/>
                    </wps:wsp>
                  </a:graphicData>
                </a:graphic>
              </wp:anchor>
            </w:drawing>
          </mc:Choice>
          <mc:Fallback>
            <w:pict>
              <v:shape id="_x0000_s1026" o:spid="_x0000_s1026" o:spt="202" type="#_x0000_t202" style="position:absolute;left:0pt;margin-left:2.45pt;margin-top:12.25pt;height:99.5pt;width:194.7pt;z-index:251662336;mso-width-relative:page;mso-height-relative:page;" fillcolor="#FFFFFF" filled="t" stroked="t" coordsize="21600,21600" o:gfxdata="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tQScI9kAAAAIAQAADwAAAAAAAAAB&#10;ACAAAAAiAAAAZHJzL2Rvd25yZXYueG1sUEsBAhQAFAAAAAgAh07iQICjZTAPAgAANwQAAA4AAAAA&#10;AAAAAQAgAAAAKAEAAGRycy9lMm9Eb2MueG1sUEsFBgAAAAAGAAYAWQEAAKkFAAAAAA==&#10;">
                <v:fill on="t" focussize="0,0"/>
                <v:stroke color="#000000" joinstyle="miter" dashstyle="1 1" endcap="round"/>
                <v:imagedata o:title=""/>
                <o:lock v:ext="edit" aspectratio="f"/>
                <v:textbox>
                  <w:txbxContent>
                    <w:p w14:paraId="3FB46E75">
                      <w:pPr>
                        <w:jc w:val="center"/>
                        <w:rPr>
                          <w:sz w:val="28"/>
                          <w:szCs w:val="28"/>
                        </w:rPr>
                      </w:pPr>
                      <w:r>
                        <w:rPr>
                          <w:rFonts w:hint="eastAsia"/>
                          <w:sz w:val="28"/>
                          <w:szCs w:val="28"/>
                        </w:rPr>
                        <w:t>被委托人身份证复印件正面</w:t>
                      </w:r>
                    </w:p>
                    <w:p w14:paraId="07302AFE">
                      <w:pPr>
                        <w:rPr>
                          <w:szCs w:val="28"/>
                        </w:rPr>
                      </w:pPr>
                    </w:p>
                  </w:txbxContent>
                </v:textbox>
              </v:shape>
            </w:pict>
          </mc:Fallback>
        </mc:AlternateContent>
      </w:r>
    </w:p>
    <w:p w14:paraId="49489D81">
      <w:pPr>
        <w:ind w:firstLine="480" w:firstLineChars="200"/>
        <w:rPr>
          <w:rFonts w:ascii="宋体" w:hAnsi="宋体"/>
          <w:color w:val="auto"/>
          <w:sz w:val="24"/>
        </w:rPr>
      </w:pPr>
    </w:p>
    <w:p w14:paraId="426CBAD1">
      <w:pPr>
        <w:rPr>
          <w:rFonts w:ascii="宋体" w:hAnsi="宋体"/>
          <w:color w:val="auto"/>
          <w:sz w:val="24"/>
        </w:rPr>
      </w:pPr>
    </w:p>
    <w:p w14:paraId="047CCC29">
      <w:pPr>
        <w:rPr>
          <w:rFonts w:ascii="宋体" w:hAnsi="宋体"/>
          <w:color w:val="auto"/>
          <w:sz w:val="24"/>
        </w:rPr>
      </w:pPr>
    </w:p>
    <w:p w14:paraId="6B33BCE2">
      <w:pPr>
        <w:rPr>
          <w:rFonts w:hint="eastAsia" w:ascii="宋体" w:hAnsi="宋体"/>
          <w:color w:val="auto"/>
          <w:sz w:val="24"/>
        </w:rPr>
      </w:pPr>
    </w:p>
    <w:p w14:paraId="1F83BC94">
      <w:pPr>
        <w:rPr>
          <w:rFonts w:hint="eastAsia" w:ascii="宋体" w:hAnsi="宋体"/>
          <w:color w:val="auto"/>
          <w:sz w:val="24"/>
        </w:rPr>
      </w:pPr>
    </w:p>
    <w:p w14:paraId="7AECF914">
      <w:pPr>
        <w:rPr>
          <w:rFonts w:hint="eastAsia" w:ascii="宋体" w:hAnsi="宋体"/>
          <w:color w:val="auto"/>
          <w:sz w:val="24"/>
        </w:rPr>
      </w:pPr>
    </w:p>
    <w:p w14:paraId="35E798CB">
      <w:pPr>
        <w:rPr>
          <w:rFonts w:hint="eastAsia" w:ascii="宋体" w:hAnsi="宋体"/>
          <w:color w:val="auto"/>
          <w:sz w:val="24"/>
        </w:rPr>
      </w:pPr>
      <w:r>
        <w:rPr>
          <w:rFonts w:hint="eastAsia" w:ascii="宋体" w:hAnsi="宋体"/>
          <w:color w:val="auto"/>
          <w:sz w:val="24"/>
        </w:rPr>
        <w:t xml:space="preserve">                                </w:t>
      </w:r>
    </w:p>
    <w:p w14:paraId="639B4BAD">
      <w:pPr>
        <w:ind w:firstLine="480" w:firstLineChars="200"/>
        <w:rPr>
          <w:rFonts w:hint="eastAsia" w:ascii="宋体" w:hAnsi="宋体"/>
          <w:color w:val="auto"/>
          <w:sz w:val="24"/>
        </w:rPr>
      </w:pPr>
      <w:r>
        <w:rPr>
          <w:rFonts w:hint="eastAsia" w:ascii="宋体" w:hAnsi="宋体"/>
          <w:color w:val="auto"/>
          <w:sz w:val="24"/>
        </w:rPr>
        <w:t>投标人：</w:t>
      </w:r>
      <w:r>
        <w:rPr>
          <w:rFonts w:hint="eastAsia" w:ascii="宋体" w:hAnsi="宋体"/>
          <w:color w:val="auto"/>
          <w:sz w:val="24"/>
          <w:u w:val="single"/>
        </w:rPr>
        <w:t xml:space="preserve">                                    </w:t>
      </w:r>
      <w:r>
        <w:rPr>
          <w:rFonts w:hint="eastAsia" w:ascii="宋体" w:hAnsi="宋体"/>
          <w:color w:val="auto"/>
          <w:sz w:val="24"/>
        </w:rPr>
        <w:t>（盖单位鲜红章）</w:t>
      </w:r>
    </w:p>
    <w:p w14:paraId="42AC1194">
      <w:pPr>
        <w:rPr>
          <w:rFonts w:hint="eastAsia" w:ascii="宋体" w:hAnsi="宋体"/>
          <w:color w:val="auto"/>
          <w:sz w:val="24"/>
        </w:rPr>
      </w:pPr>
    </w:p>
    <w:p w14:paraId="43DF5F35">
      <w:pPr>
        <w:ind w:firstLine="480" w:firstLineChars="200"/>
        <w:rPr>
          <w:rFonts w:hint="eastAsia" w:ascii="宋体" w:hAnsi="宋体"/>
          <w:color w:val="auto"/>
          <w:sz w:val="24"/>
        </w:rPr>
      </w:pPr>
      <w:r>
        <w:rPr>
          <w:rFonts w:hint="eastAsia" w:ascii="宋体" w:hAnsi="宋体"/>
          <w:color w:val="auto"/>
          <w:sz w:val="24"/>
        </w:rPr>
        <w:t>法定代表人：</w:t>
      </w:r>
      <w:r>
        <w:rPr>
          <w:rFonts w:hint="eastAsia" w:ascii="宋体" w:hAnsi="宋体"/>
          <w:color w:val="auto"/>
          <w:sz w:val="24"/>
          <w:u w:val="single"/>
        </w:rPr>
        <w:t xml:space="preserve">                                </w:t>
      </w:r>
      <w:r>
        <w:rPr>
          <w:rFonts w:hint="eastAsia" w:ascii="宋体" w:hAnsi="宋体" w:cs="宋体"/>
          <w:color w:val="auto"/>
          <w:sz w:val="24"/>
        </w:rPr>
        <w:t>（签字）</w:t>
      </w:r>
    </w:p>
    <w:p w14:paraId="424A2A1B">
      <w:pPr>
        <w:rPr>
          <w:rFonts w:hint="eastAsia" w:ascii="宋体" w:hAnsi="宋体"/>
          <w:color w:val="auto"/>
          <w:sz w:val="24"/>
        </w:rPr>
      </w:pPr>
    </w:p>
    <w:p w14:paraId="7D963FC6">
      <w:pPr>
        <w:ind w:firstLine="480" w:firstLineChars="200"/>
        <w:rPr>
          <w:rFonts w:hint="eastAsia" w:ascii="宋体" w:hAnsi="宋体"/>
          <w:color w:val="auto"/>
          <w:sz w:val="24"/>
        </w:rPr>
      </w:pPr>
      <w:r>
        <w:rPr>
          <w:rFonts w:hint="eastAsia" w:ascii="宋体" w:hAnsi="宋体"/>
          <w:color w:val="auto"/>
          <w:sz w:val="24"/>
        </w:rPr>
        <w:t>身份证号码：</w:t>
      </w:r>
      <w:r>
        <w:rPr>
          <w:rFonts w:hint="eastAsia" w:ascii="宋体" w:hAnsi="宋体"/>
          <w:color w:val="auto"/>
          <w:sz w:val="24"/>
          <w:u w:val="single"/>
        </w:rPr>
        <w:t xml:space="preserve">                                </w:t>
      </w:r>
    </w:p>
    <w:p w14:paraId="55A88C09">
      <w:pPr>
        <w:ind w:firstLine="480" w:firstLineChars="200"/>
        <w:rPr>
          <w:rFonts w:hint="eastAsia" w:ascii="宋体" w:hAnsi="宋体"/>
          <w:color w:val="auto"/>
          <w:sz w:val="24"/>
        </w:rPr>
      </w:pPr>
      <w:r>
        <w:rPr>
          <w:rFonts w:hint="eastAsia" w:ascii="宋体" w:hAnsi="宋体"/>
          <w:color w:val="auto"/>
          <w:sz w:val="24"/>
          <w:u w:val="single"/>
        </w:rPr>
        <w:t xml:space="preserve">                                </w:t>
      </w:r>
    </w:p>
    <w:p w14:paraId="3AD284EE">
      <w:pPr>
        <w:rPr>
          <w:rFonts w:hint="eastAsia" w:ascii="宋体" w:hAnsi="宋体"/>
          <w:color w:val="auto"/>
          <w:sz w:val="24"/>
        </w:rPr>
      </w:pPr>
    </w:p>
    <w:p w14:paraId="07355217">
      <w:pPr>
        <w:ind w:firstLine="480" w:firstLineChars="200"/>
        <w:rPr>
          <w:rFonts w:hint="eastAsia" w:ascii="宋体" w:hAnsi="宋体"/>
          <w:color w:val="auto"/>
          <w:sz w:val="24"/>
        </w:rPr>
      </w:pPr>
      <w:r>
        <w:rPr>
          <w:rFonts w:hint="eastAsia" w:ascii="宋体" w:hAnsi="宋体"/>
          <w:color w:val="auto"/>
          <w:sz w:val="24"/>
        </w:rPr>
        <w:t>委托代理人：</w:t>
      </w:r>
      <w:r>
        <w:rPr>
          <w:rFonts w:hint="eastAsia" w:ascii="宋体" w:hAnsi="宋体"/>
          <w:color w:val="auto"/>
          <w:sz w:val="24"/>
          <w:u w:val="single"/>
        </w:rPr>
        <w:t xml:space="preserve">                                </w:t>
      </w:r>
      <w:r>
        <w:rPr>
          <w:rFonts w:hint="eastAsia" w:ascii="宋体" w:hAnsi="宋体"/>
          <w:color w:val="auto"/>
          <w:sz w:val="24"/>
        </w:rPr>
        <w:t xml:space="preserve">（签字） </w:t>
      </w:r>
    </w:p>
    <w:p w14:paraId="14129DA4">
      <w:pPr>
        <w:rPr>
          <w:rFonts w:hint="eastAsia" w:ascii="宋体" w:hAnsi="宋体"/>
          <w:color w:val="auto"/>
          <w:sz w:val="24"/>
        </w:rPr>
      </w:pPr>
    </w:p>
    <w:p w14:paraId="0FFABC50">
      <w:pPr>
        <w:ind w:firstLine="480" w:firstLineChars="200"/>
        <w:rPr>
          <w:rFonts w:hint="eastAsia" w:ascii="宋体" w:hAnsi="宋体"/>
          <w:color w:val="auto"/>
          <w:sz w:val="24"/>
        </w:rPr>
      </w:pPr>
      <w:r>
        <w:rPr>
          <w:rFonts w:hint="eastAsia" w:ascii="宋体" w:hAnsi="宋体"/>
          <w:color w:val="auto"/>
          <w:sz w:val="24"/>
        </w:rPr>
        <w:t>身份证号码：</w:t>
      </w:r>
    </w:p>
    <w:p w14:paraId="34825693">
      <w:pPr>
        <w:ind w:firstLine="480" w:firstLineChars="200"/>
        <w:rPr>
          <w:rFonts w:hint="eastAsia" w:ascii="宋体" w:hAnsi="宋体"/>
          <w:color w:val="auto"/>
          <w:sz w:val="24"/>
        </w:rPr>
      </w:pPr>
      <w:r>
        <w:rPr>
          <w:rFonts w:hint="eastAsia" w:ascii="宋体" w:hAnsi="宋体"/>
          <w:color w:val="auto"/>
          <w:sz w:val="24"/>
          <w:lang w:eastAsia="zh-CN"/>
        </w:rPr>
        <w:t>电</w:t>
      </w:r>
      <w:r>
        <w:rPr>
          <w:rFonts w:hint="eastAsia" w:ascii="宋体" w:hAnsi="宋体"/>
          <w:color w:val="auto"/>
          <w:sz w:val="24"/>
          <w:lang w:val="en-US" w:eastAsia="zh-CN"/>
        </w:rPr>
        <w:t xml:space="preserve">     </w:t>
      </w:r>
      <w:r>
        <w:rPr>
          <w:rFonts w:hint="eastAsia" w:ascii="宋体" w:hAnsi="宋体"/>
          <w:color w:val="auto"/>
          <w:sz w:val="24"/>
          <w:lang w:eastAsia="zh-CN"/>
        </w:rPr>
        <w:t>话</w:t>
      </w:r>
      <w:r>
        <w:rPr>
          <w:rFonts w:hint="eastAsia" w:ascii="宋体" w:hAnsi="宋体"/>
          <w:color w:val="auto"/>
          <w:sz w:val="24"/>
          <w:u w:val="none"/>
        </w:rPr>
        <w:t xml:space="preserve"> </w:t>
      </w:r>
      <w:r>
        <w:rPr>
          <w:rFonts w:hint="eastAsia" w:ascii="宋体" w:hAnsi="宋体"/>
          <w:color w:val="auto"/>
          <w:sz w:val="24"/>
          <w:u w:val="none"/>
          <w:lang w:eastAsia="zh-CN"/>
        </w:rPr>
        <w:t>：</w:t>
      </w:r>
      <w:r>
        <w:rPr>
          <w:rFonts w:hint="eastAsia" w:ascii="宋体" w:hAnsi="宋体"/>
          <w:color w:val="auto"/>
          <w:sz w:val="24"/>
          <w:u w:val="none"/>
        </w:rPr>
        <w:t xml:space="preserve"> </w:t>
      </w:r>
      <w:r>
        <w:rPr>
          <w:rFonts w:hint="eastAsia" w:ascii="宋体" w:hAnsi="宋体"/>
          <w:color w:val="auto"/>
          <w:sz w:val="24"/>
          <w:u w:val="single"/>
        </w:rPr>
        <w:t xml:space="preserve">                              </w:t>
      </w:r>
    </w:p>
    <w:p w14:paraId="5F51C857">
      <w:pPr>
        <w:jc w:val="center"/>
        <w:rPr>
          <w:rFonts w:hint="eastAsia" w:ascii="宋体" w:hAnsi="宋体"/>
          <w:color w:val="auto"/>
          <w:sz w:val="24"/>
        </w:rPr>
      </w:pPr>
      <w:r>
        <w:rPr>
          <w:rFonts w:hint="eastAsia" w:ascii="宋体" w:hAnsi="宋体"/>
          <w:color w:val="auto"/>
          <w:sz w:val="24"/>
        </w:rPr>
        <w:t xml:space="preserve">                                 </w:t>
      </w:r>
    </w:p>
    <w:p w14:paraId="16021DF1">
      <w:pPr>
        <w:spacing w:line="300" w:lineRule="exact"/>
        <w:ind w:left="3010" w:leftChars="1254" w:firstLine="1800" w:firstLineChars="750"/>
        <w:jc w:val="right"/>
        <w:rPr>
          <w:rFonts w:hint="eastAsia" w:ascii="宋体" w:hAnsi="宋体" w:cs="宋体"/>
          <w:color w:val="auto"/>
          <w:sz w:val="24"/>
        </w:rPr>
      </w:pPr>
      <w:r>
        <w:rPr>
          <w:rFonts w:hint="eastAsia" w:ascii="宋体" w:hAnsi="宋体"/>
          <w:color w:val="auto"/>
          <w:sz w:val="24"/>
        </w:rPr>
        <w:t xml:space="preserve">                                        </w:t>
      </w: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 xml:space="preserve">日 </w:t>
      </w:r>
    </w:p>
    <w:p w14:paraId="5B0C025D">
      <w:pPr>
        <w:spacing w:line="300" w:lineRule="exact"/>
        <w:ind w:left="3010" w:leftChars="1254" w:firstLine="1800" w:firstLineChars="750"/>
        <w:jc w:val="right"/>
        <w:rPr>
          <w:rFonts w:hint="eastAsia" w:ascii="宋体" w:hAnsi="宋体" w:cs="宋体"/>
          <w:color w:val="auto"/>
          <w:sz w:val="24"/>
        </w:rPr>
      </w:pPr>
      <w:r>
        <w:rPr>
          <w:rFonts w:hint="eastAsia" w:ascii="宋体" w:hAnsi="宋体" w:cs="宋体"/>
          <w:color w:val="auto"/>
          <w:sz w:val="24"/>
        </w:rPr>
        <w:br w:type="page"/>
      </w:r>
    </w:p>
    <w:p w14:paraId="17B4D2A8">
      <w:pPr>
        <w:tabs>
          <w:tab w:val="left" w:pos="7200"/>
        </w:tabs>
        <w:snapToGrid w:val="0"/>
        <w:jc w:val="center"/>
        <w:rPr>
          <w:rFonts w:hint="eastAsia" w:ascii="宋体" w:hAnsi="宋体" w:cs="宋体"/>
          <w:b/>
          <w:color w:val="auto"/>
          <w:sz w:val="36"/>
          <w:szCs w:val="36"/>
        </w:rPr>
      </w:pPr>
      <w:r>
        <w:rPr>
          <w:rFonts w:hint="eastAsia" w:ascii="宋体" w:hAnsi="宋体" w:cs="宋体"/>
          <w:b/>
          <w:color w:val="auto"/>
          <w:sz w:val="36"/>
          <w:szCs w:val="36"/>
        </w:rPr>
        <w:t>4、投标保证金</w:t>
      </w:r>
      <w:r>
        <w:rPr>
          <w:rFonts w:hint="eastAsia" w:ascii="宋体" w:hAnsi="宋体" w:cs="宋体"/>
          <w:b/>
          <w:bCs/>
          <w:color w:val="auto"/>
          <w:sz w:val="36"/>
          <w:szCs w:val="36"/>
        </w:rPr>
        <w:t>（</w:t>
      </w:r>
      <w:r>
        <w:rPr>
          <w:rFonts w:hint="eastAsia" w:ascii="宋体" w:hAnsi="宋体" w:cs="宋体"/>
          <w:b/>
          <w:color w:val="auto"/>
          <w:sz w:val="36"/>
          <w:szCs w:val="36"/>
        </w:rPr>
        <w:t>投标保证金</w:t>
      </w:r>
      <w:r>
        <w:rPr>
          <w:rFonts w:hint="eastAsia" w:ascii="宋体" w:hAnsi="宋体" w:cs="宋体"/>
          <w:b/>
          <w:color w:val="auto"/>
          <w:sz w:val="36"/>
          <w:szCs w:val="36"/>
          <w:lang w:val="en-US" w:eastAsia="zh-CN"/>
        </w:rPr>
        <w:t>汇款凭证或电子保函</w:t>
      </w:r>
      <w:r>
        <w:rPr>
          <w:rFonts w:hint="eastAsia" w:ascii="宋体" w:hAnsi="宋体" w:cs="宋体"/>
          <w:b/>
          <w:color w:val="auto"/>
          <w:sz w:val="36"/>
          <w:szCs w:val="36"/>
        </w:rPr>
        <w:t>）</w:t>
      </w:r>
    </w:p>
    <w:p w14:paraId="7A003D50">
      <w:pPr>
        <w:spacing w:line="440" w:lineRule="exact"/>
        <w:rPr>
          <w:rFonts w:ascii="宋体"/>
          <w:color w:val="auto"/>
          <w:sz w:val="24"/>
          <w:szCs w:val="21"/>
        </w:rPr>
      </w:pPr>
    </w:p>
    <w:p w14:paraId="06DEE587">
      <w:pPr>
        <w:spacing w:line="440" w:lineRule="exact"/>
        <w:rPr>
          <w:rFonts w:ascii="宋体"/>
          <w:color w:val="auto"/>
          <w:sz w:val="24"/>
          <w:szCs w:val="21"/>
        </w:rPr>
      </w:pPr>
    </w:p>
    <w:p w14:paraId="76760A70">
      <w:pPr>
        <w:spacing w:line="440" w:lineRule="exact"/>
        <w:ind w:firstLine="480" w:firstLineChars="200"/>
        <w:rPr>
          <w:rFonts w:hint="default" w:ascii="宋体" w:hAnsi="宋体" w:cs="宋体"/>
          <w:color w:val="auto"/>
          <w:sz w:val="24"/>
          <w:lang w:val="en-US" w:eastAsia="zh-CN"/>
        </w:rPr>
      </w:pPr>
      <w:r>
        <w:rPr>
          <w:rFonts w:hint="eastAsia" w:ascii="宋体" w:hAnsi="宋体" w:cs="宋体"/>
          <w:color w:val="auto"/>
          <w:sz w:val="24"/>
        </w:rPr>
        <w:t>附：</w:t>
      </w:r>
      <w:r>
        <w:rPr>
          <w:rFonts w:hint="eastAsia" w:ascii="宋体" w:hAnsi="宋体" w:cs="宋体"/>
          <w:color w:val="auto"/>
          <w:sz w:val="24"/>
          <w:lang w:val="en-US" w:eastAsia="zh-CN"/>
        </w:rPr>
        <w:t>如以转账形式缴纳投标保证金，提供加盖公章的开户许可证扫描件</w:t>
      </w:r>
    </w:p>
    <w:p w14:paraId="7850E61F">
      <w:pPr>
        <w:pStyle w:val="24"/>
        <w:rPr>
          <w:rFonts w:hint="eastAsia" w:ascii="宋体" w:hAnsi="宋体" w:cs="宋体"/>
          <w:color w:val="auto"/>
          <w:sz w:val="24"/>
          <w:lang w:val="en-US" w:eastAsia="zh-CN"/>
        </w:rPr>
      </w:pPr>
    </w:p>
    <w:p w14:paraId="5C1D290D">
      <w:pPr>
        <w:rPr>
          <w:rFonts w:hint="eastAsia"/>
        </w:rPr>
      </w:pPr>
    </w:p>
    <w:p w14:paraId="241B0CE7">
      <w:pPr>
        <w:spacing w:line="440" w:lineRule="exact"/>
        <w:ind w:firstLine="480" w:firstLineChars="200"/>
        <w:rPr>
          <w:rFonts w:hint="eastAsia" w:ascii="宋体" w:hAnsi="宋体" w:cs="宋体"/>
          <w:color w:val="auto"/>
          <w:sz w:val="24"/>
        </w:rPr>
      </w:pPr>
    </w:p>
    <w:p w14:paraId="793A3110">
      <w:pPr>
        <w:spacing w:line="440" w:lineRule="exact"/>
        <w:ind w:firstLine="480" w:firstLineChars="200"/>
        <w:rPr>
          <w:rFonts w:hint="eastAsia" w:ascii="宋体" w:hAnsi="宋体" w:cs="宋体"/>
          <w:color w:val="auto"/>
          <w:sz w:val="24"/>
        </w:rPr>
      </w:pPr>
      <w:r>
        <w:rPr>
          <w:rFonts w:hint="eastAsia" w:ascii="宋体" w:hAnsi="宋体" w:cs="宋体"/>
          <w:color w:val="auto"/>
          <w:sz w:val="24"/>
        </w:rPr>
        <mc:AlternateContent>
          <mc:Choice Requires="wps">
            <w:drawing>
              <wp:anchor distT="0" distB="0" distL="114300" distR="114300" simplePos="0" relativeHeight="251660288" behindDoc="0" locked="0" layoutInCell="1" allowOverlap="1">
                <wp:simplePos x="0" y="0"/>
                <wp:positionH relativeFrom="column">
                  <wp:posOffset>1054100</wp:posOffset>
                </wp:positionH>
                <wp:positionV relativeFrom="paragraph">
                  <wp:posOffset>199390</wp:posOffset>
                </wp:positionV>
                <wp:extent cx="4178300" cy="2125345"/>
                <wp:effectExtent l="4445" t="4445" r="8255" b="22860"/>
                <wp:wrapNone/>
                <wp:docPr id="7" name="文本框 7"/>
                <wp:cNvGraphicFramePr/>
                <a:graphic xmlns:a="http://schemas.openxmlformats.org/drawingml/2006/main">
                  <a:graphicData uri="http://schemas.microsoft.com/office/word/2010/wordprocessingShape">
                    <wps:wsp>
                      <wps:cNvSpPr txBox="1"/>
                      <wps:spPr>
                        <a:xfrm>
                          <a:off x="0" y="0"/>
                          <a:ext cx="4178300" cy="212534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0ED5142">
                            <w:pPr>
                              <w:rPr>
                                <w:rFonts w:hint="eastAsia"/>
                              </w:rPr>
                            </w:pPr>
                          </w:p>
                          <w:p w14:paraId="7CDA0A8F">
                            <w:pPr>
                              <w:rPr>
                                <w:rFonts w:hint="eastAsia"/>
                              </w:rPr>
                            </w:pPr>
                          </w:p>
                          <w:p w14:paraId="088AECA3">
                            <w:pPr>
                              <w:rPr>
                                <w:rFonts w:hint="eastAsia"/>
                              </w:rPr>
                            </w:pPr>
                          </w:p>
                          <w:p w14:paraId="620C8E5E">
                            <w:pPr>
                              <w:rPr>
                                <w:rFonts w:hint="eastAsia"/>
                              </w:rPr>
                            </w:pPr>
                          </w:p>
                          <w:p w14:paraId="66D65BBF">
                            <w:pPr>
                              <w:jc w:val="center"/>
                              <w:rPr>
                                <w:rFonts w:hint="default"/>
                                <w:sz w:val="28"/>
                                <w:szCs w:val="28"/>
                                <w:lang w:val="en-US"/>
                              </w:rPr>
                            </w:pPr>
                            <w:r>
                              <w:rPr>
                                <w:rFonts w:hint="eastAsia"/>
                                <w:sz w:val="28"/>
                                <w:szCs w:val="28"/>
                              </w:rPr>
                              <w:t>投标保证金</w:t>
                            </w:r>
                            <w:r>
                              <w:rPr>
                                <w:rFonts w:hint="eastAsia"/>
                                <w:sz w:val="28"/>
                                <w:szCs w:val="28"/>
                                <w:lang w:val="en-US" w:eastAsia="zh-CN"/>
                              </w:rPr>
                              <w:t>汇款凭证或电子保函回单</w:t>
                            </w:r>
                          </w:p>
                        </w:txbxContent>
                      </wps:txbx>
                      <wps:bodyPr upright="1"/>
                    </wps:wsp>
                  </a:graphicData>
                </a:graphic>
              </wp:anchor>
            </w:drawing>
          </mc:Choice>
          <mc:Fallback>
            <w:pict>
              <v:shape id="_x0000_s1026" o:spid="_x0000_s1026" o:spt="202" type="#_x0000_t202" style="position:absolute;left:0pt;margin-left:83pt;margin-top:15.7pt;height:167.35pt;width:329pt;z-index:251660288;mso-width-relative:page;mso-height-relative:page;" fillcolor="#FFFFFF" filled="t" stroked="t" coordsize="21600,21600" o:gfxdata="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3WFN52AAAAAoBAAAPAAAAAAAAAAEAIAAA&#10;ACIAAABkcnMvZG93bnJldi54bWxQSwECFAAUAAAACACHTuJAnHcrrAwCAAA3BAAADgAAAAAAAAAB&#10;ACAAAAAnAQAAZHJzL2Uyb0RvYy54bWxQSwUGAAAAAAYABgBZAQAApQUAAAAA&#10;">
                <v:fill on="t" focussize="0,0"/>
                <v:stroke color="#000000" joinstyle="miter"/>
                <v:imagedata o:title=""/>
                <o:lock v:ext="edit" aspectratio="f"/>
                <v:textbox>
                  <w:txbxContent>
                    <w:p w14:paraId="50ED5142">
                      <w:pPr>
                        <w:rPr>
                          <w:rFonts w:hint="eastAsia"/>
                        </w:rPr>
                      </w:pPr>
                    </w:p>
                    <w:p w14:paraId="7CDA0A8F">
                      <w:pPr>
                        <w:rPr>
                          <w:rFonts w:hint="eastAsia"/>
                        </w:rPr>
                      </w:pPr>
                    </w:p>
                    <w:p w14:paraId="088AECA3">
                      <w:pPr>
                        <w:rPr>
                          <w:rFonts w:hint="eastAsia"/>
                        </w:rPr>
                      </w:pPr>
                    </w:p>
                    <w:p w14:paraId="620C8E5E">
                      <w:pPr>
                        <w:rPr>
                          <w:rFonts w:hint="eastAsia"/>
                        </w:rPr>
                      </w:pPr>
                    </w:p>
                    <w:p w14:paraId="66D65BBF">
                      <w:pPr>
                        <w:jc w:val="center"/>
                        <w:rPr>
                          <w:rFonts w:hint="default"/>
                          <w:sz w:val="28"/>
                          <w:szCs w:val="28"/>
                          <w:lang w:val="en-US"/>
                        </w:rPr>
                      </w:pPr>
                      <w:r>
                        <w:rPr>
                          <w:rFonts w:hint="eastAsia"/>
                          <w:sz w:val="28"/>
                          <w:szCs w:val="28"/>
                        </w:rPr>
                        <w:t>投标保证金</w:t>
                      </w:r>
                      <w:r>
                        <w:rPr>
                          <w:rFonts w:hint="eastAsia"/>
                          <w:sz w:val="28"/>
                          <w:szCs w:val="28"/>
                          <w:lang w:val="en-US" w:eastAsia="zh-CN"/>
                        </w:rPr>
                        <w:t>汇款凭证或电子保函回单</w:t>
                      </w:r>
                    </w:p>
                  </w:txbxContent>
                </v:textbox>
              </v:shape>
            </w:pict>
          </mc:Fallback>
        </mc:AlternateContent>
      </w:r>
    </w:p>
    <w:p w14:paraId="7FF501E1">
      <w:pPr>
        <w:spacing w:line="440" w:lineRule="exact"/>
        <w:ind w:firstLine="480" w:firstLineChars="200"/>
        <w:rPr>
          <w:rFonts w:hint="eastAsia" w:ascii="宋体" w:hAnsi="宋体" w:cs="宋体"/>
          <w:color w:val="auto"/>
          <w:sz w:val="24"/>
        </w:rPr>
      </w:pPr>
    </w:p>
    <w:p w14:paraId="1AC01C67">
      <w:pPr>
        <w:spacing w:line="440" w:lineRule="exact"/>
        <w:ind w:firstLine="480" w:firstLineChars="200"/>
        <w:rPr>
          <w:rFonts w:hint="eastAsia" w:ascii="宋体" w:hAnsi="宋体" w:cs="宋体"/>
          <w:color w:val="auto"/>
          <w:sz w:val="24"/>
        </w:rPr>
      </w:pPr>
    </w:p>
    <w:p w14:paraId="513E7ACE">
      <w:pPr>
        <w:spacing w:line="440" w:lineRule="exact"/>
        <w:ind w:firstLine="480" w:firstLineChars="200"/>
        <w:rPr>
          <w:rFonts w:hint="eastAsia" w:ascii="宋体" w:hAnsi="宋体" w:cs="宋体"/>
          <w:color w:val="auto"/>
          <w:sz w:val="24"/>
        </w:rPr>
      </w:pPr>
    </w:p>
    <w:p w14:paraId="1CFA0EB5">
      <w:pPr>
        <w:spacing w:line="440" w:lineRule="exact"/>
        <w:ind w:firstLine="480" w:firstLineChars="200"/>
        <w:rPr>
          <w:rFonts w:hint="eastAsia" w:ascii="宋体" w:hAnsi="宋体" w:cs="宋体"/>
          <w:color w:val="auto"/>
          <w:sz w:val="24"/>
        </w:rPr>
      </w:pPr>
    </w:p>
    <w:p w14:paraId="55C97CA7">
      <w:pPr>
        <w:spacing w:line="440" w:lineRule="exact"/>
        <w:ind w:firstLine="480" w:firstLineChars="200"/>
        <w:rPr>
          <w:rFonts w:hint="eastAsia" w:ascii="宋体" w:hAnsi="宋体" w:cs="宋体"/>
          <w:color w:val="auto"/>
          <w:sz w:val="24"/>
        </w:rPr>
      </w:pPr>
    </w:p>
    <w:p w14:paraId="47B12EB4">
      <w:pPr>
        <w:spacing w:line="440" w:lineRule="exact"/>
        <w:ind w:firstLine="480" w:firstLineChars="200"/>
        <w:rPr>
          <w:rFonts w:hint="eastAsia" w:ascii="宋体" w:hAnsi="宋体" w:cs="宋体"/>
          <w:color w:val="auto"/>
          <w:sz w:val="24"/>
        </w:rPr>
      </w:pPr>
    </w:p>
    <w:p w14:paraId="3966B674">
      <w:pPr>
        <w:spacing w:line="440" w:lineRule="exact"/>
        <w:ind w:firstLine="480" w:firstLineChars="200"/>
        <w:rPr>
          <w:rFonts w:hint="eastAsia" w:ascii="宋体" w:hAnsi="宋体" w:cs="宋体"/>
          <w:color w:val="auto"/>
          <w:sz w:val="24"/>
        </w:rPr>
      </w:pPr>
    </w:p>
    <w:p w14:paraId="73C5F7EE">
      <w:pPr>
        <w:spacing w:line="440" w:lineRule="exact"/>
        <w:ind w:firstLine="480" w:firstLineChars="200"/>
        <w:rPr>
          <w:rFonts w:hint="eastAsia" w:ascii="宋体" w:hAnsi="宋体" w:cs="宋体"/>
          <w:color w:val="auto"/>
          <w:sz w:val="24"/>
        </w:rPr>
      </w:pPr>
    </w:p>
    <w:p w14:paraId="36C52E55">
      <w:pPr>
        <w:spacing w:line="440" w:lineRule="exact"/>
        <w:ind w:firstLine="480" w:firstLineChars="200"/>
        <w:rPr>
          <w:rFonts w:hint="eastAsia" w:ascii="宋体" w:hAnsi="宋体" w:cs="宋体"/>
          <w:color w:val="auto"/>
          <w:sz w:val="24"/>
        </w:rPr>
      </w:pPr>
    </w:p>
    <w:p w14:paraId="22F3FC9F">
      <w:pPr>
        <w:spacing w:line="440" w:lineRule="exact"/>
        <w:ind w:firstLine="480" w:firstLineChars="200"/>
        <w:rPr>
          <w:rFonts w:hint="eastAsia" w:ascii="宋体" w:hAnsi="宋体" w:cs="宋体"/>
          <w:color w:val="auto"/>
          <w:sz w:val="24"/>
        </w:rPr>
      </w:pPr>
    </w:p>
    <w:p w14:paraId="082AAEEC">
      <w:pPr>
        <w:spacing w:line="440" w:lineRule="exact"/>
        <w:ind w:firstLine="480" w:firstLineChars="200"/>
        <w:rPr>
          <w:rFonts w:hint="eastAsia" w:ascii="宋体" w:hAnsi="宋体" w:cs="宋体"/>
          <w:color w:val="auto"/>
          <w:sz w:val="24"/>
        </w:rPr>
      </w:pPr>
    </w:p>
    <w:p w14:paraId="6E7FD06E">
      <w:pPr>
        <w:snapToGrid w:val="0"/>
        <w:spacing w:line="480" w:lineRule="auto"/>
        <w:ind w:firstLine="720" w:firstLineChars="300"/>
        <w:rPr>
          <w:rFonts w:hint="eastAsia" w:ascii="宋体" w:hAnsi="宋体" w:cs="宋体"/>
          <w:color w:val="auto"/>
          <w:sz w:val="24"/>
        </w:rPr>
      </w:pPr>
      <w:r>
        <w:rPr>
          <w:rFonts w:hint="eastAsia" w:ascii="宋体" w:hAnsi="宋体" w:cs="宋体"/>
          <w:color w:val="auto"/>
          <w:sz w:val="24"/>
        </w:rPr>
        <w:t>投标人名称：</w:t>
      </w:r>
      <w:r>
        <w:rPr>
          <w:rFonts w:hint="eastAsia" w:ascii="宋体" w:hAnsi="宋体" w:cs="宋体"/>
          <w:color w:val="auto"/>
          <w:sz w:val="24"/>
          <w:u w:val="single"/>
        </w:rPr>
        <w:t xml:space="preserve">                                   </w:t>
      </w:r>
      <w:r>
        <w:rPr>
          <w:rFonts w:hint="eastAsia" w:ascii="宋体" w:hAnsi="宋体" w:cs="宋体"/>
          <w:color w:val="auto"/>
          <w:sz w:val="24"/>
        </w:rPr>
        <w:t>（盖单位鲜红章）</w:t>
      </w:r>
    </w:p>
    <w:p w14:paraId="61CD09D7">
      <w:pPr>
        <w:snapToGrid w:val="0"/>
        <w:spacing w:line="480" w:lineRule="auto"/>
        <w:ind w:firstLine="720" w:firstLineChars="300"/>
        <w:rPr>
          <w:rFonts w:hint="eastAsia" w:ascii="宋体" w:hAnsi="宋体" w:cs="宋体"/>
          <w:color w:val="auto"/>
          <w:sz w:val="24"/>
        </w:rPr>
      </w:pPr>
      <w:r>
        <w:rPr>
          <w:rFonts w:hint="eastAsia" w:ascii="宋体" w:hAnsi="宋体" w:cs="宋体"/>
          <w:color w:val="auto"/>
          <w:sz w:val="24"/>
        </w:rPr>
        <w:t>法定代表人：</w:t>
      </w:r>
      <w:r>
        <w:rPr>
          <w:rFonts w:hint="eastAsia" w:ascii="宋体" w:hAnsi="宋体" w:cs="宋体"/>
          <w:color w:val="auto"/>
          <w:sz w:val="24"/>
          <w:u w:val="single"/>
        </w:rPr>
        <w:t xml:space="preserve">                                   </w:t>
      </w:r>
      <w:r>
        <w:rPr>
          <w:rFonts w:hint="eastAsia" w:ascii="宋体" w:hAnsi="宋体" w:cs="宋体"/>
          <w:color w:val="auto"/>
          <w:sz w:val="24"/>
        </w:rPr>
        <w:t>（签字）</w:t>
      </w:r>
    </w:p>
    <w:p w14:paraId="5C7DD3FA">
      <w:pPr>
        <w:snapToGrid w:val="0"/>
        <w:spacing w:line="480" w:lineRule="auto"/>
        <w:ind w:firstLine="720" w:firstLineChars="300"/>
        <w:rPr>
          <w:rFonts w:hint="eastAsia" w:ascii="宋体" w:hAnsi="宋体" w:cs="宋体"/>
          <w:color w:val="auto"/>
          <w:sz w:val="24"/>
        </w:rPr>
      </w:pPr>
      <w:r>
        <w:rPr>
          <w:rFonts w:hint="eastAsia" w:ascii="宋体" w:hAnsi="宋体" w:cs="宋体"/>
          <w:color w:val="auto"/>
          <w:sz w:val="24"/>
        </w:rPr>
        <w:t>委托代理人：</w:t>
      </w:r>
      <w:r>
        <w:rPr>
          <w:rFonts w:hint="eastAsia" w:ascii="宋体" w:hAnsi="宋体" w:cs="宋体"/>
          <w:color w:val="auto"/>
          <w:sz w:val="24"/>
          <w:u w:val="single"/>
        </w:rPr>
        <w:t xml:space="preserve">                                   </w:t>
      </w:r>
      <w:r>
        <w:rPr>
          <w:rFonts w:hint="eastAsia" w:ascii="宋体" w:hAnsi="宋体" w:cs="宋体"/>
          <w:color w:val="auto"/>
          <w:sz w:val="24"/>
        </w:rPr>
        <w:t>（签字）</w:t>
      </w:r>
    </w:p>
    <w:p w14:paraId="193822C7">
      <w:pPr>
        <w:snapToGrid w:val="0"/>
        <w:spacing w:line="480" w:lineRule="auto"/>
        <w:ind w:firstLine="720" w:firstLineChars="300"/>
        <w:jc w:val="left"/>
        <w:rPr>
          <w:rFonts w:hint="eastAsia" w:ascii="宋体" w:hAnsi="宋体" w:cs="宋体"/>
          <w:color w:val="auto"/>
          <w:sz w:val="24"/>
        </w:rPr>
      </w:pPr>
      <w:r>
        <w:rPr>
          <w:rFonts w:hint="eastAsia" w:ascii="宋体" w:hAnsi="宋体" w:cs="宋体"/>
          <w:color w:val="auto"/>
          <w:sz w:val="24"/>
        </w:rPr>
        <w:t>地      址：</w:t>
      </w:r>
      <w:r>
        <w:rPr>
          <w:rFonts w:hint="eastAsia" w:ascii="宋体" w:hAnsi="宋体" w:cs="宋体"/>
          <w:color w:val="auto"/>
          <w:sz w:val="24"/>
          <w:u w:val="single"/>
        </w:rPr>
        <w:t xml:space="preserve">                                                                                            </w:t>
      </w:r>
    </w:p>
    <w:p w14:paraId="21EA57F6">
      <w:pPr>
        <w:spacing w:line="440" w:lineRule="exact"/>
        <w:jc w:val="right"/>
        <w:rPr>
          <w:rFonts w:hint="eastAsia" w:ascii="宋体" w:hAnsi="宋体" w:cs="宋体"/>
          <w:color w:val="auto"/>
          <w:sz w:val="24"/>
          <w:u w:val="single"/>
        </w:rPr>
      </w:pPr>
    </w:p>
    <w:p w14:paraId="6B7708F6">
      <w:pPr>
        <w:spacing w:line="440" w:lineRule="exact"/>
        <w:jc w:val="center"/>
        <w:rPr>
          <w:rFonts w:hint="eastAsia" w:ascii="宋体" w:hAnsi="宋体" w:cs="宋体"/>
          <w:color w:val="auto"/>
          <w:sz w:val="24"/>
        </w:rPr>
      </w:pPr>
    </w:p>
    <w:p w14:paraId="1BDE39B2">
      <w:pPr>
        <w:spacing w:line="440" w:lineRule="exact"/>
        <w:jc w:val="center"/>
        <w:rPr>
          <w:rFonts w:hint="eastAsia" w:ascii="宋体" w:hAnsi="宋体" w:cs="宋体"/>
          <w:color w:val="auto"/>
          <w:sz w:val="24"/>
        </w:rPr>
      </w:pPr>
      <w:r>
        <w:rPr>
          <w:rFonts w:hint="eastAsia" w:ascii="宋体" w:hAnsi="宋体" w:cs="宋体"/>
          <w:color w:val="auto"/>
          <w:sz w:val="24"/>
        </w:rPr>
        <w:t xml:space="preserve">                                      </w:t>
      </w:r>
    </w:p>
    <w:p w14:paraId="07A56547">
      <w:pPr>
        <w:spacing w:line="300" w:lineRule="exact"/>
        <w:ind w:firstLine="4440" w:firstLineChars="1850"/>
        <w:jc w:val="right"/>
        <w:rPr>
          <w:rFonts w:hint="eastAsia" w:ascii="宋体" w:hAnsi="宋体" w:cs="宋体"/>
          <w:color w:val="auto"/>
          <w:sz w:val="24"/>
        </w:rPr>
      </w:pPr>
      <w:r>
        <w:rPr>
          <w:rFonts w:hint="eastAsia" w:ascii="宋体" w:hAnsi="宋体" w:cs="宋体"/>
          <w:color w:val="auto"/>
          <w:sz w:val="24"/>
        </w:rPr>
        <w:t xml:space="preserve">                                         </w:t>
      </w:r>
    </w:p>
    <w:p w14:paraId="29BACBEF">
      <w:pPr>
        <w:spacing w:line="300" w:lineRule="exact"/>
        <w:ind w:firstLine="4440" w:firstLineChars="1850"/>
        <w:jc w:val="right"/>
        <w:rPr>
          <w:rFonts w:hint="eastAsia" w:ascii="宋体" w:hAnsi="宋体" w:cs="宋体"/>
          <w:color w:val="auto"/>
          <w:sz w:val="24"/>
        </w:rPr>
      </w:pPr>
    </w:p>
    <w:p w14:paraId="477C7B7F">
      <w:pPr>
        <w:spacing w:line="300" w:lineRule="exact"/>
        <w:ind w:firstLine="4440" w:firstLineChars="1850"/>
        <w:jc w:val="right"/>
        <w:rPr>
          <w:rFonts w:hint="eastAsia" w:ascii="宋体" w:hAnsi="宋体" w:cs="宋体"/>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 xml:space="preserve">日 </w:t>
      </w:r>
    </w:p>
    <w:p w14:paraId="2CC7638D">
      <w:pPr>
        <w:spacing w:line="440" w:lineRule="exact"/>
        <w:rPr>
          <w:rFonts w:hint="eastAsia" w:ascii="宋体" w:hAnsi="宋体" w:cs="宋体"/>
          <w:b/>
          <w:color w:val="auto"/>
          <w:sz w:val="36"/>
          <w:szCs w:val="36"/>
        </w:rPr>
      </w:pPr>
    </w:p>
    <w:p w14:paraId="4E348AA2">
      <w:pPr>
        <w:rPr>
          <w:rFonts w:hint="eastAsia" w:ascii="宋体" w:hAnsi="宋体" w:cs="宋体"/>
          <w:b/>
          <w:color w:val="auto"/>
          <w:sz w:val="36"/>
          <w:szCs w:val="36"/>
        </w:rPr>
      </w:pPr>
      <w:r>
        <w:rPr>
          <w:rFonts w:hint="eastAsia" w:ascii="宋体" w:hAnsi="宋体" w:cs="宋体"/>
          <w:b/>
          <w:color w:val="auto"/>
          <w:sz w:val="36"/>
          <w:szCs w:val="36"/>
        </w:rPr>
        <w:br w:type="page"/>
      </w:r>
    </w:p>
    <w:p w14:paraId="70877C68">
      <w:pPr>
        <w:spacing w:line="440" w:lineRule="exact"/>
        <w:jc w:val="center"/>
        <w:rPr>
          <w:rFonts w:hint="eastAsia" w:ascii="宋体" w:hAnsi="宋体" w:cs="宋体"/>
          <w:b/>
          <w:color w:val="auto"/>
          <w:sz w:val="36"/>
          <w:szCs w:val="36"/>
        </w:rPr>
      </w:pPr>
      <w:r>
        <w:rPr>
          <w:rFonts w:hint="eastAsia" w:ascii="宋体" w:hAnsi="宋体" w:cs="宋体"/>
          <w:b/>
          <w:color w:val="auto"/>
          <w:sz w:val="36"/>
          <w:szCs w:val="36"/>
        </w:rPr>
        <w:t>5、关于资格的声明函</w:t>
      </w:r>
    </w:p>
    <w:p w14:paraId="115D05EC">
      <w:pPr>
        <w:spacing w:line="440" w:lineRule="exact"/>
        <w:jc w:val="center"/>
        <w:rPr>
          <w:rFonts w:hint="eastAsia" w:ascii="宋体" w:hAnsi="宋体" w:cs="宋体"/>
          <w:b/>
          <w:color w:val="auto"/>
          <w:sz w:val="24"/>
        </w:rPr>
      </w:pPr>
    </w:p>
    <w:p w14:paraId="6AD1BEDD">
      <w:pPr>
        <w:pStyle w:val="9"/>
        <w:spacing w:line="440" w:lineRule="exact"/>
        <w:rPr>
          <w:rFonts w:hint="eastAsia" w:eastAsia="宋体" w:cs="宋体"/>
          <w:color w:val="auto"/>
          <w:sz w:val="24"/>
          <w:szCs w:val="24"/>
          <w:lang w:eastAsia="zh-CN"/>
        </w:rPr>
      </w:pPr>
      <w:r>
        <w:rPr>
          <w:rFonts w:hint="eastAsia" w:cs="宋体"/>
          <w:color w:val="auto"/>
          <w:sz w:val="24"/>
          <w:szCs w:val="24"/>
        </w:rPr>
        <w:t>致：</w:t>
      </w:r>
      <w:r>
        <w:rPr>
          <w:rFonts w:hint="eastAsia" w:cs="宋体"/>
          <w:color w:val="auto"/>
          <w:sz w:val="24"/>
          <w:szCs w:val="24"/>
          <w:lang w:eastAsia="zh-CN"/>
        </w:rPr>
        <w:t>采购人</w:t>
      </w:r>
    </w:p>
    <w:p w14:paraId="6AFC09F5">
      <w:pPr>
        <w:pStyle w:val="9"/>
        <w:spacing w:line="440" w:lineRule="exact"/>
        <w:ind w:firstLine="480" w:firstLineChars="200"/>
        <w:rPr>
          <w:rFonts w:hint="eastAsia" w:cs="宋体"/>
          <w:color w:val="auto"/>
          <w:sz w:val="24"/>
          <w:szCs w:val="24"/>
        </w:rPr>
      </w:pPr>
      <w:r>
        <w:rPr>
          <w:rFonts w:hint="eastAsia" w:cs="宋体"/>
          <w:color w:val="auto"/>
          <w:sz w:val="24"/>
          <w:szCs w:val="24"/>
        </w:rPr>
        <w:t>关于贵方第</w:t>
      </w:r>
      <w:r>
        <w:rPr>
          <w:rFonts w:hint="eastAsia" w:cs="宋体"/>
          <w:color w:val="auto"/>
          <w:sz w:val="24"/>
          <w:szCs w:val="24"/>
          <w:u w:val="single"/>
        </w:rPr>
        <w:t xml:space="preserve">  项目编号 </w:t>
      </w:r>
      <w:r>
        <w:rPr>
          <w:rFonts w:hint="eastAsia" w:cs="宋体"/>
          <w:color w:val="auto"/>
          <w:sz w:val="24"/>
          <w:szCs w:val="24"/>
          <w:lang w:val="en-US" w:eastAsia="zh-CN"/>
        </w:rPr>
        <w:t>招标公告</w:t>
      </w:r>
      <w:r>
        <w:rPr>
          <w:rFonts w:hint="eastAsia" w:cs="宋体"/>
          <w:color w:val="auto"/>
          <w:sz w:val="24"/>
          <w:szCs w:val="24"/>
        </w:rPr>
        <w:t>关于</w:t>
      </w:r>
      <w:r>
        <w:rPr>
          <w:rFonts w:hint="eastAsia" w:cs="宋体"/>
          <w:color w:val="auto"/>
          <w:sz w:val="24"/>
          <w:szCs w:val="24"/>
          <w:u w:val="single"/>
        </w:rPr>
        <w:t>“</w:t>
      </w:r>
      <w:r>
        <w:rPr>
          <w:rFonts w:hint="eastAsia" w:cs="宋体"/>
          <w:color w:val="auto"/>
          <w:kern w:val="0"/>
          <w:sz w:val="24"/>
          <w:szCs w:val="24"/>
          <w:u w:val="single"/>
        </w:rPr>
        <w:t>项目名称</w:t>
      </w:r>
      <w:r>
        <w:rPr>
          <w:rFonts w:hint="eastAsia" w:cs="宋体"/>
          <w:color w:val="auto"/>
          <w:sz w:val="24"/>
          <w:szCs w:val="24"/>
          <w:u w:val="single"/>
        </w:rPr>
        <w:t>”</w:t>
      </w:r>
      <w:r>
        <w:rPr>
          <w:rFonts w:hint="eastAsia" w:cs="宋体"/>
          <w:color w:val="auto"/>
          <w:sz w:val="24"/>
          <w:szCs w:val="24"/>
        </w:rPr>
        <w:t>的招标项目，本签字人愿意参加投标，并有能力提供</w:t>
      </w:r>
      <w:r>
        <w:rPr>
          <w:rFonts w:hint="eastAsia" w:cs="宋体"/>
          <w:color w:val="auto"/>
          <w:sz w:val="24"/>
          <w:szCs w:val="24"/>
          <w:u w:val="single"/>
        </w:rPr>
        <w:t xml:space="preserve">  </w:t>
      </w:r>
      <w:r>
        <w:rPr>
          <w:rFonts w:hint="eastAsia" w:cs="宋体"/>
          <w:color w:val="auto"/>
          <w:kern w:val="0"/>
          <w:sz w:val="24"/>
          <w:szCs w:val="24"/>
          <w:u w:val="single"/>
        </w:rPr>
        <w:t xml:space="preserve">项目名称 </w:t>
      </w:r>
      <w:r>
        <w:rPr>
          <w:rFonts w:hint="eastAsia" w:cs="宋体"/>
          <w:color w:val="auto"/>
          <w:sz w:val="24"/>
          <w:szCs w:val="24"/>
        </w:rPr>
        <w:t>项目中的招标及相关服务，并保证所提交的所有文件和说明是真实和准确的。</w:t>
      </w:r>
    </w:p>
    <w:p w14:paraId="47199BDF">
      <w:pPr>
        <w:pStyle w:val="9"/>
        <w:spacing w:line="560" w:lineRule="exact"/>
        <w:rPr>
          <w:rFonts w:hint="eastAsia" w:cs="宋体"/>
          <w:color w:val="auto"/>
          <w:sz w:val="24"/>
          <w:szCs w:val="24"/>
        </w:rPr>
      </w:pPr>
    </w:p>
    <w:p w14:paraId="34EDA38B">
      <w:pPr>
        <w:pStyle w:val="9"/>
        <w:spacing w:line="560" w:lineRule="exact"/>
        <w:rPr>
          <w:rFonts w:hint="eastAsia" w:cs="宋体"/>
          <w:color w:val="auto"/>
          <w:sz w:val="24"/>
          <w:szCs w:val="24"/>
        </w:rPr>
      </w:pPr>
      <w:r>
        <w:rPr>
          <w:rFonts w:hint="eastAsia" w:cs="宋体"/>
          <w:color w:val="auto"/>
          <w:sz w:val="24"/>
          <w:szCs w:val="24"/>
        </w:rPr>
        <w:t>投标人：</w:t>
      </w:r>
      <w:r>
        <w:rPr>
          <w:rFonts w:hint="eastAsia" w:cs="宋体"/>
          <w:color w:val="auto"/>
          <w:sz w:val="24"/>
          <w:szCs w:val="24"/>
          <w:u w:val="single"/>
        </w:rPr>
        <w:t xml:space="preserve">　投标人名称                     </w:t>
      </w:r>
      <w:r>
        <w:rPr>
          <w:rFonts w:hint="eastAsia" w:cs="宋体"/>
          <w:color w:val="auto"/>
          <w:sz w:val="24"/>
          <w:szCs w:val="24"/>
        </w:rPr>
        <w:t>　</w:t>
      </w:r>
    </w:p>
    <w:p w14:paraId="7245D37A">
      <w:pPr>
        <w:pStyle w:val="9"/>
        <w:spacing w:line="560" w:lineRule="exact"/>
        <w:rPr>
          <w:rFonts w:hint="eastAsia" w:cs="宋体"/>
          <w:color w:val="auto"/>
          <w:sz w:val="24"/>
          <w:szCs w:val="24"/>
          <w:u w:val="single"/>
        </w:rPr>
      </w:pPr>
      <w:r>
        <w:rPr>
          <w:rFonts w:hint="eastAsia" w:cs="宋体"/>
          <w:color w:val="auto"/>
          <w:sz w:val="24"/>
          <w:szCs w:val="24"/>
        </w:rPr>
        <w:t>地址：</w:t>
      </w:r>
      <w:r>
        <w:rPr>
          <w:rFonts w:hint="eastAsia" w:cs="宋体"/>
          <w:color w:val="auto"/>
          <w:sz w:val="24"/>
          <w:szCs w:val="24"/>
          <w:u w:val="single"/>
        </w:rPr>
        <w:t>　　　　　　           　　　　　　</w:t>
      </w:r>
    </w:p>
    <w:p w14:paraId="245A29EB">
      <w:pPr>
        <w:pStyle w:val="9"/>
        <w:spacing w:line="560" w:lineRule="exact"/>
        <w:rPr>
          <w:rFonts w:hint="eastAsia" w:cs="宋体"/>
          <w:color w:val="auto"/>
          <w:sz w:val="24"/>
          <w:szCs w:val="24"/>
          <w:u w:val="single"/>
        </w:rPr>
      </w:pPr>
      <w:r>
        <w:rPr>
          <w:rFonts w:hint="eastAsia" w:cs="宋体"/>
          <w:color w:val="auto"/>
          <w:sz w:val="24"/>
          <w:szCs w:val="24"/>
        </w:rPr>
        <w:t>签字人姓名、职务：</w:t>
      </w:r>
      <w:r>
        <w:rPr>
          <w:rFonts w:hint="eastAsia" w:cs="宋体"/>
          <w:color w:val="auto"/>
          <w:sz w:val="24"/>
          <w:szCs w:val="24"/>
          <w:u w:val="single"/>
        </w:rPr>
        <w:t xml:space="preserve"> 被授权人（代理人）姓名</w:t>
      </w:r>
    </w:p>
    <w:p w14:paraId="51827463">
      <w:pPr>
        <w:pStyle w:val="9"/>
        <w:spacing w:line="560" w:lineRule="exact"/>
        <w:rPr>
          <w:rFonts w:hint="eastAsia" w:cs="宋体"/>
          <w:color w:val="auto"/>
          <w:sz w:val="24"/>
          <w:szCs w:val="24"/>
        </w:rPr>
      </w:pPr>
      <w:r>
        <w:rPr>
          <w:rFonts w:hint="eastAsia" w:cs="宋体"/>
          <w:color w:val="auto"/>
          <w:sz w:val="24"/>
          <w:szCs w:val="24"/>
        </w:rPr>
        <w:t>授权签署本资格文件人：</w:t>
      </w:r>
      <w:r>
        <w:rPr>
          <w:rFonts w:hint="eastAsia" w:cs="宋体"/>
          <w:color w:val="auto"/>
          <w:sz w:val="24"/>
          <w:szCs w:val="24"/>
          <w:u w:val="single"/>
        </w:rPr>
        <w:t xml:space="preserve">授权人（法人）姓名 </w:t>
      </w:r>
    </w:p>
    <w:p w14:paraId="5B114A7C">
      <w:pPr>
        <w:pStyle w:val="9"/>
        <w:spacing w:line="560" w:lineRule="exact"/>
        <w:rPr>
          <w:rFonts w:hint="eastAsia" w:cs="宋体"/>
          <w:color w:val="auto"/>
          <w:sz w:val="24"/>
          <w:szCs w:val="24"/>
        </w:rPr>
      </w:pPr>
      <w:r>
        <w:rPr>
          <w:rFonts w:hint="eastAsia" w:cs="宋体"/>
          <w:color w:val="auto"/>
          <w:sz w:val="24"/>
          <w:szCs w:val="24"/>
        </w:rPr>
        <w:t>传真：</w:t>
      </w:r>
      <w:r>
        <w:rPr>
          <w:rFonts w:hint="eastAsia" w:cs="宋体"/>
          <w:color w:val="auto"/>
          <w:sz w:val="24"/>
          <w:szCs w:val="24"/>
          <w:u w:val="single"/>
        </w:rPr>
        <w:t xml:space="preserve">　　　　　　                       </w:t>
      </w:r>
      <w:r>
        <w:rPr>
          <w:rFonts w:hint="eastAsia" w:cs="宋体"/>
          <w:color w:val="auto"/>
          <w:sz w:val="24"/>
          <w:szCs w:val="24"/>
        </w:rPr>
        <w:t>　　　　　　　　　　　　</w:t>
      </w:r>
    </w:p>
    <w:p w14:paraId="00590F96">
      <w:pPr>
        <w:pStyle w:val="9"/>
        <w:spacing w:line="560" w:lineRule="exact"/>
        <w:rPr>
          <w:rFonts w:hint="eastAsia" w:cs="宋体"/>
          <w:color w:val="auto"/>
          <w:sz w:val="24"/>
          <w:szCs w:val="24"/>
        </w:rPr>
      </w:pPr>
      <w:r>
        <w:rPr>
          <w:rFonts w:hint="eastAsia" w:cs="宋体"/>
          <w:color w:val="auto"/>
          <w:sz w:val="24"/>
          <w:szCs w:val="24"/>
        </w:rPr>
        <w:t>邮编：</w:t>
      </w:r>
      <w:r>
        <w:rPr>
          <w:rFonts w:hint="eastAsia" w:cs="宋体"/>
          <w:color w:val="auto"/>
          <w:sz w:val="24"/>
          <w:szCs w:val="24"/>
          <w:u w:val="single"/>
        </w:rPr>
        <w:t>　　　　　           　　　　　　　</w:t>
      </w:r>
      <w:r>
        <w:rPr>
          <w:rFonts w:hint="eastAsia" w:cs="宋体"/>
          <w:color w:val="auto"/>
          <w:sz w:val="24"/>
          <w:szCs w:val="24"/>
        </w:rPr>
        <w:t>　</w:t>
      </w:r>
    </w:p>
    <w:p w14:paraId="187A7A9D">
      <w:pPr>
        <w:pStyle w:val="9"/>
        <w:spacing w:line="560" w:lineRule="exact"/>
        <w:rPr>
          <w:rFonts w:hint="eastAsia" w:cs="宋体"/>
          <w:color w:val="auto"/>
          <w:sz w:val="24"/>
          <w:szCs w:val="24"/>
          <w:u w:val="single"/>
        </w:rPr>
      </w:pPr>
      <w:r>
        <w:rPr>
          <w:rFonts w:hint="eastAsia" w:cs="宋体"/>
          <w:color w:val="auto"/>
          <w:sz w:val="24"/>
          <w:szCs w:val="24"/>
        </w:rPr>
        <w:t>电话：</w:t>
      </w:r>
      <w:r>
        <w:rPr>
          <w:rFonts w:hint="eastAsia" w:cs="宋体"/>
          <w:color w:val="auto"/>
          <w:sz w:val="24"/>
          <w:szCs w:val="24"/>
          <w:u w:val="single"/>
        </w:rPr>
        <w:t>　　　　　　           　        　</w:t>
      </w:r>
    </w:p>
    <w:p w14:paraId="55EC7D93">
      <w:pPr>
        <w:spacing w:line="560" w:lineRule="exact"/>
        <w:ind w:firstLine="6240" w:firstLineChars="2600"/>
        <w:rPr>
          <w:rFonts w:hint="eastAsia" w:ascii="宋体" w:hAnsi="宋体" w:cs="宋体"/>
          <w:color w:val="auto"/>
          <w:sz w:val="24"/>
        </w:rPr>
      </w:pPr>
    </w:p>
    <w:p w14:paraId="5E13C8D0">
      <w:pPr>
        <w:spacing w:line="440" w:lineRule="exact"/>
        <w:ind w:firstLine="6240" w:firstLineChars="2600"/>
        <w:rPr>
          <w:rFonts w:hint="eastAsia" w:ascii="宋体" w:hAnsi="宋体" w:cs="宋体"/>
          <w:color w:val="auto"/>
          <w:sz w:val="24"/>
        </w:rPr>
      </w:pPr>
    </w:p>
    <w:p w14:paraId="78EC647B">
      <w:pPr>
        <w:spacing w:line="440" w:lineRule="exact"/>
        <w:ind w:firstLine="6240" w:firstLineChars="2600"/>
        <w:rPr>
          <w:rFonts w:hint="eastAsia" w:ascii="宋体" w:hAnsi="宋体" w:cs="宋体"/>
          <w:color w:val="auto"/>
          <w:sz w:val="24"/>
        </w:rPr>
      </w:pPr>
      <w:r>
        <w:rPr>
          <w:rFonts w:hint="eastAsia" w:ascii="宋体" w:hAnsi="宋体" w:cs="宋体"/>
          <w:color w:val="auto"/>
          <w:sz w:val="24"/>
        </w:rPr>
        <w:t>（单位鲜红公章）</w:t>
      </w:r>
    </w:p>
    <w:p w14:paraId="1CD52DFC">
      <w:pPr>
        <w:spacing w:line="440" w:lineRule="exact"/>
        <w:rPr>
          <w:rFonts w:hint="eastAsia" w:ascii="宋体" w:hAnsi="宋体" w:cs="宋体"/>
          <w:color w:val="auto"/>
          <w:sz w:val="24"/>
        </w:rPr>
      </w:pPr>
    </w:p>
    <w:p w14:paraId="3BFD11BD">
      <w:pPr>
        <w:spacing w:line="300" w:lineRule="exact"/>
        <w:ind w:firstLine="4440" w:firstLineChars="1850"/>
        <w:rPr>
          <w:rFonts w:hint="eastAsia" w:ascii="宋体" w:hAnsi="宋体" w:cs="宋体"/>
          <w:color w:val="auto"/>
          <w:sz w:val="24"/>
        </w:rPr>
      </w:pPr>
    </w:p>
    <w:p w14:paraId="6CC4FE0E">
      <w:pPr>
        <w:spacing w:line="300" w:lineRule="exact"/>
        <w:ind w:firstLine="4440" w:firstLineChars="1850"/>
        <w:jc w:val="right"/>
        <w:rPr>
          <w:rFonts w:hint="eastAsia" w:ascii="宋体" w:hAnsi="宋体" w:cs="宋体"/>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 xml:space="preserve">日 </w:t>
      </w:r>
    </w:p>
    <w:p w14:paraId="77A90513">
      <w:pPr>
        <w:spacing w:line="440" w:lineRule="exact"/>
        <w:rPr>
          <w:rFonts w:hint="eastAsia" w:ascii="宋体" w:hAnsi="宋体" w:cs="宋体"/>
          <w:b/>
          <w:color w:val="auto"/>
          <w:sz w:val="24"/>
        </w:rPr>
      </w:pPr>
    </w:p>
    <w:p w14:paraId="0801A176">
      <w:pPr>
        <w:spacing w:line="440" w:lineRule="exact"/>
        <w:jc w:val="center"/>
        <w:rPr>
          <w:rFonts w:hint="eastAsia" w:ascii="宋体" w:hAnsi="宋体" w:cs="宋体"/>
          <w:b/>
          <w:color w:val="auto"/>
          <w:sz w:val="24"/>
        </w:rPr>
      </w:pPr>
    </w:p>
    <w:p w14:paraId="7CA5546F">
      <w:pPr>
        <w:spacing w:line="440" w:lineRule="exact"/>
        <w:jc w:val="center"/>
        <w:rPr>
          <w:rFonts w:hint="eastAsia" w:ascii="宋体" w:hAnsi="宋体" w:cs="宋体"/>
          <w:b/>
          <w:color w:val="auto"/>
          <w:sz w:val="24"/>
        </w:rPr>
      </w:pPr>
    </w:p>
    <w:p w14:paraId="35447815">
      <w:pPr>
        <w:spacing w:line="440" w:lineRule="exact"/>
        <w:jc w:val="center"/>
        <w:rPr>
          <w:rFonts w:hint="eastAsia" w:ascii="宋体" w:hAnsi="宋体" w:cs="宋体"/>
          <w:b/>
          <w:color w:val="auto"/>
          <w:sz w:val="24"/>
        </w:rPr>
      </w:pPr>
    </w:p>
    <w:p w14:paraId="788BB53C">
      <w:pPr>
        <w:spacing w:line="440" w:lineRule="exact"/>
        <w:jc w:val="center"/>
        <w:rPr>
          <w:rFonts w:hint="eastAsia" w:ascii="宋体" w:hAnsi="宋体" w:cs="宋体"/>
          <w:b/>
          <w:color w:val="auto"/>
          <w:sz w:val="24"/>
        </w:rPr>
      </w:pPr>
    </w:p>
    <w:p w14:paraId="322B180F">
      <w:pPr>
        <w:spacing w:line="440" w:lineRule="exact"/>
        <w:jc w:val="both"/>
        <w:rPr>
          <w:rFonts w:hint="eastAsia" w:ascii="宋体" w:hAnsi="宋体" w:cs="宋体"/>
          <w:b/>
          <w:color w:val="auto"/>
          <w:sz w:val="24"/>
        </w:rPr>
      </w:pPr>
    </w:p>
    <w:p w14:paraId="59E0337A">
      <w:pPr>
        <w:spacing w:line="440" w:lineRule="exact"/>
        <w:jc w:val="center"/>
        <w:rPr>
          <w:rFonts w:hint="eastAsia" w:ascii="宋体" w:hAnsi="宋体" w:cs="宋体"/>
          <w:b/>
          <w:color w:val="auto"/>
          <w:sz w:val="24"/>
        </w:rPr>
      </w:pPr>
    </w:p>
    <w:p w14:paraId="07A8F72B">
      <w:pPr>
        <w:spacing w:line="440" w:lineRule="exact"/>
        <w:jc w:val="both"/>
        <w:rPr>
          <w:rFonts w:hint="eastAsia" w:ascii="宋体" w:hAnsi="宋体" w:cs="宋体"/>
          <w:b/>
          <w:color w:val="auto"/>
          <w:sz w:val="24"/>
        </w:rPr>
      </w:pPr>
    </w:p>
    <w:p w14:paraId="44D22F81">
      <w:pPr>
        <w:spacing w:line="440" w:lineRule="exact"/>
        <w:rPr>
          <w:rFonts w:hint="eastAsia" w:ascii="宋体" w:hAnsi="宋体" w:cs="宋体"/>
          <w:b/>
          <w:color w:val="auto"/>
          <w:sz w:val="36"/>
          <w:szCs w:val="36"/>
        </w:rPr>
      </w:pPr>
    </w:p>
    <w:p w14:paraId="65F7AB33">
      <w:pPr>
        <w:spacing w:line="460" w:lineRule="atLeast"/>
        <w:jc w:val="center"/>
        <w:rPr>
          <w:rFonts w:hint="eastAsia" w:ascii="宋体" w:hAnsi="宋体" w:cs="宋体"/>
          <w:b/>
          <w:bCs/>
          <w:color w:val="auto"/>
          <w:sz w:val="36"/>
          <w:szCs w:val="36"/>
          <w:highlight w:val="none"/>
        </w:rPr>
      </w:pPr>
      <w:r>
        <w:rPr>
          <w:rFonts w:hint="eastAsia" w:ascii="宋体" w:hAnsi="宋体" w:cs="宋体"/>
          <w:b/>
          <w:bCs/>
          <w:color w:val="auto"/>
          <w:sz w:val="36"/>
          <w:szCs w:val="36"/>
          <w:highlight w:val="none"/>
          <w:lang w:val="en-US" w:eastAsia="zh-CN"/>
        </w:rPr>
        <w:t>6、</w:t>
      </w:r>
      <w:r>
        <w:rPr>
          <w:rFonts w:hint="eastAsia" w:ascii="宋体" w:hAnsi="宋体" w:cs="宋体"/>
          <w:b/>
          <w:bCs/>
          <w:color w:val="auto"/>
          <w:sz w:val="36"/>
          <w:szCs w:val="36"/>
          <w:highlight w:val="none"/>
        </w:rPr>
        <w:t>开标一览表</w:t>
      </w:r>
    </w:p>
    <w:p w14:paraId="7700E3CA">
      <w:pPr>
        <w:spacing w:line="560" w:lineRule="exact"/>
        <w:ind w:firstLine="240" w:firstLineChars="100"/>
        <w:jc w:val="left"/>
        <w:rPr>
          <w:rFonts w:hint="eastAsia" w:ascii="宋体" w:hAnsi="宋体"/>
          <w:color w:val="auto"/>
          <w:sz w:val="24"/>
          <w:highlight w:val="none"/>
          <w:u w:val="none"/>
          <w:lang w:val="en-US" w:eastAsia="zh-CN"/>
        </w:rPr>
      </w:pPr>
      <w:r>
        <w:rPr>
          <w:rFonts w:hint="eastAsia" w:ascii="宋体" w:hAnsi="宋体"/>
          <w:color w:val="auto"/>
          <w:sz w:val="24"/>
          <w:highlight w:val="none"/>
        </w:rPr>
        <w:t>项目名称：</w:t>
      </w:r>
      <w:r>
        <w:rPr>
          <w:rFonts w:hint="eastAsia" w:ascii="宋体" w:hAnsi="宋体"/>
          <w:color w:val="auto"/>
          <w:sz w:val="24"/>
          <w:highlight w:val="none"/>
          <w:u w:val="none"/>
          <w:lang w:val="en-US" w:eastAsia="zh-CN"/>
        </w:rPr>
        <w:t xml:space="preserve">        </w:t>
      </w:r>
    </w:p>
    <w:p w14:paraId="0995F656">
      <w:pPr>
        <w:spacing w:line="560" w:lineRule="exact"/>
        <w:jc w:val="left"/>
        <w:rPr>
          <w:rFonts w:hint="eastAsia" w:ascii="宋体" w:hAnsi="宋体" w:eastAsia="宋体"/>
          <w:color w:val="auto"/>
          <w:sz w:val="24"/>
          <w:highlight w:val="none"/>
          <w:u w:val="single"/>
          <w:lang w:val="en-US" w:eastAsia="zh-CN"/>
        </w:rPr>
      </w:pPr>
      <w:r>
        <w:rPr>
          <w:rFonts w:hint="eastAsia" w:ascii="宋体" w:hAnsi="宋体"/>
          <w:color w:val="auto"/>
          <w:sz w:val="24"/>
          <w:highlight w:val="none"/>
          <w:u w:val="none"/>
          <w:lang w:val="en-US" w:eastAsia="zh-CN"/>
        </w:rPr>
        <w:t xml:space="preserve">  </w:t>
      </w:r>
      <w:r>
        <w:rPr>
          <w:rFonts w:hint="eastAsia" w:ascii="宋体" w:hAnsi="宋体"/>
          <w:color w:val="auto"/>
          <w:sz w:val="24"/>
          <w:highlight w:val="none"/>
        </w:rPr>
        <w:t>项目编号：</w:t>
      </w:r>
    </w:p>
    <w:p w14:paraId="08C1BCEE">
      <w:pPr>
        <w:pStyle w:val="13"/>
        <w:spacing w:line="560" w:lineRule="exact"/>
        <w:rPr>
          <w:rFonts w:hint="eastAsia" w:hAnsi="宋体"/>
          <w:color w:val="auto"/>
          <w:sz w:val="24"/>
          <w:szCs w:val="24"/>
          <w:highlight w:val="none"/>
          <w:u w:val="single"/>
        </w:rPr>
      </w:pPr>
      <w:r>
        <w:rPr>
          <w:rFonts w:hint="eastAsia" w:hAnsi="宋体"/>
          <w:color w:val="auto"/>
          <w:sz w:val="24"/>
          <w:szCs w:val="24"/>
          <w:highlight w:val="none"/>
        </w:rPr>
        <w:t xml:space="preserve">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8126"/>
      </w:tblGrid>
      <w:tr w14:paraId="53CA4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noWrap w:val="0"/>
            <w:vAlign w:val="center"/>
          </w:tcPr>
          <w:p w14:paraId="6CA0242C">
            <w:pPr>
              <w:pStyle w:val="41"/>
              <w:spacing w:line="440" w:lineRule="exact"/>
              <w:jc w:val="center"/>
              <w:rPr>
                <w:rFonts w:hint="eastAsia" w:ascii="宋体" w:hAnsi="宋体"/>
                <w:color w:val="auto"/>
                <w:highlight w:val="none"/>
              </w:rPr>
            </w:pPr>
            <w:r>
              <w:rPr>
                <w:rFonts w:hint="eastAsia" w:ascii="宋体" w:hAnsi="宋体"/>
                <w:color w:val="auto"/>
                <w:highlight w:val="none"/>
              </w:rPr>
              <w:t>投标人名称</w:t>
            </w:r>
          </w:p>
        </w:tc>
        <w:tc>
          <w:tcPr>
            <w:tcW w:w="8126" w:type="dxa"/>
            <w:noWrap w:val="0"/>
            <w:vAlign w:val="top"/>
          </w:tcPr>
          <w:p w14:paraId="69D2CA64">
            <w:pPr>
              <w:pStyle w:val="41"/>
              <w:spacing w:line="440" w:lineRule="exact"/>
              <w:jc w:val="both"/>
              <w:rPr>
                <w:rFonts w:hint="eastAsia" w:ascii="宋体" w:hAnsi="宋体"/>
                <w:color w:val="auto"/>
                <w:highlight w:val="none"/>
                <w:u w:val="single"/>
              </w:rPr>
            </w:pPr>
          </w:p>
        </w:tc>
      </w:tr>
      <w:tr w14:paraId="6FE02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restart"/>
            <w:noWrap w:val="0"/>
            <w:vAlign w:val="center"/>
          </w:tcPr>
          <w:p w14:paraId="4DE66C32">
            <w:pPr>
              <w:pStyle w:val="41"/>
              <w:spacing w:line="440" w:lineRule="exact"/>
              <w:jc w:val="center"/>
              <w:rPr>
                <w:rFonts w:hint="eastAsia" w:ascii="宋体" w:hAnsi="宋体" w:eastAsia="宋体"/>
                <w:color w:val="auto"/>
                <w:highlight w:val="none"/>
                <w:lang w:val="en-US" w:eastAsia="zh-CN"/>
              </w:rPr>
            </w:pPr>
            <w:r>
              <w:rPr>
                <w:rFonts w:hint="eastAsia" w:ascii="宋体" w:hAnsi="宋体"/>
                <w:color w:val="auto"/>
                <w:highlight w:val="none"/>
              </w:rPr>
              <w:t>投标报价</w:t>
            </w:r>
          </w:p>
        </w:tc>
        <w:tc>
          <w:tcPr>
            <w:tcW w:w="8126" w:type="dxa"/>
            <w:noWrap w:val="0"/>
            <w:vAlign w:val="top"/>
          </w:tcPr>
          <w:p w14:paraId="2F04B75E">
            <w:pPr>
              <w:pStyle w:val="41"/>
              <w:spacing w:line="440" w:lineRule="exact"/>
              <w:jc w:val="both"/>
              <w:rPr>
                <w:rFonts w:hint="eastAsia" w:ascii="宋体" w:hAnsi="宋体"/>
                <w:color w:val="auto"/>
                <w:highlight w:val="none"/>
              </w:rPr>
            </w:pPr>
            <w:r>
              <w:rPr>
                <w:rFonts w:hint="eastAsia" w:ascii="宋体" w:hAnsi="宋体"/>
                <w:color w:val="auto"/>
                <w:highlight w:val="none"/>
              </w:rPr>
              <w:t>小写：￥</w:t>
            </w:r>
            <w:r>
              <w:rPr>
                <w:rFonts w:hint="eastAsia" w:ascii="宋体" w:hAnsi="宋体"/>
                <w:color w:val="auto"/>
                <w:highlight w:val="none"/>
                <w:lang w:val="en-US" w:eastAsia="zh-CN"/>
              </w:rPr>
              <w:t xml:space="preserve">          </w:t>
            </w:r>
            <w:r>
              <w:rPr>
                <w:rFonts w:hint="eastAsia" w:ascii="宋体" w:hAnsi="宋体"/>
                <w:color w:val="auto"/>
                <w:highlight w:val="none"/>
              </w:rPr>
              <w:t>元</w:t>
            </w:r>
          </w:p>
        </w:tc>
      </w:tr>
      <w:tr w14:paraId="12547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Merge w:val="continue"/>
            <w:noWrap w:val="0"/>
            <w:vAlign w:val="center"/>
          </w:tcPr>
          <w:p w14:paraId="65074B73">
            <w:pPr>
              <w:pStyle w:val="41"/>
              <w:spacing w:line="440" w:lineRule="exact"/>
              <w:jc w:val="center"/>
              <w:rPr>
                <w:rFonts w:hint="eastAsia" w:ascii="宋体" w:hAnsi="宋体"/>
                <w:color w:val="auto"/>
                <w:highlight w:val="none"/>
              </w:rPr>
            </w:pPr>
          </w:p>
        </w:tc>
        <w:tc>
          <w:tcPr>
            <w:tcW w:w="8126" w:type="dxa"/>
            <w:noWrap w:val="0"/>
            <w:vAlign w:val="top"/>
          </w:tcPr>
          <w:p w14:paraId="338462A6">
            <w:pPr>
              <w:pStyle w:val="41"/>
              <w:spacing w:line="440" w:lineRule="exact"/>
              <w:jc w:val="both"/>
              <w:rPr>
                <w:rFonts w:hint="eastAsia" w:ascii="宋体" w:hAnsi="宋体"/>
                <w:color w:val="auto"/>
                <w:highlight w:val="none"/>
              </w:rPr>
            </w:pPr>
            <w:r>
              <w:rPr>
                <w:rFonts w:hint="eastAsia" w:ascii="宋体" w:hAnsi="宋体"/>
                <w:color w:val="auto"/>
                <w:highlight w:val="none"/>
              </w:rPr>
              <w:t xml:space="preserve">大写：                         </w:t>
            </w:r>
          </w:p>
        </w:tc>
      </w:tr>
      <w:tr w14:paraId="7F6D7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1728" w:type="dxa"/>
            <w:noWrap w:val="0"/>
            <w:vAlign w:val="center"/>
          </w:tcPr>
          <w:p w14:paraId="767842D2">
            <w:pPr>
              <w:pStyle w:val="41"/>
              <w:spacing w:line="440" w:lineRule="exact"/>
              <w:ind w:firstLine="120" w:firstLineChars="50"/>
              <w:jc w:val="center"/>
              <w:rPr>
                <w:rFonts w:hint="default" w:ascii="宋体" w:hAnsi="宋体" w:eastAsia="宋体"/>
                <w:color w:val="auto"/>
                <w:highlight w:val="none"/>
                <w:lang w:val="en-US" w:eastAsia="zh-CN"/>
              </w:rPr>
            </w:pPr>
            <w:r>
              <w:rPr>
                <w:rFonts w:hint="eastAsia" w:ascii="宋体" w:hAnsi="宋体"/>
                <w:color w:val="auto"/>
                <w:highlight w:val="none"/>
                <w:lang w:val="en-US" w:eastAsia="zh-CN"/>
              </w:rPr>
              <w:t>供货期限</w:t>
            </w:r>
          </w:p>
        </w:tc>
        <w:tc>
          <w:tcPr>
            <w:tcW w:w="8126" w:type="dxa"/>
            <w:noWrap w:val="0"/>
            <w:vAlign w:val="top"/>
          </w:tcPr>
          <w:p w14:paraId="2885C500">
            <w:pPr>
              <w:pStyle w:val="41"/>
              <w:spacing w:line="440" w:lineRule="exact"/>
              <w:jc w:val="both"/>
              <w:rPr>
                <w:rFonts w:hint="eastAsia" w:ascii="宋体" w:hAnsi="宋体"/>
                <w:color w:val="auto"/>
                <w:highlight w:val="none"/>
              </w:rPr>
            </w:pPr>
          </w:p>
        </w:tc>
      </w:tr>
      <w:tr w14:paraId="70BCE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trPr>
        <w:tc>
          <w:tcPr>
            <w:tcW w:w="1728" w:type="dxa"/>
            <w:noWrap w:val="0"/>
            <w:vAlign w:val="center"/>
          </w:tcPr>
          <w:p w14:paraId="0F77170D">
            <w:pPr>
              <w:pStyle w:val="41"/>
              <w:spacing w:line="440" w:lineRule="exact"/>
              <w:ind w:firstLine="120" w:firstLineChars="50"/>
              <w:jc w:val="center"/>
              <w:rPr>
                <w:rFonts w:hint="eastAsia" w:ascii="宋体" w:hAnsi="宋体" w:eastAsia="宋体"/>
                <w:color w:val="auto"/>
                <w:highlight w:val="none"/>
                <w:lang w:val="en-US" w:eastAsia="zh-CN"/>
              </w:rPr>
            </w:pPr>
            <w:r>
              <w:rPr>
                <w:rFonts w:hint="eastAsia" w:ascii="宋体" w:hAnsi="宋体"/>
                <w:color w:val="auto"/>
                <w:highlight w:val="none"/>
              </w:rPr>
              <w:t>质量</w:t>
            </w:r>
            <w:r>
              <w:rPr>
                <w:rFonts w:hint="eastAsia" w:ascii="宋体" w:hAnsi="宋体"/>
                <w:color w:val="auto"/>
                <w:highlight w:val="none"/>
                <w:lang w:val="en-US" w:eastAsia="zh-CN"/>
              </w:rPr>
              <w:t>标准</w:t>
            </w:r>
          </w:p>
        </w:tc>
        <w:tc>
          <w:tcPr>
            <w:tcW w:w="8126" w:type="dxa"/>
            <w:noWrap w:val="0"/>
            <w:vAlign w:val="top"/>
          </w:tcPr>
          <w:p w14:paraId="105BD8B9">
            <w:pPr>
              <w:pStyle w:val="41"/>
              <w:spacing w:line="440" w:lineRule="exact"/>
              <w:jc w:val="both"/>
              <w:rPr>
                <w:rFonts w:hint="eastAsia" w:ascii="宋体" w:hAnsi="宋体"/>
                <w:color w:val="auto"/>
                <w:highlight w:val="none"/>
              </w:rPr>
            </w:pPr>
          </w:p>
        </w:tc>
      </w:tr>
    </w:tbl>
    <w:p w14:paraId="367B4973">
      <w:pPr>
        <w:pStyle w:val="41"/>
        <w:spacing w:line="560" w:lineRule="exact"/>
        <w:rPr>
          <w:rFonts w:hint="default" w:ascii="宋体" w:hAnsi="宋体"/>
          <w:color w:val="auto"/>
          <w:highlight w:val="none"/>
          <w:lang w:val="en-US" w:eastAsia="zh-CN"/>
        </w:rPr>
      </w:pPr>
      <w:r>
        <w:rPr>
          <w:rFonts w:hint="eastAsia" w:ascii="宋体" w:hAnsi="宋体"/>
          <w:color w:val="auto"/>
          <w:highlight w:val="none"/>
        </w:rPr>
        <w:t>注意：</w:t>
      </w:r>
      <w:r>
        <w:rPr>
          <w:rFonts w:hint="eastAsia" w:ascii="宋体" w:hAnsi="宋体"/>
          <w:b/>
          <w:bCs/>
          <w:color w:val="auto"/>
          <w:kern w:val="2"/>
        </w:rPr>
        <w:t>本表格式不得更改，投标人只能按要求填报，否则将被视为无效投标。</w:t>
      </w:r>
    </w:p>
    <w:p w14:paraId="43B88BC0">
      <w:pPr>
        <w:pStyle w:val="41"/>
        <w:spacing w:line="240" w:lineRule="auto"/>
        <w:rPr>
          <w:rFonts w:hint="eastAsia" w:ascii="宋体" w:hAnsi="宋体"/>
          <w:color w:val="auto"/>
          <w:highlight w:val="none"/>
        </w:rPr>
      </w:pPr>
    </w:p>
    <w:p w14:paraId="2F1927A1">
      <w:pPr>
        <w:pStyle w:val="41"/>
        <w:spacing w:line="240" w:lineRule="auto"/>
        <w:rPr>
          <w:rFonts w:hint="eastAsia" w:ascii="宋体" w:hAnsi="宋体"/>
          <w:color w:val="auto"/>
          <w:highlight w:val="none"/>
        </w:rPr>
      </w:pPr>
      <w:r>
        <w:rPr>
          <w:rFonts w:hint="eastAsia" w:ascii="宋体" w:hAnsi="宋体"/>
          <w:color w:val="auto"/>
          <w:highlight w:val="none"/>
        </w:rPr>
        <w:t>兹声明：以上投标报价在投标有效期内一直有效。</w:t>
      </w:r>
    </w:p>
    <w:p w14:paraId="34C988FE">
      <w:pPr>
        <w:pStyle w:val="41"/>
        <w:spacing w:line="560" w:lineRule="exact"/>
        <w:rPr>
          <w:rFonts w:hint="eastAsia" w:ascii="宋体" w:hAnsi="宋体"/>
          <w:color w:val="auto"/>
          <w:highlight w:val="none"/>
        </w:rPr>
      </w:pPr>
    </w:p>
    <w:p w14:paraId="7FAD500A">
      <w:pPr>
        <w:pStyle w:val="41"/>
        <w:spacing w:line="560" w:lineRule="exact"/>
        <w:rPr>
          <w:rFonts w:hint="eastAsia" w:ascii="宋体" w:hAnsi="宋体"/>
          <w:color w:val="auto"/>
          <w:highlight w:val="none"/>
        </w:rPr>
      </w:pPr>
    </w:p>
    <w:p w14:paraId="050C42A1">
      <w:pPr>
        <w:pStyle w:val="41"/>
        <w:spacing w:line="560" w:lineRule="exact"/>
        <w:rPr>
          <w:rFonts w:hint="eastAsia" w:ascii="宋体" w:hAnsi="宋体"/>
          <w:color w:val="auto"/>
          <w:highlight w:val="none"/>
        </w:rPr>
      </w:pPr>
    </w:p>
    <w:p w14:paraId="4A22D038">
      <w:pPr>
        <w:spacing w:line="500" w:lineRule="exact"/>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10B4D5DA">
      <w:pPr>
        <w:spacing w:line="300" w:lineRule="exact"/>
        <w:ind w:firstLine="4080" w:firstLineChars="1700"/>
        <w:rPr>
          <w:rFonts w:hint="eastAsia" w:ascii="宋体" w:hAnsi="宋体" w:cs="宋体"/>
          <w:color w:val="auto"/>
          <w:sz w:val="24"/>
          <w:highlight w:val="none"/>
        </w:rPr>
      </w:pPr>
      <w:r>
        <w:rPr>
          <w:rFonts w:hint="eastAsia" w:ascii="宋体" w:hAnsi="宋体" w:cs="宋体"/>
          <w:color w:val="auto"/>
          <w:sz w:val="24"/>
          <w:highlight w:val="none"/>
        </w:rPr>
        <w:t>投标人：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（盖单位鲜红公章）</w:t>
      </w:r>
    </w:p>
    <w:p w14:paraId="7E1BABC0">
      <w:pPr>
        <w:spacing w:line="300" w:lineRule="exact"/>
        <w:rPr>
          <w:rFonts w:hint="eastAsia" w:ascii="宋体" w:hAnsi="宋体" w:cs="宋体"/>
          <w:color w:val="auto"/>
          <w:sz w:val="24"/>
          <w:highlight w:val="none"/>
        </w:rPr>
      </w:pPr>
    </w:p>
    <w:p w14:paraId="5F06C9F6">
      <w:pPr>
        <w:spacing w:line="300" w:lineRule="exact"/>
        <w:rPr>
          <w:rFonts w:hint="eastAsia" w:ascii="宋体" w:hAnsi="宋体" w:cs="宋体"/>
          <w:color w:val="auto"/>
          <w:sz w:val="24"/>
          <w:highlight w:val="none"/>
        </w:rPr>
      </w:pPr>
    </w:p>
    <w:p w14:paraId="6CB0321B">
      <w:pPr>
        <w:spacing w:line="300" w:lineRule="exact"/>
        <w:ind w:firstLine="4080" w:firstLineChars="1700"/>
        <w:rPr>
          <w:rFonts w:hint="eastAsia" w:ascii="宋体" w:hAnsi="宋体" w:cs="宋体"/>
          <w:color w:val="auto"/>
          <w:sz w:val="24"/>
          <w:highlight w:val="none"/>
        </w:rPr>
      </w:pPr>
      <w:r>
        <w:rPr>
          <w:rFonts w:hint="eastAsia" w:ascii="宋体" w:hAnsi="宋体" w:cs="宋体"/>
          <w:color w:val="auto"/>
          <w:sz w:val="24"/>
          <w:highlight w:val="none"/>
        </w:rPr>
        <w:t>法定代表人（签字）：</w:t>
      </w:r>
      <w:r>
        <w:rPr>
          <w:rFonts w:hint="eastAsia" w:ascii="宋体" w:hAnsi="宋体" w:cs="宋体"/>
          <w:color w:val="auto"/>
          <w:sz w:val="24"/>
          <w:highlight w:val="none"/>
          <w:u w:val="single"/>
        </w:rPr>
        <w:t xml:space="preserve">                     </w:t>
      </w:r>
    </w:p>
    <w:p w14:paraId="7B6F069E">
      <w:pPr>
        <w:spacing w:line="300" w:lineRule="exact"/>
        <w:rPr>
          <w:rFonts w:hint="eastAsia" w:ascii="宋体" w:hAnsi="宋体" w:cs="宋体"/>
          <w:color w:val="auto"/>
          <w:sz w:val="24"/>
          <w:highlight w:val="none"/>
        </w:rPr>
      </w:pPr>
    </w:p>
    <w:p w14:paraId="14E5CA61">
      <w:pPr>
        <w:spacing w:line="300" w:lineRule="exact"/>
        <w:ind w:firstLine="4080" w:firstLineChars="1700"/>
        <w:rPr>
          <w:rFonts w:hint="eastAsia" w:ascii="宋体" w:hAnsi="宋体" w:cs="宋体"/>
          <w:color w:val="auto"/>
          <w:sz w:val="24"/>
          <w:highlight w:val="none"/>
        </w:rPr>
      </w:pPr>
    </w:p>
    <w:p w14:paraId="3A2C85F8">
      <w:pPr>
        <w:spacing w:line="300" w:lineRule="exact"/>
        <w:ind w:firstLine="4080" w:firstLineChars="1700"/>
        <w:rPr>
          <w:rFonts w:hint="eastAsia" w:ascii="宋体" w:hAnsi="宋体" w:cs="宋体"/>
          <w:color w:val="auto"/>
          <w:sz w:val="24"/>
          <w:u w:val="single"/>
        </w:rPr>
      </w:pPr>
      <w:r>
        <w:rPr>
          <w:rFonts w:hint="eastAsia" w:ascii="宋体" w:hAnsi="宋体" w:cs="宋体"/>
          <w:color w:val="auto"/>
          <w:sz w:val="24"/>
          <w:highlight w:val="none"/>
        </w:rPr>
        <w:t>委托代理人（签字）:</w:t>
      </w:r>
      <w:r>
        <w:rPr>
          <w:rFonts w:hint="eastAsia" w:ascii="宋体" w:hAnsi="宋体" w:cs="宋体"/>
          <w:color w:val="auto"/>
          <w:sz w:val="24"/>
          <w:highlight w:val="none"/>
          <w:u w:val="single"/>
        </w:rPr>
        <w:t xml:space="preserve">                   </w:t>
      </w:r>
      <w:r>
        <w:rPr>
          <w:rFonts w:hint="eastAsia" w:ascii="宋体" w:hAnsi="宋体" w:cs="宋体"/>
          <w:color w:val="auto"/>
          <w:sz w:val="24"/>
          <w:u w:val="single"/>
        </w:rPr>
        <w:t xml:space="preserve"> </w:t>
      </w:r>
    </w:p>
    <w:p w14:paraId="4A272341">
      <w:pPr>
        <w:adjustRightInd w:val="0"/>
        <w:snapToGrid w:val="0"/>
        <w:spacing w:line="300" w:lineRule="exact"/>
        <w:ind w:firstLine="4080" w:firstLineChars="1700"/>
        <w:rPr>
          <w:rFonts w:hint="eastAsia" w:ascii="宋体" w:hAnsi="宋体" w:cs="宋体"/>
          <w:color w:val="auto"/>
          <w:sz w:val="24"/>
        </w:rPr>
      </w:pPr>
    </w:p>
    <w:p w14:paraId="34D31E1E">
      <w:pPr>
        <w:adjustRightInd w:val="0"/>
        <w:snapToGrid w:val="0"/>
        <w:spacing w:line="300" w:lineRule="exact"/>
        <w:ind w:firstLine="4080" w:firstLineChars="1700"/>
        <w:rPr>
          <w:rFonts w:hint="eastAsia" w:ascii="宋体" w:hAnsi="宋体" w:cs="宋体"/>
          <w:color w:val="auto"/>
          <w:sz w:val="24"/>
        </w:rPr>
      </w:pPr>
    </w:p>
    <w:p w14:paraId="5963AD50">
      <w:pPr>
        <w:adjustRightInd w:val="0"/>
        <w:snapToGrid w:val="0"/>
        <w:spacing w:line="300" w:lineRule="exact"/>
        <w:ind w:firstLine="4080" w:firstLineChars="1700"/>
        <w:rPr>
          <w:rFonts w:hint="eastAsia" w:ascii="宋体" w:hAnsi="宋体" w:cs="宋体"/>
          <w:b/>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3D717CE2">
      <w:pPr>
        <w:pStyle w:val="60"/>
        <w:keepNext w:val="0"/>
        <w:keepLines w:val="0"/>
        <w:adjustRightInd/>
        <w:spacing w:before="0" w:line="440" w:lineRule="exact"/>
        <w:textAlignment w:val="auto"/>
        <w:outlineLvl w:val="9"/>
        <w:rPr>
          <w:rFonts w:hint="eastAsia"/>
          <w:color w:val="auto"/>
          <w:sz w:val="24"/>
        </w:rPr>
      </w:pPr>
    </w:p>
    <w:p w14:paraId="0EBEC267">
      <w:pPr>
        <w:pStyle w:val="60"/>
        <w:keepNext w:val="0"/>
        <w:keepLines w:val="0"/>
        <w:adjustRightInd/>
        <w:spacing w:before="0" w:line="440" w:lineRule="exact"/>
        <w:textAlignment w:val="auto"/>
        <w:outlineLvl w:val="9"/>
        <w:rPr>
          <w:rFonts w:hint="eastAsia"/>
          <w:color w:val="auto"/>
          <w:sz w:val="24"/>
        </w:rPr>
      </w:pPr>
    </w:p>
    <w:p w14:paraId="3864ABBB">
      <w:pPr>
        <w:spacing w:line="440" w:lineRule="exact"/>
        <w:rPr>
          <w:rFonts w:hint="eastAsia" w:ascii="宋体" w:hAnsi="宋体"/>
          <w:b/>
          <w:color w:val="auto"/>
          <w:sz w:val="32"/>
          <w:szCs w:val="32"/>
        </w:rPr>
      </w:pPr>
    </w:p>
    <w:p w14:paraId="33A97F1E">
      <w:pPr>
        <w:tabs>
          <w:tab w:val="left" w:pos="7200"/>
        </w:tabs>
        <w:snapToGrid w:val="0"/>
        <w:ind w:firstLine="3614" w:firstLineChars="1000"/>
        <w:jc w:val="both"/>
        <w:rPr>
          <w:rFonts w:hint="eastAsia" w:ascii="宋体" w:hAnsi="宋体"/>
          <w:b/>
          <w:color w:val="auto"/>
          <w:sz w:val="24"/>
        </w:rPr>
      </w:pPr>
      <w:r>
        <w:rPr>
          <w:rFonts w:hint="eastAsia" w:ascii="宋体" w:hAnsi="宋体" w:cs="宋体"/>
          <w:b/>
          <w:color w:val="auto"/>
          <w:sz w:val="36"/>
          <w:szCs w:val="36"/>
        </w:rPr>
        <w:t>7</w:t>
      </w:r>
      <w:r>
        <w:rPr>
          <w:rFonts w:hint="eastAsia" w:ascii="宋体" w:hAnsi="宋体"/>
          <w:b/>
          <w:color w:val="auto"/>
          <w:sz w:val="36"/>
          <w:szCs w:val="32"/>
        </w:rPr>
        <w:t>、</w:t>
      </w:r>
      <w:r>
        <w:rPr>
          <w:rFonts w:hint="eastAsia" w:ascii="宋体" w:hAnsi="宋体"/>
          <w:b/>
          <w:color w:val="auto"/>
          <w:sz w:val="36"/>
          <w:szCs w:val="36"/>
        </w:rPr>
        <w:t>报价明细表</w:t>
      </w:r>
    </w:p>
    <w:p w14:paraId="671919C9">
      <w:pPr>
        <w:tabs>
          <w:tab w:val="left" w:pos="7200"/>
        </w:tabs>
        <w:snapToGrid w:val="0"/>
        <w:rPr>
          <w:rFonts w:hint="eastAsia" w:ascii="宋体" w:hAnsi="宋体"/>
          <w:b/>
          <w:color w:val="auto"/>
          <w:sz w:val="24"/>
        </w:rPr>
      </w:pPr>
    </w:p>
    <w:p w14:paraId="731A4068">
      <w:pPr>
        <w:pStyle w:val="41"/>
        <w:tabs>
          <w:tab w:val="right" w:pos="9638"/>
        </w:tabs>
        <w:spacing w:line="560" w:lineRule="exact"/>
        <w:ind w:left="238" w:leftChars="99" w:firstLine="120" w:firstLineChars="50"/>
        <w:jc w:val="both"/>
        <w:rPr>
          <w:rFonts w:hint="eastAsia" w:ascii="宋体" w:hAnsi="宋体"/>
          <w:bCs/>
          <w:color w:val="auto"/>
          <w:u w:val="single"/>
        </w:rPr>
      </w:pPr>
      <w:r>
        <w:rPr>
          <w:rFonts w:hint="eastAsia" w:ascii="宋体" w:hAnsi="宋体"/>
          <w:bCs/>
          <w:color w:val="auto"/>
        </w:rPr>
        <w:t>项目名称：</w:t>
      </w:r>
      <w:r>
        <w:rPr>
          <w:rFonts w:hint="eastAsia" w:ascii="宋体" w:hAnsi="宋体"/>
          <w:bCs/>
          <w:color w:val="auto"/>
          <w:u w:val="single"/>
        </w:rPr>
        <w:t xml:space="preserve">                  </w:t>
      </w:r>
      <w:r>
        <w:rPr>
          <w:rFonts w:hint="eastAsia" w:ascii="宋体" w:hAnsi="宋体"/>
          <w:bCs/>
          <w:color w:val="auto"/>
        </w:rPr>
        <w:t xml:space="preserve">           项目编号：</w:t>
      </w:r>
      <w:r>
        <w:rPr>
          <w:rFonts w:hint="eastAsia" w:ascii="宋体" w:hAnsi="宋体"/>
          <w:bCs/>
          <w:color w:val="auto"/>
          <w:u w:val="single"/>
        </w:rPr>
        <w:t xml:space="preserve">                </w:t>
      </w:r>
    </w:p>
    <w:p w14:paraId="0BD7DA5E">
      <w:pPr>
        <w:pStyle w:val="41"/>
        <w:tabs>
          <w:tab w:val="right" w:pos="9638"/>
        </w:tabs>
        <w:spacing w:line="560" w:lineRule="exact"/>
        <w:ind w:left="238" w:leftChars="99" w:firstLine="120" w:firstLineChars="50"/>
        <w:rPr>
          <w:rFonts w:hint="eastAsia" w:ascii="宋体" w:hAnsi="宋体"/>
          <w:bCs/>
          <w:color w:val="auto"/>
          <w:u w:val="single"/>
        </w:rPr>
      </w:pPr>
      <w:r>
        <w:rPr>
          <w:rFonts w:hint="eastAsia" w:ascii="宋体" w:hAnsi="宋体"/>
          <w:bCs/>
          <w:color w:val="auto"/>
          <w:kern w:val="2"/>
        </w:rPr>
        <w:t xml:space="preserve">      </w:t>
      </w:r>
      <w:r>
        <w:rPr>
          <w:rFonts w:ascii="宋体" w:hAnsi="宋体"/>
          <w:bCs/>
          <w:color w:val="auto"/>
          <w:kern w:val="2"/>
        </w:rPr>
        <w:tab/>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1497"/>
        <w:gridCol w:w="1325"/>
        <w:gridCol w:w="898"/>
        <w:gridCol w:w="906"/>
        <w:gridCol w:w="753"/>
        <w:gridCol w:w="922"/>
        <w:gridCol w:w="2516"/>
      </w:tblGrid>
      <w:tr w14:paraId="489B5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7" w:type="dxa"/>
            <w:noWrap w:val="0"/>
            <w:vAlign w:val="center"/>
          </w:tcPr>
          <w:p w14:paraId="7B05CE47">
            <w:pPr>
              <w:spacing w:line="440" w:lineRule="exact"/>
              <w:jc w:val="center"/>
              <w:rPr>
                <w:rFonts w:hint="eastAsia" w:ascii="宋体" w:hAnsi="宋体"/>
                <w:color w:val="auto"/>
                <w:sz w:val="24"/>
              </w:rPr>
            </w:pPr>
            <w:r>
              <w:rPr>
                <w:rFonts w:hint="eastAsia" w:ascii="宋体" w:hAnsi="宋体"/>
                <w:color w:val="auto"/>
                <w:sz w:val="24"/>
              </w:rPr>
              <w:t>序号</w:t>
            </w:r>
          </w:p>
        </w:tc>
        <w:tc>
          <w:tcPr>
            <w:tcW w:w="1497" w:type="dxa"/>
            <w:noWrap w:val="0"/>
            <w:vAlign w:val="center"/>
          </w:tcPr>
          <w:p w14:paraId="170109BE">
            <w:pPr>
              <w:spacing w:line="440" w:lineRule="exact"/>
              <w:jc w:val="center"/>
              <w:rPr>
                <w:rFonts w:hint="eastAsia" w:ascii="宋体" w:hAnsi="宋体" w:eastAsia="宋体"/>
                <w:color w:val="auto"/>
                <w:sz w:val="24"/>
                <w:lang w:eastAsia="zh-CN"/>
              </w:rPr>
            </w:pPr>
            <w:r>
              <w:rPr>
                <w:rFonts w:hint="eastAsia" w:ascii="宋体" w:hAnsi="宋体"/>
                <w:color w:val="auto"/>
                <w:sz w:val="24"/>
                <w:lang w:val="en-US" w:eastAsia="zh-CN"/>
              </w:rPr>
              <w:t>品名</w:t>
            </w:r>
          </w:p>
        </w:tc>
        <w:tc>
          <w:tcPr>
            <w:tcW w:w="1325" w:type="dxa"/>
            <w:noWrap w:val="0"/>
            <w:vAlign w:val="center"/>
          </w:tcPr>
          <w:p w14:paraId="4D9113FA">
            <w:pPr>
              <w:spacing w:line="440" w:lineRule="exact"/>
              <w:jc w:val="center"/>
              <w:rPr>
                <w:rFonts w:hint="default" w:ascii="宋体" w:hAnsi="宋体" w:eastAsia="宋体"/>
                <w:color w:val="auto"/>
                <w:sz w:val="24"/>
                <w:lang w:val="en-US" w:eastAsia="zh-CN"/>
              </w:rPr>
            </w:pPr>
            <w:r>
              <w:rPr>
                <w:rFonts w:hint="eastAsia" w:ascii="宋体" w:hAnsi="宋体"/>
                <w:color w:val="auto"/>
                <w:sz w:val="24"/>
                <w:lang w:val="en-US" w:eastAsia="zh-CN"/>
              </w:rPr>
              <w:t>规格技术参数</w:t>
            </w:r>
          </w:p>
        </w:tc>
        <w:tc>
          <w:tcPr>
            <w:tcW w:w="898" w:type="dxa"/>
            <w:noWrap w:val="0"/>
            <w:vAlign w:val="center"/>
          </w:tcPr>
          <w:p w14:paraId="4149DF66">
            <w:pPr>
              <w:spacing w:line="440" w:lineRule="exact"/>
              <w:jc w:val="center"/>
              <w:rPr>
                <w:rFonts w:hint="eastAsia" w:ascii="宋体" w:hAnsi="宋体"/>
                <w:color w:val="auto"/>
                <w:sz w:val="24"/>
              </w:rPr>
            </w:pPr>
            <w:r>
              <w:rPr>
                <w:rFonts w:hint="eastAsia" w:ascii="宋体" w:hAnsi="宋体"/>
                <w:color w:val="auto"/>
                <w:sz w:val="24"/>
              </w:rPr>
              <w:t>单位</w:t>
            </w:r>
          </w:p>
        </w:tc>
        <w:tc>
          <w:tcPr>
            <w:tcW w:w="906" w:type="dxa"/>
            <w:noWrap w:val="0"/>
            <w:vAlign w:val="center"/>
          </w:tcPr>
          <w:p w14:paraId="382F48EB">
            <w:pPr>
              <w:spacing w:line="440" w:lineRule="exact"/>
              <w:jc w:val="center"/>
              <w:rPr>
                <w:rFonts w:hint="eastAsia" w:ascii="宋体" w:hAnsi="宋体"/>
                <w:color w:val="auto"/>
                <w:sz w:val="24"/>
              </w:rPr>
            </w:pPr>
            <w:r>
              <w:rPr>
                <w:rFonts w:hint="eastAsia" w:ascii="宋体" w:hAnsi="宋体"/>
                <w:color w:val="auto"/>
                <w:sz w:val="24"/>
              </w:rPr>
              <w:t>数量</w:t>
            </w:r>
          </w:p>
        </w:tc>
        <w:tc>
          <w:tcPr>
            <w:tcW w:w="753" w:type="dxa"/>
            <w:noWrap w:val="0"/>
            <w:vAlign w:val="center"/>
          </w:tcPr>
          <w:p w14:paraId="10DAB639">
            <w:pPr>
              <w:spacing w:line="440" w:lineRule="exact"/>
              <w:jc w:val="center"/>
              <w:rPr>
                <w:rFonts w:hint="eastAsia" w:ascii="宋体" w:hAnsi="宋体"/>
                <w:color w:val="auto"/>
                <w:sz w:val="24"/>
              </w:rPr>
            </w:pPr>
            <w:r>
              <w:rPr>
                <w:rFonts w:hint="eastAsia" w:ascii="宋体" w:hAnsi="宋体"/>
                <w:color w:val="auto"/>
                <w:sz w:val="24"/>
              </w:rPr>
              <w:t>单价</w:t>
            </w:r>
          </w:p>
        </w:tc>
        <w:tc>
          <w:tcPr>
            <w:tcW w:w="922" w:type="dxa"/>
            <w:noWrap w:val="0"/>
            <w:vAlign w:val="center"/>
          </w:tcPr>
          <w:p w14:paraId="164957B5">
            <w:pPr>
              <w:spacing w:line="440" w:lineRule="exact"/>
              <w:jc w:val="center"/>
              <w:rPr>
                <w:rFonts w:hint="eastAsia" w:ascii="宋体" w:hAnsi="宋体"/>
                <w:color w:val="auto"/>
                <w:sz w:val="24"/>
              </w:rPr>
            </w:pPr>
            <w:r>
              <w:rPr>
                <w:rFonts w:hint="eastAsia" w:ascii="宋体" w:hAnsi="宋体"/>
                <w:color w:val="auto"/>
                <w:sz w:val="24"/>
              </w:rPr>
              <w:t>总价</w:t>
            </w:r>
          </w:p>
        </w:tc>
        <w:tc>
          <w:tcPr>
            <w:tcW w:w="2516" w:type="dxa"/>
            <w:noWrap w:val="0"/>
            <w:vAlign w:val="center"/>
          </w:tcPr>
          <w:p w14:paraId="497E6E3D">
            <w:pPr>
              <w:spacing w:line="440" w:lineRule="exact"/>
              <w:jc w:val="center"/>
              <w:rPr>
                <w:rFonts w:hint="default" w:ascii="宋体" w:hAnsi="宋体" w:eastAsia="宋体"/>
                <w:color w:val="auto"/>
                <w:sz w:val="24"/>
                <w:lang w:val="en-US" w:eastAsia="zh-CN"/>
              </w:rPr>
            </w:pPr>
            <w:r>
              <w:rPr>
                <w:rFonts w:hint="eastAsia" w:ascii="宋体" w:hAnsi="宋体"/>
                <w:color w:val="auto"/>
                <w:sz w:val="24"/>
                <w:highlight w:val="none"/>
                <w:lang w:val="en-US" w:eastAsia="zh-CN"/>
              </w:rPr>
              <w:t>备注</w:t>
            </w:r>
          </w:p>
        </w:tc>
      </w:tr>
      <w:tr w14:paraId="763EC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7" w:type="dxa"/>
            <w:noWrap w:val="0"/>
            <w:vAlign w:val="center"/>
          </w:tcPr>
          <w:p w14:paraId="1CDD7C83">
            <w:pPr>
              <w:spacing w:line="440" w:lineRule="exact"/>
              <w:rPr>
                <w:rFonts w:hint="eastAsia" w:ascii="宋体" w:hAnsi="宋体"/>
                <w:color w:val="auto"/>
                <w:sz w:val="24"/>
              </w:rPr>
            </w:pPr>
            <w:r>
              <w:rPr>
                <w:rFonts w:hint="eastAsia" w:ascii="宋体" w:hAnsi="宋体"/>
                <w:color w:val="auto"/>
                <w:sz w:val="24"/>
              </w:rPr>
              <w:t>1</w:t>
            </w:r>
          </w:p>
        </w:tc>
        <w:tc>
          <w:tcPr>
            <w:tcW w:w="1497" w:type="dxa"/>
            <w:noWrap w:val="0"/>
            <w:vAlign w:val="center"/>
          </w:tcPr>
          <w:p w14:paraId="068B2D66">
            <w:pPr>
              <w:spacing w:line="440" w:lineRule="exact"/>
              <w:rPr>
                <w:rFonts w:hint="eastAsia" w:ascii="宋体" w:hAnsi="宋体"/>
                <w:color w:val="auto"/>
                <w:sz w:val="24"/>
              </w:rPr>
            </w:pPr>
          </w:p>
        </w:tc>
        <w:tc>
          <w:tcPr>
            <w:tcW w:w="1325" w:type="dxa"/>
            <w:noWrap w:val="0"/>
            <w:vAlign w:val="center"/>
          </w:tcPr>
          <w:p w14:paraId="19A0264A">
            <w:pPr>
              <w:spacing w:line="440" w:lineRule="exact"/>
              <w:rPr>
                <w:rFonts w:hint="eastAsia" w:ascii="宋体" w:hAnsi="宋体"/>
                <w:color w:val="auto"/>
                <w:sz w:val="24"/>
              </w:rPr>
            </w:pPr>
          </w:p>
        </w:tc>
        <w:tc>
          <w:tcPr>
            <w:tcW w:w="898" w:type="dxa"/>
            <w:noWrap w:val="0"/>
            <w:vAlign w:val="center"/>
          </w:tcPr>
          <w:p w14:paraId="78DDA9A8">
            <w:pPr>
              <w:spacing w:line="440" w:lineRule="exact"/>
              <w:rPr>
                <w:rFonts w:hint="eastAsia" w:ascii="宋体" w:hAnsi="宋体"/>
                <w:color w:val="auto"/>
                <w:sz w:val="24"/>
              </w:rPr>
            </w:pPr>
          </w:p>
        </w:tc>
        <w:tc>
          <w:tcPr>
            <w:tcW w:w="906" w:type="dxa"/>
            <w:noWrap w:val="0"/>
            <w:vAlign w:val="center"/>
          </w:tcPr>
          <w:p w14:paraId="31E78DCE">
            <w:pPr>
              <w:spacing w:line="440" w:lineRule="exact"/>
              <w:rPr>
                <w:rFonts w:hint="eastAsia" w:ascii="宋体" w:hAnsi="宋体"/>
                <w:color w:val="auto"/>
                <w:sz w:val="24"/>
              </w:rPr>
            </w:pPr>
          </w:p>
        </w:tc>
        <w:tc>
          <w:tcPr>
            <w:tcW w:w="753" w:type="dxa"/>
            <w:noWrap w:val="0"/>
            <w:vAlign w:val="center"/>
          </w:tcPr>
          <w:p w14:paraId="4B4B6DC1">
            <w:pPr>
              <w:spacing w:line="440" w:lineRule="exact"/>
              <w:rPr>
                <w:rFonts w:hint="eastAsia" w:ascii="宋体" w:hAnsi="宋体"/>
                <w:color w:val="auto"/>
                <w:sz w:val="24"/>
              </w:rPr>
            </w:pPr>
          </w:p>
        </w:tc>
        <w:tc>
          <w:tcPr>
            <w:tcW w:w="922" w:type="dxa"/>
            <w:noWrap w:val="0"/>
            <w:vAlign w:val="center"/>
          </w:tcPr>
          <w:p w14:paraId="4D82C272">
            <w:pPr>
              <w:spacing w:line="440" w:lineRule="exact"/>
              <w:rPr>
                <w:rFonts w:hint="eastAsia" w:ascii="宋体" w:hAnsi="宋体"/>
                <w:color w:val="auto"/>
                <w:sz w:val="24"/>
              </w:rPr>
            </w:pPr>
          </w:p>
        </w:tc>
        <w:tc>
          <w:tcPr>
            <w:tcW w:w="2516" w:type="dxa"/>
            <w:noWrap w:val="0"/>
            <w:vAlign w:val="center"/>
          </w:tcPr>
          <w:p w14:paraId="6B9F7171">
            <w:pPr>
              <w:spacing w:line="440" w:lineRule="exact"/>
              <w:rPr>
                <w:rFonts w:hint="eastAsia" w:ascii="宋体" w:hAnsi="宋体"/>
                <w:color w:val="auto"/>
                <w:sz w:val="24"/>
              </w:rPr>
            </w:pPr>
          </w:p>
        </w:tc>
      </w:tr>
      <w:tr w14:paraId="197B6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7" w:type="dxa"/>
            <w:noWrap w:val="0"/>
            <w:vAlign w:val="center"/>
          </w:tcPr>
          <w:p w14:paraId="57291D62">
            <w:pPr>
              <w:spacing w:line="440" w:lineRule="exact"/>
              <w:rPr>
                <w:rFonts w:hint="eastAsia" w:ascii="宋体" w:hAnsi="宋体"/>
                <w:color w:val="auto"/>
                <w:sz w:val="24"/>
              </w:rPr>
            </w:pPr>
            <w:r>
              <w:rPr>
                <w:rFonts w:hint="eastAsia" w:ascii="宋体" w:hAnsi="宋体"/>
                <w:color w:val="auto"/>
                <w:sz w:val="24"/>
              </w:rPr>
              <w:t>2</w:t>
            </w:r>
          </w:p>
        </w:tc>
        <w:tc>
          <w:tcPr>
            <w:tcW w:w="1497" w:type="dxa"/>
            <w:noWrap w:val="0"/>
            <w:vAlign w:val="center"/>
          </w:tcPr>
          <w:p w14:paraId="1B5ABF27">
            <w:pPr>
              <w:spacing w:line="440" w:lineRule="exact"/>
              <w:rPr>
                <w:rFonts w:hint="eastAsia" w:ascii="宋体" w:hAnsi="宋体"/>
                <w:color w:val="auto"/>
                <w:sz w:val="24"/>
              </w:rPr>
            </w:pPr>
          </w:p>
        </w:tc>
        <w:tc>
          <w:tcPr>
            <w:tcW w:w="1325" w:type="dxa"/>
            <w:noWrap w:val="0"/>
            <w:vAlign w:val="center"/>
          </w:tcPr>
          <w:p w14:paraId="436A55CE">
            <w:pPr>
              <w:spacing w:line="440" w:lineRule="exact"/>
              <w:rPr>
                <w:rFonts w:hint="eastAsia" w:ascii="宋体" w:hAnsi="宋体"/>
                <w:color w:val="auto"/>
                <w:sz w:val="24"/>
              </w:rPr>
            </w:pPr>
          </w:p>
        </w:tc>
        <w:tc>
          <w:tcPr>
            <w:tcW w:w="898" w:type="dxa"/>
            <w:noWrap w:val="0"/>
            <w:vAlign w:val="center"/>
          </w:tcPr>
          <w:p w14:paraId="576BF171">
            <w:pPr>
              <w:spacing w:line="440" w:lineRule="exact"/>
              <w:rPr>
                <w:rFonts w:hint="eastAsia" w:ascii="宋体" w:hAnsi="宋体"/>
                <w:color w:val="auto"/>
                <w:sz w:val="24"/>
              </w:rPr>
            </w:pPr>
          </w:p>
        </w:tc>
        <w:tc>
          <w:tcPr>
            <w:tcW w:w="906" w:type="dxa"/>
            <w:noWrap w:val="0"/>
            <w:vAlign w:val="center"/>
          </w:tcPr>
          <w:p w14:paraId="769BCA9D">
            <w:pPr>
              <w:spacing w:line="440" w:lineRule="exact"/>
              <w:rPr>
                <w:rFonts w:hint="eastAsia" w:ascii="宋体" w:hAnsi="宋体"/>
                <w:color w:val="auto"/>
                <w:sz w:val="24"/>
              </w:rPr>
            </w:pPr>
          </w:p>
        </w:tc>
        <w:tc>
          <w:tcPr>
            <w:tcW w:w="753" w:type="dxa"/>
            <w:noWrap w:val="0"/>
            <w:vAlign w:val="center"/>
          </w:tcPr>
          <w:p w14:paraId="0BD27007">
            <w:pPr>
              <w:spacing w:line="440" w:lineRule="exact"/>
              <w:rPr>
                <w:rFonts w:hint="eastAsia" w:ascii="宋体" w:hAnsi="宋体"/>
                <w:color w:val="auto"/>
                <w:sz w:val="24"/>
              </w:rPr>
            </w:pPr>
          </w:p>
        </w:tc>
        <w:tc>
          <w:tcPr>
            <w:tcW w:w="922" w:type="dxa"/>
            <w:noWrap w:val="0"/>
            <w:vAlign w:val="center"/>
          </w:tcPr>
          <w:p w14:paraId="5C56B3B9">
            <w:pPr>
              <w:spacing w:line="440" w:lineRule="exact"/>
              <w:rPr>
                <w:rFonts w:hint="eastAsia" w:ascii="宋体" w:hAnsi="宋体"/>
                <w:color w:val="auto"/>
                <w:sz w:val="24"/>
              </w:rPr>
            </w:pPr>
          </w:p>
        </w:tc>
        <w:tc>
          <w:tcPr>
            <w:tcW w:w="2516" w:type="dxa"/>
            <w:noWrap w:val="0"/>
            <w:vAlign w:val="center"/>
          </w:tcPr>
          <w:p w14:paraId="42674E60">
            <w:pPr>
              <w:spacing w:line="440" w:lineRule="exact"/>
              <w:jc w:val="center"/>
              <w:rPr>
                <w:rFonts w:ascii="宋体" w:hAnsi="宋体"/>
                <w:color w:val="auto"/>
                <w:sz w:val="24"/>
              </w:rPr>
            </w:pPr>
          </w:p>
        </w:tc>
      </w:tr>
      <w:tr w14:paraId="71B77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97" w:type="dxa"/>
            <w:noWrap w:val="0"/>
            <w:vAlign w:val="center"/>
          </w:tcPr>
          <w:p w14:paraId="5BB36368">
            <w:pPr>
              <w:spacing w:line="440" w:lineRule="exact"/>
              <w:rPr>
                <w:rFonts w:hint="eastAsia" w:ascii="宋体" w:hAnsi="宋体" w:eastAsia="宋体"/>
                <w:color w:val="auto"/>
                <w:sz w:val="24"/>
                <w:lang w:val="en-US" w:eastAsia="zh-CN"/>
              </w:rPr>
            </w:pPr>
            <w:r>
              <w:rPr>
                <w:rFonts w:hint="eastAsia" w:ascii="宋体" w:hAnsi="宋体"/>
                <w:color w:val="auto"/>
                <w:sz w:val="24"/>
                <w:lang w:val="en-US" w:eastAsia="zh-CN"/>
              </w:rPr>
              <w:t>…</w:t>
            </w:r>
          </w:p>
        </w:tc>
        <w:tc>
          <w:tcPr>
            <w:tcW w:w="1497" w:type="dxa"/>
            <w:noWrap w:val="0"/>
            <w:vAlign w:val="center"/>
          </w:tcPr>
          <w:p w14:paraId="7E7D7DC2">
            <w:pPr>
              <w:spacing w:line="440" w:lineRule="exact"/>
              <w:rPr>
                <w:rFonts w:hint="eastAsia" w:ascii="宋体" w:hAnsi="宋体"/>
                <w:color w:val="auto"/>
                <w:sz w:val="24"/>
              </w:rPr>
            </w:pPr>
          </w:p>
        </w:tc>
        <w:tc>
          <w:tcPr>
            <w:tcW w:w="1325" w:type="dxa"/>
            <w:noWrap w:val="0"/>
            <w:vAlign w:val="center"/>
          </w:tcPr>
          <w:p w14:paraId="2B5841DD">
            <w:pPr>
              <w:spacing w:line="440" w:lineRule="exact"/>
              <w:rPr>
                <w:rFonts w:hint="eastAsia" w:ascii="宋体" w:hAnsi="宋体"/>
                <w:color w:val="auto"/>
                <w:sz w:val="24"/>
              </w:rPr>
            </w:pPr>
          </w:p>
        </w:tc>
        <w:tc>
          <w:tcPr>
            <w:tcW w:w="898" w:type="dxa"/>
            <w:noWrap w:val="0"/>
            <w:vAlign w:val="center"/>
          </w:tcPr>
          <w:p w14:paraId="7E1BB6CF">
            <w:pPr>
              <w:spacing w:line="440" w:lineRule="exact"/>
              <w:rPr>
                <w:rFonts w:hint="eastAsia" w:ascii="宋体" w:hAnsi="宋体"/>
                <w:color w:val="auto"/>
                <w:sz w:val="24"/>
              </w:rPr>
            </w:pPr>
          </w:p>
        </w:tc>
        <w:tc>
          <w:tcPr>
            <w:tcW w:w="906" w:type="dxa"/>
            <w:noWrap w:val="0"/>
            <w:vAlign w:val="center"/>
          </w:tcPr>
          <w:p w14:paraId="0978D8EB">
            <w:pPr>
              <w:spacing w:line="440" w:lineRule="exact"/>
              <w:rPr>
                <w:rFonts w:hint="eastAsia" w:ascii="宋体" w:hAnsi="宋体"/>
                <w:color w:val="auto"/>
                <w:sz w:val="24"/>
              </w:rPr>
            </w:pPr>
          </w:p>
        </w:tc>
        <w:tc>
          <w:tcPr>
            <w:tcW w:w="753" w:type="dxa"/>
            <w:noWrap w:val="0"/>
            <w:vAlign w:val="center"/>
          </w:tcPr>
          <w:p w14:paraId="3655F9B0">
            <w:pPr>
              <w:spacing w:line="440" w:lineRule="exact"/>
              <w:rPr>
                <w:rFonts w:hint="eastAsia" w:ascii="宋体" w:hAnsi="宋体"/>
                <w:color w:val="auto"/>
                <w:sz w:val="24"/>
              </w:rPr>
            </w:pPr>
          </w:p>
        </w:tc>
        <w:tc>
          <w:tcPr>
            <w:tcW w:w="922" w:type="dxa"/>
            <w:noWrap w:val="0"/>
            <w:vAlign w:val="center"/>
          </w:tcPr>
          <w:p w14:paraId="0FDACC1E">
            <w:pPr>
              <w:spacing w:line="440" w:lineRule="exact"/>
              <w:rPr>
                <w:rFonts w:hint="eastAsia" w:ascii="宋体" w:hAnsi="宋体"/>
                <w:color w:val="auto"/>
                <w:sz w:val="24"/>
              </w:rPr>
            </w:pPr>
          </w:p>
        </w:tc>
        <w:tc>
          <w:tcPr>
            <w:tcW w:w="2516" w:type="dxa"/>
            <w:noWrap w:val="0"/>
            <w:vAlign w:val="center"/>
          </w:tcPr>
          <w:p w14:paraId="4DB80893">
            <w:pPr>
              <w:spacing w:line="440" w:lineRule="exact"/>
              <w:rPr>
                <w:rFonts w:hint="eastAsia" w:ascii="宋体" w:hAnsi="宋体"/>
                <w:color w:val="auto"/>
                <w:sz w:val="24"/>
              </w:rPr>
            </w:pPr>
          </w:p>
        </w:tc>
      </w:tr>
      <w:tr w14:paraId="23A08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97" w:type="dxa"/>
            <w:noWrap w:val="0"/>
            <w:vAlign w:val="center"/>
          </w:tcPr>
          <w:p w14:paraId="696F9887">
            <w:pPr>
              <w:spacing w:line="440" w:lineRule="exact"/>
              <w:rPr>
                <w:rFonts w:hint="eastAsia" w:ascii="宋体" w:hAnsi="宋体"/>
                <w:color w:val="auto"/>
                <w:sz w:val="24"/>
              </w:rPr>
            </w:pPr>
          </w:p>
        </w:tc>
        <w:tc>
          <w:tcPr>
            <w:tcW w:w="1497" w:type="dxa"/>
            <w:noWrap w:val="0"/>
            <w:vAlign w:val="center"/>
          </w:tcPr>
          <w:p w14:paraId="71450758">
            <w:pPr>
              <w:spacing w:line="440" w:lineRule="exact"/>
              <w:rPr>
                <w:rFonts w:hint="eastAsia" w:ascii="宋体" w:hAnsi="宋体"/>
                <w:color w:val="auto"/>
                <w:sz w:val="24"/>
              </w:rPr>
            </w:pPr>
          </w:p>
        </w:tc>
        <w:tc>
          <w:tcPr>
            <w:tcW w:w="1325" w:type="dxa"/>
            <w:noWrap w:val="0"/>
            <w:vAlign w:val="center"/>
          </w:tcPr>
          <w:p w14:paraId="2411F02B">
            <w:pPr>
              <w:spacing w:line="440" w:lineRule="exact"/>
              <w:rPr>
                <w:rFonts w:hint="eastAsia" w:ascii="宋体" w:hAnsi="宋体"/>
                <w:color w:val="auto"/>
                <w:sz w:val="24"/>
              </w:rPr>
            </w:pPr>
          </w:p>
        </w:tc>
        <w:tc>
          <w:tcPr>
            <w:tcW w:w="898" w:type="dxa"/>
            <w:noWrap w:val="0"/>
            <w:vAlign w:val="center"/>
          </w:tcPr>
          <w:p w14:paraId="47011526">
            <w:pPr>
              <w:spacing w:line="440" w:lineRule="exact"/>
              <w:rPr>
                <w:rFonts w:hint="eastAsia" w:ascii="宋体" w:hAnsi="宋体"/>
                <w:color w:val="auto"/>
                <w:sz w:val="24"/>
              </w:rPr>
            </w:pPr>
          </w:p>
        </w:tc>
        <w:tc>
          <w:tcPr>
            <w:tcW w:w="906" w:type="dxa"/>
            <w:noWrap w:val="0"/>
            <w:vAlign w:val="center"/>
          </w:tcPr>
          <w:p w14:paraId="58E267BE">
            <w:pPr>
              <w:spacing w:line="440" w:lineRule="exact"/>
              <w:rPr>
                <w:rFonts w:hint="eastAsia" w:ascii="宋体" w:hAnsi="宋体"/>
                <w:color w:val="auto"/>
                <w:sz w:val="24"/>
              </w:rPr>
            </w:pPr>
          </w:p>
        </w:tc>
        <w:tc>
          <w:tcPr>
            <w:tcW w:w="753" w:type="dxa"/>
            <w:noWrap w:val="0"/>
            <w:vAlign w:val="center"/>
          </w:tcPr>
          <w:p w14:paraId="7B94BF9A">
            <w:pPr>
              <w:spacing w:line="440" w:lineRule="exact"/>
              <w:rPr>
                <w:rFonts w:hint="eastAsia" w:ascii="宋体" w:hAnsi="宋体"/>
                <w:color w:val="auto"/>
                <w:sz w:val="24"/>
              </w:rPr>
            </w:pPr>
          </w:p>
        </w:tc>
        <w:tc>
          <w:tcPr>
            <w:tcW w:w="922" w:type="dxa"/>
            <w:noWrap w:val="0"/>
            <w:vAlign w:val="center"/>
          </w:tcPr>
          <w:p w14:paraId="0315C4FA">
            <w:pPr>
              <w:spacing w:line="440" w:lineRule="exact"/>
              <w:rPr>
                <w:rFonts w:hint="eastAsia" w:ascii="宋体" w:hAnsi="宋体"/>
                <w:color w:val="auto"/>
                <w:sz w:val="24"/>
              </w:rPr>
            </w:pPr>
          </w:p>
        </w:tc>
        <w:tc>
          <w:tcPr>
            <w:tcW w:w="2516" w:type="dxa"/>
            <w:noWrap w:val="0"/>
            <w:vAlign w:val="center"/>
          </w:tcPr>
          <w:p w14:paraId="41BBD909">
            <w:pPr>
              <w:spacing w:line="440" w:lineRule="exact"/>
              <w:rPr>
                <w:rFonts w:hint="eastAsia" w:ascii="宋体" w:hAnsi="宋体"/>
                <w:color w:val="auto"/>
                <w:sz w:val="24"/>
              </w:rPr>
            </w:pPr>
          </w:p>
        </w:tc>
      </w:tr>
      <w:tr w14:paraId="370D7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97" w:type="dxa"/>
            <w:noWrap w:val="0"/>
            <w:vAlign w:val="center"/>
          </w:tcPr>
          <w:p w14:paraId="7A2218DC">
            <w:pPr>
              <w:spacing w:line="440" w:lineRule="exact"/>
              <w:rPr>
                <w:rFonts w:hint="eastAsia" w:ascii="宋体" w:hAnsi="宋体"/>
                <w:color w:val="auto"/>
                <w:sz w:val="24"/>
              </w:rPr>
            </w:pPr>
          </w:p>
        </w:tc>
        <w:tc>
          <w:tcPr>
            <w:tcW w:w="1497" w:type="dxa"/>
            <w:noWrap w:val="0"/>
            <w:vAlign w:val="center"/>
          </w:tcPr>
          <w:p w14:paraId="6368178D">
            <w:pPr>
              <w:spacing w:line="440" w:lineRule="exact"/>
              <w:rPr>
                <w:rFonts w:hint="eastAsia" w:ascii="宋体" w:hAnsi="宋体"/>
                <w:color w:val="auto"/>
                <w:sz w:val="24"/>
              </w:rPr>
            </w:pPr>
          </w:p>
        </w:tc>
        <w:tc>
          <w:tcPr>
            <w:tcW w:w="1325" w:type="dxa"/>
            <w:noWrap w:val="0"/>
            <w:vAlign w:val="center"/>
          </w:tcPr>
          <w:p w14:paraId="1E356776">
            <w:pPr>
              <w:spacing w:line="440" w:lineRule="exact"/>
              <w:rPr>
                <w:rFonts w:hint="eastAsia" w:ascii="宋体" w:hAnsi="宋体"/>
                <w:color w:val="auto"/>
                <w:sz w:val="24"/>
              </w:rPr>
            </w:pPr>
          </w:p>
        </w:tc>
        <w:tc>
          <w:tcPr>
            <w:tcW w:w="898" w:type="dxa"/>
            <w:noWrap w:val="0"/>
            <w:vAlign w:val="center"/>
          </w:tcPr>
          <w:p w14:paraId="4C6654DC">
            <w:pPr>
              <w:spacing w:line="440" w:lineRule="exact"/>
              <w:rPr>
                <w:rFonts w:hint="eastAsia" w:ascii="宋体" w:hAnsi="宋体"/>
                <w:color w:val="auto"/>
                <w:sz w:val="24"/>
              </w:rPr>
            </w:pPr>
          </w:p>
        </w:tc>
        <w:tc>
          <w:tcPr>
            <w:tcW w:w="906" w:type="dxa"/>
            <w:noWrap w:val="0"/>
            <w:vAlign w:val="center"/>
          </w:tcPr>
          <w:p w14:paraId="54E7EE52">
            <w:pPr>
              <w:spacing w:line="440" w:lineRule="exact"/>
              <w:rPr>
                <w:rFonts w:hint="eastAsia" w:ascii="宋体" w:hAnsi="宋体"/>
                <w:color w:val="auto"/>
                <w:sz w:val="24"/>
              </w:rPr>
            </w:pPr>
          </w:p>
        </w:tc>
        <w:tc>
          <w:tcPr>
            <w:tcW w:w="753" w:type="dxa"/>
            <w:noWrap w:val="0"/>
            <w:vAlign w:val="center"/>
          </w:tcPr>
          <w:p w14:paraId="4AE740DD">
            <w:pPr>
              <w:spacing w:line="440" w:lineRule="exact"/>
              <w:rPr>
                <w:rFonts w:hint="eastAsia" w:ascii="宋体" w:hAnsi="宋体"/>
                <w:color w:val="auto"/>
                <w:sz w:val="24"/>
              </w:rPr>
            </w:pPr>
          </w:p>
        </w:tc>
        <w:tc>
          <w:tcPr>
            <w:tcW w:w="922" w:type="dxa"/>
            <w:noWrap w:val="0"/>
            <w:vAlign w:val="center"/>
          </w:tcPr>
          <w:p w14:paraId="6300CB2D">
            <w:pPr>
              <w:spacing w:line="440" w:lineRule="exact"/>
              <w:rPr>
                <w:rFonts w:hint="eastAsia" w:ascii="宋体" w:hAnsi="宋体"/>
                <w:color w:val="auto"/>
                <w:sz w:val="24"/>
              </w:rPr>
            </w:pPr>
          </w:p>
        </w:tc>
        <w:tc>
          <w:tcPr>
            <w:tcW w:w="2516" w:type="dxa"/>
            <w:noWrap w:val="0"/>
            <w:vAlign w:val="center"/>
          </w:tcPr>
          <w:p w14:paraId="070C4B3B">
            <w:pPr>
              <w:spacing w:line="440" w:lineRule="exact"/>
              <w:rPr>
                <w:rFonts w:hint="eastAsia" w:ascii="宋体" w:hAnsi="宋体"/>
                <w:color w:val="auto"/>
                <w:sz w:val="24"/>
              </w:rPr>
            </w:pPr>
          </w:p>
        </w:tc>
      </w:tr>
      <w:tr w14:paraId="549F7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97" w:type="dxa"/>
            <w:noWrap w:val="0"/>
            <w:vAlign w:val="center"/>
          </w:tcPr>
          <w:p w14:paraId="71F82D53">
            <w:pPr>
              <w:spacing w:line="440" w:lineRule="exact"/>
              <w:rPr>
                <w:rFonts w:hint="eastAsia" w:ascii="宋体" w:hAnsi="宋体"/>
                <w:color w:val="auto"/>
                <w:sz w:val="24"/>
              </w:rPr>
            </w:pPr>
          </w:p>
        </w:tc>
        <w:tc>
          <w:tcPr>
            <w:tcW w:w="1497" w:type="dxa"/>
            <w:noWrap w:val="0"/>
            <w:vAlign w:val="center"/>
          </w:tcPr>
          <w:p w14:paraId="39730AC0">
            <w:pPr>
              <w:spacing w:line="440" w:lineRule="exact"/>
              <w:rPr>
                <w:rFonts w:hint="eastAsia" w:ascii="宋体" w:hAnsi="宋体"/>
                <w:color w:val="auto"/>
                <w:sz w:val="24"/>
              </w:rPr>
            </w:pPr>
          </w:p>
        </w:tc>
        <w:tc>
          <w:tcPr>
            <w:tcW w:w="1325" w:type="dxa"/>
            <w:noWrap w:val="0"/>
            <w:vAlign w:val="center"/>
          </w:tcPr>
          <w:p w14:paraId="1BFAFEC3">
            <w:pPr>
              <w:spacing w:line="440" w:lineRule="exact"/>
              <w:rPr>
                <w:rFonts w:hint="eastAsia" w:ascii="宋体" w:hAnsi="宋体"/>
                <w:color w:val="auto"/>
                <w:sz w:val="24"/>
              </w:rPr>
            </w:pPr>
          </w:p>
        </w:tc>
        <w:tc>
          <w:tcPr>
            <w:tcW w:w="898" w:type="dxa"/>
            <w:noWrap w:val="0"/>
            <w:vAlign w:val="center"/>
          </w:tcPr>
          <w:p w14:paraId="272B0EA7">
            <w:pPr>
              <w:spacing w:line="440" w:lineRule="exact"/>
              <w:rPr>
                <w:rFonts w:hint="eastAsia" w:ascii="宋体" w:hAnsi="宋体"/>
                <w:color w:val="auto"/>
                <w:sz w:val="24"/>
              </w:rPr>
            </w:pPr>
          </w:p>
        </w:tc>
        <w:tc>
          <w:tcPr>
            <w:tcW w:w="906" w:type="dxa"/>
            <w:noWrap w:val="0"/>
            <w:vAlign w:val="center"/>
          </w:tcPr>
          <w:p w14:paraId="1821598F">
            <w:pPr>
              <w:spacing w:line="440" w:lineRule="exact"/>
              <w:rPr>
                <w:rFonts w:hint="eastAsia" w:ascii="宋体" w:hAnsi="宋体"/>
                <w:color w:val="auto"/>
                <w:sz w:val="24"/>
              </w:rPr>
            </w:pPr>
          </w:p>
        </w:tc>
        <w:tc>
          <w:tcPr>
            <w:tcW w:w="753" w:type="dxa"/>
            <w:noWrap w:val="0"/>
            <w:vAlign w:val="center"/>
          </w:tcPr>
          <w:p w14:paraId="0FF4F577">
            <w:pPr>
              <w:spacing w:line="440" w:lineRule="exact"/>
              <w:rPr>
                <w:rFonts w:hint="eastAsia" w:ascii="宋体" w:hAnsi="宋体"/>
                <w:color w:val="auto"/>
                <w:sz w:val="24"/>
              </w:rPr>
            </w:pPr>
          </w:p>
        </w:tc>
        <w:tc>
          <w:tcPr>
            <w:tcW w:w="922" w:type="dxa"/>
            <w:noWrap w:val="0"/>
            <w:vAlign w:val="center"/>
          </w:tcPr>
          <w:p w14:paraId="234B6C30">
            <w:pPr>
              <w:spacing w:line="440" w:lineRule="exact"/>
              <w:rPr>
                <w:rFonts w:hint="eastAsia" w:ascii="宋体" w:hAnsi="宋体"/>
                <w:color w:val="auto"/>
                <w:sz w:val="24"/>
              </w:rPr>
            </w:pPr>
          </w:p>
        </w:tc>
        <w:tc>
          <w:tcPr>
            <w:tcW w:w="2516" w:type="dxa"/>
            <w:noWrap w:val="0"/>
            <w:vAlign w:val="center"/>
          </w:tcPr>
          <w:p w14:paraId="6C66C7A0">
            <w:pPr>
              <w:spacing w:line="440" w:lineRule="exact"/>
              <w:rPr>
                <w:rFonts w:hint="eastAsia" w:ascii="宋体" w:hAnsi="宋体"/>
                <w:color w:val="auto"/>
                <w:sz w:val="24"/>
              </w:rPr>
            </w:pPr>
          </w:p>
        </w:tc>
      </w:tr>
      <w:tr w14:paraId="1278D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97" w:type="dxa"/>
            <w:noWrap w:val="0"/>
            <w:vAlign w:val="center"/>
          </w:tcPr>
          <w:p w14:paraId="6B605CFE">
            <w:pPr>
              <w:spacing w:line="440" w:lineRule="exact"/>
              <w:rPr>
                <w:rFonts w:hint="eastAsia" w:ascii="宋体" w:hAnsi="宋体"/>
                <w:color w:val="auto"/>
                <w:sz w:val="24"/>
              </w:rPr>
            </w:pPr>
          </w:p>
        </w:tc>
        <w:tc>
          <w:tcPr>
            <w:tcW w:w="1497" w:type="dxa"/>
            <w:noWrap w:val="0"/>
            <w:vAlign w:val="center"/>
          </w:tcPr>
          <w:p w14:paraId="36F49710">
            <w:pPr>
              <w:spacing w:line="440" w:lineRule="exact"/>
              <w:rPr>
                <w:rFonts w:hint="eastAsia" w:ascii="宋体" w:hAnsi="宋体"/>
                <w:color w:val="auto"/>
                <w:sz w:val="24"/>
              </w:rPr>
            </w:pPr>
          </w:p>
        </w:tc>
        <w:tc>
          <w:tcPr>
            <w:tcW w:w="1325" w:type="dxa"/>
            <w:noWrap w:val="0"/>
            <w:vAlign w:val="center"/>
          </w:tcPr>
          <w:p w14:paraId="026FBCF2">
            <w:pPr>
              <w:spacing w:line="440" w:lineRule="exact"/>
              <w:rPr>
                <w:rFonts w:hint="eastAsia" w:ascii="宋体" w:hAnsi="宋体"/>
                <w:color w:val="auto"/>
                <w:sz w:val="24"/>
              </w:rPr>
            </w:pPr>
          </w:p>
        </w:tc>
        <w:tc>
          <w:tcPr>
            <w:tcW w:w="898" w:type="dxa"/>
            <w:noWrap w:val="0"/>
            <w:vAlign w:val="center"/>
          </w:tcPr>
          <w:p w14:paraId="0620B1DA">
            <w:pPr>
              <w:spacing w:line="440" w:lineRule="exact"/>
              <w:rPr>
                <w:rFonts w:hint="eastAsia" w:ascii="宋体" w:hAnsi="宋体"/>
                <w:color w:val="auto"/>
                <w:sz w:val="24"/>
              </w:rPr>
            </w:pPr>
          </w:p>
        </w:tc>
        <w:tc>
          <w:tcPr>
            <w:tcW w:w="906" w:type="dxa"/>
            <w:noWrap w:val="0"/>
            <w:vAlign w:val="center"/>
          </w:tcPr>
          <w:p w14:paraId="3B0D7474">
            <w:pPr>
              <w:spacing w:line="440" w:lineRule="exact"/>
              <w:rPr>
                <w:rFonts w:hint="eastAsia" w:ascii="宋体" w:hAnsi="宋体"/>
                <w:color w:val="auto"/>
                <w:sz w:val="24"/>
              </w:rPr>
            </w:pPr>
          </w:p>
        </w:tc>
        <w:tc>
          <w:tcPr>
            <w:tcW w:w="753" w:type="dxa"/>
            <w:noWrap w:val="0"/>
            <w:vAlign w:val="center"/>
          </w:tcPr>
          <w:p w14:paraId="11E06475">
            <w:pPr>
              <w:spacing w:line="440" w:lineRule="exact"/>
              <w:rPr>
                <w:rFonts w:hint="eastAsia" w:ascii="宋体" w:hAnsi="宋体"/>
                <w:color w:val="auto"/>
                <w:sz w:val="24"/>
              </w:rPr>
            </w:pPr>
          </w:p>
        </w:tc>
        <w:tc>
          <w:tcPr>
            <w:tcW w:w="922" w:type="dxa"/>
            <w:noWrap w:val="0"/>
            <w:vAlign w:val="center"/>
          </w:tcPr>
          <w:p w14:paraId="54E0CDC7">
            <w:pPr>
              <w:spacing w:line="440" w:lineRule="exact"/>
              <w:rPr>
                <w:rFonts w:hint="eastAsia" w:ascii="宋体" w:hAnsi="宋体"/>
                <w:color w:val="auto"/>
                <w:sz w:val="24"/>
              </w:rPr>
            </w:pPr>
          </w:p>
        </w:tc>
        <w:tc>
          <w:tcPr>
            <w:tcW w:w="2516" w:type="dxa"/>
            <w:noWrap w:val="0"/>
            <w:vAlign w:val="center"/>
          </w:tcPr>
          <w:p w14:paraId="0A81FED7">
            <w:pPr>
              <w:spacing w:line="440" w:lineRule="exact"/>
              <w:rPr>
                <w:rFonts w:hint="eastAsia" w:ascii="宋体" w:hAnsi="宋体"/>
                <w:color w:val="auto"/>
                <w:sz w:val="24"/>
              </w:rPr>
            </w:pPr>
          </w:p>
        </w:tc>
      </w:tr>
      <w:tr w14:paraId="0D750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2194" w:type="dxa"/>
            <w:gridSpan w:val="2"/>
            <w:noWrap w:val="0"/>
            <w:vAlign w:val="center"/>
          </w:tcPr>
          <w:p w14:paraId="3FA2D1A9">
            <w:pPr>
              <w:spacing w:line="440" w:lineRule="exact"/>
              <w:rPr>
                <w:rFonts w:hint="eastAsia" w:ascii="宋体" w:hAnsi="宋体"/>
                <w:color w:val="auto"/>
                <w:sz w:val="24"/>
              </w:rPr>
            </w:pPr>
            <w:r>
              <w:rPr>
                <w:rFonts w:hint="eastAsia" w:ascii="宋体" w:hAnsi="宋体"/>
                <w:color w:val="auto"/>
                <w:sz w:val="24"/>
              </w:rPr>
              <w:t>合计金额（小写）</w:t>
            </w:r>
          </w:p>
        </w:tc>
        <w:tc>
          <w:tcPr>
            <w:tcW w:w="7320" w:type="dxa"/>
            <w:gridSpan w:val="6"/>
            <w:noWrap w:val="0"/>
            <w:vAlign w:val="center"/>
          </w:tcPr>
          <w:p w14:paraId="6442E9AF">
            <w:pPr>
              <w:spacing w:line="440" w:lineRule="exact"/>
              <w:rPr>
                <w:rFonts w:hint="eastAsia" w:ascii="宋体" w:hAnsi="宋体"/>
                <w:color w:val="auto"/>
                <w:sz w:val="24"/>
              </w:rPr>
            </w:pPr>
          </w:p>
        </w:tc>
      </w:tr>
      <w:tr w14:paraId="415CF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2194" w:type="dxa"/>
            <w:gridSpan w:val="2"/>
            <w:noWrap w:val="0"/>
            <w:vAlign w:val="center"/>
          </w:tcPr>
          <w:p w14:paraId="0E4AB076">
            <w:pPr>
              <w:spacing w:line="440" w:lineRule="exact"/>
              <w:rPr>
                <w:rFonts w:hint="eastAsia" w:ascii="宋体" w:hAnsi="宋体"/>
                <w:color w:val="auto"/>
                <w:sz w:val="24"/>
              </w:rPr>
            </w:pPr>
            <w:r>
              <w:rPr>
                <w:rFonts w:hint="eastAsia" w:ascii="宋体" w:hAnsi="宋体"/>
                <w:color w:val="auto"/>
                <w:sz w:val="24"/>
              </w:rPr>
              <w:t>合计金额（大写）：</w:t>
            </w:r>
          </w:p>
        </w:tc>
        <w:tc>
          <w:tcPr>
            <w:tcW w:w="7320" w:type="dxa"/>
            <w:gridSpan w:val="6"/>
            <w:noWrap w:val="0"/>
            <w:vAlign w:val="center"/>
          </w:tcPr>
          <w:p w14:paraId="1BAE90B9">
            <w:pPr>
              <w:spacing w:line="440" w:lineRule="exact"/>
              <w:rPr>
                <w:rFonts w:hint="eastAsia" w:ascii="宋体" w:hAnsi="宋体"/>
                <w:color w:val="auto"/>
                <w:sz w:val="24"/>
              </w:rPr>
            </w:pPr>
          </w:p>
        </w:tc>
      </w:tr>
    </w:tbl>
    <w:p w14:paraId="078A3A6D">
      <w:pPr>
        <w:spacing w:line="240" w:lineRule="auto"/>
        <w:rPr>
          <w:rFonts w:hint="eastAsia" w:ascii="宋体" w:hAnsi="宋体" w:eastAsia="宋体" w:cs="宋体"/>
          <w:b/>
          <w:bCs/>
          <w:kern w:val="0"/>
          <w:sz w:val="22"/>
          <w:szCs w:val="22"/>
          <w:lang w:val="en-US" w:eastAsia="zh-CN" w:bidi="ar"/>
        </w:rPr>
      </w:pPr>
      <w:r>
        <w:rPr>
          <w:rFonts w:hint="eastAsia" w:ascii="宋体" w:hAnsi="宋体" w:eastAsia="宋体" w:cs="宋体"/>
          <w:b/>
          <w:bCs/>
          <w:kern w:val="0"/>
          <w:sz w:val="22"/>
          <w:szCs w:val="22"/>
          <w:lang w:val="en-US" w:eastAsia="zh-CN" w:bidi="ar"/>
        </w:rPr>
        <w:t>注意：1.供应商可自行添加行，但不得修改表格内；</w:t>
      </w:r>
    </w:p>
    <w:p w14:paraId="53538DC5">
      <w:pPr>
        <w:spacing w:line="240" w:lineRule="auto"/>
        <w:rPr>
          <w:rFonts w:hint="eastAsia" w:ascii="宋体" w:hAnsi="宋体" w:eastAsia="宋体" w:cs="宋体"/>
          <w:b/>
          <w:bCs/>
          <w:kern w:val="0"/>
          <w:sz w:val="22"/>
          <w:szCs w:val="22"/>
          <w:lang w:val="en-US" w:eastAsia="zh-CN" w:bidi="ar"/>
        </w:rPr>
      </w:pPr>
      <w:r>
        <w:rPr>
          <w:rFonts w:hint="eastAsia" w:ascii="宋体" w:hAnsi="宋体" w:eastAsia="宋体" w:cs="宋体"/>
          <w:b/>
          <w:bCs/>
          <w:kern w:val="0"/>
          <w:sz w:val="22"/>
          <w:szCs w:val="22"/>
          <w:lang w:val="en-US" w:eastAsia="zh-CN" w:bidi="ar"/>
        </w:rPr>
        <w:t xml:space="preserve">    </w:t>
      </w:r>
      <w:r>
        <w:rPr>
          <w:rFonts w:hint="eastAsia" w:ascii="宋体" w:hAnsi="宋体" w:cs="宋体"/>
          <w:b/>
          <w:bCs/>
          <w:kern w:val="0"/>
          <w:sz w:val="22"/>
          <w:szCs w:val="22"/>
          <w:lang w:val="en-US" w:eastAsia="zh-CN" w:bidi="ar"/>
        </w:rPr>
        <w:t xml:space="preserve"> </w:t>
      </w:r>
      <w:r>
        <w:rPr>
          <w:rFonts w:hint="eastAsia" w:ascii="宋体" w:hAnsi="宋体" w:eastAsia="宋体" w:cs="宋体"/>
          <w:b/>
          <w:bCs/>
          <w:kern w:val="0"/>
          <w:sz w:val="22"/>
          <w:szCs w:val="22"/>
          <w:lang w:val="en-US" w:eastAsia="zh-CN" w:bidi="ar"/>
        </w:rPr>
        <w:t xml:space="preserve"> 2.上述除设备或产品的费用外，应包括设备或产品的运输费、各种保险费用、包装费用、装卸（包括达到目的地后的卸车）保管费用、安装（或组装）、调试、试验或检验费用、培训及各种税费等一切费用</w:t>
      </w:r>
      <w:r>
        <w:rPr>
          <w:rFonts w:hint="eastAsia" w:ascii="宋体" w:hAnsi="宋体" w:cs="宋体"/>
          <w:b/>
          <w:bCs/>
          <w:kern w:val="0"/>
          <w:sz w:val="22"/>
          <w:szCs w:val="22"/>
          <w:lang w:val="en-US" w:eastAsia="zh-CN" w:bidi="ar"/>
        </w:rPr>
        <w:t>；</w:t>
      </w:r>
    </w:p>
    <w:p w14:paraId="289C7819">
      <w:pPr>
        <w:spacing w:line="440" w:lineRule="exact"/>
        <w:rPr>
          <w:rFonts w:hint="eastAsia" w:ascii="宋体" w:hAnsi="宋体"/>
          <w:b/>
          <w:color w:val="auto"/>
          <w:sz w:val="24"/>
        </w:rPr>
      </w:pPr>
    </w:p>
    <w:p w14:paraId="72925F02">
      <w:pPr>
        <w:spacing w:line="440" w:lineRule="exact"/>
        <w:rPr>
          <w:rFonts w:hint="eastAsia" w:ascii="宋体" w:hAnsi="宋体" w:cs="宋体"/>
          <w:b/>
          <w:color w:val="auto"/>
          <w:sz w:val="36"/>
          <w:szCs w:val="36"/>
        </w:rPr>
      </w:pPr>
    </w:p>
    <w:p w14:paraId="3E818972">
      <w:pPr>
        <w:spacing w:line="440" w:lineRule="exact"/>
        <w:rPr>
          <w:rFonts w:hint="eastAsia" w:ascii="宋体" w:hAnsi="宋体" w:cs="宋体"/>
          <w:b/>
          <w:color w:val="auto"/>
          <w:sz w:val="36"/>
          <w:szCs w:val="36"/>
        </w:rPr>
      </w:pPr>
    </w:p>
    <w:p w14:paraId="0ECE1086">
      <w:pPr>
        <w:spacing w:line="500" w:lineRule="exact"/>
        <w:rPr>
          <w:rFonts w:hint="eastAsia" w:ascii="宋体" w:hAnsi="宋体" w:cs="宋体"/>
          <w:color w:val="auto"/>
          <w:sz w:val="24"/>
        </w:rPr>
      </w:pPr>
      <w:r>
        <w:rPr>
          <w:rFonts w:hint="eastAsia" w:ascii="宋体" w:hAnsi="宋体" w:cs="宋体"/>
          <w:color w:val="auto"/>
          <w:sz w:val="24"/>
        </w:rPr>
        <w:t xml:space="preserve">                                  </w:t>
      </w:r>
    </w:p>
    <w:p w14:paraId="0F50610E">
      <w:pPr>
        <w:spacing w:line="300" w:lineRule="exact"/>
        <w:ind w:firstLine="4080" w:firstLineChars="1700"/>
        <w:rPr>
          <w:rFonts w:hint="eastAsia" w:ascii="宋体" w:hAnsi="宋体" w:cs="宋体"/>
          <w:color w:val="auto"/>
          <w:sz w:val="24"/>
        </w:rPr>
      </w:pPr>
      <w:r>
        <w:rPr>
          <w:rFonts w:hint="eastAsia" w:ascii="宋体" w:hAnsi="宋体" w:cs="宋体"/>
          <w:color w:val="auto"/>
          <w:sz w:val="24"/>
        </w:rPr>
        <w:t>投标人：</w:t>
      </w:r>
      <w:r>
        <w:rPr>
          <w:rFonts w:hint="eastAsia" w:ascii="宋体" w:hAnsi="宋体" w:cs="宋体"/>
          <w:color w:val="auto"/>
          <w:sz w:val="24"/>
          <w:u w:val="single"/>
        </w:rPr>
        <w:t xml:space="preserve">                 </w:t>
      </w:r>
      <w:r>
        <w:rPr>
          <w:rFonts w:hint="eastAsia" w:ascii="宋体" w:hAnsi="宋体" w:cs="宋体"/>
          <w:color w:val="auto"/>
          <w:sz w:val="24"/>
        </w:rPr>
        <w:t>（盖单位鲜红公章）</w:t>
      </w:r>
    </w:p>
    <w:p w14:paraId="5B434587">
      <w:pPr>
        <w:spacing w:line="300" w:lineRule="exact"/>
        <w:rPr>
          <w:rFonts w:hint="eastAsia" w:ascii="宋体" w:hAnsi="宋体" w:cs="宋体"/>
          <w:color w:val="auto"/>
          <w:sz w:val="24"/>
        </w:rPr>
      </w:pPr>
    </w:p>
    <w:p w14:paraId="4DE72486">
      <w:pPr>
        <w:spacing w:line="300" w:lineRule="exact"/>
        <w:ind w:firstLine="4080" w:firstLineChars="1700"/>
        <w:rPr>
          <w:rFonts w:hint="eastAsia" w:ascii="宋体" w:hAnsi="宋体" w:cs="宋体"/>
          <w:color w:val="auto"/>
          <w:sz w:val="24"/>
        </w:rPr>
      </w:pPr>
    </w:p>
    <w:p w14:paraId="5D4E49D1">
      <w:pPr>
        <w:spacing w:line="300" w:lineRule="exact"/>
        <w:ind w:firstLine="4080" w:firstLineChars="1700"/>
        <w:rPr>
          <w:rFonts w:hint="eastAsia" w:ascii="宋体" w:hAnsi="宋体" w:cs="宋体"/>
          <w:color w:val="auto"/>
          <w:sz w:val="24"/>
        </w:rPr>
      </w:pPr>
      <w:r>
        <w:rPr>
          <w:rFonts w:hint="eastAsia" w:ascii="宋体" w:hAnsi="宋体" w:cs="宋体"/>
          <w:color w:val="auto"/>
          <w:sz w:val="24"/>
        </w:rPr>
        <w:t>法定代表人（签字）：</w:t>
      </w:r>
      <w:r>
        <w:rPr>
          <w:rFonts w:hint="eastAsia" w:ascii="宋体" w:hAnsi="宋体" w:cs="宋体"/>
          <w:color w:val="auto"/>
          <w:sz w:val="24"/>
          <w:u w:val="single"/>
        </w:rPr>
        <w:t xml:space="preserve">                     </w:t>
      </w:r>
    </w:p>
    <w:p w14:paraId="059902EC">
      <w:pPr>
        <w:spacing w:line="300" w:lineRule="exact"/>
        <w:rPr>
          <w:rFonts w:hint="eastAsia" w:ascii="宋体" w:hAnsi="宋体" w:cs="宋体"/>
          <w:color w:val="auto"/>
          <w:sz w:val="24"/>
        </w:rPr>
      </w:pPr>
    </w:p>
    <w:p w14:paraId="0FA32622">
      <w:pPr>
        <w:spacing w:line="300" w:lineRule="exact"/>
        <w:ind w:firstLine="4080" w:firstLineChars="1700"/>
        <w:rPr>
          <w:rFonts w:hint="eastAsia" w:ascii="宋体" w:hAnsi="宋体" w:cs="宋体"/>
          <w:color w:val="auto"/>
          <w:sz w:val="24"/>
        </w:rPr>
      </w:pPr>
    </w:p>
    <w:p w14:paraId="41754B24">
      <w:pPr>
        <w:spacing w:line="300" w:lineRule="exact"/>
        <w:ind w:firstLine="4080" w:firstLineChars="1700"/>
        <w:rPr>
          <w:rFonts w:hint="eastAsia" w:ascii="宋体" w:hAnsi="宋体" w:cs="宋体"/>
          <w:color w:val="auto"/>
          <w:sz w:val="24"/>
          <w:u w:val="single"/>
        </w:rPr>
      </w:pPr>
      <w:r>
        <w:rPr>
          <w:rFonts w:hint="eastAsia" w:ascii="宋体" w:hAnsi="宋体" w:cs="宋体"/>
          <w:color w:val="auto"/>
          <w:sz w:val="24"/>
        </w:rPr>
        <w:t>委托代理人（签字）:</w:t>
      </w:r>
      <w:r>
        <w:rPr>
          <w:rFonts w:hint="eastAsia" w:ascii="宋体" w:hAnsi="宋体" w:cs="宋体"/>
          <w:color w:val="auto"/>
          <w:sz w:val="24"/>
          <w:u w:val="single"/>
        </w:rPr>
        <w:t xml:space="preserve">                    </w:t>
      </w:r>
    </w:p>
    <w:p w14:paraId="695C8763">
      <w:pPr>
        <w:adjustRightInd w:val="0"/>
        <w:snapToGrid w:val="0"/>
        <w:spacing w:line="300" w:lineRule="exact"/>
        <w:ind w:firstLine="4080" w:firstLineChars="1700"/>
        <w:rPr>
          <w:rFonts w:hint="eastAsia" w:ascii="宋体" w:hAnsi="宋体" w:cs="宋体"/>
          <w:color w:val="auto"/>
          <w:sz w:val="24"/>
        </w:rPr>
      </w:pPr>
    </w:p>
    <w:p w14:paraId="68B57765">
      <w:pPr>
        <w:adjustRightInd w:val="0"/>
        <w:snapToGrid w:val="0"/>
        <w:spacing w:line="300" w:lineRule="exact"/>
        <w:ind w:firstLine="4080" w:firstLineChars="1700"/>
        <w:rPr>
          <w:rFonts w:hint="eastAsia" w:ascii="宋体" w:hAnsi="宋体" w:cs="宋体"/>
          <w:color w:val="auto"/>
          <w:sz w:val="24"/>
        </w:rPr>
      </w:pPr>
    </w:p>
    <w:p w14:paraId="48EBEBE4">
      <w:pPr>
        <w:adjustRightInd w:val="0"/>
        <w:snapToGrid w:val="0"/>
        <w:spacing w:line="300" w:lineRule="exact"/>
        <w:ind w:firstLine="4080" w:firstLineChars="1700"/>
        <w:rPr>
          <w:rFonts w:hint="eastAsia" w:ascii="宋体" w:hAnsi="宋体" w:cs="宋体"/>
          <w:b/>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4D49B114">
      <w:pPr>
        <w:spacing w:line="440" w:lineRule="exact"/>
        <w:jc w:val="center"/>
        <w:rPr>
          <w:rFonts w:hint="eastAsia" w:ascii="宋体" w:hAnsi="宋体" w:cs="宋体"/>
          <w:b/>
          <w:color w:val="auto"/>
          <w:sz w:val="36"/>
          <w:szCs w:val="36"/>
        </w:rPr>
      </w:pPr>
    </w:p>
    <w:p w14:paraId="78F7D93C">
      <w:pPr>
        <w:spacing w:line="440" w:lineRule="exact"/>
        <w:jc w:val="center"/>
        <w:rPr>
          <w:rFonts w:hint="eastAsia" w:ascii="宋体" w:hAnsi="宋体" w:cs="宋体"/>
          <w:b/>
          <w:color w:val="auto"/>
          <w:sz w:val="36"/>
          <w:szCs w:val="36"/>
        </w:rPr>
      </w:pPr>
    </w:p>
    <w:p w14:paraId="046FA853">
      <w:pPr>
        <w:spacing w:line="440" w:lineRule="exact"/>
        <w:jc w:val="both"/>
        <w:rPr>
          <w:rFonts w:hint="eastAsia" w:ascii="宋体" w:hAnsi="宋体" w:cs="宋体"/>
          <w:b/>
          <w:color w:val="auto"/>
          <w:sz w:val="36"/>
          <w:szCs w:val="36"/>
        </w:rPr>
      </w:pPr>
    </w:p>
    <w:p w14:paraId="76DCAC00">
      <w:pPr>
        <w:pStyle w:val="24"/>
        <w:rPr>
          <w:rFonts w:hint="eastAsia"/>
        </w:rPr>
      </w:pPr>
    </w:p>
    <w:p w14:paraId="050B169F">
      <w:pPr>
        <w:spacing w:line="440" w:lineRule="exact"/>
        <w:jc w:val="center"/>
        <w:rPr>
          <w:rFonts w:hint="eastAsia" w:ascii="宋体" w:hAnsi="宋体" w:cs="宋体"/>
          <w:b/>
          <w:color w:val="auto"/>
          <w:sz w:val="36"/>
          <w:szCs w:val="36"/>
        </w:rPr>
      </w:pPr>
      <w:r>
        <w:rPr>
          <w:rFonts w:hint="eastAsia" w:ascii="宋体" w:hAnsi="宋体" w:cs="宋体"/>
          <w:b/>
          <w:color w:val="auto"/>
          <w:sz w:val="36"/>
          <w:szCs w:val="36"/>
          <w:lang w:val="en-US" w:eastAsia="zh-CN"/>
        </w:rPr>
        <w:t>8</w:t>
      </w:r>
      <w:r>
        <w:rPr>
          <w:rFonts w:hint="eastAsia" w:ascii="宋体" w:hAnsi="宋体" w:cs="宋体"/>
          <w:b/>
          <w:color w:val="auto"/>
          <w:sz w:val="36"/>
          <w:szCs w:val="36"/>
        </w:rPr>
        <w:t>、规格、技术参数偏离表</w:t>
      </w:r>
    </w:p>
    <w:p w14:paraId="23581D9B">
      <w:pPr>
        <w:spacing w:line="440" w:lineRule="exact"/>
        <w:ind w:left="1920" w:leftChars="800"/>
        <w:rPr>
          <w:rFonts w:hint="eastAsia" w:ascii="宋体" w:hAnsi="宋体" w:cs="宋体"/>
          <w:b/>
          <w:color w:val="auto"/>
          <w:sz w:val="36"/>
          <w:szCs w:val="36"/>
        </w:rPr>
      </w:pPr>
    </w:p>
    <w:p w14:paraId="5C199B22">
      <w:pPr>
        <w:spacing w:line="440" w:lineRule="exact"/>
        <w:rPr>
          <w:rFonts w:hint="eastAsia" w:ascii="宋体" w:hAnsi="宋体"/>
          <w:bCs/>
          <w:color w:val="auto"/>
          <w:sz w:val="24"/>
          <w:u w:val="single"/>
        </w:rPr>
      </w:pPr>
      <w:r>
        <w:rPr>
          <w:rFonts w:hint="eastAsia" w:ascii="宋体" w:hAnsi="宋体"/>
          <w:bCs/>
          <w:color w:val="auto"/>
          <w:sz w:val="24"/>
        </w:rPr>
        <w:t>项目名称：</w:t>
      </w:r>
      <w:r>
        <w:rPr>
          <w:rFonts w:hint="eastAsia" w:ascii="宋体" w:hAnsi="宋体"/>
          <w:bCs/>
          <w:color w:val="auto"/>
          <w:sz w:val="24"/>
          <w:u w:val="single"/>
        </w:rPr>
        <w:t xml:space="preserve">                  </w:t>
      </w:r>
      <w:r>
        <w:rPr>
          <w:rFonts w:hint="eastAsia" w:ascii="宋体" w:hAnsi="宋体"/>
          <w:bCs/>
          <w:color w:val="auto"/>
          <w:sz w:val="24"/>
        </w:rPr>
        <w:t xml:space="preserve">             项目编号：</w:t>
      </w:r>
      <w:r>
        <w:rPr>
          <w:rFonts w:hint="eastAsia" w:ascii="宋体" w:hAnsi="宋体"/>
          <w:bCs/>
          <w:color w:val="auto"/>
          <w:sz w:val="24"/>
          <w:u w:val="single"/>
        </w:rPr>
        <w:t xml:space="preserve">                </w:t>
      </w:r>
    </w:p>
    <w:p w14:paraId="3A7297EE">
      <w:pPr>
        <w:spacing w:line="440" w:lineRule="exact"/>
        <w:rPr>
          <w:rFonts w:hint="eastAsia" w:ascii="宋体" w:hAnsi="宋体"/>
          <w:color w:val="auto"/>
          <w:sz w:val="24"/>
          <w:u w:val="single"/>
        </w:rPr>
      </w:pP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1684"/>
        <w:gridCol w:w="1991"/>
        <w:gridCol w:w="2317"/>
        <w:gridCol w:w="1666"/>
        <w:gridCol w:w="1179"/>
      </w:tblGrid>
      <w:tr w14:paraId="0E0DC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7" w:hRule="atLeast"/>
        </w:trPr>
        <w:tc>
          <w:tcPr>
            <w:tcW w:w="703" w:type="dxa"/>
            <w:noWrap w:val="0"/>
            <w:vAlign w:val="center"/>
          </w:tcPr>
          <w:p w14:paraId="3C4D3976">
            <w:pPr>
              <w:spacing w:line="440" w:lineRule="exact"/>
              <w:jc w:val="center"/>
              <w:rPr>
                <w:rFonts w:hint="eastAsia" w:ascii="宋体" w:hAnsi="宋体"/>
                <w:color w:val="auto"/>
                <w:sz w:val="24"/>
              </w:rPr>
            </w:pPr>
            <w:r>
              <w:rPr>
                <w:rFonts w:hint="eastAsia" w:ascii="宋体" w:hAnsi="宋体"/>
                <w:color w:val="auto"/>
                <w:sz w:val="24"/>
              </w:rPr>
              <w:t>序号</w:t>
            </w:r>
          </w:p>
        </w:tc>
        <w:tc>
          <w:tcPr>
            <w:tcW w:w="1684" w:type="dxa"/>
            <w:noWrap w:val="0"/>
            <w:vAlign w:val="center"/>
          </w:tcPr>
          <w:p w14:paraId="012B6A77">
            <w:pPr>
              <w:spacing w:line="440" w:lineRule="exact"/>
              <w:jc w:val="center"/>
              <w:rPr>
                <w:rFonts w:hint="eastAsia" w:ascii="宋体" w:hAnsi="宋体"/>
                <w:color w:val="auto"/>
                <w:sz w:val="24"/>
              </w:rPr>
            </w:pPr>
            <w:r>
              <w:rPr>
                <w:rFonts w:hint="eastAsia" w:ascii="宋体" w:hAnsi="宋体"/>
                <w:color w:val="auto"/>
                <w:sz w:val="24"/>
              </w:rPr>
              <w:t>招标文件规格条目号</w:t>
            </w:r>
          </w:p>
        </w:tc>
        <w:tc>
          <w:tcPr>
            <w:tcW w:w="1991" w:type="dxa"/>
            <w:noWrap w:val="0"/>
            <w:vAlign w:val="center"/>
          </w:tcPr>
          <w:p w14:paraId="536D1115">
            <w:pPr>
              <w:spacing w:line="440" w:lineRule="exact"/>
              <w:jc w:val="center"/>
              <w:rPr>
                <w:rFonts w:hint="eastAsia" w:ascii="宋体" w:hAnsi="宋体"/>
                <w:color w:val="auto"/>
                <w:sz w:val="24"/>
              </w:rPr>
            </w:pPr>
            <w:r>
              <w:rPr>
                <w:rFonts w:hint="eastAsia" w:ascii="宋体" w:hAnsi="宋体"/>
                <w:color w:val="auto"/>
                <w:sz w:val="24"/>
              </w:rPr>
              <w:t>招标规格</w:t>
            </w:r>
          </w:p>
        </w:tc>
        <w:tc>
          <w:tcPr>
            <w:tcW w:w="2317" w:type="dxa"/>
            <w:noWrap w:val="0"/>
            <w:vAlign w:val="center"/>
          </w:tcPr>
          <w:p w14:paraId="4204C0C0">
            <w:pPr>
              <w:spacing w:line="440" w:lineRule="exact"/>
              <w:jc w:val="center"/>
              <w:rPr>
                <w:rFonts w:hint="eastAsia" w:ascii="宋体" w:hAnsi="宋体"/>
                <w:color w:val="auto"/>
                <w:sz w:val="24"/>
              </w:rPr>
            </w:pPr>
            <w:r>
              <w:rPr>
                <w:rFonts w:hint="eastAsia" w:ascii="宋体" w:hAnsi="宋体"/>
                <w:color w:val="auto"/>
                <w:sz w:val="24"/>
              </w:rPr>
              <w:t>投标规格</w:t>
            </w:r>
          </w:p>
        </w:tc>
        <w:tc>
          <w:tcPr>
            <w:tcW w:w="1666" w:type="dxa"/>
            <w:noWrap w:val="0"/>
            <w:vAlign w:val="center"/>
          </w:tcPr>
          <w:p w14:paraId="7301AD74">
            <w:pPr>
              <w:spacing w:line="440" w:lineRule="exact"/>
              <w:jc w:val="center"/>
              <w:rPr>
                <w:rFonts w:hint="eastAsia" w:ascii="宋体" w:hAnsi="宋体"/>
                <w:color w:val="auto"/>
                <w:sz w:val="24"/>
              </w:rPr>
            </w:pPr>
            <w:r>
              <w:rPr>
                <w:rFonts w:hint="eastAsia" w:ascii="宋体" w:hAnsi="宋体"/>
                <w:color w:val="auto"/>
                <w:sz w:val="24"/>
              </w:rPr>
              <w:t>偏离</w:t>
            </w:r>
          </w:p>
        </w:tc>
        <w:tc>
          <w:tcPr>
            <w:tcW w:w="1179" w:type="dxa"/>
            <w:noWrap w:val="0"/>
            <w:vAlign w:val="center"/>
          </w:tcPr>
          <w:p w14:paraId="09E33F68">
            <w:pPr>
              <w:spacing w:line="440" w:lineRule="exact"/>
              <w:jc w:val="center"/>
              <w:rPr>
                <w:rFonts w:hint="eastAsia" w:ascii="宋体" w:hAnsi="宋体"/>
                <w:color w:val="auto"/>
                <w:sz w:val="24"/>
              </w:rPr>
            </w:pPr>
            <w:r>
              <w:rPr>
                <w:rFonts w:hint="eastAsia" w:ascii="宋体" w:hAnsi="宋体"/>
                <w:color w:val="auto"/>
                <w:sz w:val="24"/>
              </w:rPr>
              <w:t>说明</w:t>
            </w:r>
          </w:p>
        </w:tc>
      </w:tr>
      <w:tr w14:paraId="595CB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5" w:hRule="atLeast"/>
        </w:trPr>
        <w:tc>
          <w:tcPr>
            <w:tcW w:w="703" w:type="dxa"/>
            <w:noWrap w:val="0"/>
            <w:vAlign w:val="top"/>
          </w:tcPr>
          <w:p w14:paraId="7FCA29B6">
            <w:pPr>
              <w:spacing w:line="440" w:lineRule="exact"/>
              <w:jc w:val="center"/>
              <w:rPr>
                <w:rFonts w:hint="eastAsia" w:ascii="宋体" w:hAnsi="宋体"/>
                <w:color w:val="auto"/>
                <w:sz w:val="24"/>
              </w:rPr>
            </w:pPr>
            <w:r>
              <w:rPr>
                <w:rFonts w:hint="eastAsia" w:ascii="宋体" w:hAnsi="宋体"/>
                <w:color w:val="auto"/>
                <w:sz w:val="24"/>
              </w:rPr>
              <w:t>1</w:t>
            </w:r>
          </w:p>
        </w:tc>
        <w:tc>
          <w:tcPr>
            <w:tcW w:w="1684" w:type="dxa"/>
            <w:noWrap w:val="0"/>
            <w:vAlign w:val="top"/>
          </w:tcPr>
          <w:p w14:paraId="7DED19CE">
            <w:pPr>
              <w:spacing w:line="440" w:lineRule="exact"/>
              <w:rPr>
                <w:rFonts w:hint="eastAsia" w:ascii="宋体" w:hAnsi="宋体"/>
                <w:color w:val="auto"/>
                <w:sz w:val="24"/>
              </w:rPr>
            </w:pPr>
          </w:p>
        </w:tc>
        <w:tc>
          <w:tcPr>
            <w:tcW w:w="1991" w:type="dxa"/>
            <w:noWrap w:val="0"/>
            <w:vAlign w:val="top"/>
          </w:tcPr>
          <w:p w14:paraId="23783FD2">
            <w:pPr>
              <w:spacing w:line="440" w:lineRule="exact"/>
              <w:rPr>
                <w:rFonts w:hint="eastAsia" w:ascii="宋体" w:hAnsi="宋体"/>
                <w:color w:val="auto"/>
                <w:sz w:val="24"/>
              </w:rPr>
            </w:pPr>
          </w:p>
        </w:tc>
        <w:tc>
          <w:tcPr>
            <w:tcW w:w="2317" w:type="dxa"/>
            <w:noWrap w:val="0"/>
            <w:vAlign w:val="top"/>
          </w:tcPr>
          <w:p w14:paraId="777313F3">
            <w:pPr>
              <w:spacing w:line="440" w:lineRule="exact"/>
              <w:rPr>
                <w:rFonts w:hint="eastAsia" w:ascii="宋体" w:hAnsi="宋体"/>
                <w:color w:val="auto"/>
                <w:sz w:val="24"/>
              </w:rPr>
            </w:pPr>
          </w:p>
        </w:tc>
        <w:tc>
          <w:tcPr>
            <w:tcW w:w="1666" w:type="dxa"/>
            <w:noWrap w:val="0"/>
            <w:vAlign w:val="top"/>
          </w:tcPr>
          <w:p w14:paraId="363B7A8E">
            <w:pPr>
              <w:spacing w:line="440" w:lineRule="exact"/>
              <w:rPr>
                <w:rFonts w:hint="eastAsia" w:ascii="宋体" w:hAnsi="宋体"/>
                <w:color w:val="auto"/>
                <w:sz w:val="24"/>
              </w:rPr>
            </w:pPr>
          </w:p>
        </w:tc>
        <w:tc>
          <w:tcPr>
            <w:tcW w:w="1179" w:type="dxa"/>
            <w:noWrap w:val="0"/>
            <w:vAlign w:val="top"/>
          </w:tcPr>
          <w:p w14:paraId="5BE488B7">
            <w:pPr>
              <w:spacing w:line="440" w:lineRule="exact"/>
              <w:rPr>
                <w:rFonts w:hint="eastAsia" w:ascii="宋体" w:hAnsi="宋体"/>
                <w:color w:val="auto"/>
                <w:sz w:val="24"/>
              </w:rPr>
            </w:pPr>
          </w:p>
        </w:tc>
      </w:tr>
      <w:tr w14:paraId="121F5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5" w:hRule="atLeast"/>
        </w:trPr>
        <w:tc>
          <w:tcPr>
            <w:tcW w:w="703" w:type="dxa"/>
            <w:noWrap w:val="0"/>
            <w:vAlign w:val="top"/>
          </w:tcPr>
          <w:p w14:paraId="6EA771E8">
            <w:pPr>
              <w:spacing w:line="440" w:lineRule="exact"/>
              <w:jc w:val="center"/>
              <w:rPr>
                <w:rFonts w:hint="eastAsia" w:ascii="宋体" w:hAnsi="宋体"/>
                <w:color w:val="auto"/>
                <w:sz w:val="24"/>
              </w:rPr>
            </w:pPr>
            <w:r>
              <w:rPr>
                <w:rFonts w:hint="eastAsia" w:ascii="宋体" w:hAnsi="宋体"/>
                <w:color w:val="auto"/>
                <w:sz w:val="24"/>
              </w:rPr>
              <w:t>2</w:t>
            </w:r>
          </w:p>
        </w:tc>
        <w:tc>
          <w:tcPr>
            <w:tcW w:w="1684" w:type="dxa"/>
            <w:noWrap w:val="0"/>
            <w:vAlign w:val="top"/>
          </w:tcPr>
          <w:p w14:paraId="07459DCD">
            <w:pPr>
              <w:spacing w:line="440" w:lineRule="exact"/>
              <w:rPr>
                <w:rFonts w:hint="eastAsia" w:ascii="宋体" w:hAnsi="宋体"/>
                <w:color w:val="auto"/>
                <w:sz w:val="24"/>
              </w:rPr>
            </w:pPr>
          </w:p>
        </w:tc>
        <w:tc>
          <w:tcPr>
            <w:tcW w:w="1991" w:type="dxa"/>
            <w:noWrap w:val="0"/>
            <w:vAlign w:val="top"/>
          </w:tcPr>
          <w:p w14:paraId="08B74D41">
            <w:pPr>
              <w:spacing w:line="440" w:lineRule="exact"/>
              <w:rPr>
                <w:rFonts w:hint="eastAsia" w:ascii="宋体" w:hAnsi="宋体"/>
                <w:color w:val="auto"/>
                <w:sz w:val="24"/>
              </w:rPr>
            </w:pPr>
          </w:p>
        </w:tc>
        <w:tc>
          <w:tcPr>
            <w:tcW w:w="2317" w:type="dxa"/>
            <w:noWrap w:val="0"/>
            <w:vAlign w:val="top"/>
          </w:tcPr>
          <w:p w14:paraId="1307BC95">
            <w:pPr>
              <w:spacing w:line="440" w:lineRule="exact"/>
              <w:rPr>
                <w:rFonts w:hint="eastAsia" w:ascii="宋体" w:hAnsi="宋体"/>
                <w:color w:val="auto"/>
                <w:sz w:val="24"/>
              </w:rPr>
            </w:pPr>
          </w:p>
        </w:tc>
        <w:tc>
          <w:tcPr>
            <w:tcW w:w="1666" w:type="dxa"/>
            <w:noWrap w:val="0"/>
            <w:vAlign w:val="top"/>
          </w:tcPr>
          <w:p w14:paraId="48543DC5">
            <w:pPr>
              <w:spacing w:line="440" w:lineRule="exact"/>
              <w:rPr>
                <w:rFonts w:hint="eastAsia" w:ascii="宋体" w:hAnsi="宋体"/>
                <w:color w:val="auto"/>
                <w:sz w:val="24"/>
              </w:rPr>
            </w:pPr>
          </w:p>
        </w:tc>
        <w:tc>
          <w:tcPr>
            <w:tcW w:w="1179" w:type="dxa"/>
            <w:noWrap w:val="0"/>
            <w:vAlign w:val="top"/>
          </w:tcPr>
          <w:p w14:paraId="54FA0083">
            <w:pPr>
              <w:spacing w:line="440" w:lineRule="exact"/>
              <w:rPr>
                <w:rFonts w:hint="eastAsia" w:ascii="宋体" w:hAnsi="宋体"/>
                <w:color w:val="auto"/>
                <w:sz w:val="24"/>
              </w:rPr>
            </w:pPr>
          </w:p>
        </w:tc>
      </w:tr>
      <w:tr w14:paraId="4FD1A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5" w:hRule="atLeast"/>
        </w:trPr>
        <w:tc>
          <w:tcPr>
            <w:tcW w:w="703" w:type="dxa"/>
            <w:noWrap w:val="0"/>
            <w:vAlign w:val="top"/>
          </w:tcPr>
          <w:p w14:paraId="6F264012">
            <w:pPr>
              <w:spacing w:line="440" w:lineRule="exact"/>
              <w:jc w:val="center"/>
              <w:rPr>
                <w:rFonts w:hint="eastAsia" w:ascii="宋体" w:hAnsi="宋体"/>
                <w:color w:val="auto"/>
                <w:sz w:val="24"/>
              </w:rPr>
            </w:pPr>
            <w:r>
              <w:rPr>
                <w:rFonts w:hint="eastAsia" w:ascii="宋体" w:hAnsi="宋体"/>
                <w:color w:val="auto"/>
                <w:sz w:val="24"/>
              </w:rPr>
              <w:t>3</w:t>
            </w:r>
          </w:p>
        </w:tc>
        <w:tc>
          <w:tcPr>
            <w:tcW w:w="1684" w:type="dxa"/>
            <w:noWrap w:val="0"/>
            <w:vAlign w:val="top"/>
          </w:tcPr>
          <w:p w14:paraId="7A8EBC82">
            <w:pPr>
              <w:spacing w:line="440" w:lineRule="exact"/>
              <w:rPr>
                <w:rFonts w:hint="eastAsia" w:ascii="宋体" w:hAnsi="宋体"/>
                <w:color w:val="auto"/>
                <w:sz w:val="24"/>
              </w:rPr>
            </w:pPr>
          </w:p>
        </w:tc>
        <w:tc>
          <w:tcPr>
            <w:tcW w:w="1991" w:type="dxa"/>
            <w:noWrap w:val="0"/>
            <w:vAlign w:val="top"/>
          </w:tcPr>
          <w:p w14:paraId="7A0FCBD6">
            <w:pPr>
              <w:spacing w:line="440" w:lineRule="exact"/>
              <w:rPr>
                <w:rFonts w:hint="eastAsia" w:ascii="宋体" w:hAnsi="宋体"/>
                <w:color w:val="auto"/>
                <w:sz w:val="24"/>
              </w:rPr>
            </w:pPr>
          </w:p>
        </w:tc>
        <w:tc>
          <w:tcPr>
            <w:tcW w:w="2317" w:type="dxa"/>
            <w:noWrap w:val="0"/>
            <w:vAlign w:val="top"/>
          </w:tcPr>
          <w:p w14:paraId="13C3CC05">
            <w:pPr>
              <w:spacing w:line="440" w:lineRule="exact"/>
              <w:rPr>
                <w:rFonts w:hint="eastAsia" w:ascii="宋体" w:hAnsi="宋体"/>
                <w:color w:val="auto"/>
                <w:sz w:val="24"/>
              </w:rPr>
            </w:pPr>
          </w:p>
        </w:tc>
        <w:tc>
          <w:tcPr>
            <w:tcW w:w="1666" w:type="dxa"/>
            <w:noWrap w:val="0"/>
            <w:vAlign w:val="top"/>
          </w:tcPr>
          <w:p w14:paraId="3B2332BD">
            <w:pPr>
              <w:spacing w:line="440" w:lineRule="exact"/>
              <w:rPr>
                <w:rFonts w:hint="eastAsia" w:ascii="宋体" w:hAnsi="宋体"/>
                <w:color w:val="auto"/>
                <w:sz w:val="24"/>
              </w:rPr>
            </w:pPr>
          </w:p>
        </w:tc>
        <w:tc>
          <w:tcPr>
            <w:tcW w:w="1179" w:type="dxa"/>
            <w:noWrap w:val="0"/>
            <w:vAlign w:val="top"/>
          </w:tcPr>
          <w:p w14:paraId="21526A7E">
            <w:pPr>
              <w:spacing w:line="440" w:lineRule="exact"/>
              <w:rPr>
                <w:rFonts w:hint="eastAsia" w:ascii="宋体" w:hAnsi="宋体"/>
                <w:color w:val="auto"/>
                <w:sz w:val="24"/>
              </w:rPr>
            </w:pPr>
          </w:p>
        </w:tc>
      </w:tr>
      <w:tr w14:paraId="1651D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5" w:hRule="atLeast"/>
        </w:trPr>
        <w:tc>
          <w:tcPr>
            <w:tcW w:w="703" w:type="dxa"/>
            <w:noWrap w:val="0"/>
            <w:vAlign w:val="top"/>
          </w:tcPr>
          <w:p w14:paraId="78A95EB8">
            <w:pPr>
              <w:spacing w:line="440" w:lineRule="exact"/>
              <w:jc w:val="center"/>
              <w:rPr>
                <w:rFonts w:hint="eastAsia" w:ascii="宋体" w:hAnsi="宋体"/>
                <w:color w:val="auto"/>
                <w:sz w:val="24"/>
              </w:rPr>
            </w:pPr>
            <w:r>
              <w:rPr>
                <w:rFonts w:hint="eastAsia" w:ascii="宋体" w:hAnsi="宋体"/>
                <w:color w:val="auto"/>
                <w:sz w:val="24"/>
              </w:rPr>
              <w:t>4</w:t>
            </w:r>
          </w:p>
        </w:tc>
        <w:tc>
          <w:tcPr>
            <w:tcW w:w="1684" w:type="dxa"/>
            <w:noWrap w:val="0"/>
            <w:vAlign w:val="top"/>
          </w:tcPr>
          <w:p w14:paraId="1847199F">
            <w:pPr>
              <w:spacing w:line="440" w:lineRule="exact"/>
              <w:rPr>
                <w:rFonts w:hint="eastAsia" w:ascii="宋体" w:hAnsi="宋体"/>
                <w:color w:val="auto"/>
                <w:sz w:val="24"/>
              </w:rPr>
            </w:pPr>
          </w:p>
        </w:tc>
        <w:tc>
          <w:tcPr>
            <w:tcW w:w="1991" w:type="dxa"/>
            <w:noWrap w:val="0"/>
            <w:vAlign w:val="top"/>
          </w:tcPr>
          <w:p w14:paraId="1DE00218">
            <w:pPr>
              <w:spacing w:line="440" w:lineRule="exact"/>
              <w:rPr>
                <w:rFonts w:hint="eastAsia" w:ascii="宋体" w:hAnsi="宋体"/>
                <w:color w:val="auto"/>
                <w:sz w:val="24"/>
              </w:rPr>
            </w:pPr>
          </w:p>
        </w:tc>
        <w:tc>
          <w:tcPr>
            <w:tcW w:w="2317" w:type="dxa"/>
            <w:noWrap w:val="0"/>
            <w:vAlign w:val="top"/>
          </w:tcPr>
          <w:p w14:paraId="2A662E87">
            <w:pPr>
              <w:spacing w:line="440" w:lineRule="exact"/>
              <w:rPr>
                <w:rFonts w:hint="eastAsia" w:ascii="宋体" w:hAnsi="宋体"/>
                <w:color w:val="auto"/>
                <w:sz w:val="24"/>
              </w:rPr>
            </w:pPr>
          </w:p>
        </w:tc>
        <w:tc>
          <w:tcPr>
            <w:tcW w:w="1666" w:type="dxa"/>
            <w:noWrap w:val="0"/>
            <w:vAlign w:val="top"/>
          </w:tcPr>
          <w:p w14:paraId="0C11F312">
            <w:pPr>
              <w:spacing w:line="440" w:lineRule="exact"/>
              <w:rPr>
                <w:rFonts w:hint="eastAsia" w:ascii="宋体" w:hAnsi="宋体"/>
                <w:color w:val="auto"/>
                <w:sz w:val="24"/>
              </w:rPr>
            </w:pPr>
          </w:p>
        </w:tc>
        <w:tc>
          <w:tcPr>
            <w:tcW w:w="1179" w:type="dxa"/>
            <w:noWrap w:val="0"/>
            <w:vAlign w:val="top"/>
          </w:tcPr>
          <w:p w14:paraId="36905E69">
            <w:pPr>
              <w:spacing w:line="440" w:lineRule="exact"/>
              <w:rPr>
                <w:rFonts w:hint="eastAsia" w:ascii="宋体" w:hAnsi="宋体"/>
                <w:color w:val="auto"/>
                <w:sz w:val="24"/>
              </w:rPr>
            </w:pPr>
          </w:p>
        </w:tc>
      </w:tr>
      <w:tr w14:paraId="09D89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5" w:hRule="atLeast"/>
        </w:trPr>
        <w:tc>
          <w:tcPr>
            <w:tcW w:w="703" w:type="dxa"/>
            <w:noWrap w:val="0"/>
            <w:vAlign w:val="top"/>
          </w:tcPr>
          <w:p w14:paraId="486FC55F">
            <w:pPr>
              <w:spacing w:line="440" w:lineRule="exact"/>
              <w:jc w:val="center"/>
              <w:rPr>
                <w:rFonts w:hint="eastAsia" w:ascii="宋体" w:hAnsi="宋体"/>
                <w:color w:val="auto"/>
                <w:sz w:val="24"/>
              </w:rPr>
            </w:pPr>
            <w:r>
              <w:rPr>
                <w:rFonts w:hint="eastAsia" w:ascii="宋体" w:hAnsi="宋体"/>
                <w:color w:val="auto"/>
                <w:sz w:val="24"/>
              </w:rPr>
              <w:t>5</w:t>
            </w:r>
          </w:p>
        </w:tc>
        <w:tc>
          <w:tcPr>
            <w:tcW w:w="1684" w:type="dxa"/>
            <w:noWrap w:val="0"/>
            <w:vAlign w:val="top"/>
          </w:tcPr>
          <w:p w14:paraId="463BA6B0">
            <w:pPr>
              <w:spacing w:line="440" w:lineRule="exact"/>
              <w:rPr>
                <w:rFonts w:hint="eastAsia" w:ascii="宋体" w:hAnsi="宋体"/>
                <w:color w:val="auto"/>
                <w:sz w:val="24"/>
              </w:rPr>
            </w:pPr>
          </w:p>
        </w:tc>
        <w:tc>
          <w:tcPr>
            <w:tcW w:w="1991" w:type="dxa"/>
            <w:noWrap w:val="0"/>
            <w:vAlign w:val="top"/>
          </w:tcPr>
          <w:p w14:paraId="323B17F8">
            <w:pPr>
              <w:spacing w:line="440" w:lineRule="exact"/>
              <w:rPr>
                <w:rFonts w:hint="eastAsia" w:ascii="宋体" w:hAnsi="宋体"/>
                <w:color w:val="auto"/>
                <w:sz w:val="24"/>
              </w:rPr>
            </w:pPr>
          </w:p>
        </w:tc>
        <w:tc>
          <w:tcPr>
            <w:tcW w:w="2317" w:type="dxa"/>
            <w:noWrap w:val="0"/>
            <w:vAlign w:val="top"/>
          </w:tcPr>
          <w:p w14:paraId="7E87EBD1">
            <w:pPr>
              <w:spacing w:line="440" w:lineRule="exact"/>
              <w:rPr>
                <w:rFonts w:hint="eastAsia" w:ascii="宋体" w:hAnsi="宋体"/>
                <w:color w:val="auto"/>
                <w:sz w:val="24"/>
              </w:rPr>
            </w:pPr>
          </w:p>
        </w:tc>
        <w:tc>
          <w:tcPr>
            <w:tcW w:w="1666" w:type="dxa"/>
            <w:noWrap w:val="0"/>
            <w:vAlign w:val="top"/>
          </w:tcPr>
          <w:p w14:paraId="06AA6E11">
            <w:pPr>
              <w:spacing w:line="440" w:lineRule="exact"/>
              <w:rPr>
                <w:rFonts w:hint="eastAsia" w:ascii="宋体" w:hAnsi="宋体"/>
                <w:color w:val="auto"/>
                <w:sz w:val="24"/>
              </w:rPr>
            </w:pPr>
          </w:p>
        </w:tc>
        <w:tc>
          <w:tcPr>
            <w:tcW w:w="1179" w:type="dxa"/>
            <w:noWrap w:val="0"/>
            <w:vAlign w:val="top"/>
          </w:tcPr>
          <w:p w14:paraId="1DF3383A">
            <w:pPr>
              <w:spacing w:line="440" w:lineRule="exact"/>
              <w:rPr>
                <w:rFonts w:hint="eastAsia" w:ascii="宋体" w:hAnsi="宋体"/>
                <w:color w:val="auto"/>
                <w:sz w:val="24"/>
              </w:rPr>
            </w:pPr>
          </w:p>
        </w:tc>
      </w:tr>
      <w:tr w14:paraId="6530B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5" w:hRule="atLeast"/>
        </w:trPr>
        <w:tc>
          <w:tcPr>
            <w:tcW w:w="703" w:type="dxa"/>
            <w:noWrap w:val="0"/>
            <w:vAlign w:val="top"/>
          </w:tcPr>
          <w:p w14:paraId="56D9234F">
            <w:pPr>
              <w:spacing w:line="440" w:lineRule="exact"/>
              <w:jc w:val="center"/>
              <w:rPr>
                <w:rFonts w:hint="eastAsia" w:ascii="宋体" w:hAnsi="宋体"/>
                <w:color w:val="auto"/>
                <w:sz w:val="24"/>
              </w:rPr>
            </w:pPr>
            <w:r>
              <w:rPr>
                <w:rFonts w:hint="eastAsia" w:ascii="宋体" w:hAnsi="宋体"/>
                <w:color w:val="auto"/>
                <w:sz w:val="24"/>
              </w:rPr>
              <w:t>6</w:t>
            </w:r>
          </w:p>
        </w:tc>
        <w:tc>
          <w:tcPr>
            <w:tcW w:w="1684" w:type="dxa"/>
            <w:noWrap w:val="0"/>
            <w:vAlign w:val="top"/>
          </w:tcPr>
          <w:p w14:paraId="5651135C">
            <w:pPr>
              <w:spacing w:line="440" w:lineRule="exact"/>
              <w:rPr>
                <w:rFonts w:hint="eastAsia" w:ascii="宋体" w:hAnsi="宋体"/>
                <w:color w:val="auto"/>
                <w:sz w:val="24"/>
              </w:rPr>
            </w:pPr>
          </w:p>
        </w:tc>
        <w:tc>
          <w:tcPr>
            <w:tcW w:w="1991" w:type="dxa"/>
            <w:noWrap w:val="0"/>
            <w:vAlign w:val="top"/>
          </w:tcPr>
          <w:p w14:paraId="67FA5AAB">
            <w:pPr>
              <w:spacing w:line="440" w:lineRule="exact"/>
              <w:rPr>
                <w:rFonts w:hint="eastAsia" w:ascii="宋体" w:hAnsi="宋体"/>
                <w:color w:val="auto"/>
                <w:sz w:val="24"/>
              </w:rPr>
            </w:pPr>
          </w:p>
        </w:tc>
        <w:tc>
          <w:tcPr>
            <w:tcW w:w="2317" w:type="dxa"/>
            <w:noWrap w:val="0"/>
            <w:vAlign w:val="top"/>
          </w:tcPr>
          <w:p w14:paraId="6A10A5B4">
            <w:pPr>
              <w:spacing w:line="440" w:lineRule="exact"/>
              <w:rPr>
                <w:rFonts w:hint="eastAsia" w:ascii="宋体" w:hAnsi="宋体"/>
                <w:color w:val="auto"/>
                <w:sz w:val="24"/>
              </w:rPr>
            </w:pPr>
          </w:p>
        </w:tc>
        <w:tc>
          <w:tcPr>
            <w:tcW w:w="1666" w:type="dxa"/>
            <w:noWrap w:val="0"/>
            <w:vAlign w:val="top"/>
          </w:tcPr>
          <w:p w14:paraId="11D24E3F">
            <w:pPr>
              <w:spacing w:line="440" w:lineRule="exact"/>
              <w:rPr>
                <w:rFonts w:hint="eastAsia" w:ascii="宋体" w:hAnsi="宋体"/>
                <w:color w:val="auto"/>
                <w:sz w:val="24"/>
              </w:rPr>
            </w:pPr>
          </w:p>
        </w:tc>
        <w:tc>
          <w:tcPr>
            <w:tcW w:w="1179" w:type="dxa"/>
            <w:noWrap w:val="0"/>
            <w:vAlign w:val="top"/>
          </w:tcPr>
          <w:p w14:paraId="1B989DD5">
            <w:pPr>
              <w:spacing w:line="440" w:lineRule="exact"/>
              <w:rPr>
                <w:rFonts w:hint="eastAsia" w:ascii="宋体" w:hAnsi="宋体"/>
                <w:color w:val="auto"/>
                <w:sz w:val="24"/>
              </w:rPr>
            </w:pPr>
          </w:p>
        </w:tc>
      </w:tr>
      <w:tr w14:paraId="75668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5" w:hRule="atLeast"/>
        </w:trPr>
        <w:tc>
          <w:tcPr>
            <w:tcW w:w="703" w:type="dxa"/>
            <w:noWrap w:val="0"/>
            <w:vAlign w:val="top"/>
          </w:tcPr>
          <w:p w14:paraId="092A36D6">
            <w:pPr>
              <w:spacing w:line="440" w:lineRule="exact"/>
              <w:jc w:val="center"/>
              <w:rPr>
                <w:rFonts w:hint="eastAsia" w:ascii="宋体" w:hAnsi="宋体"/>
                <w:color w:val="auto"/>
                <w:sz w:val="24"/>
              </w:rPr>
            </w:pPr>
            <w:r>
              <w:rPr>
                <w:rFonts w:hint="eastAsia" w:ascii="宋体" w:hAnsi="宋体"/>
                <w:color w:val="auto"/>
                <w:sz w:val="24"/>
              </w:rPr>
              <w:t>7</w:t>
            </w:r>
          </w:p>
        </w:tc>
        <w:tc>
          <w:tcPr>
            <w:tcW w:w="1684" w:type="dxa"/>
            <w:noWrap w:val="0"/>
            <w:vAlign w:val="top"/>
          </w:tcPr>
          <w:p w14:paraId="03E265B9">
            <w:pPr>
              <w:spacing w:line="440" w:lineRule="exact"/>
              <w:rPr>
                <w:rFonts w:hint="eastAsia" w:ascii="宋体" w:hAnsi="宋体"/>
                <w:color w:val="auto"/>
                <w:sz w:val="24"/>
              </w:rPr>
            </w:pPr>
          </w:p>
        </w:tc>
        <w:tc>
          <w:tcPr>
            <w:tcW w:w="1991" w:type="dxa"/>
            <w:noWrap w:val="0"/>
            <w:vAlign w:val="top"/>
          </w:tcPr>
          <w:p w14:paraId="0C39FF11">
            <w:pPr>
              <w:spacing w:line="440" w:lineRule="exact"/>
              <w:rPr>
                <w:rFonts w:hint="eastAsia" w:ascii="宋体" w:hAnsi="宋体"/>
                <w:color w:val="auto"/>
                <w:sz w:val="24"/>
              </w:rPr>
            </w:pPr>
          </w:p>
        </w:tc>
        <w:tc>
          <w:tcPr>
            <w:tcW w:w="2317" w:type="dxa"/>
            <w:noWrap w:val="0"/>
            <w:vAlign w:val="top"/>
          </w:tcPr>
          <w:p w14:paraId="3C973368">
            <w:pPr>
              <w:spacing w:line="440" w:lineRule="exact"/>
              <w:rPr>
                <w:rFonts w:hint="eastAsia" w:ascii="宋体" w:hAnsi="宋体"/>
                <w:color w:val="auto"/>
                <w:sz w:val="24"/>
              </w:rPr>
            </w:pPr>
          </w:p>
        </w:tc>
        <w:tc>
          <w:tcPr>
            <w:tcW w:w="1666" w:type="dxa"/>
            <w:noWrap w:val="0"/>
            <w:vAlign w:val="top"/>
          </w:tcPr>
          <w:p w14:paraId="11D055F4">
            <w:pPr>
              <w:spacing w:line="440" w:lineRule="exact"/>
              <w:rPr>
                <w:rFonts w:hint="eastAsia" w:ascii="宋体" w:hAnsi="宋体"/>
                <w:color w:val="auto"/>
                <w:sz w:val="24"/>
              </w:rPr>
            </w:pPr>
          </w:p>
        </w:tc>
        <w:tc>
          <w:tcPr>
            <w:tcW w:w="1179" w:type="dxa"/>
            <w:noWrap w:val="0"/>
            <w:vAlign w:val="top"/>
          </w:tcPr>
          <w:p w14:paraId="4F92F0A5">
            <w:pPr>
              <w:spacing w:line="440" w:lineRule="exact"/>
              <w:rPr>
                <w:rFonts w:hint="eastAsia" w:ascii="宋体" w:hAnsi="宋体"/>
                <w:color w:val="auto"/>
                <w:sz w:val="24"/>
              </w:rPr>
            </w:pPr>
          </w:p>
        </w:tc>
      </w:tr>
      <w:tr w14:paraId="27121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5" w:hRule="atLeast"/>
        </w:trPr>
        <w:tc>
          <w:tcPr>
            <w:tcW w:w="703" w:type="dxa"/>
            <w:noWrap w:val="0"/>
            <w:vAlign w:val="top"/>
          </w:tcPr>
          <w:p w14:paraId="582FBC40">
            <w:pPr>
              <w:spacing w:line="440" w:lineRule="exact"/>
              <w:jc w:val="center"/>
              <w:rPr>
                <w:rFonts w:hint="eastAsia" w:ascii="宋体" w:hAnsi="宋体"/>
                <w:color w:val="auto"/>
                <w:sz w:val="24"/>
              </w:rPr>
            </w:pPr>
            <w:r>
              <w:rPr>
                <w:rFonts w:hint="eastAsia" w:ascii="宋体" w:hAnsi="宋体"/>
                <w:color w:val="auto"/>
                <w:sz w:val="24"/>
              </w:rPr>
              <w:t>8</w:t>
            </w:r>
          </w:p>
        </w:tc>
        <w:tc>
          <w:tcPr>
            <w:tcW w:w="1684" w:type="dxa"/>
            <w:noWrap w:val="0"/>
            <w:vAlign w:val="top"/>
          </w:tcPr>
          <w:p w14:paraId="7802DEBB">
            <w:pPr>
              <w:spacing w:line="440" w:lineRule="exact"/>
              <w:rPr>
                <w:rFonts w:hint="eastAsia" w:ascii="宋体" w:hAnsi="宋体"/>
                <w:color w:val="auto"/>
                <w:sz w:val="24"/>
              </w:rPr>
            </w:pPr>
          </w:p>
        </w:tc>
        <w:tc>
          <w:tcPr>
            <w:tcW w:w="1991" w:type="dxa"/>
            <w:noWrap w:val="0"/>
            <w:vAlign w:val="top"/>
          </w:tcPr>
          <w:p w14:paraId="7B97C8BC">
            <w:pPr>
              <w:spacing w:line="440" w:lineRule="exact"/>
              <w:rPr>
                <w:rFonts w:hint="eastAsia" w:ascii="宋体" w:hAnsi="宋体"/>
                <w:color w:val="auto"/>
                <w:sz w:val="24"/>
              </w:rPr>
            </w:pPr>
          </w:p>
        </w:tc>
        <w:tc>
          <w:tcPr>
            <w:tcW w:w="2317" w:type="dxa"/>
            <w:noWrap w:val="0"/>
            <w:vAlign w:val="top"/>
          </w:tcPr>
          <w:p w14:paraId="777CBD54">
            <w:pPr>
              <w:spacing w:line="440" w:lineRule="exact"/>
              <w:rPr>
                <w:rFonts w:hint="eastAsia" w:ascii="宋体" w:hAnsi="宋体"/>
                <w:color w:val="auto"/>
                <w:sz w:val="24"/>
              </w:rPr>
            </w:pPr>
          </w:p>
        </w:tc>
        <w:tc>
          <w:tcPr>
            <w:tcW w:w="1666" w:type="dxa"/>
            <w:noWrap w:val="0"/>
            <w:vAlign w:val="top"/>
          </w:tcPr>
          <w:p w14:paraId="66BC6242">
            <w:pPr>
              <w:spacing w:line="440" w:lineRule="exact"/>
              <w:rPr>
                <w:rFonts w:hint="eastAsia" w:ascii="宋体" w:hAnsi="宋体"/>
                <w:color w:val="auto"/>
                <w:sz w:val="24"/>
              </w:rPr>
            </w:pPr>
          </w:p>
        </w:tc>
        <w:tc>
          <w:tcPr>
            <w:tcW w:w="1179" w:type="dxa"/>
            <w:noWrap w:val="0"/>
            <w:vAlign w:val="top"/>
          </w:tcPr>
          <w:p w14:paraId="0728D6C2">
            <w:pPr>
              <w:spacing w:line="440" w:lineRule="exact"/>
              <w:rPr>
                <w:rFonts w:hint="eastAsia" w:ascii="宋体" w:hAnsi="宋体"/>
                <w:color w:val="auto"/>
                <w:sz w:val="24"/>
              </w:rPr>
            </w:pPr>
          </w:p>
        </w:tc>
      </w:tr>
      <w:tr w14:paraId="3A150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7" w:hRule="atLeast"/>
        </w:trPr>
        <w:tc>
          <w:tcPr>
            <w:tcW w:w="703" w:type="dxa"/>
            <w:noWrap w:val="0"/>
            <w:vAlign w:val="top"/>
          </w:tcPr>
          <w:p w14:paraId="5DA9536C">
            <w:pPr>
              <w:spacing w:line="440" w:lineRule="exact"/>
              <w:jc w:val="center"/>
              <w:rPr>
                <w:rFonts w:hint="eastAsia" w:ascii="宋体" w:hAnsi="宋体"/>
                <w:color w:val="auto"/>
                <w:sz w:val="24"/>
              </w:rPr>
            </w:pPr>
            <w:r>
              <w:rPr>
                <w:rFonts w:hint="eastAsia" w:ascii="宋体" w:hAnsi="宋体"/>
                <w:color w:val="auto"/>
                <w:sz w:val="24"/>
              </w:rPr>
              <w:t>…</w:t>
            </w:r>
          </w:p>
        </w:tc>
        <w:tc>
          <w:tcPr>
            <w:tcW w:w="1684" w:type="dxa"/>
            <w:noWrap w:val="0"/>
            <w:vAlign w:val="top"/>
          </w:tcPr>
          <w:p w14:paraId="252E3E42">
            <w:pPr>
              <w:spacing w:line="440" w:lineRule="exact"/>
              <w:rPr>
                <w:rFonts w:hint="eastAsia" w:ascii="宋体" w:hAnsi="宋体"/>
                <w:color w:val="auto"/>
                <w:sz w:val="24"/>
              </w:rPr>
            </w:pPr>
          </w:p>
        </w:tc>
        <w:tc>
          <w:tcPr>
            <w:tcW w:w="1991" w:type="dxa"/>
            <w:noWrap w:val="0"/>
            <w:vAlign w:val="top"/>
          </w:tcPr>
          <w:p w14:paraId="56ADDAE8">
            <w:pPr>
              <w:spacing w:line="440" w:lineRule="exact"/>
              <w:rPr>
                <w:rFonts w:hint="eastAsia" w:ascii="宋体" w:hAnsi="宋体"/>
                <w:color w:val="auto"/>
                <w:sz w:val="24"/>
              </w:rPr>
            </w:pPr>
          </w:p>
        </w:tc>
        <w:tc>
          <w:tcPr>
            <w:tcW w:w="2317" w:type="dxa"/>
            <w:noWrap w:val="0"/>
            <w:vAlign w:val="top"/>
          </w:tcPr>
          <w:p w14:paraId="09CCB36A">
            <w:pPr>
              <w:spacing w:line="440" w:lineRule="exact"/>
              <w:rPr>
                <w:rFonts w:hint="eastAsia" w:ascii="宋体" w:hAnsi="宋体"/>
                <w:color w:val="auto"/>
                <w:sz w:val="24"/>
              </w:rPr>
            </w:pPr>
          </w:p>
        </w:tc>
        <w:tc>
          <w:tcPr>
            <w:tcW w:w="1666" w:type="dxa"/>
            <w:noWrap w:val="0"/>
            <w:vAlign w:val="top"/>
          </w:tcPr>
          <w:p w14:paraId="4024F9D1">
            <w:pPr>
              <w:spacing w:line="440" w:lineRule="exact"/>
              <w:rPr>
                <w:rFonts w:hint="eastAsia" w:ascii="宋体" w:hAnsi="宋体"/>
                <w:color w:val="auto"/>
                <w:sz w:val="24"/>
              </w:rPr>
            </w:pPr>
          </w:p>
        </w:tc>
        <w:tc>
          <w:tcPr>
            <w:tcW w:w="1179" w:type="dxa"/>
            <w:noWrap w:val="0"/>
            <w:vAlign w:val="top"/>
          </w:tcPr>
          <w:p w14:paraId="2E1AFB02">
            <w:pPr>
              <w:spacing w:line="440" w:lineRule="exact"/>
              <w:rPr>
                <w:rFonts w:hint="eastAsia" w:ascii="宋体" w:hAnsi="宋体"/>
                <w:color w:val="auto"/>
                <w:sz w:val="24"/>
              </w:rPr>
            </w:pPr>
          </w:p>
        </w:tc>
      </w:tr>
    </w:tbl>
    <w:p w14:paraId="10E4355F">
      <w:pPr>
        <w:spacing w:line="440" w:lineRule="exact"/>
        <w:rPr>
          <w:rFonts w:hint="eastAsia" w:ascii="宋体" w:hAnsi="宋体"/>
          <w:color w:val="auto"/>
          <w:sz w:val="24"/>
        </w:rPr>
      </w:pPr>
    </w:p>
    <w:p w14:paraId="2487B044">
      <w:pPr>
        <w:spacing w:line="440" w:lineRule="exact"/>
        <w:rPr>
          <w:rFonts w:hint="eastAsia" w:ascii="宋体" w:hAnsi="宋体" w:eastAsia="宋体"/>
          <w:color w:val="auto"/>
          <w:sz w:val="24"/>
          <w:lang w:eastAsia="zh-CN"/>
        </w:rPr>
      </w:pPr>
      <w:r>
        <w:rPr>
          <w:rFonts w:hint="eastAsia" w:ascii="宋体" w:hAnsi="宋体"/>
          <w:color w:val="auto"/>
          <w:sz w:val="24"/>
        </w:rPr>
        <w:t>注：</w:t>
      </w:r>
      <w:r>
        <w:rPr>
          <w:rFonts w:ascii="宋体" w:hAnsi="宋体" w:eastAsia="宋体" w:cs="宋体"/>
          <w:sz w:val="24"/>
          <w:szCs w:val="24"/>
        </w:rPr>
        <w:t>（</w:t>
      </w:r>
      <w:r>
        <w:rPr>
          <w:rFonts w:hint="eastAsia" w:ascii="宋体" w:hAnsi="宋体" w:eastAsia="宋体" w:cs="宋体"/>
          <w:sz w:val="24"/>
          <w:szCs w:val="24"/>
        </w:rPr>
        <w:t>供应商可自行添加行，</w:t>
      </w:r>
      <w:r>
        <w:rPr>
          <w:rFonts w:hint="eastAsia" w:ascii="宋体" w:hAnsi="宋体" w:eastAsia="宋体" w:cs="宋体"/>
          <w:sz w:val="24"/>
          <w:szCs w:val="24"/>
          <w:lang w:val="en-US" w:eastAsia="zh-CN"/>
        </w:rPr>
        <w:t>且</w:t>
      </w:r>
      <w:r>
        <w:rPr>
          <w:rFonts w:ascii="宋体" w:hAnsi="宋体" w:eastAsia="宋体" w:cs="宋体"/>
          <w:sz w:val="24"/>
          <w:szCs w:val="24"/>
        </w:rPr>
        <w:t>须对招标文件所有实质性</w:t>
      </w:r>
      <w:r>
        <w:rPr>
          <w:rFonts w:hint="eastAsia" w:ascii="宋体" w:hAnsi="宋体" w:eastAsia="宋体" w:cs="宋体"/>
          <w:sz w:val="24"/>
          <w:szCs w:val="24"/>
          <w:lang w:val="en-US" w:eastAsia="zh-CN"/>
        </w:rPr>
        <w:t>技术</w:t>
      </w:r>
      <w:r>
        <w:rPr>
          <w:rFonts w:ascii="宋体" w:hAnsi="宋体" w:eastAsia="宋体" w:cs="宋体"/>
          <w:sz w:val="24"/>
          <w:szCs w:val="24"/>
        </w:rPr>
        <w:t>条款进行偏离响应）</w:t>
      </w:r>
    </w:p>
    <w:p w14:paraId="7618A75E">
      <w:pPr>
        <w:pStyle w:val="8"/>
        <w:rPr>
          <w:rFonts w:hint="eastAsia"/>
          <w:lang w:eastAsia="zh-CN"/>
        </w:rPr>
      </w:pPr>
    </w:p>
    <w:p w14:paraId="7FA19219">
      <w:pPr>
        <w:spacing w:line="300" w:lineRule="exact"/>
        <w:ind w:firstLine="4080" w:firstLineChars="1700"/>
        <w:rPr>
          <w:rFonts w:hint="eastAsia" w:ascii="宋体" w:hAnsi="宋体" w:cs="宋体"/>
          <w:color w:val="auto"/>
          <w:sz w:val="24"/>
        </w:rPr>
      </w:pPr>
      <w:r>
        <w:rPr>
          <w:rFonts w:hint="eastAsia" w:ascii="宋体" w:hAnsi="宋体" w:cs="宋体"/>
          <w:color w:val="auto"/>
          <w:sz w:val="24"/>
        </w:rPr>
        <w:t>投标人：</w:t>
      </w:r>
      <w:r>
        <w:rPr>
          <w:rFonts w:hint="eastAsia" w:ascii="宋体" w:hAnsi="宋体" w:cs="宋体"/>
          <w:color w:val="auto"/>
          <w:sz w:val="24"/>
          <w:u w:val="single"/>
        </w:rPr>
        <w:t xml:space="preserve">                 </w:t>
      </w:r>
      <w:r>
        <w:rPr>
          <w:rFonts w:hint="eastAsia" w:ascii="宋体" w:hAnsi="宋体" w:cs="宋体"/>
          <w:color w:val="auto"/>
          <w:sz w:val="24"/>
        </w:rPr>
        <w:t>（盖单位鲜红公章）</w:t>
      </w:r>
    </w:p>
    <w:p w14:paraId="70CAE321">
      <w:pPr>
        <w:spacing w:line="300" w:lineRule="exact"/>
        <w:rPr>
          <w:rFonts w:hint="eastAsia" w:ascii="宋体" w:hAnsi="宋体" w:cs="宋体"/>
          <w:color w:val="auto"/>
          <w:sz w:val="24"/>
        </w:rPr>
      </w:pPr>
    </w:p>
    <w:p w14:paraId="5D9AD88B">
      <w:pPr>
        <w:spacing w:line="300" w:lineRule="exact"/>
        <w:ind w:firstLine="4080" w:firstLineChars="1700"/>
        <w:rPr>
          <w:rFonts w:hint="eastAsia" w:ascii="宋体" w:hAnsi="宋体" w:cs="宋体"/>
          <w:color w:val="auto"/>
          <w:sz w:val="24"/>
        </w:rPr>
      </w:pPr>
    </w:p>
    <w:p w14:paraId="402C453C">
      <w:pPr>
        <w:spacing w:line="300" w:lineRule="exact"/>
        <w:ind w:firstLine="4080" w:firstLineChars="1700"/>
        <w:rPr>
          <w:rFonts w:hint="eastAsia" w:ascii="宋体" w:hAnsi="宋体" w:cs="宋体"/>
          <w:color w:val="auto"/>
          <w:sz w:val="24"/>
        </w:rPr>
      </w:pPr>
      <w:r>
        <w:rPr>
          <w:rFonts w:hint="eastAsia" w:ascii="宋体" w:hAnsi="宋体" w:cs="宋体"/>
          <w:color w:val="auto"/>
          <w:sz w:val="24"/>
        </w:rPr>
        <w:t>法定代表人（签字）：</w:t>
      </w:r>
      <w:r>
        <w:rPr>
          <w:rFonts w:hint="eastAsia" w:ascii="宋体" w:hAnsi="宋体" w:cs="宋体"/>
          <w:color w:val="auto"/>
          <w:sz w:val="24"/>
          <w:u w:val="single"/>
        </w:rPr>
        <w:t xml:space="preserve">                     </w:t>
      </w:r>
    </w:p>
    <w:p w14:paraId="21A457DD">
      <w:pPr>
        <w:spacing w:line="300" w:lineRule="exact"/>
        <w:rPr>
          <w:rFonts w:hint="eastAsia" w:ascii="宋体" w:hAnsi="宋体" w:cs="宋体"/>
          <w:color w:val="auto"/>
          <w:sz w:val="24"/>
        </w:rPr>
      </w:pPr>
    </w:p>
    <w:p w14:paraId="72F284C1">
      <w:pPr>
        <w:spacing w:line="300" w:lineRule="exact"/>
        <w:ind w:firstLine="4080" w:firstLineChars="1700"/>
        <w:rPr>
          <w:rFonts w:hint="eastAsia" w:ascii="宋体" w:hAnsi="宋体" w:cs="宋体"/>
          <w:color w:val="auto"/>
          <w:sz w:val="24"/>
        </w:rPr>
      </w:pPr>
    </w:p>
    <w:p w14:paraId="17F98D49">
      <w:pPr>
        <w:spacing w:line="300" w:lineRule="exact"/>
        <w:ind w:firstLine="4080" w:firstLineChars="1700"/>
        <w:rPr>
          <w:rFonts w:hint="eastAsia"/>
        </w:rPr>
      </w:pPr>
      <w:r>
        <w:rPr>
          <w:rFonts w:hint="eastAsia" w:ascii="宋体" w:hAnsi="宋体" w:cs="宋体"/>
          <w:color w:val="auto"/>
          <w:sz w:val="24"/>
        </w:rPr>
        <w:t>委托代理人（签字）:</w:t>
      </w:r>
      <w:r>
        <w:rPr>
          <w:rFonts w:hint="eastAsia" w:ascii="宋体" w:hAnsi="宋体" w:cs="宋体"/>
          <w:color w:val="auto"/>
          <w:sz w:val="24"/>
          <w:u w:val="single"/>
        </w:rPr>
        <w:t xml:space="preserve">                    </w:t>
      </w:r>
    </w:p>
    <w:p w14:paraId="3E383F5C">
      <w:pPr>
        <w:adjustRightInd w:val="0"/>
        <w:snapToGrid w:val="0"/>
        <w:spacing w:line="300" w:lineRule="exact"/>
        <w:ind w:firstLine="4080" w:firstLineChars="1700"/>
        <w:rPr>
          <w:rFonts w:hint="eastAsia" w:ascii="宋体" w:hAnsi="宋体" w:cs="宋体"/>
          <w:color w:val="auto"/>
          <w:sz w:val="24"/>
        </w:rPr>
      </w:pPr>
    </w:p>
    <w:p w14:paraId="31F4A331">
      <w:pPr>
        <w:adjustRightInd w:val="0"/>
        <w:snapToGrid w:val="0"/>
        <w:spacing w:line="300" w:lineRule="exact"/>
        <w:ind w:firstLine="4080" w:firstLineChars="1700"/>
        <w:rPr>
          <w:rFonts w:hint="eastAsia" w:ascii="宋体" w:hAnsi="宋体" w:cs="宋体"/>
          <w:color w:val="auto"/>
          <w:sz w:val="24"/>
        </w:rPr>
      </w:pPr>
    </w:p>
    <w:p w14:paraId="3FAEF5D4">
      <w:pPr>
        <w:adjustRightInd w:val="0"/>
        <w:snapToGrid w:val="0"/>
        <w:spacing w:line="300" w:lineRule="exact"/>
        <w:ind w:firstLine="4080" w:firstLineChars="1700"/>
        <w:rPr>
          <w:rFonts w:hint="eastAsia" w:ascii="宋体" w:hAnsi="宋体" w:cs="宋体"/>
          <w:b/>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1836EDBB">
      <w:pPr>
        <w:spacing w:line="300" w:lineRule="exact"/>
        <w:ind w:firstLine="4440" w:firstLineChars="1850"/>
        <w:rPr>
          <w:rFonts w:hint="eastAsia" w:ascii="宋体" w:hAnsi="宋体" w:cs="宋体"/>
          <w:color w:val="auto"/>
          <w:sz w:val="24"/>
        </w:rPr>
      </w:pPr>
      <w:r>
        <w:rPr>
          <w:rFonts w:hint="eastAsia" w:ascii="宋体" w:hAnsi="宋体" w:cs="宋体"/>
          <w:color w:val="auto"/>
          <w:sz w:val="24"/>
        </w:rPr>
        <w:t xml:space="preserve"> </w:t>
      </w:r>
    </w:p>
    <w:p w14:paraId="6496A83C">
      <w:pPr>
        <w:spacing w:line="440" w:lineRule="exact"/>
        <w:jc w:val="both"/>
        <w:rPr>
          <w:rFonts w:hint="eastAsia" w:ascii="宋体" w:hAnsi="宋体" w:cs="宋体"/>
          <w:b/>
          <w:color w:val="auto"/>
          <w:sz w:val="36"/>
          <w:szCs w:val="36"/>
          <w:lang w:val="en-US" w:eastAsia="zh-CN"/>
        </w:rPr>
      </w:pPr>
    </w:p>
    <w:p w14:paraId="69AE87AF">
      <w:pPr>
        <w:spacing w:line="440" w:lineRule="exact"/>
        <w:jc w:val="center"/>
        <w:rPr>
          <w:rFonts w:hint="eastAsia" w:ascii="宋体" w:hAnsi="宋体" w:cs="宋体"/>
          <w:b/>
          <w:color w:val="auto"/>
          <w:sz w:val="36"/>
          <w:szCs w:val="36"/>
          <w:lang w:val="en-US" w:eastAsia="zh-CN"/>
        </w:rPr>
      </w:pPr>
    </w:p>
    <w:p w14:paraId="44C45447">
      <w:pPr>
        <w:spacing w:line="440" w:lineRule="exact"/>
        <w:jc w:val="center"/>
        <w:rPr>
          <w:rFonts w:hint="eastAsia" w:ascii="宋体" w:hAnsi="宋体" w:cs="宋体"/>
          <w:b/>
          <w:color w:val="auto"/>
          <w:sz w:val="36"/>
          <w:szCs w:val="36"/>
        </w:rPr>
      </w:pPr>
      <w:r>
        <w:rPr>
          <w:rFonts w:hint="eastAsia" w:ascii="宋体" w:hAnsi="宋体" w:cs="宋体"/>
          <w:b/>
          <w:color w:val="auto"/>
          <w:sz w:val="36"/>
          <w:szCs w:val="36"/>
          <w:lang w:val="en-US" w:eastAsia="zh-CN"/>
        </w:rPr>
        <w:t>9</w:t>
      </w:r>
      <w:r>
        <w:rPr>
          <w:rFonts w:hint="eastAsia" w:ascii="宋体" w:hAnsi="宋体" w:cs="宋体"/>
          <w:b/>
          <w:color w:val="auto"/>
          <w:sz w:val="36"/>
          <w:szCs w:val="36"/>
        </w:rPr>
        <w:t>、商务条款偏离表</w:t>
      </w:r>
    </w:p>
    <w:p w14:paraId="73985858">
      <w:pPr>
        <w:spacing w:line="440" w:lineRule="exact"/>
        <w:jc w:val="center"/>
        <w:rPr>
          <w:rFonts w:hint="eastAsia" w:ascii="宋体" w:hAnsi="宋体" w:cs="宋体"/>
          <w:b/>
          <w:color w:val="auto"/>
          <w:sz w:val="36"/>
          <w:szCs w:val="36"/>
        </w:rPr>
      </w:pPr>
    </w:p>
    <w:p w14:paraId="1A5827D0">
      <w:pPr>
        <w:spacing w:line="440" w:lineRule="exact"/>
        <w:rPr>
          <w:rFonts w:hint="eastAsia" w:ascii="宋体" w:hAnsi="宋体"/>
          <w:bCs/>
          <w:color w:val="auto"/>
          <w:sz w:val="24"/>
          <w:u w:val="single"/>
        </w:rPr>
      </w:pPr>
      <w:r>
        <w:rPr>
          <w:rFonts w:hint="eastAsia" w:ascii="宋体" w:hAnsi="宋体"/>
          <w:bCs/>
          <w:color w:val="auto"/>
          <w:sz w:val="24"/>
        </w:rPr>
        <w:t>项目名称：</w:t>
      </w:r>
      <w:r>
        <w:rPr>
          <w:rFonts w:hint="eastAsia" w:ascii="宋体" w:hAnsi="宋体"/>
          <w:bCs/>
          <w:color w:val="auto"/>
          <w:sz w:val="24"/>
          <w:u w:val="single"/>
        </w:rPr>
        <w:t xml:space="preserve">                  </w:t>
      </w:r>
      <w:r>
        <w:rPr>
          <w:rFonts w:hint="eastAsia" w:ascii="宋体" w:hAnsi="宋体"/>
          <w:bCs/>
          <w:color w:val="auto"/>
          <w:sz w:val="24"/>
        </w:rPr>
        <w:t xml:space="preserve">                 项目编号：</w:t>
      </w:r>
      <w:r>
        <w:rPr>
          <w:rFonts w:hint="eastAsia" w:ascii="宋体" w:hAnsi="宋体"/>
          <w:bCs/>
          <w:color w:val="auto"/>
          <w:sz w:val="24"/>
          <w:u w:val="single"/>
        </w:rPr>
        <w:t xml:space="preserve">                </w:t>
      </w:r>
    </w:p>
    <w:p w14:paraId="05BE3D46">
      <w:pPr>
        <w:spacing w:line="440" w:lineRule="exact"/>
        <w:rPr>
          <w:rFonts w:hint="eastAsia" w:ascii="宋体" w:hAnsi="宋体"/>
          <w:color w:val="auto"/>
          <w:sz w:val="24"/>
          <w:u w:val="single"/>
        </w:rPr>
      </w:pPr>
      <w:r>
        <w:rPr>
          <w:rFonts w:hint="eastAsia" w:ascii="宋体" w:hAnsi="宋体"/>
          <w:bCs/>
          <w:color w:val="auto"/>
          <w:sz w:val="24"/>
        </w:rPr>
        <w:t xml:space="preserve">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
        <w:gridCol w:w="1577"/>
        <w:gridCol w:w="2419"/>
        <w:gridCol w:w="2840"/>
        <w:gridCol w:w="1987"/>
      </w:tblGrid>
      <w:tr w14:paraId="3BB83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0" w:hRule="atLeast"/>
        </w:trPr>
        <w:tc>
          <w:tcPr>
            <w:tcW w:w="877" w:type="dxa"/>
            <w:noWrap w:val="0"/>
            <w:vAlign w:val="center"/>
          </w:tcPr>
          <w:p w14:paraId="6C6D491C">
            <w:pPr>
              <w:spacing w:line="440" w:lineRule="exact"/>
              <w:rPr>
                <w:rFonts w:hint="eastAsia" w:ascii="宋体" w:hAnsi="宋体"/>
                <w:color w:val="auto"/>
                <w:sz w:val="24"/>
              </w:rPr>
            </w:pPr>
            <w:r>
              <w:rPr>
                <w:rFonts w:hint="eastAsia" w:ascii="宋体" w:hAnsi="宋体"/>
                <w:color w:val="auto"/>
                <w:sz w:val="24"/>
              </w:rPr>
              <w:t>序号</w:t>
            </w:r>
          </w:p>
        </w:tc>
        <w:tc>
          <w:tcPr>
            <w:tcW w:w="1577" w:type="dxa"/>
            <w:noWrap w:val="0"/>
            <w:vAlign w:val="center"/>
          </w:tcPr>
          <w:p w14:paraId="76C1C98A">
            <w:pPr>
              <w:spacing w:line="440" w:lineRule="exact"/>
              <w:rPr>
                <w:rFonts w:hint="eastAsia" w:ascii="宋体" w:hAnsi="宋体"/>
                <w:color w:val="auto"/>
                <w:sz w:val="24"/>
              </w:rPr>
            </w:pPr>
            <w:r>
              <w:rPr>
                <w:rFonts w:hint="eastAsia" w:ascii="宋体" w:hAnsi="宋体"/>
                <w:color w:val="auto"/>
                <w:sz w:val="24"/>
              </w:rPr>
              <w:t>招标文件</w:t>
            </w:r>
          </w:p>
          <w:p w14:paraId="532A05B3">
            <w:pPr>
              <w:spacing w:line="440" w:lineRule="exact"/>
              <w:rPr>
                <w:rFonts w:hint="eastAsia" w:ascii="宋体" w:hAnsi="宋体"/>
                <w:color w:val="auto"/>
                <w:sz w:val="24"/>
              </w:rPr>
            </w:pPr>
            <w:r>
              <w:rPr>
                <w:rFonts w:hint="eastAsia" w:ascii="宋体" w:hAnsi="宋体"/>
                <w:color w:val="auto"/>
                <w:sz w:val="24"/>
              </w:rPr>
              <w:t>条目号</w:t>
            </w:r>
          </w:p>
        </w:tc>
        <w:tc>
          <w:tcPr>
            <w:tcW w:w="2419" w:type="dxa"/>
            <w:noWrap w:val="0"/>
            <w:vAlign w:val="center"/>
          </w:tcPr>
          <w:p w14:paraId="150A98A1">
            <w:pPr>
              <w:spacing w:line="440" w:lineRule="exact"/>
              <w:rPr>
                <w:rFonts w:hint="eastAsia" w:ascii="宋体" w:hAnsi="宋体"/>
                <w:color w:val="auto"/>
                <w:sz w:val="24"/>
              </w:rPr>
            </w:pPr>
            <w:r>
              <w:rPr>
                <w:rFonts w:hint="eastAsia" w:ascii="宋体" w:hAnsi="宋体"/>
                <w:color w:val="auto"/>
                <w:sz w:val="24"/>
              </w:rPr>
              <w:t>招标文件的商务条款</w:t>
            </w:r>
          </w:p>
        </w:tc>
        <w:tc>
          <w:tcPr>
            <w:tcW w:w="2840" w:type="dxa"/>
            <w:noWrap w:val="0"/>
            <w:vAlign w:val="center"/>
          </w:tcPr>
          <w:p w14:paraId="30C04E6F">
            <w:pPr>
              <w:spacing w:line="440" w:lineRule="exact"/>
              <w:rPr>
                <w:rFonts w:hint="eastAsia" w:ascii="宋体" w:hAnsi="宋体"/>
                <w:color w:val="auto"/>
                <w:sz w:val="24"/>
              </w:rPr>
            </w:pPr>
            <w:r>
              <w:rPr>
                <w:rFonts w:hint="eastAsia" w:ascii="宋体" w:hAnsi="宋体"/>
                <w:color w:val="auto"/>
                <w:sz w:val="24"/>
              </w:rPr>
              <w:t>投标文件的商务条款</w:t>
            </w:r>
          </w:p>
        </w:tc>
        <w:tc>
          <w:tcPr>
            <w:tcW w:w="1987" w:type="dxa"/>
            <w:noWrap w:val="0"/>
            <w:vAlign w:val="center"/>
          </w:tcPr>
          <w:p w14:paraId="4772CDA8">
            <w:pPr>
              <w:spacing w:line="440" w:lineRule="exact"/>
              <w:rPr>
                <w:rFonts w:hint="eastAsia" w:ascii="宋体" w:hAnsi="宋体"/>
                <w:color w:val="auto"/>
                <w:sz w:val="24"/>
              </w:rPr>
            </w:pPr>
            <w:r>
              <w:rPr>
                <w:rFonts w:hint="eastAsia" w:ascii="宋体" w:hAnsi="宋体"/>
                <w:color w:val="auto"/>
                <w:sz w:val="24"/>
              </w:rPr>
              <w:t>说明</w:t>
            </w:r>
          </w:p>
        </w:tc>
      </w:tr>
      <w:tr w14:paraId="54DC8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trPr>
        <w:tc>
          <w:tcPr>
            <w:tcW w:w="877" w:type="dxa"/>
            <w:noWrap w:val="0"/>
            <w:vAlign w:val="top"/>
          </w:tcPr>
          <w:p w14:paraId="3637201F">
            <w:pPr>
              <w:spacing w:line="440" w:lineRule="exact"/>
              <w:jc w:val="center"/>
              <w:rPr>
                <w:rFonts w:hint="eastAsia" w:ascii="宋体" w:hAnsi="宋体"/>
                <w:color w:val="auto"/>
                <w:sz w:val="24"/>
              </w:rPr>
            </w:pPr>
            <w:r>
              <w:rPr>
                <w:rFonts w:hint="eastAsia" w:ascii="宋体" w:hAnsi="宋体"/>
                <w:color w:val="auto"/>
                <w:sz w:val="24"/>
              </w:rPr>
              <w:t>1</w:t>
            </w:r>
          </w:p>
        </w:tc>
        <w:tc>
          <w:tcPr>
            <w:tcW w:w="1577" w:type="dxa"/>
            <w:noWrap w:val="0"/>
            <w:vAlign w:val="top"/>
          </w:tcPr>
          <w:p w14:paraId="627477FA">
            <w:pPr>
              <w:spacing w:line="440" w:lineRule="exact"/>
              <w:rPr>
                <w:rFonts w:hint="eastAsia" w:ascii="宋体" w:hAnsi="宋体"/>
                <w:color w:val="auto"/>
                <w:sz w:val="24"/>
              </w:rPr>
            </w:pPr>
          </w:p>
        </w:tc>
        <w:tc>
          <w:tcPr>
            <w:tcW w:w="2419" w:type="dxa"/>
            <w:noWrap w:val="0"/>
            <w:vAlign w:val="top"/>
          </w:tcPr>
          <w:p w14:paraId="68F74722">
            <w:pPr>
              <w:spacing w:line="440" w:lineRule="exact"/>
              <w:rPr>
                <w:rFonts w:hint="eastAsia" w:ascii="宋体" w:hAnsi="宋体"/>
                <w:color w:val="auto"/>
                <w:sz w:val="24"/>
              </w:rPr>
            </w:pPr>
          </w:p>
        </w:tc>
        <w:tc>
          <w:tcPr>
            <w:tcW w:w="2840" w:type="dxa"/>
            <w:noWrap w:val="0"/>
            <w:vAlign w:val="top"/>
          </w:tcPr>
          <w:p w14:paraId="77FC41A8">
            <w:pPr>
              <w:spacing w:line="440" w:lineRule="exact"/>
              <w:rPr>
                <w:rFonts w:hint="eastAsia" w:ascii="宋体" w:hAnsi="宋体"/>
                <w:color w:val="auto"/>
                <w:sz w:val="24"/>
              </w:rPr>
            </w:pPr>
          </w:p>
        </w:tc>
        <w:tc>
          <w:tcPr>
            <w:tcW w:w="1987" w:type="dxa"/>
            <w:noWrap w:val="0"/>
            <w:vAlign w:val="top"/>
          </w:tcPr>
          <w:p w14:paraId="3D8D8C6F">
            <w:pPr>
              <w:spacing w:line="440" w:lineRule="exact"/>
              <w:rPr>
                <w:rFonts w:hint="eastAsia" w:ascii="宋体" w:hAnsi="宋体"/>
                <w:color w:val="auto"/>
                <w:sz w:val="24"/>
              </w:rPr>
            </w:pPr>
          </w:p>
        </w:tc>
      </w:tr>
      <w:tr w14:paraId="39669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trPr>
        <w:tc>
          <w:tcPr>
            <w:tcW w:w="877" w:type="dxa"/>
            <w:noWrap w:val="0"/>
            <w:vAlign w:val="top"/>
          </w:tcPr>
          <w:p w14:paraId="7BA7383D">
            <w:pPr>
              <w:spacing w:line="440" w:lineRule="exact"/>
              <w:jc w:val="center"/>
              <w:rPr>
                <w:rFonts w:hint="eastAsia" w:ascii="宋体" w:hAnsi="宋体"/>
                <w:color w:val="auto"/>
                <w:sz w:val="24"/>
              </w:rPr>
            </w:pPr>
            <w:r>
              <w:rPr>
                <w:rFonts w:hint="eastAsia" w:ascii="宋体" w:hAnsi="宋体"/>
                <w:color w:val="auto"/>
                <w:sz w:val="24"/>
              </w:rPr>
              <w:t>2</w:t>
            </w:r>
          </w:p>
        </w:tc>
        <w:tc>
          <w:tcPr>
            <w:tcW w:w="1577" w:type="dxa"/>
            <w:noWrap w:val="0"/>
            <w:vAlign w:val="top"/>
          </w:tcPr>
          <w:p w14:paraId="2054B212">
            <w:pPr>
              <w:spacing w:line="440" w:lineRule="exact"/>
              <w:rPr>
                <w:rFonts w:hint="eastAsia" w:ascii="宋体" w:hAnsi="宋体"/>
                <w:color w:val="auto"/>
                <w:sz w:val="24"/>
              </w:rPr>
            </w:pPr>
          </w:p>
        </w:tc>
        <w:tc>
          <w:tcPr>
            <w:tcW w:w="2419" w:type="dxa"/>
            <w:noWrap w:val="0"/>
            <w:vAlign w:val="top"/>
          </w:tcPr>
          <w:p w14:paraId="2B47B805">
            <w:pPr>
              <w:spacing w:line="440" w:lineRule="exact"/>
              <w:rPr>
                <w:rFonts w:hint="eastAsia" w:ascii="宋体" w:hAnsi="宋体"/>
                <w:color w:val="auto"/>
                <w:sz w:val="24"/>
              </w:rPr>
            </w:pPr>
          </w:p>
        </w:tc>
        <w:tc>
          <w:tcPr>
            <w:tcW w:w="2840" w:type="dxa"/>
            <w:noWrap w:val="0"/>
            <w:vAlign w:val="top"/>
          </w:tcPr>
          <w:p w14:paraId="05AD2C38">
            <w:pPr>
              <w:spacing w:line="440" w:lineRule="exact"/>
              <w:rPr>
                <w:rFonts w:hint="eastAsia" w:ascii="宋体" w:hAnsi="宋体"/>
                <w:color w:val="auto"/>
                <w:sz w:val="24"/>
              </w:rPr>
            </w:pPr>
          </w:p>
        </w:tc>
        <w:tc>
          <w:tcPr>
            <w:tcW w:w="1987" w:type="dxa"/>
            <w:noWrap w:val="0"/>
            <w:vAlign w:val="top"/>
          </w:tcPr>
          <w:p w14:paraId="56737C11">
            <w:pPr>
              <w:spacing w:line="440" w:lineRule="exact"/>
              <w:rPr>
                <w:rFonts w:hint="eastAsia" w:ascii="宋体" w:hAnsi="宋体"/>
                <w:color w:val="auto"/>
                <w:sz w:val="24"/>
              </w:rPr>
            </w:pPr>
          </w:p>
        </w:tc>
      </w:tr>
      <w:tr w14:paraId="34A37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trPr>
        <w:tc>
          <w:tcPr>
            <w:tcW w:w="877" w:type="dxa"/>
            <w:noWrap w:val="0"/>
            <w:vAlign w:val="top"/>
          </w:tcPr>
          <w:p w14:paraId="78833AEC">
            <w:pPr>
              <w:spacing w:line="440" w:lineRule="exact"/>
              <w:jc w:val="center"/>
              <w:rPr>
                <w:rFonts w:hint="eastAsia" w:ascii="宋体" w:hAnsi="宋体"/>
                <w:color w:val="auto"/>
                <w:sz w:val="24"/>
              </w:rPr>
            </w:pPr>
            <w:r>
              <w:rPr>
                <w:rFonts w:hint="eastAsia" w:ascii="宋体" w:hAnsi="宋体"/>
                <w:color w:val="auto"/>
                <w:sz w:val="24"/>
              </w:rPr>
              <w:t>3</w:t>
            </w:r>
          </w:p>
        </w:tc>
        <w:tc>
          <w:tcPr>
            <w:tcW w:w="1577" w:type="dxa"/>
            <w:noWrap w:val="0"/>
            <w:vAlign w:val="top"/>
          </w:tcPr>
          <w:p w14:paraId="1341823D">
            <w:pPr>
              <w:spacing w:line="440" w:lineRule="exact"/>
              <w:rPr>
                <w:rFonts w:hint="eastAsia" w:ascii="宋体" w:hAnsi="宋体"/>
                <w:color w:val="auto"/>
                <w:sz w:val="24"/>
              </w:rPr>
            </w:pPr>
          </w:p>
        </w:tc>
        <w:tc>
          <w:tcPr>
            <w:tcW w:w="2419" w:type="dxa"/>
            <w:noWrap w:val="0"/>
            <w:vAlign w:val="top"/>
          </w:tcPr>
          <w:p w14:paraId="68F67394">
            <w:pPr>
              <w:spacing w:line="440" w:lineRule="exact"/>
              <w:rPr>
                <w:rFonts w:hint="eastAsia" w:ascii="宋体" w:hAnsi="宋体"/>
                <w:color w:val="auto"/>
                <w:sz w:val="24"/>
              </w:rPr>
            </w:pPr>
          </w:p>
        </w:tc>
        <w:tc>
          <w:tcPr>
            <w:tcW w:w="2840" w:type="dxa"/>
            <w:noWrap w:val="0"/>
            <w:vAlign w:val="top"/>
          </w:tcPr>
          <w:p w14:paraId="343839A2">
            <w:pPr>
              <w:spacing w:line="440" w:lineRule="exact"/>
              <w:rPr>
                <w:rFonts w:hint="eastAsia" w:ascii="宋体" w:hAnsi="宋体"/>
                <w:color w:val="auto"/>
                <w:sz w:val="24"/>
              </w:rPr>
            </w:pPr>
          </w:p>
        </w:tc>
        <w:tc>
          <w:tcPr>
            <w:tcW w:w="1987" w:type="dxa"/>
            <w:noWrap w:val="0"/>
            <w:vAlign w:val="top"/>
          </w:tcPr>
          <w:p w14:paraId="48B78602">
            <w:pPr>
              <w:spacing w:line="440" w:lineRule="exact"/>
              <w:rPr>
                <w:rFonts w:hint="eastAsia" w:ascii="宋体" w:hAnsi="宋体"/>
                <w:color w:val="auto"/>
                <w:sz w:val="24"/>
              </w:rPr>
            </w:pPr>
          </w:p>
        </w:tc>
      </w:tr>
      <w:tr w14:paraId="37E40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trPr>
        <w:tc>
          <w:tcPr>
            <w:tcW w:w="877" w:type="dxa"/>
            <w:noWrap w:val="0"/>
            <w:vAlign w:val="top"/>
          </w:tcPr>
          <w:p w14:paraId="18E4440C">
            <w:pPr>
              <w:spacing w:line="440" w:lineRule="exact"/>
              <w:jc w:val="center"/>
              <w:rPr>
                <w:rFonts w:hint="eastAsia" w:ascii="宋体" w:hAnsi="宋体"/>
                <w:color w:val="auto"/>
                <w:sz w:val="24"/>
              </w:rPr>
            </w:pPr>
            <w:r>
              <w:rPr>
                <w:rFonts w:hint="eastAsia" w:ascii="宋体" w:hAnsi="宋体"/>
                <w:color w:val="auto"/>
                <w:sz w:val="24"/>
              </w:rPr>
              <w:t>4</w:t>
            </w:r>
          </w:p>
        </w:tc>
        <w:tc>
          <w:tcPr>
            <w:tcW w:w="1577" w:type="dxa"/>
            <w:noWrap w:val="0"/>
            <w:vAlign w:val="top"/>
          </w:tcPr>
          <w:p w14:paraId="5CBF12AC">
            <w:pPr>
              <w:spacing w:line="440" w:lineRule="exact"/>
              <w:rPr>
                <w:rFonts w:hint="eastAsia" w:ascii="宋体" w:hAnsi="宋体"/>
                <w:color w:val="auto"/>
                <w:sz w:val="24"/>
              </w:rPr>
            </w:pPr>
          </w:p>
        </w:tc>
        <w:tc>
          <w:tcPr>
            <w:tcW w:w="2419" w:type="dxa"/>
            <w:noWrap w:val="0"/>
            <w:vAlign w:val="top"/>
          </w:tcPr>
          <w:p w14:paraId="380B9F0D">
            <w:pPr>
              <w:spacing w:line="440" w:lineRule="exact"/>
              <w:rPr>
                <w:rFonts w:hint="eastAsia" w:ascii="宋体" w:hAnsi="宋体"/>
                <w:color w:val="auto"/>
                <w:sz w:val="24"/>
              </w:rPr>
            </w:pPr>
          </w:p>
        </w:tc>
        <w:tc>
          <w:tcPr>
            <w:tcW w:w="2840" w:type="dxa"/>
            <w:noWrap w:val="0"/>
            <w:vAlign w:val="top"/>
          </w:tcPr>
          <w:p w14:paraId="07F458D5">
            <w:pPr>
              <w:spacing w:line="440" w:lineRule="exact"/>
              <w:rPr>
                <w:rFonts w:hint="eastAsia" w:ascii="宋体" w:hAnsi="宋体"/>
                <w:color w:val="auto"/>
                <w:sz w:val="24"/>
              </w:rPr>
            </w:pPr>
          </w:p>
        </w:tc>
        <w:tc>
          <w:tcPr>
            <w:tcW w:w="1987" w:type="dxa"/>
            <w:noWrap w:val="0"/>
            <w:vAlign w:val="top"/>
          </w:tcPr>
          <w:p w14:paraId="16BACE77">
            <w:pPr>
              <w:spacing w:line="440" w:lineRule="exact"/>
              <w:rPr>
                <w:rFonts w:hint="eastAsia" w:ascii="宋体" w:hAnsi="宋体"/>
                <w:color w:val="auto"/>
                <w:sz w:val="24"/>
              </w:rPr>
            </w:pPr>
          </w:p>
        </w:tc>
      </w:tr>
      <w:tr w14:paraId="0BF61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trPr>
        <w:tc>
          <w:tcPr>
            <w:tcW w:w="877" w:type="dxa"/>
            <w:noWrap w:val="0"/>
            <w:vAlign w:val="top"/>
          </w:tcPr>
          <w:p w14:paraId="4EE201CD">
            <w:pPr>
              <w:spacing w:line="440" w:lineRule="exact"/>
              <w:jc w:val="center"/>
              <w:rPr>
                <w:rFonts w:hint="eastAsia" w:ascii="宋体" w:hAnsi="宋体"/>
                <w:color w:val="auto"/>
                <w:sz w:val="24"/>
              </w:rPr>
            </w:pPr>
            <w:r>
              <w:rPr>
                <w:rFonts w:hint="eastAsia" w:ascii="宋体" w:hAnsi="宋体"/>
                <w:color w:val="auto"/>
                <w:sz w:val="24"/>
              </w:rPr>
              <w:t>5</w:t>
            </w:r>
          </w:p>
        </w:tc>
        <w:tc>
          <w:tcPr>
            <w:tcW w:w="1577" w:type="dxa"/>
            <w:noWrap w:val="0"/>
            <w:vAlign w:val="top"/>
          </w:tcPr>
          <w:p w14:paraId="26EF842F">
            <w:pPr>
              <w:spacing w:line="440" w:lineRule="exact"/>
              <w:rPr>
                <w:rFonts w:hint="eastAsia" w:ascii="宋体" w:hAnsi="宋体"/>
                <w:color w:val="auto"/>
                <w:sz w:val="24"/>
              </w:rPr>
            </w:pPr>
          </w:p>
        </w:tc>
        <w:tc>
          <w:tcPr>
            <w:tcW w:w="2419" w:type="dxa"/>
            <w:noWrap w:val="0"/>
            <w:vAlign w:val="top"/>
          </w:tcPr>
          <w:p w14:paraId="07F2CD4E">
            <w:pPr>
              <w:spacing w:line="440" w:lineRule="exact"/>
              <w:rPr>
                <w:rFonts w:hint="eastAsia" w:ascii="宋体" w:hAnsi="宋体"/>
                <w:color w:val="auto"/>
                <w:sz w:val="24"/>
              </w:rPr>
            </w:pPr>
          </w:p>
        </w:tc>
        <w:tc>
          <w:tcPr>
            <w:tcW w:w="2840" w:type="dxa"/>
            <w:noWrap w:val="0"/>
            <w:vAlign w:val="top"/>
          </w:tcPr>
          <w:p w14:paraId="7D4ADBF7">
            <w:pPr>
              <w:spacing w:line="440" w:lineRule="exact"/>
              <w:rPr>
                <w:rFonts w:hint="eastAsia" w:ascii="宋体" w:hAnsi="宋体"/>
                <w:color w:val="auto"/>
                <w:sz w:val="24"/>
              </w:rPr>
            </w:pPr>
          </w:p>
        </w:tc>
        <w:tc>
          <w:tcPr>
            <w:tcW w:w="1987" w:type="dxa"/>
            <w:noWrap w:val="0"/>
            <w:vAlign w:val="top"/>
          </w:tcPr>
          <w:p w14:paraId="2ED778EC">
            <w:pPr>
              <w:spacing w:line="440" w:lineRule="exact"/>
              <w:rPr>
                <w:rFonts w:hint="eastAsia" w:ascii="宋体" w:hAnsi="宋体"/>
                <w:color w:val="auto"/>
                <w:sz w:val="24"/>
              </w:rPr>
            </w:pPr>
          </w:p>
        </w:tc>
      </w:tr>
      <w:tr w14:paraId="304C5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trPr>
        <w:tc>
          <w:tcPr>
            <w:tcW w:w="877" w:type="dxa"/>
            <w:noWrap w:val="0"/>
            <w:vAlign w:val="top"/>
          </w:tcPr>
          <w:p w14:paraId="2C96B065">
            <w:pPr>
              <w:spacing w:line="440" w:lineRule="exact"/>
              <w:jc w:val="center"/>
              <w:rPr>
                <w:rFonts w:hint="eastAsia" w:ascii="宋体" w:hAnsi="宋体"/>
                <w:color w:val="auto"/>
                <w:sz w:val="24"/>
              </w:rPr>
            </w:pPr>
            <w:r>
              <w:rPr>
                <w:rFonts w:hint="eastAsia" w:ascii="宋体" w:hAnsi="宋体"/>
                <w:color w:val="auto"/>
                <w:sz w:val="24"/>
              </w:rPr>
              <w:t>6</w:t>
            </w:r>
          </w:p>
        </w:tc>
        <w:tc>
          <w:tcPr>
            <w:tcW w:w="1577" w:type="dxa"/>
            <w:noWrap w:val="0"/>
            <w:vAlign w:val="top"/>
          </w:tcPr>
          <w:p w14:paraId="600E82BF">
            <w:pPr>
              <w:spacing w:line="440" w:lineRule="exact"/>
              <w:rPr>
                <w:rFonts w:hint="eastAsia" w:ascii="宋体" w:hAnsi="宋体"/>
                <w:color w:val="auto"/>
                <w:sz w:val="24"/>
              </w:rPr>
            </w:pPr>
          </w:p>
        </w:tc>
        <w:tc>
          <w:tcPr>
            <w:tcW w:w="2419" w:type="dxa"/>
            <w:noWrap w:val="0"/>
            <w:vAlign w:val="top"/>
          </w:tcPr>
          <w:p w14:paraId="039B900C">
            <w:pPr>
              <w:spacing w:line="440" w:lineRule="exact"/>
              <w:rPr>
                <w:rFonts w:hint="eastAsia" w:ascii="宋体" w:hAnsi="宋体"/>
                <w:color w:val="auto"/>
                <w:sz w:val="24"/>
              </w:rPr>
            </w:pPr>
          </w:p>
        </w:tc>
        <w:tc>
          <w:tcPr>
            <w:tcW w:w="2840" w:type="dxa"/>
            <w:noWrap w:val="0"/>
            <w:vAlign w:val="top"/>
          </w:tcPr>
          <w:p w14:paraId="0CDBEA1D">
            <w:pPr>
              <w:spacing w:line="440" w:lineRule="exact"/>
              <w:rPr>
                <w:rFonts w:hint="eastAsia" w:ascii="宋体" w:hAnsi="宋体"/>
                <w:color w:val="auto"/>
                <w:sz w:val="24"/>
              </w:rPr>
            </w:pPr>
          </w:p>
        </w:tc>
        <w:tc>
          <w:tcPr>
            <w:tcW w:w="1987" w:type="dxa"/>
            <w:noWrap w:val="0"/>
            <w:vAlign w:val="top"/>
          </w:tcPr>
          <w:p w14:paraId="1150F1C7">
            <w:pPr>
              <w:spacing w:line="440" w:lineRule="exact"/>
              <w:rPr>
                <w:rFonts w:hint="eastAsia" w:ascii="宋体" w:hAnsi="宋体"/>
                <w:color w:val="auto"/>
                <w:sz w:val="24"/>
              </w:rPr>
            </w:pPr>
          </w:p>
        </w:tc>
      </w:tr>
      <w:tr w14:paraId="08A79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trPr>
        <w:tc>
          <w:tcPr>
            <w:tcW w:w="877" w:type="dxa"/>
            <w:noWrap w:val="0"/>
            <w:vAlign w:val="top"/>
          </w:tcPr>
          <w:p w14:paraId="7E65E044">
            <w:pPr>
              <w:spacing w:line="440" w:lineRule="exact"/>
              <w:jc w:val="center"/>
              <w:rPr>
                <w:rFonts w:hint="eastAsia" w:ascii="宋体" w:hAnsi="宋体"/>
                <w:color w:val="auto"/>
                <w:sz w:val="24"/>
              </w:rPr>
            </w:pPr>
            <w:r>
              <w:rPr>
                <w:rFonts w:hint="eastAsia" w:ascii="宋体" w:hAnsi="宋体"/>
                <w:color w:val="auto"/>
                <w:sz w:val="24"/>
              </w:rPr>
              <w:t>7</w:t>
            </w:r>
          </w:p>
        </w:tc>
        <w:tc>
          <w:tcPr>
            <w:tcW w:w="1577" w:type="dxa"/>
            <w:noWrap w:val="0"/>
            <w:vAlign w:val="top"/>
          </w:tcPr>
          <w:p w14:paraId="7484743A">
            <w:pPr>
              <w:spacing w:line="440" w:lineRule="exact"/>
              <w:rPr>
                <w:rFonts w:hint="eastAsia" w:ascii="宋体" w:hAnsi="宋体"/>
                <w:color w:val="auto"/>
                <w:sz w:val="24"/>
              </w:rPr>
            </w:pPr>
          </w:p>
        </w:tc>
        <w:tc>
          <w:tcPr>
            <w:tcW w:w="2419" w:type="dxa"/>
            <w:noWrap w:val="0"/>
            <w:vAlign w:val="top"/>
          </w:tcPr>
          <w:p w14:paraId="6780234D">
            <w:pPr>
              <w:spacing w:line="440" w:lineRule="exact"/>
              <w:rPr>
                <w:rFonts w:hint="eastAsia" w:ascii="宋体" w:hAnsi="宋体"/>
                <w:color w:val="auto"/>
                <w:sz w:val="24"/>
              </w:rPr>
            </w:pPr>
          </w:p>
        </w:tc>
        <w:tc>
          <w:tcPr>
            <w:tcW w:w="2840" w:type="dxa"/>
            <w:noWrap w:val="0"/>
            <w:vAlign w:val="top"/>
          </w:tcPr>
          <w:p w14:paraId="4F0AF489">
            <w:pPr>
              <w:spacing w:line="440" w:lineRule="exact"/>
              <w:rPr>
                <w:rFonts w:hint="eastAsia" w:ascii="宋体" w:hAnsi="宋体"/>
                <w:color w:val="auto"/>
                <w:sz w:val="24"/>
              </w:rPr>
            </w:pPr>
          </w:p>
        </w:tc>
        <w:tc>
          <w:tcPr>
            <w:tcW w:w="1987" w:type="dxa"/>
            <w:noWrap w:val="0"/>
            <w:vAlign w:val="top"/>
          </w:tcPr>
          <w:p w14:paraId="57E943C0">
            <w:pPr>
              <w:spacing w:line="440" w:lineRule="exact"/>
              <w:rPr>
                <w:rFonts w:hint="eastAsia" w:ascii="宋体" w:hAnsi="宋体"/>
                <w:color w:val="auto"/>
                <w:sz w:val="24"/>
              </w:rPr>
            </w:pPr>
          </w:p>
        </w:tc>
      </w:tr>
      <w:tr w14:paraId="38DA4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trPr>
        <w:tc>
          <w:tcPr>
            <w:tcW w:w="877" w:type="dxa"/>
            <w:noWrap w:val="0"/>
            <w:vAlign w:val="top"/>
          </w:tcPr>
          <w:p w14:paraId="239D8462">
            <w:pPr>
              <w:spacing w:line="440" w:lineRule="exact"/>
              <w:jc w:val="center"/>
              <w:rPr>
                <w:rFonts w:hint="eastAsia" w:ascii="宋体" w:hAnsi="宋体"/>
                <w:color w:val="auto"/>
                <w:sz w:val="24"/>
              </w:rPr>
            </w:pPr>
            <w:r>
              <w:rPr>
                <w:rFonts w:hint="eastAsia" w:ascii="宋体" w:hAnsi="宋体"/>
                <w:color w:val="auto"/>
                <w:sz w:val="24"/>
              </w:rPr>
              <w:t>8</w:t>
            </w:r>
          </w:p>
        </w:tc>
        <w:tc>
          <w:tcPr>
            <w:tcW w:w="1577" w:type="dxa"/>
            <w:noWrap w:val="0"/>
            <w:vAlign w:val="top"/>
          </w:tcPr>
          <w:p w14:paraId="0D467B56">
            <w:pPr>
              <w:spacing w:line="440" w:lineRule="exact"/>
              <w:rPr>
                <w:rFonts w:hint="eastAsia" w:ascii="宋体" w:hAnsi="宋体"/>
                <w:color w:val="auto"/>
                <w:sz w:val="24"/>
              </w:rPr>
            </w:pPr>
          </w:p>
        </w:tc>
        <w:tc>
          <w:tcPr>
            <w:tcW w:w="2419" w:type="dxa"/>
            <w:noWrap w:val="0"/>
            <w:vAlign w:val="top"/>
          </w:tcPr>
          <w:p w14:paraId="112E316E">
            <w:pPr>
              <w:spacing w:line="440" w:lineRule="exact"/>
              <w:rPr>
                <w:rFonts w:hint="eastAsia" w:ascii="宋体" w:hAnsi="宋体"/>
                <w:color w:val="auto"/>
                <w:sz w:val="24"/>
              </w:rPr>
            </w:pPr>
          </w:p>
        </w:tc>
        <w:tc>
          <w:tcPr>
            <w:tcW w:w="2840" w:type="dxa"/>
            <w:noWrap w:val="0"/>
            <w:vAlign w:val="top"/>
          </w:tcPr>
          <w:p w14:paraId="1FD8E370">
            <w:pPr>
              <w:spacing w:line="440" w:lineRule="exact"/>
              <w:rPr>
                <w:rFonts w:hint="eastAsia" w:ascii="宋体" w:hAnsi="宋体"/>
                <w:color w:val="auto"/>
                <w:sz w:val="24"/>
              </w:rPr>
            </w:pPr>
          </w:p>
        </w:tc>
        <w:tc>
          <w:tcPr>
            <w:tcW w:w="1987" w:type="dxa"/>
            <w:noWrap w:val="0"/>
            <w:vAlign w:val="top"/>
          </w:tcPr>
          <w:p w14:paraId="3DCB0C97">
            <w:pPr>
              <w:spacing w:line="440" w:lineRule="exact"/>
              <w:rPr>
                <w:rFonts w:hint="eastAsia" w:ascii="宋体" w:hAnsi="宋体"/>
                <w:color w:val="auto"/>
                <w:sz w:val="24"/>
              </w:rPr>
            </w:pPr>
          </w:p>
        </w:tc>
      </w:tr>
      <w:tr w14:paraId="61B33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trPr>
        <w:tc>
          <w:tcPr>
            <w:tcW w:w="877" w:type="dxa"/>
            <w:noWrap w:val="0"/>
            <w:vAlign w:val="top"/>
          </w:tcPr>
          <w:p w14:paraId="6DF13AD3">
            <w:pPr>
              <w:spacing w:line="440" w:lineRule="exact"/>
              <w:jc w:val="center"/>
              <w:rPr>
                <w:rFonts w:hint="eastAsia" w:ascii="宋体" w:hAnsi="宋体"/>
                <w:color w:val="auto"/>
                <w:sz w:val="24"/>
              </w:rPr>
            </w:pPr>
            <w:r>
              <w:rPr>
                <w:rFonts w:hint="eastAsia" w:ascii="宋体" w:hAnsi="宋体"/>
                <w:color w:val="auto"/>
                <w:sz w:val="24"/>
              </w:rPr>
              <w:t>9</w:t>
            </w:r>
          </w:p>
        </w:tc>
        <w:tc>
          <w:tcPr>
            <w:tcW w:w="1577" w:type="dxa"/>
            <w:noWrap w:val="0"/>
            <w:vAlign w:val="top"/>
          </w:tcPr>
          <w:p w14:paraId="1D4C2217">
            <w:pPr>
              <w:spacing w:line="440" w:lineRule="exact"/>
              <w:rPr>
                <w:rFonts w:hint="eastAsia" w:ascii="宋体" w:hAnsi="宋体"/>
                <w:color w:val="auto"/>
                <w:sz w:val="24"/>
              </w:rPr>
            </w:pPr>
          </w:p>
        </w:tc>
        <w:tc>
          <w:tcPr>
            <w:tcW w:w="2419" w:type="dxa"/>
            <w:noWrap w:val="0"/>
            <w:vAlign w:val="top"/>
          </w:tcPr>
          <w:p w14:paraId="70BD87AB">
            <w:pPr>
              <w:spacing w:line="440" w:lineRule="exact"/>
              <w:rPr>
                <w:rFonts w:hint="eastAsia" w:ascii="宋体" w:hAnsi="宋体"/>
                <w:color w:val="auto"/>
                <w:sz w:val="24"/>
              </w:rPr>
            </w:pPr>
          </w:p>
        </w:tc>
        <w:tc>
          <w:tcPr>
            <w:tcW w:w="2840" w:type="dxa"/>
            <w:noWrap w:val="0"/>
            <w:vAlign w:val="top"/>
          </w:tcPr>
          <w:p w14:paraId="3EDD537D">
            <w:pPr>
              <w:spacing w:line="440" w:lineRule="exact"/>
              <w:rPr>
                <w:rFonts w:hint="eastAsia" w:ascii="宋体" w:hAnsi="宋体"/>
                <w:color w:val="auto"/>
                <w:sz w:val="24"/>
              </w:rPr>
            </w:pPr>
          </w:p>
        </w:tc>
        <w:tc>
          <w:tcPr>
            <w:tcW w:w="1987" w:type="dxa"/>
            <w:noWrap w:val="0"/>
            <w:vAlign w:val="top"/>
          </w:tcPr>
          <w:p w14:paraId="4A9E222F">
            <w:pPr>
              <w:spacing w:line="440" w:lineRule="exact"/>
              <w:rPr>
                <w:rFonts w:hint="eastAsia" w:ascii="宋体" w:hAnsi="宋体"/>
                <w:color w:val="auto"/>
                <w:sz w:val="24"/>
              </w:rPr>
            </w:pPr>
          </w:p>
        </w:tc>
      </w:tr>
      <w:tr w14:paraId="47D04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trPr>
        <w:tc>
          <w:tcPr>
            <w:tcW w:w="877" w:type="dxa"/>
            <w:noWrap w:val="0"/>
            <w:vAlign w:val="top"/>
          </w:tcPr>
          <w:p w14:paraId="1ECA9E61">
            <w:pPr>
              <w:spacing w:line="440" w:lineRule="exact"/>
              <w:jc w:val="center"/>
              <w:rPr>
                <w:rFonts w:hint="eastAsia" w:ascii="宋体" w:hAnsi="宋体"/>
                <w:color w:val="auto"/>
                <w:sz w:val="24"/>
              </w:rPr>
            </w:pPr>
            <w:r>
              <w:rPr>
                <w:rFonts w:hint="eastAsia" w:ascii="宋体" w:hAnsi="宋体"/>
                <w:color w:val="auto"/>
                <w:sz w:val="24"/>
              </w:rPr>
              <w:t>10</w:t>
            </w:r>
          </w:p>
        </w:tc>
        <w:tc>
          <w:tcPr>
            <w:tcW w:w="1577" w:type="dxa"/>
            <w:noWrap w:val="0"/>
            <w:vAlign w:val="top"/>
          </w:tcPr>
          <w:p w14:paraId="68C93808">
            <w:pPr>
              <w:spacing w:line="440" w:lineRule="exact"/>
              <w:rPr>
                <w:rFonts w:hint="eastAsia" w:ascii="宋体" w:hAnsi="宋体"/>
                <w:color w:val="auto"/>
                <w:sz w:val="24"/>
              </w:rPr>
            </w:pPr>
          </w:p>
        </w:tc>
        <w:tc>
          <w:tcPr>
            <w:tcW w:w="2419" w:type="dxa"/>
            <w:noWrap w:val="0"/>
            <w:vAlign w:val="top"/>
          </w:tcPr>
          <w:p w14:paraId="323FAC1C">
            <w:pPr>
              <w:spacing w:line="440" w:lineRule="exact"/>
              <w:rPr>
                <w:rFonts w:hint="eastAsia" w:ascii="宋体" w:hAnsi="宋体"/>
                <w:color w:val="auto"/>
                <w:sz w:val="24"/>
              </w:rPr>
            </w:pPr>
          </w:p>
        </w:tc>
        <w:tc>
          <w:tcPr>
            <w:tcW w:w="2840" w:type="dxa"/>
            <w:noWrap w:val="0"/>
            <w:vAlign w:val="top"/>
          </w:tcPr>
          <w:p w14:paraId="3BD8EF33">
            <w:pPr>
              <w:spacing w:line="440" w:lineRule="exact"/>
              <w:rPr>
                <w:rFonts w:hint="eastAsia" w:ascii="宋体" w:hAnsi="宋体"/>
                <w:color w:val="auto"/>
                <w:sz w:val="24"/>
              </w:rPr>
            </w:pPr>
          </w:p>
        </w:tc>
        <w:tc>
          <w:tcPr>
            <w:tcW w:w="1987" w:type="dxa"/>
            <w:noWrap w:val="0"/>
            <w:vAlign w:val="top"/>
          </w:tcPr>
          <w:p w14:paraId="2E584046">
            <w:pPr>
              <w:spacing w:line="440" w:lineRule="exact"/>
              <w:rPr>
                <w:rFonts w:hint="eastAsia" w:ascii="宋体" w:hAnsi="宋体"/>
                <w:color w:val="auto"/>
                <w:sz w:val="24"/>
              </w:rPr>
            </w:pPr>
          </w:p>
        </w:tc>
      </w:tr>
      <w:tr w14:paraId="4876F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0" w:hRule="atLeast"/>
        </w:trPr>
        <w:tc>
          <w:tcPr>
            <w:tcW w:w="877" w:type="dxa"/>
            <w:noWrap w:val="0"/>
            <w:vAlign w:val="top"/>
          </w:tcPr>
          <w:p w14:paraId="1EB19EE3">
            <w:pPr>
              <w:spacing w:line="440" w:lineRule="exact"/>
              <w:jc w:val="center"/>
              <w:rPr>
                <w:rFonts w:hint="eastAsia" w:ascii="宋体" w:hAnsi="宋体"/>
                <w:color w:val="auto"/>
                <w:sz w:val="24"/>
              </w:rPr>
            </w:pPr>
            <w:r>
              <w:rPr>
                <w:rFonts w:hint="eastAsia" w:ascii="宋体" w:hAnsi="宋体"/>
                <w:color w:val="auto"/>
                <w:sz w:val="24"/>
              </w:rPr>
              <w:t>…</w:t>
            </w:r>
          </w:p>
        </w:tc>
        <w:tc>
          <w:tcPr>
            <w:tcW w:w="1577" w:type="dxa"/>
            <w:noWrap w:val="0"/>
            <w:vAlign w:val="top"/>
          </w:tcPr>
          <w:p w14:paraId="31F0AFE7">
            <w:pPr>
              <w:spacing w:line="440" w:lineRule="exact"/>
              <w:rPr>
                <w:rFonts w:hint="eastAsia" w:ascii="宋体" w:hAnsi="宋体"/>
                <w:color w:val="auto"/>
                <w:sz w:val="24"/>
              </w:rPr>
            </w:pPr>
          </w:p>
        </w:tc>
        <w:tc>
          <w:tcPr>
            <w:tcW w:w="2419" w:type="dxa"/>
            <w:noWrap w:val="0"/>
            <w:vAlign w:val="top"/>
          </w:tcPr>
          <w:p w14:paraId="79116A48">
            <w:pPr>
              <w:spacing w:line="440" w:lineRule="exact"/>
              <w:rPr>
                <w:rFonts w:hint="eastAsia" w:ascii="宋体" w:hAnsi="宋体"/>
                <w:color w:val="auto"/>
                <w:sz w:val="24"/>
              </w:rPr>
            </w:pPr>
          </w:p>
        </w:tc>
        <w:tc>
          <w:tcPr>
            <w:tcW w:w="2840" w:type="dxa"/>
            <w:noWrap w:val="0"/>
            <w:vAlign w:val="top"/>
          </w:tcPr>
          <w:p w14:paraId="42461C9B">
            <w:pPr>
              <w:spacing w:line="440" w:lineRule="exact"/>
              <w:rPr>
                <w:rFonts w:hint="eastAsia" w:ascii="宋体" w:hAnsi="宋体"/>
                <w:color w:val="auto"/>
                <w:sz w:val="24"/>
              </w:rPr>
            </w:pPr>
          </w:p>
        </w:tc>
        <w:tc>
          <w:tcPr>
            <w:tcW w:w="1987" w:type="dxa"/>
            <w:noWrap w:val="0"/>
            <w:vAlign w:val="top"/>
          </w:tcPr>
          <w:p w14:paraId="6AD1710E">
            <w:pPr>
              <w:spacing w:line="440" w:lineRule="exact"/>
              <w:rPr>
                <w:rFonts w:hint="eastAsia" w:ascii="宋体" w:hAnsi="宋体"/>
                <w:color w:val="auto"/>
                <w:sz w:val="24"/>
              </w:rPr>
            </w:pPr>
          </w:p>
        </w:tc>
      </w:tr>
    </w:tbl>
    <w:p w14:paraId="3463BA32">
      <w:pPr>
        <w:spacing w:line="300" w:lineRule="exact"/>
        <w:rPr>
          <w:rFonts w:hint="eastAsia" w:ascii="宋体" w:hAnsi="宋体" w:cs="宋体"/>
          <w:color w:val="auto"/>
          <w:sz w:val="24"/>
        </w:rPr>
      </w:pPr>
    </w:p>
    <w:p w14:paraId="5A3BF4E5">
      <w:pPr>
        <w:spacing w:line="500" w:lineRule="exact"/>
        <w:rPr>
          <w:rFonts w:hint="eastAsia" w:ascii="宋体" w:hAnsi="宋体" w:cs="宋体"/>
          <w:color w:val="auto"/>
          <w:sz w:val="24"/>
        </w:rPr>
      </w:pPr>
      <w:r>
        <w:rPr>
          <w:rFonts w:ascii="宋体" w:hAnsi="宋体" w:eastAsia="宋体" w:cs="宋体"/>
          <w:sz w:val="24"/>
          <w:szCs w:val="24"/>
        </w:rPr>
        <w:t>（</w:t>
      </w:r>
      <w:r>
        <w:rPr>
          <w:rFonts w:hint="eastAsia" w:ascii="宋体" w:hAnsi="宋体" w:eastAsia="宋体" w:cs="宋体"/>
          <w:sz w:val="24"/>
          <w:szCs w:val="24"/>
        </w:rPr>
        <w:t>供应商可自行添加行，</w:t>
      </w:r>
      <w:r>
        <w:rPr>
          <w:rFonts w:hint="eastAsia" w:ascii="宋体" w:hAnsi="宋体" w:eastAsia="宋体" w:cs="宋体"/>
          <w:sz w:val="24"/>
          <w:szCs w:val="24"/>
          <w:lang w:val="en-US" w:eastAsia="zh-CN"/>
        </w:rPr>
        <w:t>且</w:t>
      </w:r>
      <w:r>
        <w:rPr>
          <w:rFonts w:ascii="宋体" w:hAnsi="宋体" w:eastAsia="宋体" w:cs="宋体"/>
          <w:sz w:val="24"/>
          <w:szCs w:val="24"/>
        </w:rPr>
        <w:t>须对招标文件所有实质性商务条款进行偏离响应）</w:t>
      </w:r>
    </w:p>
    <w:p w14:paraId="5A0851EF">
      <w:pPr>
        <w:spacing w:line="300" w:lineRule="exact"/>
        <w:ind w:firstLine="4080" w:firstLineChars="1700"/>
        <w:rPr>
          <w:rFonts w:hint="eastAsia" w:ascii="宋体" w:hAnsi="宋体" w:cs="宋体"/>
          <w:color w:val="auto"/>
          <w:sz w:val="24"/>
        </w:rPr>
      </w:pPr>
      <w:r>
        <w:rPr>
          <w:rFonts w:hint="eastAsia" w:ascii="宋体" w:hAnsi="宋体" w:cs="宋体"/>
          <w:color w:val="auto"/>
          <w:sz w:val="24"/>
        </w:rPr>
        <w:t>投标人：</w:t>
      </w:r>
      <w:r>
        <w:rPr>
          <w:rFonts w:hint="eastAsia" w:ascii="宋体" w:hAnsi="宋体" w:cs="宋体"/>
          <w:color w:val="auto"/>
          <w:sz w:val="24"/>
          <w:u w:val="single"/>
        </w:rPr>
        <w:t xml:space="preserve">                 </w:t>
      </w:r>
      <w:r>
        <w:rPr>
          <w:rFonts w:hint="eastAsia" w:ascii="宋体" w:hAnsi="宋体" w:cs="宋体"/>
          <w:color w:val="auto"/>
          <w:sz w:val="24"/>
        </w:rPr>
        <w:t>（盖单位鲜红公章）</w:t>
      </w:r>
    </w:p>
    <w:p w14:paraId="271CCF03">
      <w:pPr>
        <w:spacing w:line="300" w:lineRule="exact"/>
        <w:rPr>
          <w:rFonts w:hint="eastAsia" w:ascii="宋体" w:hAnsi="宋体" w:cs="宋体"/>
          <w:color w:val="auto"/>
          <w:sz w:val="24"/>
        </w:rPr>
      </w:pPr>
    </w:p>
    <w:p w14:paraId="0FD08FF0">
      <w:pPr>
        <w:spacing w:line="300" w:lineRule="exact"/>
        <w:ind w:firstLine="4080" w:firstLineChars="1700"/>
        <w:rPr>
          <w:rFonts w:hint="eastAsia" w:ascii="宋体" w:hAnsi="宋体" w:cs="宋体"/>
          <w:color w:val="auto"/>
          <w:sz w:val="24"/>
        </w:rPr>
      </w:pPr>
    </w:p>
    <w:p w14:paraId="4ED967FC">
      <w:pPr>
        <w:spacing w:line="300" w:lineRule="exact"/>
        <w:ind w:firstLine="4080" w:firstLineChars="1700"/>
        <w:rPr>
          <w:rFonts w:hint="eastAsia" w:ascii="宋体" w:hAnsi="宋体" w:cs="宋体"/>
          <w:color w:val="auto"/>
          <w:sz w:val="24"/>
        </w:rPr>
      </w:pPr>
      <w:r>
        <w:rPr>
          <w:rFonts w:hint="eastAsia" w:ascii="宋体" w:hAnsi="宋体" w:cs="宋体"/>
          <w:color w:val="auto"/>
          <w:sz w:val="24"/>
        </w:rPr>
        <w:t>法定代表人（签字）：</w:t>
      </w:r>
      <w:r>
        <w:rPr>
          <w:rFonts w:hint="eastAsia" w:ascii="宋体" w:hAnsi="宋体" w:cs="宋体"/>
          <w:color w:val="auto"/>
          <w:sz w:val="24"/>
          <w:u w:val="single"/>
        </w:rPr>
        <w:t xml:space="preserve">                     </w:t>
      </w:r>
    </w:p>
    <w:p w14:paraId="0A1BE816">
      <w:pPr>
        <w:spacing w:line="300" w:lineRule="exact"/>
        <w:rPr>
          <w:rFonts w:hint="eastAsia" w:ascii="宋体" w:hAnsi="宋体" w:cs="宋体"/>
          <w:color w:val="auto"/>
          <w:sz w:val="24"/>
        </w:rPr>
      </w:pPr>
    </w:p>
    <w:p w14:paraId="69B25F5E">
      <w:pPr>
        <w:spacing w:line="300" w:lineRule="exact"/>
        <w:ind w:firstLine="4080" w:firstLineChars="1700"/>
        <w:rPr>
          <w:rFonts w:hint="eastAsia" w:ascii="宋体" w:hAnsi="宋体" w:cs="宋体"/>
          <w:color w:val="auto"/>
          <w:sz w:val="24"/>
        </w:rPr>
      </w:pPr>
    </w:p>
    <w:p w14:paraId="71995888">
      <w:pPr>
        <w:spacing w:line="300" w:lineRule="exact"/>
        <w:ind w:firstLine="4080" w:firstLineChars="1700"/>
        <w:rPr>
          <w:rFonts w:hint="eastAsia" w:ascii="宋体" w:hAnsi="宋体" w:cs="宋体"/>
          <w:color w:val="auto"/>
          <w:sz w:val="24"/>
          <w:u w:val="single"/>
        </w:rPr>
      </w:pPr>
      <w:r>
        <w:rPr>
          <w:rFonts w:hint="eastAsia" w:ascii="宋体" w:hAnsi="宋体" w:cs="宋体"/>
          <w:color w:val="auto"/>
          <w:sz w:val="24"/>
        </w:rPr>
        <w:t>委托代理人（签字）:</w:t>
      </w:r>
      <w:r>
        <w:rPr>
          <w:rFonts w:hint="eastAsia" w:ascii="宋体" w:hAnsi="宋体" w:cs="宋体"/>
          <w:color w:val="auto"/>
          <w:sz w:val="24"/>
          <w:u w:val="single"/>
        </w:rPr>
        <w:t xml:space="preserve">                    </w:t>
      </w:r>
    </w:p>
    <w:p w14:paraId="76487376">
      <w:pPr>
        <w:adjustRightInd w:val="0"/>
        <w:snapToGrid w:val="0"/>
        <w:spacing w:line="300" w:lineRule="exact"/>
        <w:ind w:firstLine="4080" w:firstLineChars="1700"/>
        <w:rPr>
          <w:rFonts w:hint="eastAsia" w:ascii="宋体" w:hAnsi="宋体" w:cs="宋体"/>
          <w:color w:val="auto"/>
          <w:sz w:val="24"/>
        </w:rPr>
      </w:pPr>
    </w:p>
    <w:p w14:paraId="12B201BD">
      <w:pPr>
        <w:adjustRightInd w:val="0"/>
        <w:snapToGrid w:val="0"/>
        <w:spacing w:line="300" w:lineRule="exact"/>
        <w:ind w:firstLine="4080" w:firstLineChars="1700"/>
        <w:rPr>
          <w:rFonts w:hint="eastAsia" w:ascii="宋体" w:hAnsi="宋体" w:cs="宋体"/>
          <w:color w:val="auto"/>
          <w:sz w:val="24"/>
        </w:rPr>
      </w:pPr>
    </w:p>
    <w:p w14:paraId="06A6A95C">
      <w:pPr>
        <w:adjustRightInd w:val="0"/>
        <w:snapToGrid w:val="0"/>
        <w:spacing w:line="300" w:lineRule="exact"/>
        <w:ind w:firstLine="4080" w:firstLineChars="1700"/>
        <w:rPr>
          <w:rFonts w:hint="eastAsia"/>
          <w:lang w:val="en-US" w:eastAsia="zh-CN"/>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4FF6BCAD">
      <w:pPr>
        <w:spacing w:line="440" w:lineRule="exact"/>
        <w:jc w:val="both"/>
        <w:rPr>
          <w:rFonts w:hint="eastAsia" w:ascii="宋体" w:hAnsi="宋体" w:cs="宋体"/>
          <w:b/>
          <w:color w:val="auto"/>
          <w:sz w:val="36"/>
          <w:szCs w:val="36"/>
        </w:rPr>
      </w:pPr>
    </w:p>
    <w:p w14:paraId="4343FEA6">
      <w:pPr>
        <w:spacing w:line="440" w:lineRule="exact"/>
        <w:jc w:val="center"/>
        <w:rPr>
          <w:rFonts w:hint="eastAsia" w:ascii="宋体" w:hAnsi="宋体" w:cs="宋体"/>
          <w:b/>
          <w:color w:val="auto"/>
          <w:sz w:val="36"/>
          <w:szCs w:val="36"/>
        </w:rPr>
      </w:pPr>
    </w:p>
    <w:p w14:paraId="006A4975">
      <w:pPr>
        <w:jc w:val="center"/>
        <w:rPr>
          <w:rFonts w:hint="eastAsia" w:ascii="宋体" w:hAnsi="宋体" w:cs="宋体"/>
          <w:b/>
          <w:color w:val="auto"/>
          <w:sz w:val="36"/>
          <w:szCs w:val="36"/>
        </w:rPr>
      </w:pPr>
      <w:r>
        <w:rPr>
          <w:rFonts w:hint="eastAsia" w:ascii="宋体" w:hAnsi="宋体" w:cs="宋体"/>
          <w:b/>
          <w:color w:val="auto"/>
          <w:kern w:val="0"/>
          <w:sz w:val="36"/>
          <w:szCs w:val="36"/>
        </w:rPr>
        <w:t>1</w:t>
      </w:r>
      <w:r>
        <w:rPr>
          <w:rFonts w:hint="eastAsia" w:ascii="宋体" w:hAnsi="宋体" w:cs="宋体"/>
          <w:b/>
          <w:color w:val="auto"/>
          <w:kern w:val="0"/>
          <w:sz w:val="36"/>
          <w:szCs w:val="36"/>
          <w:lang w:val="en-US" w:eastAsia="zh-CN"/>
        </w:rPr>
        <w:t>0</w:t>
      </w:r>
      <w:r>
        <w:rPr>
          <w:rFonts w:hint="eastAsia" w:ascii="宋体" w:hAnsi="宋体" w:cs="宋体"/>
          <w:b/>
          <w:color w:val="auto"/>
          <w:kern w:val="0"/>
          <w:sz w:val="36"/>
          <w:szCs w:val="36"/>
        </w:rPr>
        <w:t>、售后服务承诺书</w:t>
      </w:r>
      <w:r>
        <w:rPr>
          <w:rFonts w:hint="eastAsia" w:ascii="宋体" w:hAnsi="宋体" w:cs="宋体"/>
          <w:b/>
          <w:color w:val="auto"/>
          <w:kern w:val="0"/>
          <w:sz w:val="36"/>
          <w:szCs w:val="36"/>
          <w:lang w:eastAsia="zh-CN"/>
        </w:rPr>
        <w:t>（</w:t>
      </w:r>
      <w:r>
        <w:rPr>
          <w:rFonts w:hint="eastAsia" w:ascii="宋体" w:hAnsi="宋体" w:cs="宋体"/>
          <w:b/>
          <w:color w:val="auto"/>
          <w:kern w:val="0"/>
          <w:sz w:val="36"/>
          <w:szCs w:val="36"/>
          <w:lang w:val="en-US" w:eastAsia="zh-CN"/>
        </w:rPr>
        <w:t>格式自拟</w:t>
      </w:r>
      <w:r>
        <w:rPr>
          <w:rFonts w:hint="eastAsia" w:ascii="宋体" w:hAnsi="宋体" w:cs="宋体"/>
          <w:b/>
          <w:color w:val="auto"/>
          <w:kern w:val="0"/>
          <w:sz w:val="36"/>
          <w:szCs w:val="36"/>
          <w:lang w:eastAsia="zh-CN"/>
        </w:rPr>
        <w:t>）</w:t>
      </w:r>
    </w:p>
    <w:p w14:paraId="59EF7F1E">
      <w:pPr>
        <w:spacing w:line="440" w:lineRule="exact"/>
        <w:jc w:val="both"/>
        <w:rPr>
          <w:rFonts w:hint="eastAsia" w:ascii="宋体" w:hAnsi="宋体" w:cs="宋体"/>
          <w:b/>
          <w:color w:val="auto"/>
          <w:sz w:val="36"/>
          <w:szCs w:val="36"/>
        </w:rPr>
      </w:pPr>
    </w:p>
    <w:p w14:paraId="38999DC4">
      <w:pPr>
        <w:spacing w:line="440" w:lineRule="exact"/>
        <w:jc w:val="both"/>
        <w:rPr>
          <w:rFonts w:hint="eastAsia" w:ascii="宋体" w:hAnsi="宋体" w:cs="宋体"/>
          <w:b/>
          <w:color w:val="auto"/>
          <w:sz w:val="36"/>
          <w:szCs w:val="36"/>
        </w:rPr>
      </w:pPr>
    </w:p>
    <w:p w14:paraId="0115900C">
      <w:pPr>
        <w:rPr>
          <w:rFonts w:hint="eastAsia" w:ascii="宋体" w:hAnsi="宋体" w:cs="宋体"/>
          <w:b/>
          <w:color w:val="auto"/>
          <w:sz w:val="36"/>
          <w:szCs w:val="36"/>
        </w:rPr>
      </w:pPr>
      <w:r>
        <w:rPr>
          <w:rFonts w:hint="eastAsia" w:ascii="宋体" w:hAnsi="宋体" w:cs="宋体"/>
          <w:b/>
          <w:color w:val="auto"/>
          <w:sz w:val="36"/>
          <w:szCs w:val="36"/>
        </w:rPr>
        <w:br w:type="page"/>
      </w:r>
    </w:p>
    <w:p w14:paraId="20C21CDA">
      <w:pPr>
        <w:spacing w:line="440" w:lineRule="exact"/>
        <w:jc w:val="center"/>
        <w:rPr>
          <w:rFonts w:hint="eastAsia" w:ascii="宋体" w:hAnsi="宋体" w:cs="宋体"/>
          <w:b/>
          <w:color w:val="auto"/>
          <w:sz w:val="36"/>
          <w:szCs w:val="36"/>
        </w:rPr>
      </w:pPr>
      <w:r>
        <w:rPr>
          <w:rFonts w:hint="eastAsia" w:ascii="宋体" w:hAnsi="宋体" w:cs="宋体"/>
          <w:b/>
          <w:color w:val="auto"/>
          <w:sz w:val="36"/>
          <w:szCs w:val="36"/>
        </w:rPr>
        <w:t>1</w:t>
      </w:r>
      <w:r>
        <w:rPr>
          <w:rFonts w:hint="eastAsia" w:ascii="宋体" w:hAnsi="宋体" w:cs="宋体"/>
          <w:b/>
          <w:color w:val="auto"/>
          <w:sz w:val="36"/>
          <w:szCs w:val="36"/>
          <w:lang w:val="en-US" w:eastAsia="zh-CN"/>
        </w:rPr>
        <w:t>1</w:t>
      </w:r>
      <w:r>
        <w:rPr>
          <w:rFonts w:hint="eastAsia" w:ascii="宋体" w:hAnsi="宋体" w:cs="宋体"/>
          <w:b/>
          <w:color w:val="auto"/>
          <w:sz w:val="36"/>
          <w:szCs w:val="36"/>
        </w:rPr>
        <w:t>、近三年类似项目业绩（</w:t>
      </w:r>
      <w:r>
        <w:rPr>
          <w:rFonts w:hint="eastAsia" w:ascii="宋体" w:hAnsi="宋体" w:cs="宋体"/>
          <w:b/>
          <w:color w:val="auto"/>
          <w:sz w:val="36"/>
          <w:szCs w:val="36"/>
          <w:lang w:val="en-US" w:eastAsia="zh-CN"/>
        </w:rPr>
        <w:t>如有</w:t>
      </w:r>
      <w:r>
        <w:rPr>
          <w:rFonts w:hint="eastAsia" w:ascii="宋体" w:hAnsi="宋体" w:cs="宋体"/>
          <w:b/>
          <w:color w:val="auto"/>
          <w:sz w:val="36"/>
          <w:szCs w:val="36"/>
        </w:rPr>
        <w:t>）</w:t>
      </w:r>
    </w:p>
    <w:p w14:paraId="68CC260D">
      <w:pPr>
        <w:spacing w:line="440" w:lineRule="exact"/>
        <w:rPr>
          <w:rFonts w:hint="eastAsia" w:ascii="宋体" w:hAnsi="宋体" w:cs="宋体"/>
          <w:b/>
          <w:color w:val="auto"/>
          <w:sz w:val="36"/>
          <w:szCs w:val="36"/>
        </w:rPr>
      </w:pPr>
    </w:p>
    <w:p w14:paraId="71A96593">
      <w:pPr>
        <w:spacing w:line="440" w:lineRule="exact"/>
        <w:rPr>
          <w:rFonts w:hint="eastAsia" w:ascii="宋体" w:hAnsi="宋体"/>
          <w:bCs/>
          <w:color w:val="auto"/>
          <w:sz w:val="24"/>
          <w:u w:val="single"/>
        </w:rPr>
      </w:pPr>
      <w:r>
        <w:rPr>
          <w:rFonts w:hint="eastAsia" w:ascii="宋体" w:hAnsi="宋体"/>
          <w:bCs/>
          <w:color w:val="auto"/>
          <w:sz w:val="24"/>
        </w:rPr>
        <w:t>项目名称：</w:t>
      </w:r>
      <w:r>
        <w:rPr>
          <w:rFonts w:hint="eastAsia" w:ascii="宋体" w:hAnsi="宋体"/>
          <w:bCs/>
          <w:color w:val="auto"/>
          <w:sz w:val="24"/>
          <w:u w:val="single"/>
        </w:rPr>
        <w:t xml:space="preserve">                  </w:t>
      </w:r>
      <w:r>
        <w:rPr>
          <w:rFonts w:hint="eastAsia" w:ascii="宋体" w:hAnsi="宋体"/>
          <w:bCs/>
          <w:color w:val="auto"/>
          <w:sz w:val="24"/>
        </w:rPr>
        <w:t xml:space="preserve">                 项目编号：</w:t>
      </w:r>
      <w:r>
        <w:rPr>
          <w:rFonts w:hint="eastAsia" w:ascii="宋体" w:hAnsi="宋体"/>
          <w:bCs/>
          <w:color w:val="auto"/>
          <w:sz w:val="24"/>
          <w:u w:val="single"/>
        </w:rPr>
        <w:t xml:space="preserve">                </w:t>
      </w:r>
    </w:p>
    <w:p w14:paraId="53CF1C64">
      <w:pPr>
        <w:spacing w:line="440" w:lineRule="exact"/>
        <w:rPr>
          <w:rFonts w:hint="eastAsia" w:ascii="宋体" w:hAnsi="宋体"/>
          <w:color w:val="auto"/>
          <w:sz w:val="24"/>
          <w:u w:val="single"/>
        </w:rPr>
      </w:pP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23"/>
        <w:gridCol w:w="3774"/>
        <w:gridCol w:w="2159"/>
        <w:gridCol w:w="1724"/>
      </w:tblGrid>
      <w:tr w14:paraId="3AE1A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2223" w:type="dxa"/>
            <w:noWrap w:val="0"/>
            <w:vAlign w:val="top"/>
          </w:tcPr>
          <w:p w14:paraId="5A8A7A1D">
            <w:pPr>
              <w:spacing w:line="440" w:lineRule="exact"/>
              <w:jc w:val="center"/>
              <w:rPr>
                <w:rFonts w:hint="eastAsia" w:ascii="宋体" w:hAnsi="宋体"/>
                <w:color w:val="auto"/>
                <w:sz w:val="24"/>
              </w:rPr>
            </w:pPr>
            <w:r>
              <w:rPr>
                <w:rFonts w:hint="eastAsia" w:ascii="宋体" w:hAnsi="宋体"/>
                <w:color w:val="auto"/>
                <w:sz w:val="24"/>
              </w:rPr>
              <w:t>地区</w:t>
            </w:r>
          </w:p>
        </w:tc>
        <w:tc>
          <w:tcPr>
            <w:tcW w:w="3774" w:type="dxa"/>
            <w:noWrap w:val="0"/>
            <w:vAlign w:val="top"/>
          </w:tcPr>
          <w:p w14:paraId="09CAA595">
            <w:pPr>
              <w:spacing w:line="440" w:lineRule="exact"/>
              <w:jc w:val="center"/>
              <w:rPr>
                <w:rFonts w:hint="eastAsia" w:ascii="宋体" w:hAnsi="宋体"/>
                <w:color w:val="auto"/>
                <w:sz w:val="24"/>
              </w:rPr>
            </w:pPr>
            <w:r>
              <w:rPr>
                <w:rFonts w:hint="eastAsia" w:ascii="宋体" w:hAnsi="宋体"/>
                <w:color w:val="auto"/>
                <w:sz w:val="24"/>
              </w:rPr>
              <w:t>项目名称</w:t>
            </w:r>
          </w:p>
        </w:tc>
        <w:tc>
          <w:tcPr>
            <w:tcW w:w="2159" w:type="dxa"/>
            <w:noWrap w:val="0"/>
            <w:vAlign w:val="top"/>
          </w:tcPr>
          <w:p w14:paraId="09A982F2">
            <w:pPr>
              <w:spacing w:line="440" w:lineRule="exact"/>
              <w:jc w:val="center"/>
              <w:rPr>
                <w:rFonts w:hint="eastAsia" w:ascii="宋体" w:hAnsi="宋体"/>
                <w:color w:val="auto"/>
                <w:sz w:val="24"/>
              </w:rPr>
            </w:pPr>
            <w:r>
              <w:rPr>
                <w:rFonts w:hint="eastAsia" w:ascii="宋体" w:hAnsi="宋体"/>
                <w:color w:val="auto"/>
                <w:sz w:val="24"/>
              </w:rPr>
              <w:t>金额</w:t>
            </w:r>
          </w:p>
        </w:tc>
        <w:tc>
          <w:tcPr>
            <w:tcW w:w="1724" w:type="dxa"/>
            <w:noWrap w:val="0"/>
            <w:vAlign w:val="top"/>
          </w:tcPr>
          <w:p w14:paraId="58405B80">
            <w:pPr>
              <w:spacing w:line="440" w:lineRule="exact"/>
              <w:jc w:val="center"/>
              <w:rPr>
                <w:rFonts w:hint="eastAsia" w:ascii="宋体" w:hAnsi="宋体"/>
                <w:color w:val="auto"/>
                <w:sz w:val="24"/>
              </w:rPr>
            </w:pPr>
            <w:r>
              <w:rPr>
                <w:rFonts w:hint="eastAsia" w:ascii="宋体" w:hAnsi="宋体"/>
                <w:color w:val="auto"/>
                <w:sz w:val="24"/>
              </w:rPr>
              <w:t>日期</w:t>
            </w:r>
          </w:p>
        </w:tc>
      </w:tr>
      <w:tr w14:paraId="0A30D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2223" w:type="dxa"/>
            <w:noWrap w:val="0"/>
            <w:vAlign w:val="top"/>
          </w:tcPr>
          <w:p w14:paraId="1AC54659">
            <w:pPr>
              <w:spacing w:line="440" w:lineRule="exact"/>
              <w:jc w:val="center"/>
              <w:rPr>
                <w:rFonts w:hint="eastAsia" w:ascii="宋体" w:hAnsi="宋体"/>
                <w:color w:val="auto"/>
                <w:sz w:val="24"/>
              </w:rPr>
            </w:pPr>
          </w:p>
        </w:tc>
        <w:tc>
          <w:tcPr>
            <w:tcW w:w="3774" w:type="dxa"/>
            <w:noWrap w:val="0"/>
            <w:vAlign w:val="top"/>
          </w:tcPr>
          <w:p w14:paraId="3962252C">
            <w:pPr>
              <w:spacing w:line="440" w:lineRule="exact"/>
              <w:jc w:val="center"/>
              <w:rPr>
                <w:rFonts w:hint="eastAsia" w:ascii="宋体" w:hAnsi="宋体"/>
                <w:color w:val="auto"/>
                <w:sz w:val="24"/>
              </w:rPr>
            </w:pPr>
          </w:p>
        </w:tc>
        <w:tc>
          <w:tcPr>
            <w:tcW w:w="2159" w:type="dxa"/>
            <w:noWrap w:val="0"/>
            <w:vAlign w:val="top"/>
          </w:tcPr>
          <w:p w14:paraId="1138A72B">
            <w:pPr>
              <w:spacing w:line="440" w:lineRule="exact"/>
              <w:jc w:val="center"/>
              <w:rPr>
                <w:rFonts w:hint="eastAsia" w:ascii="宋体" w:hAnsi="宋体"/>
                <w:color w:val="auto"/>
                <w:sz w:val="24"/>
              </w:rPr>
            </w:pPr>
          </w:p>
        </w:tc>
        <w:tc>
          <w:tcPr>
            <w:tcW w:w="1724" w:type="dxa"/>
            <w:noWrap w:val="0"/>
            <w:vAlign w:val="top"/>
          </w:tcPr>
          <w:p w14:paraId="279D2C24">
            <w:pPr>
              <w:spacing w:line="440" w:lineRule="exact"/>
              <w:jc w:val="center"/>
              <w:rPr>
                <w:rFonts w:hint="eastAsia" w:ascii="宋体" w:hAnsi="宋体"/>
                <w:color w:val="auto"/>
                <w:sz w:val="24"/>
              </w:rPr>
            </w:pPr>
          </w:p>
        </w:tc>
      </w:tr>
      <w:tr w14:paraId="0C8D8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2223" w:type="dxa"/>
            <w:noWrap w:val="0"/>
            <w:vAlign w:val="top"/>
          </w:tcPr>
          <w:p w14:paraId="6CDFFE03">
            <w:pPr>
              <w:spacing w:line="440" w:lineRule="exact"/>
              <w:jc w:val="center"/>
              <w:rPr>
                <w:rFonts w:hint="eastAsia" w:ascii="宋体" w:hAnsi="宋体"/>
                <w:color w:val="auto"/>
                <w:sz w:val="24"/>
              </w:rPr>
            </w:pPr>
          </w:p>
        </w:tc>
        <w:tc>
          <w:tcPr>
            <w:tcW w:w="3774" w:type="dxa"/>
            <w:noWrap w:val="0"/>
            <w:vAlign w:val="top"/>
          </w:tcPr>
          <w:p w14:paraId="55007BC6">
            <w:pPr>
              <w:spacing w:line="440" w:lineRule="exact"/>
              <w:jc w:val="center"/>
              <w:rPr>
                <w:rFonts w:hint="eastAsia" w:ascii="宋体" w:hAnsi="宋体"/>
                <w:color w:val="auto"/>
                <w:sz w:val="24"/>
              </w:rPr>
            </w:pPr>
          </w:p>
        </w:tc>
        <w:tc>
          <w:tcPr>
            <w:tcW w:w="2159" w:type="dxa"/>
            <w:noWrap w:val="0"/>
            <w:vAlign w:val="top"/>
          </w:tcPr>
          <w:p w14:paraId="2DBF7FEA">
            <w:pPr>
              <w:spacing w:line="440" w:lineRule="exact"/>
              <w:jc w:val="center"/>
              <w:rPr>
                <w:rFonts w:hint="eastAsia" w:ascii="宋体" w:hAnsi="宋体"/>
                <w:color w:val="auto"/>
                <w:sz w:val="24"/>
              </w:rPr>
            </w:pPr>
          </w:p>
        </w:tc>
        <w:tc>
          <w:tcPr>
            <w:tcW w:w="1724" w:type="dxa"/>
            <w:noWrap w:val="0"/>
            <w:vAlign w:val="top"/>
          </w:tcPr>
          <w:p w14:paraId="1BCC51CA">
            <w:pPr>
              <w:spacing w:line="440" w:lineRule="exact"/>
              <w:jc w:val="center"/>
              <w:rPr>
                <w:rFonts w:hint="eastAsia" w:ascii="宋体" w:hAnsi="宋体"/>
                <w:color w:val="auto"/>
                <w:sz w:val="24"/>
              </w:rPr>
            </w:pPr>
          </w:p>
        </w:tc>
      </w:tr>
      <w:tr w14:paraId="19456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223" w:type="dxa"/>
            <w:noWrap w:val="0"/>
            <w:vAlign w:val="top"/>
          </w:tcPr>
          <w:p w14:paraId="522C5313">
            <w:pPr>
              <w:spacing w:line="440" w:lineRule="exact"/>
              <w:jc w:val="center"/>
              <w:rPr>
                <w:rFonts w:hint="eastAsia" w:ascii="宋体" w:hAnsi="宋体"/>
                <w:color w:val="auto"/>
                <w:sz w:val="24"/>
              </w:rPr>
            </w:pPr>
          </w:p>
        </w:tc>
        <w:tc>
          <w:tcPr>
            <w:tcW w:w="3774" w:type="dxa"/>
            <w:noWrap w:val="0"/>
            <w:vAlign w:val="top"/>
          </w:tcPr>
          <w:p w14:paraId="7C682E2F">
            <w:pPr>
              <w:spacing w:line="440" w:lineRule="exact"/>
              <w:jc w:val="center"/>
              <w:rPr>
                <w:rFonts w:hint="eastAsia" w:ascii="宋体" w:hAnsi="宋体"/>
                <w:color w:val="auto"/>
                <w:sz w:val="24"/>
              </w:rPr>
            </w:pPr>
          </w:p>
        </w:tc>
        <w:tc>
          <w:tcPr>
            <w:tcW w:w="2159" w:type="dxa"/>
            <w:noWrap w:val="0"/>
            <w:vAlign w:val="top"/>
          </w:tcPr>
          <w:p w14:paraId="5D659ABC">
            <w:pPr>
              <w:spacing w:line="440" w:lineRule="exact"/>
              <w:jc w:val="center"/>
              <w:rPr>
                <w:rFonts w:hint="eastAsia" w:ascii="宋体" w:hAnsi="宋体"/>
                <w:color w:val="auto"/>
                <w:sz w:val="24"/>
              </w:rPr>
            </w:pPr>
          </w:p>
        </w:tc>
        <w:tc>
          <w:tcPr>
            <w:tcW w:w="1724" w:type="dxa"/>
            <w:noWrap w:val="0"/>
            <w:vAlign w:val="top"/>
          </w:tcPr>
          <w:p w14:paraId="2E436B6E">
            <w:pPr>
              <w:spacing w:line="440" w:lineRule="exact"/>
              <w:jc w:val="center"/>
              <w:rPr>
                <w:rFonts w:hint="eastAsia" w:ascii="宋体" w:hAnsi="宋体"/>
                <w:color w:val="auto"/>
                <w:sz w:val="24"/>
              </w:rPr>
            </w:pPr>
          </w:p>
        </w:tc>
      </w:tr>
      <w:tr w14:paraId="2A1E2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223" w:type="dxa"/>
            <w:noWrap w:val="0"/>
            <w:vAlign w:val="top"/>
          </w:tcPr>
          <w:p w14:paraId="622130E6">
            <w:pPr>
              <w:spacing w:line="440" w:lineRule="exact"/>
              <w:jc w:val="center"/>
              <w:rPr>
                <w:rFonts w:hint="eastAsia" w:ascii="宋体" w:hAnsi="宋体"/>
                <w:color w:val="auto"/>
                <w:sz w:val="24"/>
              </w:rPr>
            </w:pPr>
          </w:p>
        </w:tc>
        <w:tc>
          <w:tcPr>
            <w:tcW w:w="3774" w:type="dxa"/>
            <w:noWrap w:val="0"/>
            <w:vAlign w:val="top"/>
          </w:tcPr>
          <w:p w14:paraId="49DAF5AD">
            <w:pPr>
              <w:spacing w:line="440" w:lineRule="exact"/>
              <w:jc w:val="center"/>
              <w:rPr>
                <w:rFonts w:hint="eastAsia" w:ascii="宋体" w:hAnsi="宋体"/>
                <w:color w:val="auto"/>
                <w:sz w:val="24"/>
              </w:rPr>
            </w:pPr>
          </w:p>
        </w:tc>
        <w:tc>
          <w:tcPr>
            <w:tcW w:w="2159" w:type="dxa"/>
            <w:noWrap w:val="0"/>
            <w:vAlign w:val="top"/>
          </w:tcPr>
          <w:p w14:paraId="4BBC5CEC">
            <w:pPr>
              <w:spacing w:line="440" w:lineRule="exact"/>
              <w:jc w:val="center"/>
              <w:rPr>
                <w:rFonts w:hint="eastAsia" w:ascii="宋体" w:hAnsi="宋体"/>
                <w:color w:val="auto"/>
                <w:sz w:val="24"/>
              </w:rPr>
            </w:pPr>
          </w:p>
        </w:tc>
        <w:tc>
          <w:tcPr>
            <w:tcW w:w="1724" w:type="dxa"/>
            <w:noWrap w:val="0"/>
            <w:vAlign w:val="top"/>
          </w:tcPr>
          <w:p w14:paraId="58EA3857">
            <w:pPr>
              <w:spacing w:line="440" w:lineRule="exact"/>
              <w:jc w:val="center"/>
              <w:rPr>
                <w:rFonts w:hint="eastAsia" w:ascii="宋体" w:hAnsi="宋体"/>
                <w:color w:val="auto"/>
                <w:sz w:val="24"/>
              </w:rPr>
            </w:pPr>
          </w:p>
        </w:tc>
      </w:tr>
      <w:tr w14:paraId="796D2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223" w:type="dxa"/>
            <w:noWrap w:val="0"/>
            <w:vAlign w:val="top"/>
          </w:tcPr>
          <w:p w14:paraId="0232499A">
            <w:pPr>
              <w:spacing w:line="440" w:lineRule="exact"/>
              <w:jc w:val="center"/>
              <w:rPr>
                <w:rFonts w:hint="eastAsia" w:ascii="宋体" w:hAnsi="宋体"/>
                <w:color w:val="auto"/>
                <w:sz w:val="24"/>
              </w:rPr>
            </w:pPr>
          </w:p>
        </w:tc>
        <w:tc>
          <w:tcPr>
            <w:tcW w:w="3774" w:type="dxa"/>
            <w:noWrap w:val="0"/>
            <w:vAlign w:val="top"/>
          </w:tcPr>
          <w:p w14:paraId="5F86BEF2">
            <w:pPr>
              <w:spacing w:line="440" w:lineRule="exact"/>
              <w:jc w:val="center"/>
              <w:rPr>
                <w:rFonts w:hint="eastAsia" w:ascii="宋体" w:hAnsi="宋体"/>
                <w:color w:val="auto"/>
                <w:sz w:val="24"/>
              </w:rPr>
            </w:pPr>
          </w:p>
        </w:tc>
        <w:tc>
          <w:tcPr>
            <w:tcW w:w="2159" w:type="dxa"/>
            <w:noWrap w:val="0"/>
            <w:vAlign w:val="top"/>
          </w:tcPr>
          <w:p w14:paraId="68478B46">
            <w:pPr>
              <w:spacing w:line="440" w:lineRule="exact"/>
              <w:jc w:val="center"/>
              <w:rPr>
                <w:rFonts w:hint="eastAsia" w:ascii="宋体" w:hAnsi="宋体"/>
                <w:color w:val="auto"/>
                <w:sz w:val="24"/>
              </w:rPr>
            </w:pPr>
          </w:p>
        </w:tc>
        <w:tc>
          <w:tcPr>
            <w:tcW w:w="1724" w:type="dxa"/>
            <w:noWrap w:val="0"/>
            <w:vAlign w:val="top"/>
          </w:tcPr>
          <w:p w14:paraId="1489B943">
            <w:pPr>
              <w:spacing w:line="440" w:lineRule="exact"/>
              <w:jc w:val="center"/>
              <w:rPr>
                <w:rFonts w:hint="eastAsia" w:ascii="宋体" w:hAnsi="宋体"/>
                <w:color w:val="auto"/>
                <w:sz w:val="24"/>
              </w:rPr>
            </w:pPr>
          </w:p>
        </w:tc>
      </w:tr>
      <w:tr w14:paraId="4D6D0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223" w:type="dxa"/>
            <w:noWrap w:val="0"/>
            <w:vAlign w:val="top"/>
          </w:tcPr>
          <w:p w14:paraId="1CFE36FF">
            <w:pPr>
              <w:spacing w:line="440" w:lineRule="exact"/>
              <w:jc w:val="center"/>
              <w:rPr>
                <w:rFonts w:hint="eastAsia" w:ascii="宋体" w:hAnsi="宋体"/>
                <w:color w:val="auto"/>
                <w:sz w:val="24"/>
              </w:rPr>
            </w:pPr>
          </w:p>
        </w:tc>
        <w:tc>
          <w:tcPr>
            <w:tcW w:w="3774" w:type="dxa"/>
            <w:noWrap w:val="0"/>
            <w:vAlign w:val="top"/>
          </w:tcPr>
          <w:p w14:paraId="317E353C">
            <w:pPr>
              <w:spacing w:line="440" w:lineRule="exact"/>
              <w:jc w:val="center"/>
              <w:rPr>
                <w:rFonts w:hint="eastAsia" w:ascii="宋体" w:hAnsi="宋体"/>
                <w:color w:val="auto"/>
                <w:sz w:val="24"/>
              </w:rPr>
            </w:pPr>
          </w:p>
        </w:tc>
        <w:tc>
          <w:tcPr>
            <w:tcW w:w="2159" w:type="dxa"/>
            <w:noWrap w:val="0"/>
            <w:vAlign w:val="top"/>
          </w:tcPr>
          <w:p w14:paraId="3F232ABC">
            <w:pPr>
              <w:spacing w:line="440" w:lineRule="exact"/>
              <w:jc w:val="center"/>
              <w:rPr>
                <w:rFonts w:hint="eastAsia" w:ascii="宋体" w:hAnsi="宋体"/>
                <w:color w:val="auto"/>
                <w:sz w:val="24"/>
              </w:rPr>
            </w:pPr>
          </w:p>
        </w:tc>
        <w:tc>
          <w:tcPr>
            <w:tcW w:w="1724" w:type="dxa"/>
            <w:noWrap w:val="0"/>
            <w:vAlign w:val="top"/>
          </w:tcPr>
          <w:p w14:paraId="12DCCF5B">
            <w:pPr>
              <w:spacing w:line="440" w:lineRule="exact"/>
              <w:jc w:val="center"/>
              <w:rPr>
                <w:rFonts w:hint="eastAsia" w:ascii="宋体" w:hAnsi="宋体"/>
                <w:color w:val="auto"/>
                <w:sz w:val="24"/>
              </w:rPr>
            </w:pPr>
          </w:p>
        </w:tc>
      </w:tr>
      <w:tr w14:paraId="029F5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223" w:type="dxa"/>
            <w:noWrap w:val="0"/>
            <w:vAlign w:val="top"/>
          </w:tcPr>
          <w:p w14:paraId="1B28DCEA">
            <w:pPr>
              <w:spacing w:line="440" w:lineRule="exact"/>
              <w:jc w:val="center"/>
              <w:rPr>
                <w:rFonts w:hint="eastAsia" w:ascii="宋体" w:hAnsi="宋体"/>
                <w:color w:val="auto"/>
                <w:sz w:val="24"/>
              </w:rPr>
            </w:pPr>
          </w:p>
        </w:tc>
        <w:tc>
          <w:tcPr>
            <w:tcW w:w="3774" w:type="dxa"/>
            <w:noWrap w:val="0"/>
            <w:vAlign w:val="top"/>
          </w:tcPr>
          <w:p w14:paraId="7F2F8110">
            <w:pPr>
              <w:spacing w:line="440" w:lineRule="exact"/>
              <w:jc w:val="center"/>
              <w:rPr>
                <w:rFonts w:hint="eastAsia" w:ascii="宋体" w:hAnsi="宋体"/>
                <w:color w:val="auto"/>
                <w:sz w:val="24"/>
              </w:rPr>
            </w:pPr>
          </w:p>
        </w:tc>
        <w:tc>
          <w:tcPr>
            <w:tcW w:w="2159" w:type="dxa"/>
            <w:noWrap w:val="0"/>
            <w:vAlign w:val="top"/>
          </w:tcPr>
          <w:p w14:paraId="46C6EAB8">
            <w:pPr>
              <w:spacing w:line="440" w:lineRule="exact"/>
              <w:jc w:val="center"/>
              <w:rPr>
                <w:rFonts w:hint="eastAsia" w:ascii="宋体" w:hAnsi="宋体"/>
                <w:color w:val="auto"/>
                <w:sz w:val="24"/>
              </w:rPr>
            </w:pPr>
          </w:p>
        </w:tc>
        <w:tc>
          <w:tcPr>
            <w:tcW w:w="1724" w:type="dxa"/>
            <w:noWrap w:val="0"/>
            <w:vAlign w:val="top"/>
          </w:tcPr>
          <w:p w14:paraId="313CAA9B">
            <w:pPr>
              <w:spacing w:line="440" w:lineRule="exact"/>
              <w:jc w:val="center"/>
              <w:rPr>
                <w:rFonts w:hint="eastAsia" w:ascii="宋体" w:hAnsi="宋体"/>
                <w:color w:val="auto"/>
                <w:sz w:val="24"/>
              </w:rPr>
            </w:pPr>
          </w:p>
        </w:tc>
      </w:tr>
      <w:tr w14:paraId="5C714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223" w:type="dxa"/>
            <w:noWrap w:val="0"/>
            <w:vAlign w:val="top"/>
          </w:tcPr>
          <w:p w14:paraId="7FFF3387">
            <w:pPr>
              <w:spacing w:line="440" w:lineRule="exact"/>
              <w:jc w:val="center"/>
              <w:rPr>
                <w:rFonts w:hint="eastAsia" w:ascii="宋体" w:hAnsi="宋体"/>
                <w:color w:val="auto"/>
                <w:sz w:val="24"/>
              </w:rPr>
            </w:pPr>
          </w:p>
        </w:tc>
        <w:tc>
          <w:tcPr>
            <w:tcW w:w="3774" w:type="dxa"/>
            <w:noWrap w:val="0"/>
            <w:vAlign w:val="top"/>
          </w:tcPr>
          <w:p w14:paraId="49E26D94">
            <w:pPr>
              <w:spacing w:line="440" w:lineRule="exact"/>
              <w:jc w:val="center"/>
              <w:rPr>
                <w:rFonts w:hint="eastAsia" w:ascii="宋体" w:hAnsi="宋体"/>
                <w:color w:val="auto"/>
                <w:sz w:val="24"/>
              </w:rPr>
            </w:pPr>
          </w:p>
        </w:tc>
        <w:tc>
          <w:tcPr>
            <w:tcW w:w="2159" w:type="dxa"/>
            <w:noWrap w:val="0"/>
            <w:vAlign w:val="top"/>
          </w:tcPr>
          <w:p w14:paraId="43E90C0A">
            <w:pPr>
              <w:spacing w:line="440" w:lineRule="exact"/>
              <w:jc w:val="center"/>
              <w:rPr>
                <w:rFonts w:hint="eastAsia" w:ascii="宋体" w:hAnsi="宋体"/>
                <w:color w:val="auto"/>
                <w:sz w:val="24"/>
              </w:rPr>
            </w:pPr>
          </w:p>
        </w:tc>
        <w:tc>
          <w:tcPr>
            <w:tcW w:w="1724" w:type="dxa"/>
            <w:noWrap w:val="0"/>
            <w:vAlign w:val="top"/>
          </w:tcPr>
          <w:p w14:paraId="427412CB">
            <w:pPr>
              <w:spacing w:line="440" w:lineRule="exact"/>
              <w:jc w:val="center"/>
              <w:rPr>
                <w:rFonts w:hint="eastAsia" w:ascii="宋体" w:hAnsi="宋体"/>
                <w:color w:val="auto"/>
                <w:sz w:val="24"/>
              </w:rPr>
            </w:pPr>
          </w:p>
        </w:tc>
      </w:tr>
      <w:tr w14:paraId="053B5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2223" w:type="dxa"/>
            <w:noWrap w:val="0"/>
            <w:vAlign w:val="top"/>
          </w:tcPr>
          <w:p w14:paraId="729DBC71">
            <w:pPr>
              <w:spacing w:line="440" w:lineRule="exact"/>
              <w:jc w:val="center"/>
              <w:rPr>
                <w:rFonts w:hint="eastAsia" w:ascii="宋体" w:hAnsi="宋体"/>
                <w:color w:val="auto"/>
                <w:sz w:val="24"/>
              </w:rPr>
            </w:pPr>
            <w:r>
              <w:rPr>
                <w:rFonts w:hint="eastAsia" w:ascii="宋体" w:hAnsi="宋体"/>
                <w:color w:val="auto"/>
                <w:sz w:val="24"/>
              </w:rPr>
              <w:t>…</w:t>
            </w:r>
          </w:p>
        </w:tc>
        <w:tc>
          <w:tcPr>
            <w:tcW w:w="3774" w:type="dxa"/>
            <w:noWrap w:val="0"/>
            <w:vAlign w:val="top"/>
          </w:tcPr>
          <w:p w14:paraId="421F621A">
            <w:pPr>
              <w:spacing w:line="440" w:lineRule="exact"/>
              <w:jc w:val="center"/>
              <w:rPr>
                <w:rFonts w:hint="eastAsia" w:ascii="宋体" w:hAnsi="宋体"/>
                <w:color w:val="auto"/>
                <w:sz w:val="24"/>
              </w:rPr>
            </w:pPr>
            <w:r>
              <w:rPr>
                <w:rFonts w:hint="eastAsia" w:ascii="宋体" w:hAnsi="宋体"/>
                <w:color w:val="auto"/>
                <w:sz w:val="24"/>
              </w:rPr>
              <w:t>…</w:t>
            </w:r>
          </w:p>
        </w:tc>
        <w:tc>
          <w:tcPr>
            <w:tcW w:w="2159" w:type="dxa"/>
            <w:noWrap w:val="0"/>
            <w:vAlign w:val="top"/>
          </w:tcPr>
          <w:p w14:paraId="27E48305">
            <w:pPr>
              <w:spacing w:line="440" w:lineRule="exact"/>
              <w:jc w:val="center"/>
              <w:rPr>
                <w:rFonts w:hint="eastAsia" w:ascii="宋体" w:hAnsi="宋体"/>
                <w:color w:val="auto"/>
                <w:sz w:val="24"/>
              </w:rPr>
            </w:pPr>
            <w:r>
              <w:rPr>
                <w:rFonts w:hint="eastAsia" w:ascii="宋体" w:hAnsi="宋体"/>
                <w:color w:val="auto"/>
                <w:sz w:val="24"/>
              </w:rPr>
              <w:t>…</w:t>
            </w:r>
          </w:p>
        </w:tc>
        <w:tc>
          <w:tcPr>
            <w:tcW w:w="1724" w:type="dxa"/>
            <w:noWrap w:val="0"/>
            <w:vAlign w:val="top"/>
          </w:tcPr>
          <w:p w14:paraId="6E227205">
            <w:pPr>
              <w:spacing w:line="440" w:lineRule="exact"/>
              <w:jc w:val="center"/>
              <w:rPr>
                <w:rFonts w:hint="eastAsia" w:ascii="宋体" w:hAnsi="宋体"/>
                <w:color w:val="auto"/>
                <w:sz w:val="24"/>
              </w:rPr>
            </w:pPr>
            <w:r>
              <w:rPr>
                <w:rFonts w:hint="eastAsia" w:ascii="宋体" w:hAnsi="宋体"/>
                <w:color w:val="auto"/>
                <w:sz w:val="24"/>
              </w:rPr>
              <w:t>…</w:t>
            </w:r>
          </w:p>
        </w:tc>
      </w:tr>
    </w:tbl>
    <w:p w14:paraId="71443CB4">
      <w:pPr>
        <w:spacing w:line="440" w:lineRule="exact"/>
        <w:rPr>
          <w:rFonts w:hint="eastAsia" w:ascii="宋体" w:hAnsi="宋体"/>
          <w:b/>
          <w:color w:val="auto"/>
          <w:sz w:val="24"/>
        </w:rPr>
      </w:pPr>
    </w:p>
    <w:p w14:paraId="691B1161">
      <w:pPr>
        <w:spacing w:line="440" w:lineRule="exact"/>
        <w:rPr>
          <w:rFonts w:hint="eastAsia" w:ascii="宋体" w:hAnsi="宋体" w:cs="宋体"/>
          <w:color w:val="auto"/>
          <w:sz w:val="24"/>
        </w:rPr>
      </w:pPr>
      <w:r>
        <w:rPr>
          <w:rFonts w:hint="eastAsia" w:ascii="宋体" w:hAnsi="宋体"/>
          <w:b/>
          <w:color w:val="auto"/>
          <w:sz w:val="24"/>
        </w:rPr>
        <w:t>附中标通知书或合同复印件。</w:t>
      </w:r>
    </w:p>
    <w:p w14:paraId="3DFA3871">
      <w:pPr>
        <w:spacing w:line="300" w:lineRule="exact"/>
        <w:ind w:firstLine="4080" w:firstLineChars="1700"/>
        <w:rPr>
          <w:rFonts w:hint="eastAsia" w:ascii="宋体" w:hAnsi="宋体" w:cs="宋体"/>
          <w:color w:val="auto"/>
          <w:sz w:val="24"/>
        </w:rPr>
      </w:pPr>
      <w:r>
        <w:rPr>
          <w:rFonts w:hint="eastAsia" w:ascii="宋体" w:hAnsi="宋体" w:cs="宋体"/>
          <w:color w:val="auto"/>
          <w:sz w:val="24"/>
        </w:rPr>
        <w:t>投标人：</w:t>
      </w:r>
      <w:r>
        <w:rPr>
          <w:rFonts w:hint="eastAsia" w:ascii="宋体" w:hAnsi="宋体" w:cs="宋体"/>
          <w:color w:val="auto"/>
          <w:sz w:val="24"/>
          <w:u w:val="single"/>
        </w:rPr>
        <w:t xml:space="preserve">                 </w:t>
      </w:r>
      <w:r>
        <w:rPr>
          <w:rFonts w:hint="eastAsia" w:ascii="宋体" w:hAnsi="宋体" w:cs="宋体"/>
          <w:color w:val="auto"/>
          <w:sz w:val="24"/>
        </w:rPr>
        <w:t>（盖单位鲜红公章）</w:t>
      </w:r>
    </w:p>
    <w:p w14:paraId="20D27D52">
      <w:pPr>
        <w:spacing w:line="300" w:lineRule="exact"/>
        <w:rPr>
          <w:rFonts w:hint="eastAsia" w:ascii="宋体" w:hAnsi="宋体" w:cs="宋体"/>
          <w:color w:val="auto"/>
          <w:sz w:val="24"/>
        </w:rPr>
      </w:pPr>
    </w:p>
    <w:p w14:paraId="593538CE">
      <w:pPr>
        <w:spacing w:line="300" w:lineRule="exact"/>
        <w:ind w:firstLine="4080" w:firstLineChars="1700"/>
        <w:rPr>
          <w:rFonts w:hint="eastAsia" w:ascii="宋体" w:hAnsi="宋体" w:cs="宋体"/>
          <w:color w:val="auto"/>
          <w:sz w:val="24"/>
        </w:rPr>
      </w:pPr>
      <w:r>
        <w:rPr>
          <w:rFonts w:hint="eastAsia" w:ascii="宋体" w:hAnsi="宋体" w:cs="宋体"/>
          <w:color w:val="auto"/>
          <w:sz w:val="24"/>
        </w:rPr>
        <w:t>法定代表人（签字）：</w:t>
      </w:r>
      <w:r>
        <w:rPr>
          <w:rFonts w:hint="eastAsia" w:ascii="宋体" w:hAnsi="宋体" w:cs="宋体"/>
          <w:color w:val="auto"/>
          <w:sz w:val="24"/>
          <w:u w:val="single"/>
        </w:rPr>
        <w:t xml:space="preserve">                     </w:t>
      </w:r>
    </w:p>
    <w:p w14:paraId="6CCE78C3">
      <w:pPr>
        <w:spacing w:line="300" w:lineRule="exact"/>
        <w:rPr>
          <w:rFonts w:hint="eastAsia" w:ascii="宋体" w:hAnsi="宋体" w:cs="宋体"/>
          <w:color w:val="auto"/>
          <w:sz w:val="24"/>
        </w:rPr>
      </w:pPr>
    </w:p>
    <w:p w14:paraId="2054AC83">
      <w:pPr>
        <w:spacing w:line="300" w:lineRule="exact"/>
        <w:ind w:firstLine="4080" w:firstLineChars="1700"/>
        <w:rPr>
          <w:rFonts w:hint="eastAsia" w:ascii="宋体" w:hAnsi="宋体" w:cs="宋体"/>
          <w:color w:val="auto"/>
          <w:sz w:val="24"/>
          <w:u w:val="single"/>
        </w:rPr>
      </w:pPr>
      <w:r>
        <w:rPr>
          <w:rFonts w:hint="eastAsia" w:ascii="宋体" w:hAnsi="宋体" w:cs="宋体"/>
          <w:color w:val="auto"/>
          <w:sz w:val="24"/>
        </w:rPr>
        <w:t>委托代理人（签字）:</w:t>
      </w:r>
      <w:r>
        <w:rPr>
          <w:rFonts w:hint="eastAsia" w:ascii="宋体" w:hAnsi="宋体" w:cs="宋体"/>
          <w:color w:val="auto"/>
          <w:sz w:val="24"/>
          <w:u w:val="single"/>
        </w:rPr>
        <w:t xml:space="preserve">                    </w:t>
      </w:r>
    </w:p>
    <w:p w14:paraId="2500F0DF">
      <w:pPr>
        <w:adjustRightInd w:val="0"/>
        <w:snapToGrid w:val="0"/>
        <w:spacing w:line="300" w:lineRule="exact"/>
        <w:ind w:firstLine="4080" w:firstLineChars="1700"/>
        <w:rPr>
          <w:rFonts w:hint="eastAsia" w:ascii="宋体" w:hAnsi="宋体" w:cs="宋体"/>
          <w:color w:val="auto"/>
          <w:sz w:val="24"/>
        </w:rPr>
      </w:pPr>
    </w:p>
    <w:p w14:paraId="7200AA02">
      <w:pPr>
        <w:adjustRightInd w:val="0"/>
        <w:snapToGrid w:val="0"/>
        <w:spacing w:line="300" w:lineRule="exact"/>
        <w:ind w:firstLine="4080" w:firstLineChars="1700"/>
        <w:rPr>
          <w:rFonts w:hint="eastAsia" w:ascii="宋体" w:hAnsi="宋体" w:cs="宋体"/>
          <w:color w:val="auto"/>
          <w:sz w:val="24"/>
        </w:rPr>
      </w:pPr>
    </w:p>
    <w:p w14:paraId="4D648CA6">
      <w:pPr>
        <w:adjustRightInd w:val="0"/>
        <w:snapToGrid w:val="0"/>
        <w:spacing w:line="300" w:lineRule="exact"/>
        <w:ind w:firstLine="4080" w:firstLineChars="1700"/>
        <w:rPr>
          <w:rFonts w:hint="eastAsia" w:ascii="宋体" w:hAnsi="宋体" w:cs="宋体"/>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1F14FBEA">
      <w:pPr>
        <w:rPr>
          <w:rFonts w:hint="eastAsia" w:ascii="宋体" w:hAnsi="宋体" w:cs="宋体"/>
          <w:color w:val="auto"/>
          <w:sz w:val="24"/>
        </w:rPr>
      </w:pPr>
    </w:p>
    <w:p w14:paraId="6F2DF648">
      <w:pPr>
        <w:rPr>
          <w:rFonts w:hint="eastAsia"/>
        </w:rPr>
      </w:pPr>
    </w:p>
    <w:p w14:paraId="09078F7C">
      <w:pPr>
        <w:rPr>
          <w:rFonts w:hint="eastAsia"/>
        </w:rPr>
      </w:pPr>
    </w:p>
    <w:p w14:paraId="1BB5D435">
      <w:pPr>
        <w:rPr>
          <w:rFonts w:hint="eastAsia" w:ascii="宋体" w:hAnsi="宋体" w:cs="宋体"/>
          <w:b/>
          <w:bCs/>
          <w:color w:val="auto"/>
          <w:kern w:val="0"/>
          <w:sz w:val="36"/>
          <w:szCs w:val="36"/>
        </w:rPr>
      </w:pPr>
      <w:r>
        <w:rPr>
          <w:rFonts w:hint="eastAsia" w:ascii="宋体" w:hAnsi="宋体" w:cs="宋体"/>
          <w:b/>
          <w:bCs/>
          <w:color w:val="auto"/>
          <w:kern w:val="0"/>
          <w:sz w:val="36"/>
          <w:szCs w:val="36"/>
        </w:rPr>
        <w:br w:type="page"/>
      </w:r>
    </w:p>
    <w:p w14:paraId="4979275A">
      <w:pPr>
        <w:autoSpaceDE w:val="0"/>
        <w:autoSpaceDN w:val="0"/>
        <w:adjustRightInd w:val="0"/>
        <w:spacing w:line="360" w:lineRule="auto"/>
        <w:ind w:firstLine="1084" w:firstLineChars="300"/>
        <w:jc w:val="both"/>
        <w:rPr>
          <w:rFonts w:hint="eastAsia" w:ascii="宋体" w:hAnsi="宋体" w:cs="宋体"/>
          <w:b/>
          <w:bCs/>
          <w:color w:val="auto"/>
          <w:kern w:val="0"/>
          <w:sz w:val="36"/>
          <w:szCs w:val="36"/>
        </w:rPr>
      </w:pPr>
      <w:r>
        <w:rPr>
          <w:rFonts w:hint="eastAsia" w:ascii="宋体" w:hAnsi="宋体" w:cs="宋体"/>
          <w:b/>
          <w:bCs/>
          <w:color w:val="auto"/>
          <w:kern w:val="0"/>
          <w:sz w:val="36"/>
          <w:szCs w:val="36"/>
        </w:rPr>
        <w:t>1</w:t>
      </w:r>
      <w:r>
        <w:rPr>
          <w:rFonts w:hint="eastAsia" w:ascii="宋体" w:hAnsi="宋体" w:cs="宋体"/>
          <w:b/>
          <w:bCs/>
          <w:color w:val="auto"/>
          <w:kern w:val="0"/>
          <w:sz w:val="36"/>
          <w:szCs w:val="36"/>
          <w:lang w:val="en-US" w:eastAsia="zh-CN"/>
        </w:rPr>
        <w:t>2</w:t>
      </w:r>
      <w:r>
        <w:rPr>
          <w:rFonts w:hint="eastAsia" w:ascii="宋体" w:hAnsi="宋体" w:cs="宋体"/>
          <w:b/>
          <w:bCs/>
          <w:color w:val="auto"/>
          <w:kern w:val="0"/>
          <w:sz w:val="36"/>
          <w:szCs w:val="36"/>
        </w:rPr>
        <w:t>、投标单位（供应商）《反商业贿赂承诺书》</w:t>
      </w:r>
    </w:p>
    <w:p w14:paraId="076380F0">
      <w:pPr>
        <w:autoSpaceDE w:val="0"/>
        <w:autoSpaceDN w:val="0"/>
        <w:adjustRightInd w:val="0"/>
        <w:spacing w:line="360" w:lineRule="auto"/>
        <w:rPr>
          <w:rFonts w:hint="eastAsia" w:ascii="宋体" w:hAnsi="宋体" w:cs="宋体"/>
          <w:b/>
          <w:bCs/>
          <w:color w:val="auto"/>
          <w:kern w:val="0"/>
          <w:sz w:val="36"/>
          <w:szCs w:val="36"/>
        </w:rPr>
      </w:pPr>
    </w:p>
    <w:p w14:paraId="1BF8619A">
      <w:pPr>
        <w:autoSpaceDE w:val="0"/>
        <w:autoSpaceDN w:val="0"/>
        <w:adjustRightInd w:val="0"/>
        <w:spacing w:line="360" w:lineRule="auto"/>
        <w:rPr>
          <w:rFonts w:hint="eastAsia" w:ascii="宋体" w:hAnsi="宋体"/>
          <w:color w:val="auto"/>
          <w:kern w:val="0"/>
          <w:sz w:val="24"/>
        </w:rPr>
      </w:pPr>
      <w:r>
        <w:rPr>
          <w:rFonts w:hint="eastAsia" w:ascii="宋体" w:hAnsi="宋体"/>
          <w:color w:val="auto"/>
          <w:kern w:val="0"/>
          <w:sz w:val="28"/>
          <w:szCs w:val="28"/>
        </w:rPr>
        <w:t xml:space="preserve"> </w:t>
      </w:r>
      <w:r>
        <w:rPr>
          <w:rFonts w:hint="eastAsia" w:ascii="宋体" w:hAnsi="宋体"/>
          <w:color w:val="auto"/>
          <w:kern w:val="0"/>
          <w:sz w:val="24"/>
        </w:rPr>
        <w:t xml:space="preserve">   在</w:t>
      </w:r>
      <w:r>
        <w:rPr>
          <w:rFonts w:hint="eastAsia" w:ascii="宋体" w:hAnsi="宋体"/>
          <w:color w:val="auto"/>
          <w:kern w:val="0"/>
          <w:sz w:val="24"/>
          <w:u w:val="single"/>
        </w:rPr>
        <w:t xml:space="preserve">          </w:t>
      </w:r>
      <w:r>
        <w:rPr>
          <w:rFonts w:hint="eastAsia" w:ascii="宋体" w:hAnsi="宋体"/>
          <w:color w:val="auto"/>
          <w:kern w:val="0"/>
          <w:sz w:val="24"/>
        </w:rPr>
        <w:t>号（</w:t>
      </w:r>
      <w:r>
        <w:rPr>
          <w:rFonts w:hint="eastAsia" w:ascii="宋体" w:hAnsi="宋体"/>
          <w:color w:val="auto"/>
          <w:kern w:val="0"/>
          <w:sz w:val="24"/>
          <w:u w:val="single"/>
        </w:rPr>
        <w:t xml:space="preserve">              </w:t>
      </w:r>
      <w:r>
        <w:rPr>
          <w:rFonts w:hint="eastAsia" w:ascii="宋体" w:hAnsi="宋体"/>
          <w:color w:val="auto"/>
          <w:kern w:val="0"/>
          <w:sz w:val="24"/>
        </w:rPr>
        <w:t xml:space="preserve">项目）招标活动中，我公司承诺如下 ：  </w:t>
      </w:r>
    </w:p>
    <w:p w14:paraId="2FAC3213">
      <w:pPr>
        <w:autoSpaceDE w:val="0"/>
        <w:autoSpaceDN w:val="0"/>
        <w:adjustRightInd w:val="0"/>
        <w:spacing w:line="360" w:lineRule="auto"/>
        <w:rPr>
          <w:rFonts w:hint="eastAsia" w:ascii="宋体" w:hAnsi="宋体"/>
          <w:color w:val="auto"/>
          <w:kern w:val="0"/>
          <w:sz w:val="24"/>
        </w:rPr>
      </w:pPr>
      <w:r>
        <w:rPr>
          <w:rFonts w:hint="eastAsia" w:ascii="宋体" w:hAnsi="宋体"/>
          <w:color w:val="auto"/>
          <w:kern w:val="0"/>
          <w:sz w:val="24"/>
        </w:rPr>
        <w:t xml:space="preserve">    1、不给予国家工作人员及其亲属各种形式的商业贿赂（包括送礼金礼品、有价证券、购物券、回扣、佣金、咨询费、劳务费、赞助费、宣传费、支付旅游费用、报销各种消费凭证、宴请、娱乐等）；</w:t>
      </w:r>
    </w:p>
    <w:p w14:paraId="4A9B2E6F">
      <w:pPr>
        <w:autoSpaceDE w:val="0"/>
        <w:autoSpaceDN w:val="0"/>
        <w:adjustRightInd w:val="0"/>
        <w:spacing w:line="360" w:lineRule="auto"/>
        <w:jc w:val="left"/>
        <w:rPr>
          <w:rFonts w:hint="eastAsia" w:ascii="宋体" w:hAnsi="宋体"/>
          <w:color w:val="auto"/>
          <w:kern w:val="0"/>
          <w:sz w:val="24"/>
        </w:rPr>
      </w:pPr>
      <w:r>
        <w:rPr>
          <w:rFonts w:hint="eastAsia" w:ascii="宋体" w:hAnsi="宋体"/>
          <w:color w:val="auto"/>
          <w:kern w:val="0"/>
          <w:sz w:val="24"/>
        </w:rPr>
        <w:t xml:space="preserve">    2、不与投标人相互勾结私下协议，弄虚作假，搞假招标、陪标、串通投标，明招暗定，暗箱操作。</w:t>
      </w:r>
    </w:p>
    <w:p w14:paraId="5432DED2">
      <w:pPr>
        <w:jc w:val="left"/>
        <w:rPr>
          <w:rFonts w:hint="eastAsia" w:ascii="宋体" w:hAnsi="宋体"/>
          <w:color w:val="auto"/>
          <w:kern w:val="0"/>
          <w:sz w:val="24"/>
        </w:rPr>
      </w:pPr>
      <w:r>
        <w:rPr>
          <w:rFonts w:hint="eastAsia" w:ascii="宋体" w:hAnsi="宋体"/>
          <w:color w:val="auto"/>
          <w:kern w:val="0"/>
          <w:sz w:val="24"/>
        </w:rPr>
        <w:t xml:space="preserve">    3、我公司法人及项目参与人员有亲戚担任业主方副科级以上领导职务时，自愿放弃此次投标权。</w:t>
      </w:r>
    </w:p>
    <w:p w14:paraId="1D03A530">
      <w:pPr>
        <w:autoSpaceDE w:val="0"/>
        <w:autoSpaceDN w:val="0"/>
        <w:adjustRightInd w:val="0"/>
        <w:spacing w:line="360" w:lineRule="auto"/>
        <w:jc w:val="left"/>
        <w:rPr>
          <w:rFonts w:hint="eastAsia" w:ascii="宋体" w:hAnsi="宋体"/>
          <w:color w:val="auto"/>
          <w:kern w:val="0"/>
          <w:sz w:val="24"/>
        </w:rPr>
      </w:pPr>
      <w:r>
        <w:rPr>
          <w:rFonts w:hint="eastAsia" w:ascii="宋体" w:hAnsi="宋体"/>
          <w:color w:val="auto"/>
          <w:kern w:val="0"/>
          <w:sz w:val="24"/>
        </w:rPr>
        <w:t xml:space="preserve">    如有上述行为，一经发现，我公司及项目参与人员愿意按照《政府采购法》、《招投标法》、《反不正当竞争法》的有关规定接受处罚。 </w:t>
      </w:r>
    </w:p>
    <w:p w14:paraId="1A9430E0">
      <w:pPr>
        <w:autoSpaceDE w:val="0"/>
        <w:autoSpaceDN w:val="0"/>
        <w:adjustRightInd w:val="0"/>
        <w:spacing w:line="360" w:lineRule="auto"/>
        <w:ind w:left="221"/>
        <w:rPr>
          <w:rFonts w:hint="eastAsia" w:ascii="宋体" w:hAnsi="宋体"/>
          <w:color w:val="auto"/>
          <w:kern w:val="0"/>
          <w:sz w:val="24"/>
        </w:rPr>
      </w:pPr>
      <w:r>
        <w:rPr>
          <w:rFonts w:hint="eastAsia" w:ascii="宋体" w:hAnsi="宋体"/>
          <w:color w:val="auto"/>
          <w:kern w:val="0"/>
          <w:sz w:val="24"/>
        </w:rPr>
        <w:t xml:space="preserve"> </w:t>
      </w:r>
    </w:p>
    <w:p w14:paraId="6ED6354C">
      <w:pPr>
        <w:autoSpaceDE w:val="0"/>
        <w:autoSpaceDN w:val="0"/>
        <w:adjustRightInd w:val="0"/>
        <w:spacing w:line="360" w:lineRule="auto"/>
        <w:ind w:left="221"/>
        <w:rPr>
          <w:rFonts w:hint="eastAsia" w:ascii="宋体" w:hAnsi="宋体"/>
          <w:color w:val="auto"/>
          <w:kern w:val="0"/>
          <w:sz w:val="24"/>
        </w:rPr>
      </w:pPr>
    </w:p>
    <w:p w14:paraId="23148A89">
      <w:pPr>
        <w:autoSpaceDE w:val="0"/>
        <w:autoSpaceDN w:val="0"/>
        <w:adjustRightInd w:val="0"/>
        <w:spacing w:line="360" w:lineRule="auto"/>
        <w:ind w:left="221"/>
        <w:rPr>
          <w:rFonts w:hint="eastAsia" w:ascii="宋体" w:hAnsi="宋体"/>
          <w:color w:val="auto"/>
          <w:kern w:val="0"/>
          <w:sz w:val="24"/>
        </w:rPr>
      </w:pPr>
    </w:p>
    <w:p w14:paraId="3B99CFBD">
      <w:pPr>
        <w:autoSpaceDE w:val="0"/>
        <w:autoSpaceDN w:val="0"/>
        <w:adjustRightInd w:val="0"/>
        <w:spacing w:line="360" w:lineRule="auto"/>
        <w:ind w:left="221"/>
        <w:rPr>
          <w:rFonts w:hint="eastAsia" w:ascii="宋体" w:hAnsi="宋体"/>
          <w:color w:val="auto"/>
          <w:kern w:val="0"/>
          <w:sz w:val="24"/>
        </w:rPr>
      </w:pPr>
    </w:p>
    <w:p w14:paraId="5B9945B4">
      <w:pPr>
        <w:autoSpaceDE w:val="0"/>
        <w:autoSpaceDN w:val="0"/>
        <w:adjustRightInd w:val="0"/>
        <w:spacing w:line="360" w:lineRule="auto"/>
        <w:ind w:left="221"/>
        <w:rPr>
          <w:rFonts w:hint="eastAsia" w:ascii="宋体" w:hAnsi="宋体"/>
          <w:color w:val="auto"/>
          <w:kern w:val="0"/>
          <w:sz w:val="24"/>
        </w:rPr>
      </w:pPr>
    </w:p>
    <w:p w14:paraId="4B42D88F">
      <w:pPr>
        <w:autoSpaceDE w:val="0"/>
        <w:autoSpaceDN w:val="0"/>
        <w:adjustRightInd w:val="0"/>
        <w:spacing w:line="360" w:lineRule="auto"/>
        <w:ind w:left="221"/>
        <w:rPr>
          <w:rFonts w:hint="eastAsia" w:ascii="宋体" w:hAnsi="宋体"/>
          <w:color w:val="auto"/>
          <w:kern w:val="0"/>
          <w:sz w:val="24"/>
        </w:rPr>
      </w:pPr>
    </w:p>
    <w:p w14:paraId="3B580C47">
      <w:pPr>
        <w:spacing w:line="500" w:lineRule="exact"/>
        <w:rPr>
          <w:rFonts w:hint="eastAsia" w:ascii="宋体" w:hAnsi="宋体" w:cs="宋体"/>
          <w:color w:val="auto"/>
          <w:sz w:val="24"/>
        </w:rPr>
      </w:pPr>
      <w:r>
        <w:rPr>
          <w:rFonts w:hint="eastAsia" w:ascii="宋体" w:hAnsi="宋体" w:cs="宋体"/>
          <w:color w:val="auto"/>
          <w:sz w:val="24"/>
        </w:rPr>
        <w:t xml:space="preserve">                                </w:t>
      </w:r>
    </w:p>
    <w:p w14:paraId="0A2EDE96">
      <w:pPr>
        <w:spacing w:line="300" w:lineRule="exact"/>
        <w:ind w:firstLine="4080" w:firstLineChars="1700"/>
        <w:rPr>
          <w:rFonts w:hint="eastAsia" w:ascii="宋体" w:hAnsi="宋体" w:cs="宋体"/>
          <w:color w:val="auto"/>
          <w:sz w:val="24"/>
        </w:rPr>
      </w:pPr>
      <w:r>
        <w:rPr>
          <w:rFonts w:hint="eastAsia" w:ascii="宋体" w:hAnsi="宋体" w:cs="宋体"/>
          <w:color w:val="auto"/>
          <w:sz w:val="24"/>
        </w:rPr>
        <w:t>投标人：</w:t>
      </w:r>
      <w:r>
        <w:rPr>
          <w:rFonts w:hint="eastAsia" w:ascii="宋体" w:hAnsi="宋体" w:cs="宋体"/>
          <w:color w:val="auto"/>
          <w:sz w:val="24"/>
          <w:u w:val="single"/>
        </w:rPr>
        <w:t xml:space="preserve">                 </w:t>
      </w:r>
      <w:r>
        <w:rPr>
          <w:rFonts w:hint="eastAsia" w:ascii="宋体" w:hAnsi="宋体" w:cs="宋体"/>
          <w:color w:val="auto"/>
          <w:sz w:val="24"/>
        </w:rPr>
        <w:t>（盖单位鲜红公章）</w:t>
      </w:r>
    </w:p>
    <w:p w14:paraId="47C0039B">
      <w:pPr>
        <w:spacing w:line="300" w:lineRule="exact"/>
        <w:rPr>
          <w:rFonts w:hint="eastAsia" w:ascii="宋体" w:hAnsi="宋体" w:cs="宋体"/>
          <w:color w:val="auto"/>
          <w:sz w:val="24"/>
        </w:rPr>
      </w:pPr>
    </w:p>
    <w:p w14:paraId="7E12D31B">
      <w:pPr>
        <w:spacing w:line="300" w:lineRule="exact"/>
        <w:ind w:firstLine="4080" w:firstLineChars="1700"/>
        <w:rPr>
          <w:rFonts w:hint="eastAsia" w:ascii="宋体" w:hAnsi="宋体" w:cs="宋体"/>
          <w:color w:val="auto"/>
          <w:sz w:val="24"/>
        </w:rPr>
      </w:pPr>
    </w:p>
    <w:p w14:paraId="7F6FEF0B">
      <w:pPr>
        <w:spacing w:line="300" w:lineRule="exact"/>
        <w:ind w:firstLine="4080" w:firstLineChars="1700"/>
        <w:rPr>
          <w:rFonts w:hint="eastAsia" w:ascii="宋体" w:hAnsi="宋体" w:cs="宋体"/>
          <w:color w:val="auto"/>
          <w:sz w:val="24"/>
        </w:rPr>
      </w:pPr>
      <w:r>
        <w:rPr>
          <w:rFonts w:hint="eastAsia" w:ascii="宋体" w:hAnsi="宋体" w:cs="宋体"/>
          <w:color w:val="auto"/>
          <w:sz w:val="24"/>
        </w:rPr>
        <w:t>法定代表人（签字）：</w:t>
      </w:r>
      <w:r>
        <w:rPr>
          <w:rFonts w:hint="eastAsia" w:ascii="宋体" w:hAnsi="宋体" w:cs="宋体"/>
          <w:color w:val="auto"/>
          <w:sz w:val="24"/>
          <w:u w:val="single"/>
        </w:rPr>
        <w:t xml:space="preserve">                     </w:t>
      </w:r>
    </w:p>
    <w:p w14:paraId="7FB4A187">
      <w:pPr>
        <w:spacing w:line="300" w:lineRule="exact"/>
        <w:rPr>
          <w:rFonts w:hint="eastAsia" w:ascii="宋体" w:hAnsi="宋体" w:cs="宋体"/>
          <w:color w:val="auto"/>
          <w:sz w:val="24"/>
        </w:rPr>
      </w:pPr>
    </w:p>
    <w:p w14:paraId="0DF3E05E">
      <w:pPr>
        <w:spacing w:line="300" w:lineRule="exact"/>
        <w:ind w:firstLine="4080" w:firstLineChars="1700"/>
        <w:rPr>
          <w:rFonts w:hint="eastAsia" w:ascii="宋体" w:hAnsi="宋体" w:cs="宋体"/>
          <w:color w:val="auto"/>
          <w:sz w:val="24"/>
        </w:rPr>
      </w:pPr>
    </w:p>
    <w:p w14:paraId="430CF6B1">
      <w:pPr>
        <w:spacing w:line="300" w:lineRule="exact"/>
        <w:ind w:firstLine="4080" w:firstLineChars="1700"/>
        <w:rPr>
          <w:rFonts w:hint="eastAsia" w:ascii="宋体" w:hAnsi="宋体" w:cs="宋体"/>
          <w:color w:val="auto"/>
          <w:sz w:val="24"/>
          <w:u w:val="single"/>
        </w:rPr>
      </w:pPr>
      <w:r>
        <w:rPr>
          <w:rFonts w:hint="eastAsia" w:ascii="宋体" w:hAnsi="宋体" w:cs="宋体"/>
          <w:color w:val="auto"/>
          <w:sz w:val="24"/>
        </w:rPr>
        <w:t>委托代理人（签字）:</w:t>
      </w:r>
      <w:r>
        <w:rPr>
          <w:rFonts w:hint="eastAsia" w:ascii="宋体" w:hAnsi="宋体" w:cs="宋体"/>
          <w:color w:val="auto"/>
          <w:sz w:val="24"/>
          <w:u w:val="single"/>
        </w:rPr>
        <w:t xml:space="preserve">                    </w:t>
      </w:r>
    </w:p>
    <w:p w14:paraId="069F880A">
      <w:pPr>
        <w:adjustRightInd w:val="0"/>
        <w:snapToGrid w:val="0"/>
        <w:spacing w:line="300" w:lineRule="exact"/>
        <w:ind w:firstLine="4080" w:firstLineChars="1700"/>
        <w:rPr>
          <w:rFonts w:hint="eastAsia" w:ascii="宋体" w:hAnsi="宋体" w:cs="宋体"/>
          <w:color w:val="auto"/>
          <w:sz w:val="24"/>
        </w:rPr>
      </w:pPr>
    </w:p>
    <w:p w14:paraId="65F3BD36">
      <w:pPr>
        <w:adjustRightInd w:val="0"/>
        <w:snapToGrid w:val="0"/>
        <w:spacing w:line="300" w:lineRule="exact"/>
        <w:ind w:firstLine="4080" w:firstLineChars="1700"/>
        <w:rPr>
          <w:rFonts w:hint="eastAsia" w:ascii="宋体" w:hAnsi="宋体" w:cs="宋体"/>
          <w:color w:val="auto"/>
          <w:sz w:val="24"/>
        </w:rPr>
      </w:pPr>
    </w:p>
    <w:p w14:paraId="43258E54">
      <w:pPr>
        <w:adjustRightInd w:val="0"/>
        <w:snapToGrid w:val="0"/>
        <w:spacing w:line="300" w:lineRule="exact"/>
        <w:ind w:firstLine="4080" w:firstLineChars="1700"/>
        <w:rPr>
          <w:rFonts w:hint="eastAsia" w:ascii="宋体" w:hAnsi="宋体" w:cs="宋体"/>
          <w:b/>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00DFE912">
      <w:pPr>
        <w:spacing w:line="300" w:lineRule="exact"/>
        <w:ind w:firstLine="4440" w:firstLineChars="1850"/>
        <w:rPr>
          <w:rFonts w:hint="eastAsia" w:ascii="宋体" w:hAnsi="宋体" w:cs="宋体"/>
          <w:color w:val="auto"/>
          <w:sz w:val="24"/>
        </w:rPr>
      </w:pPr>
    </w:p>
    <w:p w14:paraId="6C17546F">
      <w:pPr>
        <w:rPr>
          <w:rFonts w:hint="eastAsia" w:ascii="宋体" w:hAnsi="宋体" w:cs="宋体"/>
          <w:b/>
          <w:color w:val="auto"/>
          <w:kern w:val="0"/>
          <w:sz w:val="36"/>
          <w:szCs w:val="36"/>
        </w:rPr>
      </w:pPr>
    </w:p>
    <w:p w14:paraId="22BAA71F">
      <w:pPr>
        <w:rPr>
          <w:rFonts w:hint="eastAsia" w:ascii="宋体" w:hAnsi="宋体" w:cs="宋体"/>
          <w:b/>
          <w:color w:val="auto"/>
          <w:kern w:val="0"/>
          <w:sz w:val="36"/>
          <w:szCs w:val="36"/>
        </w:rPr>
      </w:pPr>
    </w:p>
    <w:p w14:paraId="30D30E04">
      <w:pPr>
        <w:ind w:firstLine="2168" w:firstLineChars="600"/>
        <w:jc w:val="both"/>
        <w:rPr>
          <w:rFonts w:hint="eastAsia" w:ascii="宋体" w:hAnsi="宋体" w:cs="宋体"/>
          <w:b/>
          <w:color w:val="auto"/>
          <w:kern w:val="0"/>
          <w:sz w:val="36"/>
          <w:szCs w:val="36"/>
        </w:rPr>
      </w:pPr>
    </w:p>
    <w:p w14:paraId="784F6569">
      <w:pPr>
        <w:ind w:firstLine="2168" w:firstLineChars="600"/>
        <w:jc w:val="both"/>
        <w:rPr>
          <w:rFonts w:hint="default" w:ascii="仿宋" w:hAnsi="仿宋" w:eastAsia="宋体"/>
          <w:sz w:val="32"/>
          <w:szCs w:val="32"/>
          <w:lang w:val="en-US" w:eastAsia="zh-CN"/>
        </w:rPr>
      </w:pPr>
      <w:r>
        <w:rPr>
          <w:rFonts w:hint="eastAsia" w:ascii="宋体" w:hAnsi="宋体" w:cs="宋体"/>
          <w:b/>
          <w:color w:val="auto"/>
          <w:kern w:val="0"/>
          <w:sz w:val="36"/>
          <w:szCs w:val="36"/>
        </w:rPr>
        <w:t>1</w:t>
      </w:r>
      <w:r>
        <w:rPr>
          <w:rFonts w:hint="eastAsia" w:ascii="宋体" w:hAnsi="宋体" w:cs="宋体"/>
          <w:b/>
          <w:color w:val="auto"/>
          <w:kern w:val="0"/>
          <w:sz w:val="36"/>
          <w:szCs w:val="36"/>
          <w:lang w:val="en-US" w:eastAsia="zh-CN"/>
        </w:rPr>
        <w:t>3</w:t>
      </w:r>
      <w:r>
        <w:rPr>
          <w:rFonts w:hint="eastAsia" w:ascii="宋体" w:hAnsi="宋体" w:cs="宋体"/>
          <w:b/>
          <w:color w:val="auto"/>
          <w:kern w:val="0"/>
          <w:sz w:val="36"/>
          <w:szCs w:val="36"/>
        </w:rPr>
        <w:t>、中小企业声明函</w:t>
      </w:r>
      <w:r>
        <w:rPr>
          <w:rFonts w:hint="eastAsia" w:ascii="宋体" w:hAnsi="宋体" w:eastAsia="宋体" w:cs="宋体"/>
          <w:b/>
          <w:color w:val="auto"/>
          <w:kern w:val="0"/>
          <w:sz w:val="36"/>
          <w:szCs w:val="36"/>
        </w:rPr>
        <w:t>(货物)</w:t>
      </w:r>
    </w:p>
    <w:p w14:paraId="32454C7E">
      <w:pPr>
        <w:snapToGrid w:val="0"/>
        <w:spacing w:line="336" w:lineRule="auto"/>
        <w:ind w:firstLine="480" w:firstLineChars="200"/>
        <w:rPr>
          <w:rFonts w:ascii="仿宋" w:hAnsi="仿宋" w:eastAsia="仿宋"/>
          <w:sz w:val="24"/>
          <w:szCs w:val="24"/>
        </w:rPr>
      </w:pPr>
      <w:r>
        <w:rPr>
          <w:rFonts w:hint="eastAsia" w:ascii="仿宋" w:hAnsi="仿宋" w:eastAsia="仿宋"/>
          <w:sz w:val="24"/>
          <w:szCs w:val="24"/>
        </w:rPr>
        <w:t>本公司（联合体）郑重声明，根据《政府采购促进中小企业发展管理办法》（财库[2020]46号）的规定，本公司（联合体）参加</w:t>
      </w:r>
      <w:r>
        <w:rPr>
          <w:rFonts w:hint="eastAsia" w:ascii="仿宋" w:hAnsi="仿宋" w:eastAsia="仿宋"/>
          <w:i/>
          <w:sz w:val="24"/>
          <w:szCs w:val="24"/>
          <w:u w:val="single"/>
        </w:rPr>
        <w:t>（单位名称）</w:t>
      </w:r>
      <w:r>
        <w:rPr>
          <w:rFonts w:hint="eastAsia" w:ascii="仿宋" w:hAnsi="仿宋" w:eastAsia="仿宋"/>
          <w:sz w:val="24"/>
          <w:szCs w:val="24"/>
        </w:rPr>
        <w:t>的</w:t>
      </w:r>
      <w:r>
        <w:rPr>
          <w:rFonts w:hint="eastAsia" w:ascii="仿宋" w:hAnsi="仿宋" w:eastAsia="仿宋"/>
          <w:i/>
          <w:sz w:val="24"/>
          <w:szCs w:val="24"/>
          <w:u w:val="single"/>
        </w:rPr>
        <w:t>（项目名称）</w:t>
      </w:r>
      <w:r>
        <w:rPr>
          <w:rFonts w:hint="eastAsia" w:ascii="仿宋" w:hAnsi="仿宋" w:eastAsia="仿宋"/>
          <w:sz w:val="24"/>
          <w:szCs w:val="24"/>
        </w:rPr>
        <w:t>采购活动，提供的货物全部由符合政策要求的中小企业制造。相关企业（含联合体中的中小企业、签订分包意向协议的中小企业）的具体情况如下：</w:t>
      </w:r>
    </w:p>
    <w:p w14:paraId="099130C0">
      <w:pPr>
        <w:snapToGrid w:val="0"/>
        <w:spacing w:line="336" w:lineRule="auto"/>
        <w:ind w:firstLine="480" w:firstLineChars="200"/>
        <w:rPr>
          <w:rFonts w:ascii="仿宋" w:hAnsi="仿宋" w:eastAsia="仿宋"/>
          <w:sz w:val="24"/>
          <w:szCs w:val="24"/>
        </w:rPr>
      </w:pPr>
      <w:r>
        <w:rPr>
          <w:rFonts w:hint="eastAsia" w:ascii="仿宋" w:hAnsi="仿宋" w:eastAsia="仿宋"/>
          <w:sz w:val="24"/>
          <w:szCs w:val="24"/>
        </w:rPr>
        <w:t>1.</w:t>
      </w:r>
      <w:r>
        <w:rPr>
          <w:rFonts w:hint="eastAsia" w:ascii="仿宋" w:hAnsi="仿宋" w:eastAsia="仿宋"/>
          <w:i/>
          <w:sz w:val="24"/>
          <w:szCs w:val="24"/>
          <w:u w:val="single"/>
        </w:rPr>
        <w:t>（标的名称）</w:t>
      </w:r>
      <w:r>
        <w:rPr>
          <w:rFonts w:hint="eastAsia" w:ascii="仿宋" w:hAnsi="仿宋" w:eastAsia="仿宋"/>
          <w:sz w:val="24"/>
          <w:szCs w:val="24"/>
        </w:rPr>
        <w:t>，属于</w:t>
      </w:r>
      <w:r>
        <w:rPr>
          <w:rFonts w:hint="eastAsia" w:ascii="仿宋" w:hAnsi="仿宋" w:eastAsia="仿宋"/>
          <w:i/>
          <w:sz w:val="24"/>
          <w:szCs w:val="24"/>
          <w:u w:val="single"/>
        </w:rPr>
        <w:t>（采购文件中明确的所属行业）</w:t>
      </w:r>
      <w:r>
        <w:rPr>
          <w:rFonts w:hint="eastAsia" w:ascii="仿宋" w:hAnsi="仿宋" w:eastAsia="仿宋"/>
          <w:sz w:val="24"/>
          <w:szCs w:val="24"/>
        </w:rPr>
        <w:t>；制造商为</w:t>
      </w:r>
      <w:r>
        <w:rPr>
          <w:rFonts w:hint="eastAsia" w:ascii="仿宋" w:hAnsi="仿宋" w:eastAsia="仿宋"/>
          <w:i/>
          <w:sz w:val="24"/>
          <w:szCs w:val="24"/>
          <w:u w:val="single"/>
        </w:rPr>
        <w:t>（企业名称）</w:t>
      </w:r>
      <w:r>
        <w:rPr>
          <w:rFonts w:hint="eastAsia" w:ascii="仿宋" w:hAnsi="仿宋" w:eastAsia="仿宋"/>
          <w:sz w:val="24"/>
          <w:szCs w:val="24"/>
        </w:rPr>
        <w:t>，从业人员</w:t>
      </w:r>
      <w:r>
        <w:rPr>
          <w:rFonts w:hint="eastAsia" w:ascii="仿宋" w:hAnsi="仿宋" w:eastAsia="仿宋"/>
          <w:sz w:val="24"/>
          <w:szCs w:val="24"/>
          <w:u w:val="single"/>
        </w:rPr>
        <w:t xml:space="preserve">  </w:t>
      </w:r>
      <w:r>
        <w:rPr>
          <w:rFonts w:hint="eastAsia" w:ascii="仿宋" w:hAnsi="仿宋" w:eastAsia="仿宋"/>
          <w:sz w:val="24"/>
          <w:szCs w:val="24"/>
        </w:rPr>
        <w:t>人，营业收入为</w:t>
      </w:r>
      <w:r>
        <w:rPr>
          <w:rFonts w:hint="eastAsia" w:ascii="仿宋" w:hAnsi="仿宋" w:eastAsia="仿宋"/>
          <w:sz w:val="24"/>
          <w:szCs w:val="24"/>
          <w:u w:val="single"/>
        </w:rPr>
        <w:t xml:space="preserve">  </w:t>
      </w:r>
      <w:r>
        <w:rPr>
          <w:rFonts w:hint="eastAsia" w:ascii="仿宋" w:hAnsi="仿宋" w:eastAsia="仿宋"/>
          <w:sz w:val="24"/>
          <w:szCs w:val="24"/>
        </w:rPr>
        <w:t>万元，资产总额为</w:t>
      </w:r>
      <w:r>
        <w:rPr>
          <w:rFonts w:hint="eastAsia" w:ascii="仿宋" w:hAnsi="仿宋" w:eastAsia="仿宋"/>
          <w:sz w:val="24"/>
          <w:szCs w:val="24"/>
          <w:u w:val="single"/>
        </w:rPr>
        <w:t xml:space="preserve">  </w:t>
      </w:r>
      <w:r>
        <w:rPr>
          <w:rFonts w:hint="eastAsia" w:ascii="仿宋" w:hAnsi="仿宋" w:eastAsia="仿宋"/>
          <w:sz w:val="24"/>
          <w:szCs w:val="24"/>
        </w:rPr>
        <w:t>万元</w:t>
      </w:r>
      <w:r>
        <w:rPr>
          <w:rStyle w:val="32"/>
          <w:rFonts w:ascii="仿宋" w:hAnsi="仿宋" w:eastAsia="仿宋"/>
          <w:sz w:val="24"/>
          <w:szCs w:val="24"/>
        </w:rPr>
        <w:footnoteReference w:id="0"/>
      </w:r>
      <w:r>
        <w:rPr>
          <w:rFonts w:hint="eastAsia" w:ascii="仿宋" w:hAnsi="仿宋" w:eastAsia="仿宋"/>
          <w:sz w:val="24"/>
          <w:szCs w:val="24"/>
        </w:rPr>
        <w:t>，属于</w:t>
      </w:r>
      <w:r>
        <w:rPr>
          <w:rFonts w:hint="eastAsia" w:ascii="仿宋" w:hAnsi="仿宋" w:eastAsia="仿宋"/>
          <w:i/>
          <w:sz w:val="24"/>
          <w:szCs w:val="24"/>
          <w:u w:val="single"/>
        </w:rPr>
        <w:t>（中型企业、小型企业、微型企业）</w:t>
      </w:r>
      <w:r>
        <w:rPr>
          <w:rFonts w:hint="eastAsia" w:ascii="仿宋" w:hAnsi="仿宋" w:eastAsia="仿宋"/>
          <w:sz w:val="24"/>
          <w:szCs w:val="24"/>
        </w:rPr>
        <w:t>；</w:t>
      </w:r>
    </w:p>
    <w:p w14:paraId="66CACEC6">
      <w:pPr>
        <w:snapToGrid w:val="0"/>
        <w:spacing w:line="336" w:lineRule="auto"/>
        <w:ind w:firstLine="480" w:firstLineChars="200"/>
        <w:rPr>
          <w:rFonts w:ascii="仿宋" w:hAnsi="仿宋" w:eastAsia="仿宋"/>
          <w:sz w:val="24"/>
          <w:szCs w:val="24"/>
        </w:rPr>
      </w:pPr>
      <w:r>
        <w:rPr>
          <w:rFonts w:hint="eastAsia" w:ascii="仿宋" w:hAnsi="仿宋" w:eastAsia="仿宋"/>
          <w:sz w:val="24"/>
          <w:szCs w:val="24"/>
        </w:rPr>
        <w:t xml:space="preserve">2. </w:t>
      </w:r>
      <w:r>
        <w:rPr>
          <w:rFonts w:hint="eastAsia" w:ascii="仿宋" w:hAnsi="仿宋" w:eastAsia="仿宋"/>
          <w:i/>
          <w:sz w:val="24"/>
          <w:szCs w:val="24"/>
          <w:u w:val="single"/>
        </w:rPr>
        <w:t>（标的名称）</w:t>
      </w:r>
      <w:r>
        <w:rPr>
          <w:rFonts w:hint="eastAsia" w:ascii="仿宋" w:hAnsi="仿宋" w:eastAsia="仿宋"/>
          <w:sz w:val="24"/>
          <w:szCs w:val="24"/>
        </w:rPr>
        <w:t>，属于</w:t>
      </w:r>
      <w:r>
        <w:rPr>
          <w:rFonts w:hint="eastAsia" w:ascii="仿宋" w:hAnsi="仿宋" w:eastAsia="仿宋"/>
          <w:i/>
          <w:sz w:val="24"/>
          <w:szCs w:val="24"/>
          <w:u w:val="single"/>
        </w:rPr>
        <w:t>（采购文件中明确的所属行业）</w:t>
      </w:r>
      <w:r>
        <w:rPr>
          <w:rFonts w:hint="eastAsia" w:ascii="仿宋" w:hAnsi="仿宋" w:eastAsia="仿宋"/>
          <w:sz w:val="24"/>
          <w:szCs w:val="24"/>
        </w:rPr>
        <w:t>；制造商为</w:t>
      </w:r>
      <w:r>
        <w:rPr>
          <w:rFonts w:hint="eastAsia" w:ascii="仿宋" w:hAnsi="仿宋" w:eastAsia="仿宋"/>
          <w:i/>
          <w:sz w:val="24"/>
          <w:szCs w:val="24"/>
          <w:u w:val="single"/>
        </w:rPr>
        <w:t>（企业名称）</w:t>
      </w:r>
      <w:r>
        <w:rPr>
          <w:rFonts w:hint="eastAsia" w:ascii="仿宋" w:hAnsi="仿宋" w:eastAsia="仿宋"/>
          <w:sz w:val="24"/>
          <w:szCs w:val="24"/>
        </w:rPr>
        <w:t>，从业人员</w:t>
      </w:r>
      <w:r>
        <w:rPr>
          <w:rFonts w:hint="eastAsia" w:ascii="仿宋" w:hAnsi="仿宋" w:eastAsia="仿宋"/>
          <w:sz w:val="24"/>
          <w:szCs w:val="24"/>
          <w:u w:val="single"/>
        </w:rPr>
        <w:t xml:space="preserve">  </w:t>
      </w:r>
      <w:r>
        <w:rPr>
          <w:rFonts w:hint="eastAsia" w:ascii="仿宋" w:hAnsi="仿宋" w:eastAsia="仿宋"/>
          <w:sz w:val="24"/>
          <w:szCs w:val="24"/>
        </w:rPr>
        <w:t>人，营业收入为</w:t>
      </w:r>
      <w:r>
        <w:rPr>
          <w:rFonts w:hint="eastAsia" w:ascii="仿宋" w:hAnsi="仿宋" w:eastAsia="仿宋"/>
          <w:sz w:val="24"/>
          <w:szCs w:val="24"/>
          <w:u w:val="single"/>
        </w:rPr>
        <w:t xml:space="preserve">  </w:t>
      </w:r>
      <w:r>
        <w:rPr>
          <w:rFonts w:hint="eastAsia" w:ascii="仿宋" w:hAnsi="仿宋" w:eastAsia="仿宋"/>
          <w:sz w:val="24"/>
          <w:szCs w:val="24"/>
        </w:rPr>
        <w:t>万元，资产总额为</w:t>
      </w:r>
      <w:r>
        <w:rPr>
          <w:rFonts w:hint="eastAsia" w:ascii="仿宋" w:hAnsi="仿宋" w:eastAsia="仿宋"/>
          <w:sz w:val="24"/>
          <w:szCs w:val="24"/>
          <w:u w:val="single"/>
        </w:rPr>
        <w:t xml:space="preserve">  </w:t>
      </w:r>
      <w:r>
        <w:rPr>
          <w:rFonts w:hint="eastAsia" w:ascii="仿宋" w:hAnsi="仿宋" w:eastAsia="仿宋"/>
          <w:sz w:val="24"/>
          <w:szCs w:val="24"/>
        </w:rPr>
        <w:t>万元，属于</w:t>
      </w:r>
      <w:r>
        <w:rPr>
          <w:rFonts w:hint="eastAsia" w:ascii="仿宋" w:hAnsi="仿宋" w:eastAsia="仿宋"/>
          <w:i/>
          <w:sz w:val="24"/>
          <w:szCs w:val="24"/>
          <w:u w:val="single"/>
        </w:rPr>
        <w:t>（中型企业、小型企业、微型企业）</w:t>
      </w:r>
      <w:r>
        <w:rPr>
          <w:rFonts w:hint="eastAsia" w:ascii="仿宋" w:hAnsi="仿宋" w:eastAsia="仿宋"/>
          <w:sz w:val="24"/>
          <w:szCs w:val="24"/>
        </w:rPr>
        <w:t>；</w:t>
      </w:r>
    </w:p>
    <w:p w14:paraId="63E350DF">
      <w:pPr>
        <w:snapToGrid w:val="0"/>
        <w:spacing w:line="336" w:lineRule="auto"/>
        <w:ind w:firstLine="480" w:firstLineChars="200"/>
        <w:rPr>
          <w:rFonts w:ascii="仿宋" w:hAnsi="仿宋" w:eastAsia="仿宋"/>
          <w:sz w:val="24"/>
          <w:szCs w:val="24"/>
        </w:rPr>
      </w:pPr>
      <w:r>
        <w:rPr>
          <w:rFonts w:ascii="仿宋" w:hAnsi="仿宋" w:eastAsia="仿宋"/>
          <w:sz w:val="24"/>
          <w:szCs w:val="24"/>
        </w:rPr>
        <w:t>……</w:t>
      </w:r>
    </w:p>
    <w:p w14:paraId="4C6C29C1">
      <w:pPr>
        <w:snapToGrid w:val="0"/>
        <w:spacing w:line="336" w:lineRule="auto"/>
        <w:ind w:firstLine="480" w:firstLineChars="200"/>
        <w:rPr>
          <w:rFonts w:ascii="仿宋" w:hAnsi="仿宋" w:eastAsia="仿宋"/>
          <w:sz w:val="24"/>
          <w:szCs w:val="24"/>
        </w:rPr>
      </w:pPr>
      <w:r>
        <w:rPr>
          <w:rFonts w:hint="eastAsia" w:ascii="仿宋" w:hAnsi="仿宋" w:eastAsia="仿宋"/>
          <w:sz w:val="24"/>
          <w:szCs w:val="24"/>
        </w:rPr>
        <w:t>以上企业，不属于大企业的分支机构，不存在控股股东为大企业的情形，也不存在与大企业的负责人为同一人的情形。</w:t>
      </w:r>
    </w:p>
    <w:p w14:paraId="7E622F62">
      <w:pPr>
        <w:snapToGrid w:val="0"/>
        <w:spacing w:line="336" w:lineRule="auto"/>
        <w:ind w:firstLine="480" w:firstLineChars="200"/>
        <w:rPr>
          <w:rFonts w:ascii="仿宋" w:hAnsi="仿宋" w:eastAsia="仿宋"/>
          <w:sz w:val="24"/>
          <w:szCs w:val="24"/>
        </w:rPr>
      </w:pPr>
      <w:r>
        <w:rPr>
          <w:rFonts w:hint="eastAsia" w:ascii="仿宋" w:hAnsi="仿宋" w:eastAsia="仿宋"/>
          <w:sz w:val="24"/>
          <w:szCs w:val="24"/>
        </w:rPr>
        <w:t>本企业对上述声明内容的真实性负责。如有虚假，将依法承担相应责任。</w:t>
      </w:r>
    </w:p>
    <w:p w14:paraId="1C2C1DAC">
      <w:pPr>
        <w:snapToGrid w:val="0"/>
        <w:spacing w:line="336" w:lineRule="auto"/>
        <w:ind w:firstLine="480" w:firstLineChars="200"/>
        <w:rPr>
          <w:rFonts w:ascii="仿宋" w:hAnsi="仿宋" w:eastAsia="仿宋"/>
          <w:sz w:val="24"/>
          <w:szCs w:val="24"/>
        </w:rPr>
      </w:pPr>
      <w:r>
        <w:rPr>
          <w:rFonts w:hint="eastAsia" w:ascii="仿宋" w:hAnsi="仿宋" w:eastAsia="仿宋"/>
          <w:sz w:val="24"/>
          <w:szCs w:val="24"/>
        </w:rPr>
        <w:t xml:space="preserve">                      企业名称（盖章）：</w:t>
      </w:r>
    </w:p>
    <w:p w14:paraId="4C679128">
      <w:pPr>
        <w:snapToGrid w:val="0"/>
        <w:spacing w:line="336" w:lineRule="auto"/>
        <w:ind w:firstLine="480" w:firstLineChars="200"/>
        <w:rPr>
          <w:rFonts w:hint="eastAsia" w:eastAsia="仿宋"/>
          <w:sz w:val="21"/>
          <w:szCs w:val="21"/>
          <w:lang w:eastAsia="zh-CN"/>
        </w:rPr>
      </w:pPr>
      <w:r>
        <w:rPr>
          <w:rFonts w:hint="eastAsia" w:ascii="仿宋" w:hAnsi="仿宋" w:eastAsia="仿宋"/>
          <w:sz w:val="24"/>
          <w:szCs w:val="24"/>
        </w:rPr>
        <w:t xml:space="preserve">                      日期</w:t>
      </w:r>
      <w:r>
        <w:rPr>
          <w:rFonts w:hint="eastAsia" w:ascii="仿宋" w:hAnsi="仿宋" w:eastAsia="仿宋"/>
          <w:sz w:val="24"/>
          <w:szCs w:val="24"/>
          <w:lang w:eastAsia="zh-CN"/>
        </w:rPr>
        <w:t>：</w:t>
      </w:r>
    </w:p>
    <w:p w14:paraId="70BCED8C">
      <w:pPr>
        <w:spacing w:line="360" w:lineRule="auto"/>
        <w:rPr>
          <w:rFonts w:hint="eastAsia" w:ascii="宋体" w:hAnsi="宋体" w:cs="宋体"/>
          <w:b/>
          <w:color w:val="auto"/>
          <w:kern w:val="0"/>
          <w:sz w:val="36"/>
          <w:szCs w:val="36"/>
        </w:rPr>
      </w:pPr>
    </w:p>
    <w:p w14:paraId="7B0466BC">
      <w:pPr>
        <w:rPr>
          <w:rFonts w:hint="eastAsia" w:ascii="宋体" w:hAnsi="宋体" w:cs="宋体"/>
          <w:b/>
          <w:color w:val="auto"/>
          <w:kern w:val="0"/>
          <w:sz w:val="36"/>
          <w:szCs w:val="36"/>
        </w:rPr>
      </w:pPr>
      <w:r>
        <w:rPr>
          <w:rFonts w:hint="eastAsia" w:ascii="宋体" w:hAnsi="宋体" w:cs="宋体"/>
          <w:b/>
          <w:color w:val="auto"/>
          <w:kern w:val="0"/>
          <w:sz w:val="36"/>
          <w:szCs w:val="36"/>
        </w:rPr>
        <w:br w:type="page"/>
      </w:r>
    </w:p>
    <w:p w14:paraId="47A6267B">
      <w:pPr>
        <w:spacing w:line="360" w:lineRule="auto"/>
        <w:jc w:val="center"/>
        <w:rPr>
          <w:rFonts w:hint="eastAsia" w:ascii="宋体" w:hAnsi="宋体" w:cs="宋体"/>
          <w:b/>
          <w:color w:val="auto"/>
          <w:kern w:val="0"/>
          <w:sz w:val="36"/>
          <w:szCs w:val="36"/>
        </w:rPr>
      </w:pPr>
      <w:r>
        <w:rPr>
          <w:rFonts w:hint="eastAsia" w:ascii="宋体" w:hAnsi="宋体" w:cs="宋体"/>
          <w:b/>
          <w:color w:val="auto"/>
          <w:kern w:val="0"/>
          <w:sz w:val="36"/>
          <w:szCs w:val="36"/>
        </w:rPr>
        <w:t>1</w:t>
      </w:r>
      <w:r>
        <w:rPr>
          <w:rFonts w:hint="eastAsia" w:ascii="宋体" w:hAnsi="宋体" w:cs="宋体"/>
          <w:b/>
          <w:color w:val="auto"/>
          <w:kern w:val="0"/>
          <w:sz w:val="36"/>
          <w:szCs w:val="36"/>
          <w:lang w:val="en-US" w:eastAsia="zh-CN"/>
        </w:rPr>
        <w:t>4</w:t>
      </w:r>
      <w:r>
        <w:rPr>
          <w:rFonts w:hint="eastAsia" w:ascii="宋体" w:hAnsi="宋体" w:cs="宋体"/>
          <w:b/>
          <w:color w:val="auto"/>
          <w:kern w:val="0"/>
          <w:sz w:val="36"/>
          <w:szCs w:val="36"/>
        </w:rPr>
        <w:t>、残疾人福利性单位声明函（若有）</w:t>
      </w:r>
    </w:p>
    <w:p w14:paraId="5B88CB5E">
      <w:pPr>
        <w:tabs>
          <w:tab w:val="left" w:pos="2880"/>
        </w:tabs>
        <w:spacing w:line="500" w:lineRule="exact"/>
        <w:ind w:firstLine="480" w:firstLineChars="200"/>
        <w:rPr>
          <w:rFonts w:hint="eastAsia" w:ascii="宋体" w:hAnsi="宋体" w:cs="宋体"/>
          <w:bCs/>
          <w:color w:val="auto"/>
          <w:sz w:val="24"/>
        </w:rPr>
      </w:pPr>
      <w:r>
        <w:rPr>
          <w:rFonts w:hint="eastAsia" w:ascii="宋体" w:hAnsi="宋体" w:cs="宋体"/>
          <w:bCs/>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bCs/>
          <w:color w:val="auto"/>
          <w:sz w:val="24"/>
          <w:u w:val="single"/>
        </w:rPr>
        <w:t xml:space="preserve">          </w:t>
      </w:r>
      <w:r>
        <w:rPr>
          <w:rFonts w:hint="eastAsia" w:ascii="宋体" w:hAnsi="宋体" w:cs="宋体"/>
          <w:bCs/>
          <w:color w:val="auto"/>
          <w:sz w:val="24"/>
        </w:rPr>
        <w:t xml:space="preserve">单位的 </w:t>
      </w:r>
      <w:r>
        <w:rPr>
          <w:rFonts w:hint="eastAsia" w:ascii="宋体" w:hAnsi="宋体" w:cs="宋体"/>
          <w:bCs/>
          <w:color w:val="auto"/>
          <w:sz w:val="24"/>
          <w:u w:val="single"/>
        </w:rPr>
        <w:t xml:space="preserve">            </w:t>
      </w:r>
      <w:r>
        <w:rPr>
          <w:rFonts w:hint="eastAsia" w:ascii="宋体" w:hAnsi="宋体" w:cs="宋体"/>
          <w:bCs/>
          <w:color w:val="auto"/>
          <w:sz w:val="24"/>
        </w:rPr>
        <w:t>项目采购活动提供本单位制造的货物（由本单位承担项目/提供服务），或者提供其他残疾人福利性单位制造的货物（不包括使用非残疾人福利性单位注册商标的货物）。</w:t>
      </w:r>
    </w:p>
    <w:p w14:paraId="09090045">
      <w:pPr>
        <w:tabs>
          <w:tab w:val="left" w:pos="2880"/>
        </w:tabs>
        <w:spacing w:line="500" w:lineRule="exact"/>
        <w:rPr>
          <w:rFonts w:hint="eastAsia" w:ascii="宋体" w:hAnsi="宋体" w:cs="宋体"/>
          <w:bCs/>
          <w:color w:val="auto"/>
          <w:sz w:val="24"/>
        </w:rPr>
      </w:pPr>
      <w:r>
        <w:rPr>
          <w:rFonts w:hint="eastAsia" w:ascii="宋体" w:hAnsi="宋体" w:cs="宋体"/>
          <w:bCs/>
          <w:color w:val="auto"/>
          <w:sz w:val="24"/>
        </w:rPr>
        <w:t>本单位对上述声明的真实性负责。如有虚假，将依法承担相应责任。</w:t>
      </w:r>
    </w:p>
    <w:p w14:paraId="5248CF1D">
      <w:pPr>
        <w:tabs>
          <w:tab w:val="left" w:pos="2880"/>
        </w:tabs>
        <w:spacing w:line="500" w:lineRule="exact"/>
        <w:rPr>
          <w:rFonts w:hint="eastAsia" w:ascii="宋体" w:hAnsi="宋体" w:cs="宋体"/>
          <w:bCs/>
          <w:color w:val="auto"/>
          <w:sz w:val="24"/>
        </w:rPr>
      </w:pPr>
    </w:p>
    <w:p w14:paraId="248660C1">
      <w:pPr>
        <w:tabs>
          <w:tab w:val="left" w:pos="2880"/>
        </w:tabs>
        <w:spacing w:line="500" w:lineRule="exact"/>
        <w:rPr>
          <w:rFonts w:hint="eastAsia" w:ascii="宋体" w:hAnsi="宋体" w:cs="宋体"/>
          <w:bCs/>
          <w:color w:val="auto"/>
          <w:sz w:val="24"/>
        </w:rPr>
      </w:pPr>
    </w:p>
    <w:p w14:paraId="6023F7E2">
      <w:pPr>
        <w:tabs>
          <w:tab w:val="left" w:pos="2880"/>
        </w:tabs>
        <w:spacing w:line="500" w:lineRule="exact"/>
        <w:rPr>
          <w:rFonts w:hint="eastAsia" w:ascii="宋体" w:hAnsi="宋体" w:cs="宋体"/>
          <w:bCs/>
          <w:color w:val="auto"/>
          <w:sz w:val="24"/>
        </w:rPr>
      </w:pPr>
      <w:r>
        <w:rPr>
          <w:rFonts w:hint="eastAsia" w:ascii="宋体" w:hAnsi="宋体" w:cs="宋体"/>
          <w:bCs/>
          <w:color w:val="auto"/>
          <w:sz w:val="24"/>
        </w:rPr>
        <w:t xml:space="preserve">                        </w:t>
      </w:r>
      <w:r>
        <w:rPr>
          <w:rFonts w:hint="eastAsia" w:ascii="宋体" w:hAnsi="宋体" w:cs="宋体"/>
          <w:bCs/>
          <w:color w:val="auto"/>
          <w:sz w:val="24"/>
          <w:lang w:val="en-US" w:eastAsia="zh-CN"/>
        </w:rPr>
        <w:t xml:space="preserve"> </w:t>
      </w:r>
      <w:r>
        <w:rPr>
          <w:rFonts w:hint="eastAsia" w:ascii="宋体" w:hAnsi="宋体" w:cs="宋体"/>
          <w:bCs/>
          <w:color w:val="auto"/>
          <w:sz w:val="24"/>
        </w:rPr>
        <w:t xml:space="preserve"> 单位名称（盖章）：</w:t>
      </w:r>
    </w:p>
    <w:p w14:paraId="1AFA253C">
      <w:pPr>
        <w:tabs>
          <w:tab w:val="left" w:pos="2880"/>
        </w:tabs>
        <w:spacing w:line="500" w:lineRule="exact"/>
        <w:rPr>
          <w:rFonts w:hint="eastAsia" w:ascii="宋体" w:hAnsi="宋体" w:cs="宋体"/>
          <w:bCs/>
          <w:color w:val="auto"/>
          <w:sz w:val="24"/>
        </w:rPr>
      </w:pPr>
      <w:r>
        <w:rPr>
          <w:rFonts w:hint="eastAsia" w:ascii="宋体" w:hAnsi="宋体" w:cs="宋体"/>
          <w:bCs/>
          <w:color w:val="auto"/>
          <w:sz w:val="24"/>
        </w:rPr>
        <w:t xml:space="preserve">                 </w:t>
      </w:r>
      <w:r>
        <w:rPr>
          <w:rFonts w:hint="eastAsia" w:ascii="宋体" w:hAnsi="宋体" w:cs="宋体"/>
          <w:bCs/>
          <w:color w:val="auto"/>
          <w:sz w:val="24"/>
          <w:lang w:val="en-US" w:eastAsia="zh-CN"/>
        </w:rPr>
        <w:t xml:space="preserve">       </w:t>
      </w:r>
      <w:r>
        <w:rPr>
          <w:rFonts w:hint="eastAsia" w:ascii="宋体" w:hAnsi="宋体" w:cs="宋体"/>
          <w:bCs/>
          <w:color w:val="auto"/>
          <w:sz w:val="24"/>
        </w:rPr>
        <w:t xml:space="preserve"> </w:t>
      </w:r>
    </w:p>
    <w:p w14:paraId="44A17F02">
      <w:pPr>
        <w:tabs>
          <w:tab w:val="left" w:pos="2880"/>
        </w:tabs>
        <w:spacing w:line="500" w:lineRule="exact"/>
        <w:rPr>
          <w:rFonts w:hint="eastAsia" w:ascii="宋体" w:hAnsi="宋体" w:cs="宋体"/>
          <w:bCs/>
          <w:color w:val="auto"/>
          <w:sz w:val="24"/>
        </w:rPr>
      </w:pPr>
    </w:p>
    <w:p w14:paraId="324B54EC">
      <w:pPr>
        <w:tabs>
          <w:tab w:val="left" w:pos="2880"/>
        </w:tabs>
        <w:spacing w:line="500" w:lineRule="exact"/>
        <w:ind w:firstLine="4080" w:firstLineChars="1700"/>
        <w:rPr>
          <w:rFonts w:hint="eastAsia" w:ascii="宋体" w:hAnsi="宋体" w:cs="宋体"/>
          <w:bCs/>
          <w:color w:val="auto"/>
          <w:sz w:val="24"/>
        </w:rPr>
      </w:pPr>
      <w:r>
        <w:rPr>
          <w:rFonts w:hint="eastAsia" w:ascii="宋体" w:hAnsi="宋体" w:cs="宋体"/>
          <w:bCs/>
          <w:color w:val="auto"/>
          <w:sz w:val="24"/>
        </w:rPr>
        <w:t>日  期：</w:t>
      </w:r>
    </w:p>
    <w:p w14:paraId="5E9890D0">
      <w:pPr>
        <w:rPr>
          <w:rFonts w:hint="eastAsia" w:ascii="宋体" w:hAnsi="宋体" w:cs="宋体"/>
          <w:b/>
          <w:color w:val="auto"/>
          <w:kern w:val="0"/>
          <w:sz w:val="36"/>
          <w:szCs w:val="36"/>
          <w:lang w:val="en-US" w:eastAsia="zh-CN"/>
        </w:rPr>
      </w:pPr>
      <w:r>
        <w:rPr>
          <w:rFonts w:hint="eastAsia" w:ascii="宋体" w:hAnsi="宋体" w:cs="宋体"/>
          <w:b/>
          <w:color w:val="auto"/>
          <w:kern w:val="0"/>
          <w:sz w:val="36"/>
          <w:szCs w:val="36"/>
          <w:lang w:val="en-US" w:eastAsia="zh-CN"/>
        </w:rPr>
        <w:br w:type="page"/>
      </w:r>
    </w:p>
    <w:p w14:paraId="7197676D">
      <w:pPr>
        <w:spacing w:line="360" w:lineRule="auto"/>
        <w:jc w:val="center"/>
        <w:rPr>
          <w:rFonts w:hint="eastAsia" w:ascii="宋体" w:hAnsi="宋体" w:eastAsia="宋体" w:cs="宋体"/>
          <w:b/>
          <w:color w:val="auto"/>
          <w:sz w:val="36"/>
          <w:szCs w:val="36"/>
          <w:lang w:eastAsia="zh-CN"/>
        </w:rPr>
      </w:pPr>
      <w:r>
        <w:rPr>
          <w:rFonts w:hint="eastAsia" w:ascii="宋体" w:hAnsi="宋体" w:cs="宋体"/>
          <w:b/>
          <w:color w:val="auto"/>
          <w:kern w:val="0"/>
          <w:sz w:val="36"/>
          <w:szCs w:val="36"/>
          <w:lang w:val="en-US" w:eastAsia="zh-CN"/>
        </w:rPr>
        <w:t>15</w:t>
      </w:r>
      <w:r>
        <w:rPr>
          <w:rFonts w:hint="eastAsia" w:ascii="宋体" w:hAnsi="宋体" w:cs="宋体"/>
          <w:b/>
          <w:color w:val="auto"/>
          <w:kern w:val="0"/>
          <w:sz w:val="36"/>
          <w:szCs w:val="36"/>
        </w:rPr>
        <w:t>、</w:t>
      </w:r>
      <w:r>
        <w:rPr>
          <w:rFonts w:hint="eastAsia" w:ascii="宋体" w:hAnsi="宋体" w:cs="宋体"/>
          <w:b/>
          <w:color w:val="auto"/>
          <w:kern w:val="0"/>
          <w:sz w:val="36"/>
          <w:szCs w:val="36"/>
          <w:lang w:eastAsia="zh-CN"/>
        </w:rPr>
        <w:t>其他资料（相关证件及证明文件等）</w:t>
      </w:r>
    </w:p>
    <w:p w14:paraId="6607781D">
      <w:pPr>
        <w:rPr>
          <w:rFonts w:hint="eastAsia" w:ascii="仿宋" w:hAnsi="仿宋" w:eastAsia="仿宋" w:cs="仿宋"/>
          <w:bCs/>
          <w:color w:val="auto"/>
          <w:sz w:val="24"/>
          <w:szCs w:val="22"/>
        </w:rPr>
      </w:pPr>
    </w:p>
    <w:p w14:paraId="45A3BE79">
      <w:pPr>
        <w:pStyle w:val="8"/>
        <w:rPr>
          <w:rFonts w:hint="eastAsia" w:ascii="仿宋" w:hAnsi="仿宋" w:eastAsia="仿宋" w:cs="仿宋"/>
          <w:bCs/>
          <w:color w:val="auto"/>
          <w:sz w:val="24"/>
          <w:szCs w:val="22"/>
        </w:rPr>
      </w:pPr>
    </w:p>
    <w:p w14:paraId="429E0919">
      <w:pPr>
        <w:pStyle w:val="5"/>
        <w:spacing w:line="360" w:lineRule="auto"/>
        <w:rPr>
          <w:rFonts w:hint="eastAsia" w:ascii="仿宋" w:hAnsi="仿宋" w:eastAsia="仿宋" w:cs="仿宋"/>
          <w:color w:val="auto"/>
          <w:lang w:val="en-US" w:eastAsia="zh-CN"/>
        </w:rPr>
      </w:pPr>
    </w:p>
    <w:p w14:paraId="4FE55DEF">
      <w:pPr>
        <w:rPr>
          <w:rFonts w:hint="eastAsia"/>
          <w:lang w:val="en-US" w:eastAsia="zh-CN"/>
        </w:rPr>
      </w:pPr>
    </w:p>
    <w:p w14:paraId="5934F496">
      <w:pPr>
        <w:rPr>
          <w:rFonts w:hint="eastAsia"/>
          <w:lang w:val="en-US" w:eastAsia="zh-CN"/>
        </w:rPr>
      </w:pPr>
      <w:r>
        <w:rPr>
          <w:rFonts w:hint="eastAsia"/>
          <w:lang w:val="en-US" w:eastAsia="zh-CN"/>
        </w:rPr>
        <w:br w:type="page"/>
      </w:r>
    </w:p>
    <w:p w14:paraId="053BDB12">
      <w:pPr>
        <w:pStyle w:val="2"/>
        <w:numPr>
          <w:ilvl w:val="0"/>
          <w:numId w:val="2"/>
        </w:numPr>
        <w:spacing w:line="360" w:lineRule="auto"/>
        <w:rPr>
          <w:rFonts w:hint="eastAsia" w:ascii="仿宋" w:hAnsi="仿宋" w:eastAsia="仿宋" w:cs="仿宋"/>
          <w:color w:val="auto"/>
        </w:rPr>
      </w:pPr>
      <w:r>
        <w:rPr>
          <w:rFonts w:hint="eastAsia" w:ascii="仿宋" w:hAnsi="仿宋" w:eastAsia="仿宋" w:cs="仿宋"/>
          <w:color w:val="auto"/>
          <w:lang w:val="en-US" w:eastAsia="zh-CN"/>
        </w:rPr>
        <w:t xml:space="preserve"> </w:t>
      </w:r>
      <w:r>
        <w:rPr>
          <w:rFonts w:hint="eastAsia" w:ascii="仿宋" w:hAnsi="仿宋" w:eastAsia="仿宋" w:cs="仿宋"/>
          <w:color w:val="auto"/>
        </w:rPr>
        <w:t>评审标准</w:t>
      </w:r>
      <w:bookmarkEnd w:id="264"/>
      <w:bookmarkEnd w:id="265"/>
      <w:bookmarkEnd w:id="266"/>
      <w:bookmarkEnd w:id="267"/>
      <w:bookmarkEnd w:id="268"/>
    </w:p>
    <w:p w14:paraId="3656A8AB">
      <w:pPr>
        <w:rPr>
          <w:rFonts w:hint="eastAsia"/>
        </w:rPr>
      </w:pPr>
    </w:p>
    <w:p w14:paraId="33EA922E">
      <w:pPr>
        <w:numPr>
          <w:ilvl w:val="0"/>
          <w:numId w:val="0"/>
        </w:numPr>
        <w:rPr>
          <w:rFonts w:hint="eastAsia"/>
        </w:rPr>
      </w:pPr>
    </w:p>
    <w:p w14:paraId="638FB43C">
      <w:pPr>
        <w:pStyle w:val="19"/>
        <w:spacing w:before="120" w:line="600" w:lineRule="auto"/>
        <w:ind w:firstLine="280" w:firstLineChars="100"/>
        <w:outlineLvl w:val="1"/>
        <w:rPr>
          <w:rFonts w:hint="eastAsia" w:ascii="仿宋" w:hAnsi="仿宋" w:eastAsia="仿宋" w:cs="仿宋"/>
          <w:bCs/>
          <w:color w:val="auto"/>
          <w:sz w:val="28"/>
          <w:szCs w:val="28"/>
          <w:lang w:eastAsia="zh-CN" w:bidi="ar"/>
        </w:rPr>
      </w:pPr>
      <w:bookmarkStart w:id="269" w:name="_Toc29516"/>
      <w:bookmarkStart w:id="270" w:name="_Toc24597"/>
      <w:bookmarkStart w:id="271" w:name="_Toc32669"/>
      <w:bookmarkStart w:id="272" w:name="_Toc8901"/>
      <w:r>
        <w:rPr>
          <w:rFonts w:hint="eastAsia" w:ascii="仿宋" w:hAnsi="仿宋" w:eastAsia="仿宋" w:cs="仿宋"/>
          <w:bCs/>
          <w:color w:val="auto"/>
          <w:sz w:val="28"/>
          <w:szCs w:val="28"/>
          <w:lang w:bidi="ar"/>
        </w:rPr>
        <w:t xml:space="preserve">附表1、  </w:t>
      </w:r>
      <w:bookmarkEnd w:id="269"/>
      <w:bookmarkEnd w:id="270"/>
      <w:bookmarkEnd w:id="271"/>
      <w:bookmarkEnd w:id="272"/>
      <w:r>
        <w:rPr>
          <w:rFonts w:hint="eastAsia" w:ascii="仿宋" w:hAnsi="仿宋" w:eastAsia="仿宋" w:cs="仿宋"/>
          <w:bCs/>
          <w:color w:val="auto"/>
          <w:sz w:val="28"/>
          <w:szCs w:val="28"/>
          <w:lang w:eastAsia="zh-CN" w:bidi="ar"/>
        </w:rPr>
        <w:t>资格审查</w:t>
      </w:r>
    </w:p>
    <w:p w14:paraId="753C9A76">
      <w:pPr>
        <w:pStyle w:val="19"/>
        <w:spacing w:before="120" w:line="600" w:lineRule="auto"/>
        <w:ind w:firstLine="280" w:firstLineChars="100"/>
        <w:outlineLvl w:val="0"/>
        <w:rPr>
          <w:rFonts w:hint="eastAsia" w:ascii="仿宋" w:hAnsi="仿宋" w:eastAsia="仿宋" w:cs="仿宋"/>
          <w:bCs/>
          <w:color w:val="auto"/>
          <w:sz w:val="28"/>
          <w:szCs w:val="28"/>
          <w:lang w:bidi="ar"/>
        </w:rPr>
      </w:pPr>
      <w:bookmarkStart w:id="273" w:name="_Toc25432"/>
      <w:bookmarkStart w:id="274" w:name="_Toc24956"/>
      <w:bookmarkStart w:id="275" w:name="_Toc29695"/>
      <w:bookmarkStart w:id="276" w:name="_Toc25720"/>
      <w:r>
        <w:rPr>
          <w:rFonts w:hint="eastAsia" w:ascii="仿宋" w:hAnsi="仿宋" w:eastAsia="仿宋" w:cs="仿宋"/>
          <w:bCs/>
          <w:color w:val="auto"/>
          <w:sz w:val="28"/>
          <w:szCs w:val="28"/>
          <w:lang w:bidi="ar"/>
        </w:rPr>
        <w:t>附表</w:t>
      </w:r>
      <w:r>
        <w:rPr>
          <w:rFonts w:hint="eastAsia" w:ascii="仿宋" w:hAnsi="仿宋" w:eastAsia="仿宋" w:cs="仿宋"/>
          <w:bCs/>
          <w:color w:val="auto"/>
          <w:sz w:val="28"/>
          <w:szCs w:val="28"/>
          <w:lang w:val="en-US" w:eastAsia="zh-CN" w:bidi="ar"/>
        </w:rPr>
        <w:t>2</w:t>
      </w:r>
      <w:r>
        <w:rPr>
          <w:rFonts w:hint="eastAsia" w:ascii="仿宋" w:hAnsi="仿宋" w:eastAsia="仿宋" w:cs="仿宋"/>
          <w:bCs/>
          <w:color w:val="auto"/>
          <w:sz w:val="28"/>
          <w:szCs w:val="28"/>
          <w:lang w:bidi="ar"/>
        </w:rPr>
        <w:t xml:space="preserve">、  </w:t>
      </w:r>
      <w:bookmarkEnd w:id="273"/>
      <w:bookmarkEnd w:id="274"/>
      <w:bookmarkEnd w:id="275"/>
      <w:bookmarkEnd w:id="276"/>
      <w:r>
        <w:rPr>
          <w:rFonts w:hint="eastAsia" w:ascii="仿宋" w:hAnsi="仿宋" w:eastAsia="仿宋" w:cs="仿宋"/>
          <w:bCs/>
          <w:color w:val="auto"/>
          <w:sz w:val="28"/>
          <w:szCs w:val="28"/>
          <w:lang w:eastAsia="zh-CN" w:bidi="ar"/>
        </w:rPr>
        <w:t>符合性审查</w:t>
      </w:r>
    </w:p>
    <w:p w14:paraId="61AD020E">
      <w:pPr>
        <w:pStyle w:val="19"/>
        <w:spacing w:before="120" w:line="360" w:lineRule="auto"/>
        <w:rPr>
          <w:rFonts w:hint="eastAsia" w:ascii="仿宋" w:hAnsi="仿宋" w:eastAsia="仿宋" w:cs="仿宋"/>
          <w:bCs/>
          <w:color w:val="auto"/>
          <w:sz w:val="28"/>
          <w:szCs w:val="28"/>
          <w:lang w:bidi="ar"/>
        </w:rPr>
      </w:pPr>
    </w:p>
    <w:p w14:paraId="4DD0FE59">
      <w:pPr>
        <w:pStyle w:val="19"/>
        <w:spacing w:before="120" w:line="360" w:lineRule="auto"/>
        <w:ind w:firstLine="405"/>
        <w:rPr>
          <w:rFonts w:hint="eastAsia" w:ascii="仿宋" w:hAnsi="仿宋" w:eastAsia="仿宋" w:cs="仿宋"/>
          <w:color w:val="auto"/>
          <w:sz w:val="24"/>
          <w:szCs w:val="24"/>
        </w:rPr>
      </w:pPr>
    </w:p>
    <w:p w14:paraId="1379E12F">
      <w:pPr>
        <w:pStyle w:val="19"/>
        <w:spacing w:before="120" w:line="360" w:lineRule="auto"/>
        <w:ind w:firstLine="405"/>
        <w:rPr>
          <w:rFonts w:hint="eastAsia" w:ascii="仿宋" w:hAnsi="仿宋" w:eastAsia="仿宋" w:cs="仿宋"/>
          <w:color w:val="auto"/>
          <w:sz w:val="24"/>
          <w:szCs w:val="24"/>
        </w:rPr>
      </w:pPr>
    </w:p>
    <w:p w14:paraId="53E8D219">
      <w:pPr>
        <w:pStyle w:val="19"/>
        <w:spacing w:before="120" w:line="360" w:lineRule="auto"/>
        <w:ind w:firstLine="405"/>
        <w:rPr>
          <w:rFonts w:hint="eastAsia" w:ascii="仿宋" w:hAnsi="仿宋" w:eastAsia="仿宋" w:cs="仿宋"/>
          <w:color w:val="auto"/>
          <w:sz w:val="24"/>
          <w:szCs w:val="24"/>
        </w:rPr>
      </w:pPr>
    </w:p>
    <w:p w14:paraId="6180A6E4">
      <w:pPr>
        <w:pStyle w:val="19"/>
        <w:spacing w:before="120" w:line="360" w:lineRule="auto"/>
        <w:ind w:firstLine="405"/>
        <w:rPr>
          <w:rFonts w:hint="eastAsia" w:ascii="仿宋" w:hAnsi="仿宋" w:eastAsia="仿宋" w:cs="仿宋"/>
          <w:color w:val="auto"/>
          <w:sz w:val="24"/>
          <w:szCs w:val="24"/>
        </w:rPr>
      </w:pPr>
    </w:p>
    <w:p w14:paraId="20DE59F7">
      <w:pPr>
        <w:spacing w:line="360" w:lineRule="auto"/>
        <w:rPr>
          <w:rFonts w:hint="eastAsia" w:ascii="仿宋" w:hAnsi="仿宋" w:eastAsia="仿宋" w:cs="仿宋"/>
          <w:color w:val="auto"/>
        </w:rPr>
      </w:pPr>
    </w:p>
    <w:p w14:paraId="7D7C145A">
      <w:pPr>
        <w:spacing w:line="360" w:lineRule="auto"/>
        <w:rPr>
          <w:rFonts w:hint="eastAsia" w:ascii="仿宋" w:hAnsi="仿宋" w:eastAsia="仿宋" w:cs="仿宋"/>
          <w:color w:val="auto"/>
        </w:rPr>
      </w:pPr>
    </w:p>
    <w:p w14:paraId="00A4E419">
      <w:pPr>
        <w:spacing w:line="360" w:lineRule="auto"/>
        <w:rPr>
          <w:rFonts w:hint="eastAsia" w:ascii="仿宋" w:hAnsi="仿宋" w:eastAsia="仿宋" w:cs="仿宋"/>
          <w:color w:val="auto"/>
        </w:rPr>
      </w:pPr>
    </w:p>
    <w:p w14:paraId="3A036D1C">
      <w:pPr>
        <w:spacing w:line="360" w:lineRule="auto"/>
        <w:rPr>
          <w:rFonts w:hint="eastAsia" w:ascii="仿宋" w:hAnsi="仿宋" w:eastAsia="仿宋" w:cs="仿宋"/>
          <w:color w:val="auto"/>
        </w:rPr>
      </w:pPr>
      <w:r>
        <w:rPr>
          <w:rFonts w:hint="eastAsia" w:ascii="仿宋" w:hAnsi="仿宋" w:eastAsia="仿宋" w:cs="仿宋"/>
          <w:color w:val="auto"/>
        </w:rPr>
        <w:br w:type="page"/>
      </w:r>
    </w:p>
    <w:p w14:paraId="36E60465">
      <w:pPr>
        <w:keepNext w:val="0"/>
        <w:keepLines w:val="0"/>
        <w:pageBreakBefore w:val="0"/>
        <w:widowControl w:val="0"/>
        <w:tabs>
          <w:tab w:val="left" w:pos="900"/>
        </w:tabs>
        <w:kinsoku/>
        <w:wordWrap/>
        <w:overflowPunct/>
        <w:topLinePunct w:val="0"/>
        <w:autoSpaceDE/>
        <w:bidi w:val="0"/>
        <w:spacing w:line="240" w:lineRule="auto"/>
        <w:jc w:val="left"/>
        <w:rPr>
          <w:rFonts w:hint="eastAsia" w:ascii="仿宋" w:hAnsi="仿宋" w:eastAsia="仿宋" w:cs="仿宋"/>
          <w:b/>
          <w:color w:val="auto"/>
          <w:sz w:val="28"/>
          <w:szCs w:val="22"/>
        </w:rPr>
      </w:pPr>
      <w:r>
        <w:rPr>
          <w:rFonts w:hint="eastAsia" w:ascii="仿宋" w:hAnsi="仿宋" w:eastAsia="仿宋" w:cs="仿宋"/>
          <w:color w:val="auto"/>
          <w:sz w:val="24"/>
        </w:rPr>
        <w:t>附表1</w:t>
      </w:r>
      <w:r>
        <w:rPr>
          <w:rFonts w:hint="eastAsia" w:ascii="仿宋" w:hAnsi="仿宋" w:eastAsia="仿宋" w:cs="仿宋"/>
          <w:color w:val="auto"/>
          <w:sz w:val="24"/>
          <w:lang w:val="en-US" w:eastAsia="zh-CN"/>
        </w:rPr>
        <w:t xml:space="preserve">                       </w:t>
      </w:r>
      <w:r>
        <w:rPr>
          <w:rFonts w:hint="eastAsia" w:ascii="仿宋" w:hAnsi="仿宋" w:eastAsia="仿宋" w:cs="仿宋"/>
          <w:b/>
          <w:color w:val="auto"/>
          <w:sz w:val="28"/>
          <w:szCs w:val="22"/>
          <w:lang w:eastAsia="zh-CN"/>
        </w:rPr>
        <w:t>资格审查</w:t>
      </w:r>
      <w:r>
        <w:rPr>
          <w:rFonts w:hint="eastAsia" w:ascii="仿宋" w:hAnsi="仿宋" w:eastAsia="仿宋" w:cs="仿宋"/>
          <w:b/>
          <w:color w:val="auto"/>
          <w:sz w:val="28"/>
          <w:szCs w:val="22"/>
        </w:rPr>
        <w:t>评审标准</w:t>
      </w:r>
    </w:p>
    <w:tbl>
      <w:tblPr>
        <w:tblStyle w:val="25"/>
        <w:tblW w:w="10849" w:type="dxa"/>
        <w:jc w:val="center"/>
        <w:tblLayout w:type="fixed"/>
        <w:tblCellMar>
          <w:top w:w="0" w:type="dxa"/>
          <w:left w:w="15" w:type="dxa"/>
          <w:bottom w:w="0" w:type="dxa"/>
          <w:right w:w="15" w:type="dxa"/>
        </w:tblCellMar>
      </w:tblPr>
      <w:tblGrid>
        <w:gridCol w:w="425"/>
        <w:gridCol w:w="6173"/>
        <w:gridCol w:w="1086"/>
        <w:gridCol w:w="1000"/>
        <w:gridCol w:w="1025"/>
        <w:gridCol w:w="1140"/>
      </w:tblGrid>
      <w:tr w14:paraId="66A8F1F4">
        <w:tblPrEx>
          <w:tblCellMar>
            <w:top w:w="0" w:type="dxa"/>
            <w:left w:w="15" w:type="dxa"/>
            <w:bottom w:w="0" w:type="dxa"/>
            <w:right w:w="15" w:type="dxa"/>
          </w:tblCellMar>
        </w:tblPrEx>
        <w:trPr>
          <w:trHeight w:val="427" w:hRule="atLeast"/>
          <w:jc w:val="center"/>
        </w:trPr>
        <w:tc>
          <w:tcPr>
            <w:tcW w:w="425" w:type="dxa"/>
            <w:vMerge w:val="restart"/>
            <w:tcBorders>
              <w:top w:val="single" w:color="000000" w:sz="4" w:space="0"/>
              <w:left w:val="single" w:color="000000" w:sz="4" w:space="0"/>
              <w:bottom w:val="single" w:color="000000" w:sz="4" w:space="0"/>
              <w:right w:val="single" w:color="000000" w:sz="4" w:space="0"/>
            </w:tcBorders>
            <w:noWrap w:val="0"/>
            <w:vAlign w:val="center"/>
          </w:tcPr>
          <w:p w14:paraId="6D04D4FE">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sz w:val="24"/>
                <w:szCs w:val="24"/>
              </w:rPr>
            </w:pPr>
            <w:r>
              <w:rPr>
                <w:rFonts w:hint="eastAsia" w:ascii="仿宋" w:hAnsi="仿宋" w:eastAsia="仿宋" w:cs="仿宋"/>
                <w:sz w:val="24"/>
                <w:szCs w:val="24"/>
              </w:rPr>
              <w:t>序号</w:t>
            </w:r>
          </w:p>
        </w:tc>
        <w:tc>
          <w:tcPr>
            <w:tcW w:w="6173" w:type="dxa"/>
            <w:vMerge w:val="restart"/>
            <w:tcBorders>
              <w:top w:val="single" w:color="000000" w:sz="4" w:space="0"/>
              <w:left w:val="single" w:color="000000" w:sz="4" w:space="0"/>
              <w:bottom w:val="single" w:color="000000" w:sz="4" w:space="0"/>
              <w:right w:val="nil"/>
            </w:tcBorders>
            <w:noWrap w:val="0"/>
            <w:vAlign w:val="center"/>
          </w:tcPr>
          <w:p w14:paraId="06A2F2E4">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sz w:val="24"/>
                <w:szCs w:val="24"/>
                <w:lang w:eastAsia="zh-CN"/>
              </w:rPr>
            </w:pPr>
            <w:r>
              <w:rPr>
                <w:rFonts w:hint="eastAsia" w:ascii="仿宋" w:hAnsi="仿宋" w:eastAsia="仿宋" w:cs="仿宋"/>
                <w:sz w:val="24"/>
                <w:szCs w:val="24"/>
              </w:rPr>
              <w:t>投标文件审查及响应性</w:t>
            </w:r>
          </w:p>
          <w:p w14:paraId="30A417A5">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sz w:val="24"/>
                <w:szCs w:val="24"/>
              </w:rPr>
            </w:pPr>
            <w:r>
              <w:rPr>
                <w:rFonts w:hint="eastAsia" w:ascii="仿宋" w:hAnsi="仿宋" w:eastAsia="仿宋" w:cs="仿宋"/>
                <w:sz w:val="24"/>
                <w:szCs w:val="24"/>
              </w:rPr>
              <w:t>（评审结果为合格/不合格）</w:t>
            </w:r>
          </w:p>
        </w:tc>
        <w:tc>
          <w:tcPr>
            <w:tcW w:w="1086" w:type="dxa"/>
            <w:tcBorders>
              <w:top w:val="single" w:color="000000" w:sz="4" w:space="0"/>
              <w:left w:val="single" w:color="000000" w:sz="4" w:space="0"/>
              <w:bottom w:val="single" w:color="000000" w:sz="4" w:space="0"/>
              <w:right w:val="nil"/>
            </w:tcBorders>
            <w:noWrap w:val="0"/>
            <w:vAlign w:val="center"/>
          </w:tcPr>
          <w:p w14:paraId="7BC9930F">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sz w:val="24"/>
                <w:szCs w:val="24"/>
              </w:rPr>
            </w:pPr>
            <w:r>
              <w:rPr>
                <w:rFonts w:hint="eastAsia" w:ascii="仿宋" w:hAnsi="仿宋" w:eastAsia="仿宋" w:cs="仿宋"/>
                <w:sz w:val="24"/>
                <w:szCs w:val="24"/>
              </w:rPr>
              <w:t>投标人1</w:t>
            </w:r>
          </w:p>
        </w:tc>
        <w:tc>
          <w:tcPr>
            <w:tcW w:w="1000" w:type="dxa"/>
            <w:tcBorders>
              <w:top w:val="single" w:color="000000" w:sz="4" w:space="0"/>
              <w:left w:val="single" w:color="000000" w:sz="4" w:space="0"/>
              <w:bottom w:val="single" w:color="000000" w:sz="4" w:space="0"/>
              <w:right w:val="nil"/>
            </w:tcBorders>
            <w:noWrap w:val="0"/>
            <w:vAlign w:val="center"/>
          </w:tcPr>
          <w:p w14:paraId="46EAFF1A">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sz w:val="24"/>
                <w:szCs w:val="24"/>
              </w:rPr>
            </w:pPr>
            <w:r>
              <w:rPr>
                <w:rFonts w:hint="eastAsia" w:ascii="仿宋" w:hAnsi="仿宋" w:eastAsia="仿宋" w:cs="仿宋"/>
                <w:sz w:val="24"/>
                <w:szCs w:val="24"/>
              </w:rPr>
              <w:t>投标人2</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14:paraId="7907A072">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sz w:val="24"/>
                <w:szCs w:val="24"/>
              </w:rPr>
            </w:pPr>
            <w:r>
              <w:rPr>
                <w:rFonts w:hint="eastAsia" w:ascii="仿宋" w:hAnsi="仿宋" w:eastAsia="仿宋" w:cs="仿宋"/>
                <w:sz w:val="24"/>
                <w:szCs w:val="24"/>
              </w:rPr>
              <w:t>投标人3</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4BA45230">
            <w:pPr>
              <w:keepNext w:val="0"/>
              <w:keepLines w:val="0"/>
              <w:pageBreakBefore w:val="0"/>
              <w:widowControl w:val="0"/>
              <w:kinsoku/>
              <w:wordWrap/>
              <w:overflowPunct/>
              <w:topLinePunct w:val="0"/>
              <w:autoSpaceDE/>
              <w:autoSpaceDN w:val="0"/>
              <w:bidi w:val="0"/>
              <w:spacing w:line="240" w:lineRule="auto"/>
              <w:jc w:val="center"/>
              <w:textAlignment w:val="center"/>
              <w:rPr>
                <w:rFonts w:hint="default" w:ascii="仿宋" w:hAnsi="仿宋" w:eastAsia="仿宋" w:cs="仿宋"/>
                <w:sz w:val="24"/>
                <w:szCs w:val="24"/>
                <w:lang w:val="en-US" w:eastAsia="zh-CN"/>
              </w:rPr>
            </w:pPr>
            <w:r>
              <w:rPr>
                <w:rFonts w:hint="eastAsia" w:ascii="仿宋" w:hAnsi="仿宋" w:eastAsia="仿宋" w:cs="仿宋"/>
                <w:sz w:val="24"/>
                <w:szCs w:val="24"/>
              </w:rPr>
              <w:t>投标人</w:t>
            </w:r>
            <w:r>
              <w:rPr>
                <w:rFonts w:hint="eastAsia" w:ascii="仿宋" w:hAnsi="仿宋" w:eastAsia="仿宋" w:cs="仿宋"/>
                <w:sz w:val="24"/>
                <w:szCs w:val="24"/>
                <w:lang w:val="en-US" w:eastAsia="zh-CN"/>
              </w:rPr>
              <w:t>...</w:t>
            </w:r>
          </w:p>
        </w:tc>
      </w:tr>
      <w:tr w14:paraId="0D167E9D">
        <w:tblPrEx>
          <w:tblCellMar>
            <w:top w:w="0" w:type="dxa"/>
            <w:left w:w="15" w:type="dxa"/>
            <w:bottom w:w="0" w:type="dxa"/>
            <w:right w:w="15" w:type="dxa"/>
          </w:tblCellMar>
        </w:tblPrEx>
        <w:trPr>
          <w:trHeight w:val="176" w:hRule="atLeast"/>
          <w:jc w:val="center"/>
        </w:trPr>
        <w:tc>
          <w:tcPr>
            <w:tcW w:w="425" w:type="dxa"/>
            <w:vMerge w:val="continue"/>
            <w:tcBorders>
              <w:top w:val="single" w:color="000000" w:sz="4" w:space="0"/>
              <w:left w:val="single" w:color="000000" w:sz="4" w:space="0"/>
              <w:bottom w:val="single" w:color="auto" w:sz="4" w:space="0"/>
              <w:right w:val="single" w:color="000000" w:sz="4" w:space="0"/>
            </w:tcBorders>
            <w:noWrap w:val="0"/>
            <w:vAlign w:val="center"/>
          </w:tcPr>
          <w:p w14:paraId="113BA0A3">
            <w:pPr>
              <w:keepNext w:val="0"/>
              <w:keepLines w:val="0"/>
              <w:pageBreakBefore w:val="0"/>
              <w:widowControl w:val="0"/>
              <w:kinsoku/>
              <w:wordWrap/>
              <w:overflowPunct/>
              <w:topLinePunct w:val="0"/>
              <w:autoSpaceDE/>
              <w:bidi w:val="0"/>
              <w:spacing w:line="240" w:lineRule="auto"/>
              <w:rPr>
                <w:rFonts w:hint="eastAsia" w:ascii="仿宋" w:hAnsi="仿宋" w:eastAsia="仿宋" w:cs="仿宋"/>
                <w:sz w:val="24"/>
                <w:szCs w:val="24"/>
              </w:rPr>
            </w:pPr>
          </w:p>
        </w:tc>
        <w:tc>
          <w:tcPr>
            <w:tcW w:w="6173" w:type="dxa"/>
            <w:vMerge w:val="continue"/>
            <w:tcBorders>
              <w:top w:val="single" w:color="000000" w:sz="4" w:space="0"/>
              <w:left w:val="single" w:color="000000" w:sz="4" w:space="0"/>
              <w:bottom w:val="single" w:color="000000" w:sz="4" w:space="0"/>
              <w:right w:val="nil"/>
            </w:tcBorders>
            <w:noWrap w:val="0"/>
            <w:vAlign w:val="center"/>
          </w:tcPr>
          <w:p w14:paraId="0F73EF59">
            <w:pPr>
              <w:keepNext w:val="0"/>
              <w:keepLines w:val="0"/>
              <w:pageBreakBefore w:val="0"/>
              <w:widowControl w:val="0"/>
              <w:kinsoku/>
              <w:wordWrap/>
              <w:overflowPunct/>
              <w:topLinePunct w:val="0"/>
              <w:autoSpaceDE/>
              <w:bidi w:val="0"/>
              <w:spacing w:line="240" w:lineRule="auto"/>
              <w:rPr>
                <w:rFonts w:hint="eastAsia" w:ascii="仿宋" w:hAnsi="仿宋" w:eastAsia="仿宋" w:cs="仿宋"/>
                <w:sz w:val="24"/>
                <w:szCs w:val="24"/>
              </w:rPr>
            </w:pPr>
          </w:p>
        </w:tc>
        <w:tc>
          <w:tcPr>
            <w:tcW w:w="1086" w:type="dxa"/>
            <w:tcBorders>
              <w:top w:val="single" w:color="000000" w:sz="4" w:space="0"/>
              <w:left w:val="single" w:color="000000" w:sz="4" w:space="0"/>
              <w:bottom w:val="single" w:color="000000" w:sz="4" w:space="0"/>
              <w:right w:val="nil"/>
            </w:tcBorders>
            <w:noWrap w:val="0"/>
            <w:vAlign w:val="center"/>
          </w:tcPr>
          <w:p w14:paraId="12E3761A">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sz w:val="24"/>
                <w:szCs w:val="24"/>
              </w:rPr>
            </w:pPr>
            <w:r>
              <w:rPr>
                <w:rFonts w:hint="eastAsia" w:ascii="仿宋" w:hAnsi="仿宋" w:eastAsia="仿宋" w:cs="仿宋"/>
                <w:sz w:val="24"/>
                <w:szCs w:val="24"/>
              </w:rPr>
              <w:t>是否合格</w:t>
            </w:r>
          </w:p>
        </w:tc>
        <w:tc>
          <w:tcPr>
            <w:tcW w:w="1000" w:type="dxa"/>
            <w:tcBorders>
              <w:top w:val="single" w:color="000000" w:sz="4" w:space="0"/>
              <w:left w:val="single" w:color="000000" w:sz="4" w:space="0"/>
              <w:bottom w:val="single" w:color="000000" w:sz="4" w:space="0"/>
              <w:right w:val="nil"/>
            </w:tcBorders>
            <w:noWrap w:val="0"/>
            <w:vAlign w:val="center"/>
          </w:tcPr>
          <w:p w14:paraId="6765ED47">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sz w:val="24"/>
                <w:szCs w:val="24"/>
              </w:rPr>
            </w:pPr>
            <w:r>
              <w:rPr>
                <w:rFonts w:hint="eastAsia" w:ascii="仿宋" w:hAnsi="仿宋" w:eastAsia="仿宋" w:cs="仿宋"/>
                <w:sz w:val="24"/>
                <w:szCs w:val="24"/>
              </w:rPr>
              <w:t>是否合格</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14:paraId="43D5ABA4">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sz w:val="24"/>
                <w:szCs w:val="24"/>
              </w:rPr>
            </w:pPr>
            <w:r>
              <w:rPr>
                <w:rFonts w:hint="eastAsia" w:ascii="仿宋" w:hAnsi="仿宋" w:eastAsia="仿宋" w:cs="仿宋"/>
                <w:sz w:val="24"/>
                <w:szCs w:val="24"/>
              </w:rPr>
              <w:t>是否合格</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00A87440">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sz w:val="24"/>
                <w:szCs w:val="24"/>
              </w:rPr>
            </w:pPr>
            <w:r>
              <w:rPr>
                <w:rFonts w:hint="eastAsia" w:ascii="仿宋" w:hAnsi="仿宋" w:eastAsia="仿宋" w:cs="仿宋"/>
                <w:sz w:val="24"/>
                <w:szCs w:val="24"/>
              </w:rPr>
              <w:t>是否合格</w:t>
            </w:r>
          </w:p>
        </w:tc>
      </w:tr>
      <w:tr w14:paraId="3179A5CC">
        <w:tblPrEx>
          <w:tblCellMar>
            <w:top w:w="0" w:type="dxa"/>
            <w:left w:w="15" w:type="dxa"/>
            <w:bottom w:w="0" w:type="dxa"/>
            <w:right w:w="15" w:type="dxa"/>
          </w:tblCellMar>
        </w:tblPrEx>
        <w:trPr>
          <w:trHeight w:val="507" w:hRule="atLeast"/>
          <w:jc w:val="center"/>
        </w:trPr>
        <w:tc>
          <w:tcPr>
            <w:tcW w:w="425" w:type="dxa"/>
            <w:tcBorders>
              <w:top w:val="single" w:color="000000" w:sz="4" w:space="0"/>
              <w:left w:val="single" w:color="000000" w:sz="4" w:space="0"/>
              <w:bottom w:val="single" w:color="000000" w:sz="4" w:space="0"/>
              <w:right w:val="single" w:color="000000" w:sz="4" w:space="0"/>
            </w:tcBorders>
            <w:noWrap w:val="0"/>
            <w:vAlign w:val="center"/>
          </w:tcPr>
          <w:p w14:paraId="5B5B8E25">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1</w:t>
            </w:r>
          </w:p>
        </w:tc>
        <w:tc>
          <w:tcPr>
            <w:tcW w:w="6173" w:type="dxa"/>
            <w:tcBorders>
              <w:top w:val="single" w:color="000000" w:sz="4" w:space="0"/>
              <w:left w:val="single" w:color="000000" w:sz="4" w:space="0"/>
              <w:bottom w:val="single" w:color="000000" w:sz="4" w:space="0"/>
              <w:right w:val="nil"/>
            </w:tcBorders>
            <w:noWrap w:val="0"/>
            <w:vAlign w:val="center"/>
          </w:tcPr>
          <w:p w14:paraId="6D21D4C7">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default" w:ascii="仿宋" w:hAnsi="仿宋" w:eastAsia="仿宋" w:cs="仿宋"/>
                <w:sz w:val="24"/>
                <w:szCs w:val="24"/>
                <w:highlight w:val="none"/>
                <w:lang w:val="en-US" w:eastAsia="zh-CN"/>
              </w:rPr>
            </w:pPr>
            <w:r>
              <w:rPr>
                <w:rFonts w:hint="default" w:ascii="仿宋" w:hAnsi="仿宋" w:eastAsia="仿宋" w:cs="仿宋"/>
                <w:sz w:val="24"/>
                <w:szCs w:val="24"/>
                <w:highlight w:val="none"/>
                <w:lang w:val="en-US" w:eastAsia="zh-CN"/>
              </w:rPr>
              <w:t>投标人须具备在中华人民共和国依法注册的独立法人，具备有效的营业执照（三合一）。</w:t>
            </w:r>
          </w:p>
        </w:tc>
        <w:tc>
          <w:tcPr>
            <w:tcW w:w="1086" w:type="dxa"/>
            <w:tcBorders>
              <w:top w:val="single" w:color="000000" w:sz="4" w:space="0"/>
              <w:left w:val="single" w:color="000000" w:sz="4" w:space="0"/>
              <w:bottom w:val="single" w:color="000000" w:sz="4" w:space="0"/>
              <w:right w:val="nil"/>
            </w:tcBorders>
            <w:noWrap w:val="0"/>
            <w:vAlign w:val="center"/>
          </w:tcPr>
          <w:p w14:paraId="13DA159F">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00" w:type="dxa"/>
            <w:tcBorders>
              <w:top w:val="single" w:color="000000" w:sz="4" w:space="0"/>
              <w:left w:val="single" w:color="000000" w:sz="4" w:space="0"/>
              <w:bottom w:val="single" w:color="000000" w:sz="4" w:space="0"/>
              <w:right w:val="nil"/>
            </w:tcBorders>
            <w:noWrap w:val="0"/>
            <w:vAlign w:val="center"/>
          </w:tcPr>
          <w:p w14:paraId="1D62DE9C">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14:paraId="1549365E">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488CB62D">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r>
      <w:tr w14:paraId="5A6C23EA">
        <w:tblPrEx>
          <w:tblCellMar>
            <w:top w:w="0" w:type="dxa"/>
            <w:left w:w="15" w:type="dxa"/>
            <w:bottom w:w="0" w:type="dxa"/>
            <w:right w:w="15" w:type="dxa"/>
          </w:tblCellMar>
        </w:tblPrEx>
        <w:trPr>
          <w:trHeight w:val="90" w:hRule="atLeast"/>
          <w:jc w:val="center"/>
        </w:trPr>
        <w:tc>
          <w:tcPr>
            <w:tcW w:w="425" w:type="dxa"/>
            <w:tcBorders>
              <w:top w:val="single" w:color="000000" w:sz="4" w:space="0"/>
              <w:left w:val="single" w:color="000000" w:sz="4" w:space="0"/>
              <w:bottom w:val="single" w:color="000000" w:sz="4" w:space="0"/>
              <w:right w:val="single" w:color="000000" w:sz="4" w:space="0"/>
            </w:tcBorders>
            <w:noWrap w:val="0"/>
            <w:vAlign w:val="center"/>
          </w:tcPr>
          <w:p w14:paraId="278D221B">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p>
        </w:tc>
        <w:tc>
          <w:tcPr>
            <w:tcW w:w="6173" w:type="dxa"/>
            <w:tcBorders>
              <w:top w:val="single" w:color="000000" w:sz="4" w:space="0"/>
              <w:left w:val="single" w:color="000000" w:sz="4" w:space="0"/>
              <w:bottom w:val="single" w:color="000000" w:sz="4" w:space="0"/>
              <w:right w:val="nil"/>
            </w:tcBorders>
            <w:noWrap w:val="0"/>
            <w:vAlign w:val="center"/>
          </w:tcPr>
          <w:p w14:paraId="7BB7E5E9">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提供税务部门出具近三个月依法缴纳税收的完税证明（需含增值税、印花税等税种），完税证明不足三个月的按实际发生提供税务机关出具的无欠税证明；</w:t>
            </w:r>
          </w:p>
        </w:tc>
        <w:tc>
          <w:tcPr>
            <w:tcW w:w="1086" w:type="dxa"/>
            <w:tcBorders>
              <w:top w:val="single" w:color="000000" w:sz="4" w:space="0"/>
              <w:left w:val="single" w:color="000000" w:sz="4" w:space="0"/>
              <w:bottom w:val="single" w:color="000000" w:sz="4" w:space="0"/>
              <w:right w:val="nil"/>
            </w:tcBorders>
            <w:noWrap w:val="0"/>
            <w:vAlign w:val="center"/>
          </w:tcPr>
          <w:p w14:paraId="34971431">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00" w:type="dxa"/>
            <w:tcBorders>
              <w:top w:val="single" w:color="000000" w:sz="4" w:space="0"/>
              <w:left w:val="single" w:color="000000" w:sz="4" w:space="0"/>
              <w:bottom w:val="single" w:color="000000" w:sz="4" w:space="0"/>
              <w:right w:val="nil"/>
            </w:tcBorders>
            <w:noWrap w:val="0"/>
            <w:vAlign w:val="center"/>
          </w:tcPr>
          <w:p w14:paraId="54836020">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14:paraId="1214828C">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4AF0DF45">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r>
      <w:tr w14:paraId="53AD7994">
        <w:tblPrEx>
          <w:tblCellMar>
            <w:top w:w="0" w:type="dxa"/>
            <w:left w:w="15" w:type="dxa"/>
            <w:bottom w:w="0" w:type="dxa"/>
            <w:right w:w="15" w:type="dxa"/>
          </w:tblCellMar>
        </w:tblPrEx>
        <w:trPr>
          <w:trHeight w:val="90" w:hRule="atLeast"/>
          <w:jc w:val="center"/>
        </w:trPr>
        <w:tc>
          <w:tcPr>
            <w:tcW w:w="425" w:type="dxa"/>
            <w:tcBorders>
              <w:top w:val="single" w:color="000000" w:sz="4" w:space="0"/>
              <w:left w:val="single" w:color="000000" w:sz="4" w:space="0"/>
              <w:bottom w:val="single" w:color="000000" w:sz="4" w:space="0"/>
              <w:right w:val="single" w:color="000000" w:sz="4" w:space="0"/>
            </w:tcBorders>
            <w:noWrap w:val="0"/>
            <w:vAlign w:val="center"/>
          </w:tcPr>
          <w:p w14:paraId="5F120B9A">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3</w:t>
            </w:r>
          </w:p>
        </w:tc>
        <w:tc>
          <w:tcPr>
            <w:tcW w:w="6173" w:type="dxa"/>
            <w:tcBorders>
              <w:top w:val="single" w:color="000000" w:sz="4" w:space="0"/>
              <w:left w:val="single" w:color="000000" w:sz="4" w:space="0"/>
              <w:bottom w:val="single" w:color="000000" w:sz="4" w:space="0"/>
              <w:right w:val="nil"/>
            </w:tcBorders>
            <w:noWrap w:val="0"/>
            <w:vAlign w:val="center"/>
          </w:tcPr>
          <w:p w14:paraId="47D17D1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具有良好的商业信誉和健全的财务会计制度,提供2023或2024年度的财务审计报告，会计周期不足一年的可不提供财务审计报告但需提供银行出具的近三个月的资信证明；</w:t>
            </w:r>
          </w:p>
        </w:tc>
        <w:tc>
          <w:tcPr>
            <w:tcW w:w="1086" w:type="dxa"/>
            <w:tcBorders>
              <w:top w:val="single" w:color="000000" w:sz="4" w:space="0"/>
              <w:left w:val="single" w:color="000000" w:sz="4" w:space="0"/>
              <w:bottom w:val="single" w:color="000000" w:sz="4" w:space="0"/>
              <w:right w:val="nil"/>
            </w:tcBorders>
            <w:noWrap w:val="0"/>
            <w:vAlign w:val="center"/>
          </w:tcPr>
          <w:p w14:paraId="1E0D23B2">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00" w:type="dxa"/>
            <w:tcBorders>
              <w:top w:val="single" w:color="000000" w:sz="4" w:space="0"/>
              <w:left w:val="single" w:color="000000" w:sz="4" w:space="0"/>
              <w:bottom w:val="single" w:color="000000" w:sz="4" w:space="0"/>
              <w:right w:val="nil"/>
            </w:tcBorders>
            <w:noWrap w:val="0"/>
            <w:vAlign w:val="center"/>
          </w:tcPr>
          <w:p w14:paraId="2E9037FE">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14:paraId="0C64B4D2">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0A022BB8">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r>
      <w:tr w14:paraId="44C37146">
        <w:tblPrEx>
          <w:tblCellMar>
            <w:top w:w="0" w:type="dxa"/>
            <w:left w:w="15" w:type="dxa"/>
            <w:bottom w:w="0" w:type="dxa"/>
            <w:right w:w="15" w:type="dxa"/>
          </w:tblCellMar>
        </w:tblPrEx>
        <w:trPr>
          <w:trHeight w:val="1193" w:hRule="atLeast"/>
          <w:jc w:val="center"/>
        </w:trPr>
        <w:tc>
          <w:tcPr>
            <w:tcW w:w="425" w:type="dxa"/>
            <w:tcBorders>
              <w:top w:val="single" w:color="000000" w:sz="4" w:space="0"/>
              <w:left w:val="single" w:color="000000" w:sz="4" w:space="0"/>
              <w:bottom w:val="single" w:color="000000" w:sz="4" w:space="0"/>
              <w:right w:val="single" w:color="000000" w:sz="4" w:space="0"/>
            </w:tcBorders>
            <w:noWrap w:val="0"/>
            <w:vAlign w:val="center"/>
          </w:tcPr>
          <w:p w14:paraId="1527C1F2">
            <w:pPr>
              <w:keepNext w:val="0"/>
              <w:keepLines w:val="0"/>
              <w:pageBreakBefore w:val="0"/>
              <w:widowControl w:val="0"/>
              <w:kinsoku/>
              <w:wordWrap/>
              <w:overflowPunct/>
              <w:topLinePunct w:val="0"/>
              <w:autoSpaceDE/>
              <w:bidi w:val="0"/>
              <w:spacing w:line="240" w:lineRule="auto"/>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4</w:t>
            </w:r>
          </w:p>
        </w:tc>
        <w:tc>
          <w:tcPr>
            <w:tcW w:w="6173" w:type="dxa"/>
            <w:tcBorders>
              <w:top w:val="single" w:color="000000" w:sz="4" w:space="0"/>
              <w:left w:val="single" w:color="000000" w:sz="4" w:space="0"/>
              <w:bottom w:val="single" w:color="000000" w:sz="4" w:space="0"/>
              <w:right w:val="nil"/>
            </w:tcBorders>
            <w:noWrap w:val="0"/>
            <w:vAlign w:val="center"/>
          </w:tcPr>
          <w:p w14:paraId="1F87E15E">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法定代表人需提供法定代表人证明书，如是委托代理人则需提供法定代表人授权委托书，委托代理人必须是投标企业员工且需提供近三个月社会保险个人明细单社保证明及缴费明细；</w:t>
            </w:r>
          </w:p>
        </w:tc>
        <w:tc>
          <w:tcPr>
            <w:tcW w:w="1086" w:type="dxa"/>
            <w:tcBorders>
              <w:top w:val="single" w:color="000000" w:sz="4" w:space="0"/>
              <w:left w:val="single" w:color="000000" w:sz="4" w:space="0"/>
              <w:bottom w:val="single" w:color="000000" w:sz="4" w:space="0"/>
              <w:right w:val="nil"/>
            </w:tcBorders>
            <w:noWrap w:val="0"/>
            <w:vAlign w:val="center"/>
          </w:tcPr>
          <w:p w14:paraId="5788D50E">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00" w:type="dxa"/>
            <w:tcBorders>
              <w:top w:val="single" w:color="000000" w:sz="4" w:space="0"/>
              <w:left w:val="single" w:color="000000" w:sz="4" w:space="0"/>
              <w:bottom w:val="single" w:color="000000" w:sz="4" w:space="0"/>
              <w:right w:val="nil"/>
            </w:tcBorders>
            <w:noWrap w:val="0"/>
            <w:vAlign w:val="center"/>
          </w:tcPr>
          <w:p w14:paraId="76023A07">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14:paraId="135BD868">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2208272C">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r>
      <w:tr w14:paraId="19E37C5D">
        <w:tblPrEx>
          <w:tblCellMar>
            <w:top w:w="0" w:type="dxa"/>
            <w:left w:w="15" w:type="dxa"/>
            <w:bottom w:w="0" w:type="dxa"/>
            <w:right w:w="15" w:type="dxa"/>
          </w:tblCellMar>
        </w:tblPrEx>
        <w:trPr>
          <w:trHeight w:val="440" w:hRule="atLeast"/>
          <w:jc w:val="center"/>
        </w:trPr>
        <w:tc>
          <w:tcPr>
            <w:tcW w:w="425" w:type="dxa"/>
            <w:tcBorders>
              <w:top w:val="single" w:color="000000" w:sz="4" w:space="0"/>
              <w:left w:val="single" w:color="000000" w:sz="4" w:space="0"/>
              <w:bottom w:val="single" w:color="000000" w:sz="4" w:space="0"/>
              <w:right w:val="single" w:color="000000" w:sz="4" w:space="0"/>
            </w:tcBorders>
            <w:noWrap w:val="0"/>
            <w:vAlign w:val="center"/>
          </w:tcPr>
          <w:p w14:paraId="203537AE">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b w:val="0"/>
                <w:bCs w:val="0"/>
                <w:kern w:val="2"/>
                <w:sz w:val="24"/>
                <w:szCs w:val="24"/>
                <w:highlight w:val="none"/>
                <w:lang w:val="en-US" w:eastAsia="zh-CN" w:bidi="ar-SA"/>
              </w:rPr>
            </w:pPr>
            <w:r>
              <w:rPr>
                <w:rFonts w:hint="eastAsia" w:ascii="仿宋" w:hAnsi="仿宋" w:eastAsia="仿宋" w:cs="仿宋"/>
                <w:b w:val="0"/>
                <w:bCs w:val="0"/>
                <w:sz w:val="24"/>
                <w:szCs w:val="24"/>
                <w:highlight w:val="none"/>
                <w:lang w:val="en-US" w:eastAsia="zh-CN"/>
              </w:rPr>
              <w:t>5</w:t>
            </w:r>
          </w:p>
        </w:tc>
        <w:tc>
          <w:tcPr>
            <w:tcW w:w="6173" w:type="dxa"/>
            <w:tcBorders>
              <w:top w:val="single" w:color="000000" w:sz="4" w:space="0"/>
              <w:left w:val="single" w:color="000000" w:sz="4" w:space="0"/>
              <w:bottom w:val="single" w:color="000000" w:sz="4" w:space="0"/>
              <w:right w:val="nil"/>
            </w:tcBorders>
            <w:noWrap w:val="0"/>
            <w:vAlign w:val="center"/>
          </w:tcPr>
          <w:p w14:paraId="3D02662E">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凡拟参加本次招标项目的投标人，如在“信用中国”网站（www.creditchina.gov.cn）、中国政府采购网（www.ccgp.gov.cn）、国家企业信用信息公示系统（http://www.gsxt.gov.cn）、中国裁判文书网（http://wenshu.court.gov.cn）被列入失信被执行人、重大税收违法案件当事人名单、政府采购严重违法失信行为记录名单的（尚在处罚期内的）、经营异常名录、近三年在“中国裁判文书网”有行贿犯罪记录的将拒绝其参本次政府采购活动；</w:t>
            </w:r>
          </w:p>
          <w:p w14:paraId="7F76D9A3">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注：投标人可不提供截图，需针对此项提供承诺书（格式自拟）</w:t>
            </w:r>
          </w:p>
        </w:tc>
        <w:tc>
          <w:tcPr>
            <w:tcW w:w="1086" w:type="dxa"/>
            <w:tcBorders>
              <w:top w:val="single" w:color="000000" w:sz="4" w:space="0"/>
              <w:left w:val="single" w:color="000000" w:sz="4" w:space="0"/>
              <w:bottom w:val="single" w:color="000000" w:sz="4" w:space="0"/>
              <w:right w:val="nil"/>
            </w:tcBorders>
            <w:noWrap w:val="0"/>
            <w:vAlign w:val="center"/>
          </w:tcPr>
          <w:p w14:paraId="63100CB4">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00" w:type="dxa"/>
            <w:tcBorders>
              <w:top w:val="single" w:color="000000" w:sz="4" w:space="0"/>
              <w:left w:val="single" w:color="000000" w:sz="4" w:space="0"/>
              <w:bottom w:val="single" w:color="000000" w:sz="4" w:space="0"/>
              <w:right w:val="nil"/>
            </w:tcBorders>
            <w:noWrap w:val="0"/>
            <w:vAlign w:val="center"/>
          </w:tcPr>
          <w:p w14:paraId="4D78C7A0">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14:paraId="735B38CA">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346FCE34">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r>
      <w:tr w14:paraId="5255E4AF">
        <w:tblPrEx>
          <w:tblCellMar>
            <w:top w:w="0" w:type="dxa"/>
            <w:left w:w="15" w:type="dxa"/>
            <w:bottom w:w="0" w:type="dxa"/>
            <w:right w:w="15" w:type="dxa"/>
          </w:tblCellMar>
        </w:tblPrEx>
        <w:trPr>
          <w:trHeight w:val="635" w:hRule="atLeast"/>
          <w:jc w:val="center"/>
        </w:trPr>
        <w:tc>
          <w:tcPr>
            <w:tcW w:w="425" w:type="dxa"/>
            <w:tcBorders>
              <w:top w:val="single" w:color="000000" w:sz="4" w:space="0"/>
              <w:left w:val="single" w:color="000000" w:sz="4" w:space="0"/>
              <w:bottom w:val="single" w:color="000000" w:sz="4" w:space="0"/>
              <w:right w:val="single" w:color="000000" w:sz="4" w:space="0"/>
            </w:tcBorders>
            <w:noWrap w:val="0"/>
            <w:vAlign w:val="center"/>
          </w:tcPr>
          <w:p w14:paraId="6D488725">
            <w:pPr>
              <w:keepNext w:val="0"/>
              <w:keepLines w:val="0"/>
              <w:pageBreakBefore w:val="0"/>
              <w:widowControl w:val="0"/>
              <w:kinsoku/>
              <w:wordWrap/>
              <w:overflowPunct/>
              <w:topLinePunct w:val="0"/>
              <w:autoSpaceDE/>
              <w:autoSpaceDN w:val="0"/>
              <w:bidi w:val="0"/>
              <w:spacing w:line="240" w:lineRule="auto"/>
              <w:jc w:val="center"/>
              <w:textAlignment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w:t>
            </w:r>
          </w:p>
        </w:tc>
        <w:tc>
          <w:tcPr>
            <w:tcW w:w="6173" w:type="dxa"/>
            <w:tcBorders>
              <w:top w:val="single" w:color="000000" w:sz="4" w:space="0"/>
              <w:left w:val="single" w:color="000000" w:sz="4" w:space="0"/>
              <w:bottom w:val="single" w:color="000000" w:sz="4" w:space="0"/>
              <w:right w:val="nil"/>
            </w:tcBorders>
            <w:noWrap w:val="0"/>
            <w:vAlign w:val="center"/>
          </w:tcPr>
          <w:p w14:paraId="4FD2A7E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单位负责人为同一人或者存在直接控股、管理关系的不同供应商，不得参加同一合同项下的政府采购活动；供应商须针对此项做出承诺；</w:t>
            </w:r>
          </w:p>
        </w:tc>
        <w:tc>
          <w:tcPr>
            <w:tcW w:w="1086" w:type="dxa"/>
            <w:tcBorders>
              <w:top w:val="single" w:color="000000" w:sz="4" w:space="0"/>
              <w:left w:val="single" w:color="000000" w:sz="4" w:space="0"/>
              <w:bottom w:val="single" w:color="000000" w:sz="4" w:space="0"/>
              <w:right w:val="nil"/>
            </w:tcBorders>
            <w:noWrap w:val="0"/>
            <w:vAlign w:val="center"/>
          </w:tcPr>
          <w:p w14:paraId="3B9D73ED">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00" w:type="dxa"/>
            <w:tcBorders>
              <w:top w:val="single" w:color="000000" w:sz="4" w:space="0"/>
              <w:left w:val="single" w:color="000000" w:sz="4" w:space="0"/>
              <w:bottom w:val="single" w:color="000000" w:sz="4" w:space="0"/>
              <w:right w:val="nil"/>
            </w:tcBorders>
            <w:noWrap w:val="0"/>
            <w:vAlign w:val="center"/>
          </w:tcPr>
          <w:p w14:paraId="6750BCB9">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14:paraId="77CDE5DF">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5ABCA5EE">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r>
      <w:tr w14:paraId="6D8C855C">
        <w:tblPrEx>
          <w:tblCellMar>
            <w:top w:w="0" w:type="dxa"/>
            <w:left w:w="15" w:type="dxa"/>
            <w:bottom w:w="0" w:type="dxa"/>
            <w:right w:w="15" w:type="dxa"/>
          </w:tblCellMar>
        </w:tblPrEx>
        <w:trPr>
          <w:trHeight w:val="635" w:hRule="atLeast"/>
          <w:jc w:val="center"/>
        </w:trPr>
        <w:tc>
          <w:tcPr>
            <w:tcW w:w="425" w:type="dxa"/>
            <w:tcBorders>
              <w:top w:val="single" w:color="000000" w:sz="4" w:space="0"/>
              <w:left w:val="single" w:color="000000" w:sz="4" w:space="0"/>
              <w:bottom w:val="single" w:color="000000" w:sz="4" w:space="0"/>
              <w:right w:val="single" w:color="000000" w:sz="4" w:space="0"/>
            </w:tcBorders>
            <w:noWrap w:val="0"/>
            <w:vAlign w:val="center"/>
          </w:tcPr>
          <w:p w14:paraId="2CC88E6F">
            <w:pPr>
              <w:keepNext w:val="0"/>
              <w:keepLines w:val="0"/>
              <w:pageBreakBefore w:val="0"/>
              <w:widowControl w:val="0"/>
              <w:kinsoku/>
              <w:wordWrap/>
              <w:overflowPunct/>
              <w:topLinePunct w:val="0"/>
              <w:autoSpaceDE/>
              <w:autoSpaceDN w:val="0"/>
              <w:bidi w:val="0"/>
              <w:spacing w:line="240" w:lineRule="auto"/>
              <w:jc w:val="center"/>
              <w:textAlignment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7</w:t>
            </w:r>
          </w:p>
        </w:tc>
        <w:tc>
          <w:tcPr>
            <w:tcW w:w="6173" w:type="dxa"/>
            <w:tcBorders>
              <w:top w:val="single" w:color="000000" w:sz="4" w:space="0"/>
              <w:left w:val="single" w:color="000000" w:sz="4" w:space="0"/>
              <w:bottom w:val="single" w:color="000000" w:sz="4" w:space="0"/>
              <w:right w:val="nil"/>
            </w:tcBorders>
            <w:noWrap w:val="0"/>
            <w:vAlign w:val="center"/>
          </w:tcPr>
          <w:p w14:paraId="76CC98B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供应商提供的《中小企业声明函》是否满足《政府采购促进中小企业发展办法》（财库〔2020〕46号）的相关规定及本项目专门面向中小企业(含监狱企业、残疾人福利单位)采购的需求</w:t>
            </w:r>
          </w:p>
        </w:tc>
        <w:tc>
          <w:tcPr>
            <w:tcW w:w="1086" w:type="dxa"/>
            <w:tcBorders>
              <w:top w:val="single" w:color="000000" w:sz="4" w:space="0"/>
              <w:left w:val="single" w:color="000000" w:sz="4" w:space="0"/>
              <w:bottom w:val="single" w:color="000000" w:sz="4" w:space="0"/>
              <w:right w:val="nil"/>
            </w:tcBorders>
            <w:noWrap w:val="0"/>
            <w:vAlign w:val="center"/>
          </w:tcPr>
          <w:p w14:paraId="4169A96A">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00" w:type="dxa"/>
            <w:tcBorders>
              <w:top w:val="single" w:color="000000" w:sz="4" w:space="0"/>
              <w:left w:val="single" w:color="000000" w:sz="4" w:space="0"/>
              <w:bottom w:val="single" w:color="000000" w:sz="4" w:space="0"/>
              <w:right w:val="nil"/>
            </w:tcBorders>
            <w:noWrap w:val="0"/>
            <w:vAlign w:val="center"/>
          </w:tcPr>
          <w:p w14:paraId="2BC73F5E">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14:paraId="3F6BD5FF">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1897BBC9">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r>
      <w:tr w14:paraId="4C2CCE33">
        <w:tblPrEx>
          <w:tblCellMar>
            <w:top w:w="0" w:type="dxa"/>
            <w:left w:w="15" w:type="dxa"/>
            <w:bottom w:w="0" w:type="dxa"/>
            <w:right w:w="15" w:type="dxa"/>
          </w:tblCellMar>
        </w:tblPrEx>
        <w:trPr>
          <w:trHeight w:val="330" w:hRule="atLeast"/>
          <w:jc w:val="center"/>
        </w:trPr>
        <w:tc>
          <w:tcPr>
            <w:tcW w:w="425" w:type="dxa"/>
            <w:tcBorders>
              <w:top w:val="single" w:color="000000" w:sz="4" w:space="0"/>
              <w:left w:val="single" w:color="000000" w:sz="4" w:space="0"/>
              <w:bottom w:val="single" w:color="000000" w:sz="4" w:space="0"/>
              <w:right w:val="single" w:color="000000" w:sz="4" w:space="0"/>
            </w:tcBorders>
            <w:noWrap w:val="0"/>
            <w:vAlign w:val="center"/>
          </w:tcPr>
          <w:p w14:paraId="1B29951E">
            <w:pPr>
              <w:keepNext w:val="0"/>
              <w:keepLines w:val="0"/>
              <w:pageBreakBefore w:val="0"/>
              <w:widowControl w:val="0"/>
              <w:kinsoku/>
              <w:wordWrap/>
              <w:overflowPunct/>
              <w:topLinePunct w:val="0"/>
              <w:autoSpaceDE/>
              <w:autoSpaceDN w:val="0"/>
              <w:bidi w:val="0"/>
              <w:spacing w:line="240" w:lineRule="auto"/>
              <w:jc w:val="center"/>
              <w:textAlignment w:val="center"/>
              <w:rPr>
                <w:rFonts w:hint="default"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8</w:t>
            </w:r>
          </w:p>
        </w:tc>
        <w:tc>
          <w:tcPr>
            <w:tcW w:w="6173" w:type="dxa"/>
            <w:tcBorders>
              <w:top w:val="single" w:color="000000" w:sz="4" w:space="0"/>
              <w:left w:val="single" w:color="000000" w:sz="4" w:space="0"/>
              <w:bottom w:val="single" w:color="000000" w:sz="4" w:space="0"/>
              <w:right w:val="nil"/>
            </w:tcBorders>
            <w:noWrap w:val="0"/>
            <w:vAlign w:val="center"/>
          </w:tcPr>
          <w:p w14:paraId="284C45FA">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是否按照采购文件要求足额缴纳保证金或电子保函；</w:t>
            </w:r>
          </w:p>
        </w:tc>
        <w:tc>
          <w:tcPr>
            <w:tcW w:w="1086" w:type="dxa"/>
            <w:tcBorders>
              <w:top w:val="single" w:color="000000" w:sz="4" w:space="0"/>
              <w:left w:val="single" w:color="000000" w:sz="4" w:space="0"/>
              <w:bottom w:val="single" w:color="000000" w:sz="4" w:space="0"/>
              <w:right w:val="nil"/>
            </w:tcBorders>
            <w:noWrap w:val="0"/>
            <w:vAlign w:val="center"/>
          </w:tcPr>
          <w:p w14:paraId="7555C97C">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00" w:type="dxa"/>
            <w:tcBorders>
              <w:top w:val="single" w:color="000000" w:sz="4" w:space="0"/>
              <w:left w:val="single" w:color="000000" w:sz="4" w:space="0"/>
              <w:bottom w:val="single" w:color="000000" w:sz="4" w:space="0"/>
              <w:right w:val="nil"/>
            </w:tcBorders>
            <w:noWrap w:val="0"/>
            <w:vAlign w:val="center"/>
          </w:tcPr>
          <w:p w14:paraId="5F4CA4C0">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14:paraId="0855C9ED">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0B460A6D">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r>
      <w:tr w14:paraId="2E16BF54">
        <w:tblPrEx>
          <w:tblCellMar>
            <w:top w:w="0" w:type="dxa"/>
            <w:left w:w="15" w:type="dxa"/>
            <w:bottom w:w="0" w:type="dxa"/>
            <w:right w:w="15" w:type="dxa"/>
          </w:tblCellMar>
        </w:tblPrEx>
        <w:trPr>
          <w:trHeight w:val="90" w:hRule="atLeast"/>
          <w:jc w:val="center"/>
        </w:trPr>
        <w:tc>
          <w:tcPr>
            <w:tcW w:w="6598" w:type="dxa"/>
            <w:gridSpan w:val="2"/>
            <w:tcBorders>
              <w:top w:val="single" w:color="000000" w:sz="4" w:space="0"/>
              <w:left w:val="single" w:color="000000" w:sz="4" w:space="0"/>
              <w:bottom w:val="nil"/>
              <w:right w:val="single" w:color="000000" w:sz="4" w:space="0"/>
            </w:tcBorders>
            <w:noWrap w:val="0"/>
            <w:vAlign w:val="center"/>
          </w:tcPr>
          <w:p w14:paraId="59F6A629">
            <w:pPr>
              <w:keepNext w:val="0"/>
              <w:keepLines w:val="0"/>
              <w:pageBreakBefore w:val="0"/>
              <w:widowControl w:val="0"/>
              <w:kinsoku/>
              <w:wordWrap/>
              <w:overflowPunct/>
              <w:topLinePunct w:val="0"/>
              <w:autoSpaceDE/>
              <w:autoSpaceDN w:val="0"/>
              <w:bidi w:val="0"/>
              <w:spacing w:line="240" w:lineRule="auto"/>
              <w:textAlignment w:val="center"/>
              <w:rPr>
                <w:rFonts w:hint="eastAsia" w:ascii="仿宋" w:hAnsi="仿宋" w:eastAsia="仿宋" w:cs="仿宋"/>
                <w:sz w:val="24"/>
                <w:szCs w:val="24"/>
              </w:rPr>
            </w:pPr>
            <w:r>
              <w:rPr>
                <w:rFonts w:hint="eastAsia" w:ascii="仿宋" w:hAnsi="仿宋" w:eastAsia="仿宋" w:cs="仿宋"/>
                <w:color w:val="000000"/>
                <w:sz w:val="24"/>
                <w:szCs w:val="24"/>
              </w:rPr>
              <w:t>结论：合格/不合格</w:t>
            </w:r>
          </w:p>
        </w:tc>
        <w:tc>
          <w:tcPr>
            <w:tcW w:w="1086" w:type="dxa"/>
            <w:tcBorders>
              <w:top w:val="single" w:color="000000" w:sz="4" w:space="0"/>
              <w:left w:val="single" w:color="000000" w:sz="4" w:space="0"/>
              <w:bottom w:val="nil"/>
              <w:right w:val="single" w:color="000000" w:sz="4" w:space="0"/>
            </w:tcBorders>
            <w:noWrap w:val="0"/>
            <w:vAlign w:val="center"/>
          </w:tcPr>
          <w:p w14:paraId="755A461F">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00" w:type="dxa"/>
            <w:tcBorders>
              <w:top w:val="single" w:color="000000" w:sz="4" w:space="0"/>
              <w:left w:val="single" w:color="000000" w:sz="4" w:space="0"/>
              <w:bottom w:val="nil"/>
              <w:right w:val="single" w:color="000000" w:sz="4" w:space="0"/>
            </w:tcBorders>
            <w:noWrap w:val="0"/>
            <w:vAlign w:val="center"/>
          </w:tcPr>
          <w:p w14:paraId="7EECCAF6">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14:paraId="0FA69763">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156CA0F6">
            <w:pPr>
              <w:keepNext w:val="0"/>
              <w:keepLines w:val="0"/>
              <w:pageBreakBefore w:val="0"/>
              <w:widowControl w:val="0"/>
              <w:kinsoku/>
              <w:wordWrap/>
              <w:overflowPunct/>
              <w:topLinePunct w:val="0"/>
              <w:autoSpaceDE/>
              <w:autoSpaceDN w:val="0"/>
              <w:bidi w:val="0"/>
              <w:spacing w:line="240" w:lineRule="auto"/>
              <w:jc w:val="center"/>
              <w:textAlignment w:val="center"/>
              <w:rPr>
                <w:rFonts w:hint="eastAsia" w:ascii="仿宋" w:hAnsi="仿宋" w:eastAsia="仿宋" w:cs="仿宋"/>
                <w:color w:val="000000"/>
                <w:sz w:val="24"/>
                <w:szCs w:val="24"/>
              </w:rPr>
            </w:pPr>
          </w:p>
        </w:tc>
      </w:tr>
      <w:tr w14:paraId="52AADC2F">
        <w:tblPrEx>
          <w:tblCellMar>
            <w:top w:w="0" w:type="dxa"/>
            <w:left w:w="15" w:type="dxa"/>
            <w:bottom w:w="0" w:type="dxa"/>
            <w:right w:w="15" w:type="dxa"/>
          </w:tblCellMar>
        </w:tblPrEx>
        <w:trPr>
          <w:trHeight w:val="543" w:hRule="atLeast"/>
          <w:jc w:val="center"/>
        </w:trPr>
        <w:tc>
          <w:tcPr>
            <w:tcW w:w="10849" w:type="dxa"/>
            <w:gridSpan w:val="6"/>
            <w:tcBorders>
              <w:top w:val="single" w:color="000000" w:sz="4" w:space="0"/>
              <w:left w:val="single" w:color="000000" w:sz="4" w:space="0"/>
              <w:bottom w:val="single" w:color="000000" w:sz="4" w:space="0"/>
              <w:right w:val="single" w:color="000000" w:sz="4" w:space="0"/>
            </w:tcBorders>
            <w:noWrap w:val="0"/>
            <w:vAlign w:val="center"/>
          </w:tcPr>
          <w:p w14:paraId="5F9E2F53">
            <w:pPr>
              <w:keepNext w:val="0"/>
              <w:keepLines w:val="0"/>
              <w:pageBreakBefore w:val="0"/>
              <w:widowControl w:val="0"/>
              <w:kinsoku/>
              <w:wordWrap/>
              <w:overflowPunct/>
              <w:topLinePunct w:val="0"/>
              <w:autoSpaceDE/>
              <w:autoSpaceDN w:val="0"/>
              <w:bidi w:val="0"/>
              <w:spacing w:line="240" w:lineRule="auto"/>
              <w:jc w:val="left"/>
              <w:textAlignment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“√”表示合格；“×”表示不合格，一项不合格为无效投标处，如不合格，请在结果中写明原因。</w:t>
            </w:r>
          </w:p>
        </w:tc>
      </w:tr>
    </w:tbl>
    <w:p w14:paraId="795D90DF">
      <w:pPr>
        <w:pStyle w:val="19"/>
        <w:keepNext w:val="0"/>
        <w:keepLines w:val="0"/>
        <w:pageBreakBefore w:val="0"/>
        <w:widowControl w:val="0"/>
        <w:kinsoku/>
        <w:wordWrap/>
        <w:overflowPunct/>
        <w:topLinePunct w:val="0"/>
        <w:autoSpaceDE/>
        <w:bidi w:val="0"/>
        <w:spacing w:line="240" w:lineRule="auto"/>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注：投标人有一项未通过不得参与下一阶段评审，做否决投标处理。</w:t>
      </w:r>
    </w:p>
    <w:p w14:paraId="5A97761D">
      <w:pPr>
        <w:rPr>
          <w:rFonts w:hint="eastAsia" w:ascii="仿宋" w:hAnsi="仿宋" w:eastAsia="仿宋" w:cs="仿宋"/>
          <w:color w:val="auto"/>
          <w:sz w:val="24"/>
        </w:rPr>
      </w:pPr>
    </w:p>
    <w:p w14:paraId="55066470">
      <w:pPr>
        <w:rPr>
          <w:rFonts w:hint="eastAsia" w:ascii="仿宋" w:hAnsi="仿宋" w:eastAsia="仿宋" w:cs="仿宋"/>
          <w:color w:val="auto"/>
          <w:sz w:val="24"/>
        </w:rPr>
      </w:pPr>
    </w:p>
    <w:p w14:paraId="103E3756">
      <w:pPr>
        <w:rPr>
          <w:rFonts w:hint="eastAsia" w:ascii="仿宋" w:hAnsi="仿宋" w:eastAsia="仿宋" w:cs="仿宋"/>
          <w:color w:val="auto"/>
          <w:sz w:val="24"/>
        </w:rPr>
      </w:pPr>
    </w:p>
    <w:p w14:paraId="134CBF27">
      <w:pPr>
        <w:rPr>
          <w:rFonts w:hint="eastAsia" w:ascii="仿宋" w:hAnsi="仿宋" w:eastAsia="仿宋" w:cs="仿宋"/>
          <w:color w:val="auto"/>
          <w:sz w:val="24"/>
        </w:rPr>
      </w:pPr>
    </w:p>
    <w:p w14:paraId="4F56899E">
      <w:pPr>
        <w:rPr>
          <w:rFonts w:hint="eastAsia" w:ascii="仿宋" w:hAnsi="仿宋" w:eastAsia="仿宋" w:cs="仿宋"/>
          <w:color w:val="auto"/>
          <w:sz w:val="24"/>
        </w:rPr>
      </w:pPr>
    </w:p>
    <w:p w14:paraId="3A1E52F4">
      <w:pPr>
        <w:rPr>
          <w:rFonts w:hint="eastAsia" w:ascii="仿宋" w:hAnsi="仿宋" w:eastAsia="仿宋" w:cs="仿宋"/>
          <w:color w:val="auto"/>
          <w:sz w:val="24"/>
        </w:rPr>
      </w:pPr>
      <w:r>
        <w:rPr>
          <w:rFonts w:hint="eastAsia" w:ascii="仿宋" w:hAnsi="仿宋" w:eastAsia="仿宋" w:cs="仿宋"/>
          <w:color w:val="auto"/>
          <w:sz w:val="24"/>
        </w:rPr>
        <w:br w:type="page"/>
      </w:r>
    </w:p>
    <w:p w14:paraId="4EE8C70B">
      <w:pPr>
        <w:rPr>
          <w:rFonts w:hint="eastAsia" w:ascii="仿宋" w:hAnsi="仿宋" w:eastAsia="仿宋" w:cs="仿宋"/>
          <w:color w:val="auto"/>
          <w:sz w:val="24"/>
        </w:rPr>
      </w:pPr>
      <w:r>
        <w:rPr>
          <w:rFonts w:hint="eastAsia" w:ascii="仿宋" w:hAnsi="仿宋" w:eastAsia="仿宋" w:cs="仿宋"/>
          <w:color w:val="auto"/>
          <w:sz w:val="24"/>
        </w:rPr>
        <w:t>附表2</w:t>
      </w:r>
    </w:p>
    <w:p w14:paraId="6BDB78E0">
      <w:pPr>
        <w:pStyle w:val="8"/>
        <w:jc w:val="center"/>
        <w:rPr>
          <w:rFonts w:hint="eastAsia"/>
        </w:rPr>
      </w:pPr>
      <w:r>
        <w:rPr>
          <w:rFonts w:hint="eastAsia" w:ascii="仿宋" w:hAnsi="仿宋" w:eastAsia="仿宋" w:cs="仿宋"/>
          <w:b/>
          <w:color w:val="auto"/>
          <w:sz w:val="28"/>
          <w:szCs w:val="22"/>
          <w:lang w:val="en-US" w:eastAsia="zh-CN"/>
        </w:rPr>
        <w:t>符合性</w:t>
      </w:r>
      <w:r>
        <w:rPr>
          <w:rFonts w:hint="eastAsia" w:ascii="仿宋" w:hAnsi="仿宋" w:eastAsia="仿宋" w:cs="仿宋"/>
          <w:b/>
          <w:color w:val="auto"/>
          <w:sz w:val="28"/>
          <w:szCs w:val="22"/>
          <w:lang w:eastAsia="zh-CN"/>
        </w:rPr>
        <w:t>审查</w:t>
      </w:r>
      <w:r>
        <w:rPr>
          <w:rFonts w:hint="eastAsia" w:ascii="仿宋" w:hAnsi="仿宋" w:eastAsia="仿宋" w:cs="仿宋"/>
          <w:b/>
          <w:color w:val="auto"/>
          <w:sz w:val="28"/>
          <w:szCs w:val="22"/>
        </w:rPr>
        <w:t>评审标准</w:t>
      </w:r>
    </w:p>
    <w:tbl>
      <w:tblPr>
        <w:tblStyle w:val="25"/>
        <w:tblW w:w="1018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9"/>
        <w:gridCol w:w="7847"/>
        <w:gridCol w:w="1542"/>
      </w:tblGrid>
      <w:tr w14:paraId="38778CF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blHeader/>
          <w:jc w:val="center"/>
        </w:trPr>
        <w:tc>
          <w:tcPr>
            <w:tcW w:w="799" w:type="dxa"/>
            <w:noWrap w:val="0"/>
            <w:vAlign w:val="center"/>
          </w:tcPr>
          <w:p w14:paraId="4829F0D9">
            <w:pPr>
              <w:pStyle w:val="61"/>
              <w:autoSpaceDE/>
              <w:autoSpaceDN/>
              <w:adjustRightInd/>
              <w:rPr>
                <w:rFonts w:hint="eastAsia" w:ascii="宋体" w:hAnsi="宋体" w:cs="Arial"/>
                <w:color w:val="000000"/>
                <w:kern w:val="10"/>
                <w:sz w:val="21"/>
              </w:rPr>
            </w:pPr>
            <w:r>
              <w:rPr>
                <w:rFonts w:hint="eastAsia" w:ascii="宋体" w:hAnsi="宋体" w:cs="Arial"/>
                <w:color w:val="000000"/>
                <w:kern w:val="10"/>
                <w:sz w:val="21"/>
              </w:rPr>
              <w:t>序号</w:t>
            </w:r>
          </w:p>
        </w:tc>
        <w:tc>
          <w:tcPr>
            <w:tcW w:w="7847" w:type="dxa"/>
            <w:noWrap w:val="0"/>
            <w:vAlign w:val="center"/>
          </w:tcPr>
          <w:p w14:paraId="11EBF3B2">
            <w:pPr>
              <w:pStyle w:val="61"/>
              <w:autoSpaceDE/>
              <w:autoSpaceDN/>
              <w:adjustRightInd/>
              <w:rPr>
                <w:rFonts w:hint="eastAsia" w:ascii="宋体" w:hAnsi="宋体" w:cs="Arial"/>
                <w:color w:val="000000"/>
                <w:kern w:val="2"/>
                <w:sz w:val="21"/>
              </w:rPr>
            </w:pPr>
            <w:r>
              <w:rPr>
                <w:rFonts w:hint="eastAsia" w:ascii="宋体" w:hAnsi="宋体" w:cs="Arial"/>
                <w:bCs/>
                <w:color w:val="000000"/>
                <w:kern w:val="2"/>
              </w:rPr>
              <w:t>评审因素</w:t>
            </w:r>
          </w:p>
        </w:tc>
        <w:tc>
          <w:tcPr>
            <w:tcW w:w="1542" w:type="dxa"/>
            <w:noWrap w:val="0"/>
            <w:vAlign w:val="center"/>
          </w:tcPr>
          <w:p w14:paraId="47780BD0">
            <w:pPr>
              <w:pStyle w:val="61"/>
              <w:autoSpaceDE/>
              <w:autoSpaceDN/>
              <w:adjustRightInd/>
              <w:rPr>
                <w:rFonts w:ascii="宋体" w:hAnsi="宋体" w:cs="Arial"/>
                <w:color w:val="000000"/>
                <w:kern w:val="2"/>
                <w:sz w:val="21"/>
              </w:rPr>
            </w:pPr>
            <w:r>
              <w:rPr>
                <w:rFonts w:hint="eastAsia" w:ascii="宋体" w:hAnsi="宋体" w:cs="Arial"/>
                <w:color w:val="000000"/>
                <w:kern w:val="2"/>
                <w:sz w:val="21"/>
              </w:rPr>
              <w:t>是否通过评审(通过“√”用表示；不通过用“×”表示。）</w:t>
            </w:r>
          </w:p>
        </w:tc>
      </w:tr>
      <w:tr w14:paraId="4A62D99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85" w:hRule="atLeast"/>
          <w:jc w:val="center"/>
        </w:trPr>
        <w:tc>
          <w:tcPr>
            <w:tcW w:w="799" w:type="dxa"/>
            <w:tcBorders>
              <w:top w:val="single" w:color="auto" w:sz="4" w:space="0"/>
            </w:tcBorders>
            <w:noWrap w:val="0"/>
            <w:vAlign w:val="center"/>
          </w:tcPr>
          <w:p w14:paraId="02F688CF">
            <w:pPr>
              <w:pStyle w:val="6"/>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1</w:t>
            </w:r>
          </w:p>
        </w:tc>
        <w:tc>
          <w:tcPr>
            <w:tcW w:w="7847" w:type="dxa"/>
            <w:tcBorders>
              <w:top w:val="single" w:color="auto" w:sz="4" w:space="0"/>
              <w:bottom w:val="single" w:color="auto" w:sz="4" w:space="0"/>
            </w:tcBorders>
            <w:noWrap w:val="0"/>
            <w:vAlign w:val="top"/>
          </w:tcPr>
          <w:p w14:paraId="5ED1A62D">
            <w:pPr>
              <w:spacing w:before="40" w:line="231" w:lineRule="auto"/>
              <w:ind w:left="108" w:leftChars="0"/>
              <w:rPr>
                <w:rFonts w:hint="eastAsia" w:ascii="仿宋" w:hAnsi="仿宋" w:eastAsia="仿宋" w:cs="仿宋"/>
                <w:kern w:val="2"/>
                <w:sz w:val="24"/>
                <w:szCs w:val="24"/>
                <w:highlight w:val="none"/>
                <w:lang w:val="en-US" w:eastAsia="zh-CN" w:bidi="ar-SA"/>
              </w:rPr>
            </w:pPr>
            <w:r>
              <w:rPr>
                <w:rFonts w:ascii="仿宋" w:hAnsi="仿宋" w:eastAsia="仿宋" w:cs="仿宋"/>
                <w:spacing w:val="10"/>
                <w:sz w:val="23"/>
                <w:szCs w:val="23"/>
              </w:rPr>
              <w:t>是</w:t>
            </w:r>
            <w:r>
              <w:rPr>
                <w:rFonts w:ascii="仿宋" w:hAnsi="仿宋" w:eastAsia="仿宋" w:cs="仿宋"/>
                <w:spacing w:val="7"/>
                <w:sz w:val="23"/>
                <w:szCs w:val="23"/>
              </w:rPr>
              <w:t>否提供资格声明函；</w:t>
            </w:r>
          </w:p>
        </w:tc>
        <w:tc>
          <w:tcPr>
            <w:tcW w:w="1542" w:type="dxa"/>
            <w:tcBorders>
              <w:top w:val="single" w:color="auto" w:sz="4" w:space="0"/>
              <w:bottom w:val="single" w:color="auto" w:sz="4" w:space="0"/>
              <w:right w:val="double" w:color="auto" w:sz="4" w:space="0"/>
            </w:tcBorders>
            <w:noWrap w:val="0"/>
            <w:vAlign w:val="center"/>
          </w:tcPr>
          <w:p w14:paraId="40FD79F7">
            <w:pPr>
              <w:ind w:left="-113" w:leftChars="-47" w:right="-89" w:rightChars="-37"/>
              <w:jc w:val="center"/>
              <w:rPr>
                <w:rFonts w:hint="eastAsia" w:ascii="宋体" w:hAnsi="宋体" w:cs="Arial"/>
                <w:color w:val="000000"/>
                <w:sz w:val="24"/>
                <w:szCs w:val="21"/>
              </w:rPr>
            </w:pPr>
          </w:p>
        </w:tc>
      </w:tr>
      <w:tr w14:paraId="437C905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586" w:hRule="atLeast"/>
          <w:jc w:val="center"/>
        </w:trPr>
        <w:tc>
          <w:tcPr>
            <w:tcW w:w="799" w:type="dxa"/>
            <w:tcBorders>
              <w:top w:val="single" w:color="auto" w:sz="4" w:space="0"/>
            </w:tcBorders>
            <w:noWrap w:val="0"/>
            <w:vAlign w:val="center"/>
          </w:tcPr>
          <w:p w14:paraId="76A5FB0B">
            <w:pPr>
              <w:pStyle w:val="6"/>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2</w:t>
            </w:r>
          </w:p>
        </w:tc>
        <w:tc>
          <w:tcPr>
            <w:tcW w:w="7847" w:type="dxa"/>
            <w:tcBorders>
              <w:top w:val="single" w:color="auto" w:sz="4" w:space="0"/>
              <w:bottom w:val="single" w:color="auto" w:sz="4" w:space="0"/>
            </w:tcBorders>
            <w:noWrap w:val="0"/>
            <w:vAlign w:val="top"/>
          </w:tcPr>
          <w:p w14:paraId="33183A23">
            <w:pPr>
              <w:spacing w:before="38" w:line="468" w:lineRule="exact"/>
              <w:ind w:left="106"/>
              <w:rPr>
                <w:rFonts w:hint="default" w:ascii="宋体" w:hAnsi="宋体" w:eastAsia="宋体" w:cs="宋体"/>
                <w:kern w:val="0"/>
                <w:sz w:val="24"/>
                <w:szCs w:val="24"/>
                <w:highlight w:val="none"/>
                <w:lang w:val="en-US" w:eastAsia="zh-CN" w:bidi="ar-SA"/>
              </w:rPr>
            </w:pPr>
            <w:r>
              <w:rPr>
                <w:rFonts w:hint="eastAsia" w:ascii="仿宋" w:hAnsi="仿宋" w:eastAsia="仿宋" w:cs="仿宋"/>
                <w:spacing w:val="18"/>
                <w:position w:val="17"/>
                <w:sz w:val="23"/>
                <w:szCs w:val="23"/>
              </w:rPr>
              <w:t>投标函是否有单位盖章及法定代表人或法定代表人授权的代理人签字或盖章的；</w:t>
            </w:r>
          </w:p>
        </w:tc>
        <w:tc>
          <w:tcPr>
            <w:tcW w:w="1542" w:type="dxa"/>
            <w:tcBorders>
              <w:top w:val="single" w:color="auto" w:sz="4" w:space="0"/>
              <w:bottom w:val="single" w:color="auto" w:sz="4" w:space="0"/>
              <w:right w:val="double" w:color="auto" w:sz="4" w:space="0"/>
            </w:tcBorders>
            <w:noWrap w:val="0"/>
            <w:vAlign w:val="center"/>
          </w:tcPr>
          <w:p w14:paraId="718A8539">
            <w:pPr>
              <w:ind w:left="-113" w:leftChars="-47" w:right="-89" w:rightChars="-37"/>
              <w:jc w:val="center"/>
              <w:rPr>
                <w:rFonts w:hint="eastAsia" w:ascii="宋体" w:hAnsi="宋体" w:cs="Arial"/>
                <w:color w:val="000000"/>
                <w:sz w:val="24"/>
                <w:szCs w:val="21"/>
              </w:rPr>
            </w:pPr>
          </w:p>
        </w:tc>
      </w:tr>
      <w:tr w14:paraId="27B0AAA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74" w:hRule="atLeast"/>
          <w:jc w:val="center"/>
        </w:trPr>
        <w:tc>
          <w:tcPr>
            <w:tcW w:w="799" w:type="dxa"/>
            <w:tcBorders>
              <w:top w:val="single" w:color="auto" w:sz="4" w:space="0"/>
            </w:tcBorders>
            <w:noWrap w:val="0"/>
            <w:vAlign w:val="center"/>
          </w:tcPr>
          <w:p w14:paraId="76DBD43B">
            <w:pPr>
              <w:pStyle w:val="6"/>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3</w:t>
            </w:r>
          </w:p>
        </w:tc>
        <w:tc>
          <w:tcPr>
            <w:tcW w:w="7847" w:type="dxa"/>
            <w:tcBorders>
              <w:top w:val="single" w:color="auto" w:sz="4" w:space="0"/>
              <w:bottom w:val="single" w:color="auto" w:sz="4" w:space="0"/>
            </w:tcBorders>
            <w:noWrap w:val="0"/>
            <w:vAlign w:val="top"/>
          </w:tcPr>
          <w:p w14:paraId="29D37793">
            <w:pPr>
              <w:spacing w:before="38" w:line="229" w:lineRule="auto"/>
              <w:ind w:left="108" w:leftChars="0"/>
              <w:rPr>
                <w:rFonts w:hint="eastAsia" w:ascii="宋体" w:hAnsi="宋体" w:eastAsia="宋体" w:cs="宋体"/>
                <w:kern w:val="0"/>
                <w:sz w:val="24"/>
                <w:szCs w:val="24"/>
                <w:highlight w:val="none"/>
                <w:lang w:val="en-US" w:eastAsia="zh-CN" w:bidi="ar-SA"/>
              </w:rPr>
            </w:pPr>
            <w:r>
              <w:rPr>
                <w:rFonts w:ascii="仿宋" w:hAnsi="仿宋" w:eastAsia="仿宋" w:cs="仿宋"/>
                <w:spacing w:val="16"/>
                <w:sz w:val="23"/>
                <w:szCs w:val="23"/>
              </w:rPr>
              <w:t>是</w:t>
            </w:r>
            <w:r>
              <w:rPr>
                <w:rFonts w:ascii="仿宋" w:hAnsi="仿宋" w:eastAsia="仿宋" w:cs="仿宋"/>
                <w:spacing w:val="11"/>
                <w:sz w:val="23"/>
                <w:szCs w:val="23"/>
              </w:rPr>
              <w:t>否</w:t>
            </w:r>
            <w:r>
              <w:rPr>
                <w:rFonts w:ascii="仿宋" w:hAnsi="仿宋" w:eastAsia="仿宋" w:cs="仿宋"/>
                <w:spacing w:val="8"/>
                <w:sz w:val="23"/>
                <w:szCs w:val="23"/>
              </w:rPr>
              <w:t>满足</w:t>
            </w:r>
            <w:r>
              <w:rPr>
                <w:rFonts w:hint="eastAsia" w:ascii="仿宋" w:hAnsi="仿宋" w:eastAsia="仿宋" w:cs="仿宋"/>
                <w:spacing w:val="8"/>
                <w:sz w:val="23"/>
                <w:szCs w:val="23"/>
                <w:lang w:val="en-US" w:eastAsia="zh-CN"/>
              </w:rPr>
              <w:t>谈判</w:t>
            </w:r>
            <w:r>
              <w:rPr>
                <w:rFonts w:ascii="仿宋" w:hAnsi="仿宋" w:eastAsia="仿宋" w:cs="仿宋"/>
                <w:spacing w:val="8"/>
                <w:sz w:val="23"/>
                <w:szCs w:val="23"/>
              </w:rPr>
              <w:t>文件规定的</w:t>
            </w:r>
            <w:r>
              <w:rPr>
                <w:rFonts w:hint="eastAsia" w:ascii="仿宋" w:hAnsi="仿宋" w:eastAsia="仿宋" w:cs="仿宋"/>
                <w:spacing w:val="8"/>
                <w:sz w:val="23"/>
                <w:szCs w:val="23"/>
                <w:lang w:eastAsia="zh-CN"/>
              </w:rPr>
              <w:t>服务（</w:t>
            </w:r>
            <w:r>
              <w:rPr>
                <w:rFonts w:hint="eastAsia" w:ascii="仿宋" w:hAnsi="仿宋" w:eastAsia="仿宋" w:cs="仿宋"/>
                <w:spacing w:val="8"/>
                <w:sz w:val="23"/>
                <w:szCs w:val="23"/>
                <w:lang w:val="en-US" w:eastAsia="zh-CN"/>
              </w:rPr>
              <w:t>供货</w:t>
            </w:r>
            <w:r>
              <w:rPr>
                <w:rFonts w:hint="eastAsia" w:ascii="仿宋" w:hAnsi="仿宋" w:eastAsia="仿宋" w:cs="仿宋"/>
                <w:spacing w:val="8"/>
                <w:sz w:val="23"/>
                <w:szCs w:val="23"/>
                <w:lang w:eastAsia="zh-CN"/>
              </w:rPr>
              <w:t>）期限</w:t>
            </w:r>
            <w:r>
              <w:rPr>
                <w:rFonts w:ascii="仿宋" w:hAnsi="仿宋" w:eastAsia="仿宋" w:cs="仿宋"/>
                <w:spacing w:val="8"/>
                <w:sz w:val="23"/>
                <w:szCs w:val="23"/>
              </w:rPr>
              <w:t>和质保期；</w:t>
            </w:r>
          </w:p>
        </w:tc>
        <w:tc>
          <w:tcPr>
            <w:tcW w:w="1542" w:type="dxa"/>
            <w:tcBorders>
              <w:top w:val="single" w:color="auto" w:sz="4" w:space="0"/>
              <w:bottom w:val="single" w:color="auto" w:sz="4" w:space="0"/>
              <w:right w:val="double" w:color="auto" w:sz="4" w:space="0"/>
            </w:tcBorders>
            <w:noWrap w:val="0"/>
            <w:vAlign w:val="center"/>
          </w:tcPr>
          <w:p w14:paraId="7209E803">
            <w:pPr>
              <w:ind w:left="-113" w:leftChars="-47" w:right="-89" w:rightChars="-37"/>
              <w:jc w:val="center"/>
              <w:rPr>
                <w:rFonts w:hint="eastAsia" w:ascii="宋体" w:hAnsi="宋体" w:cs="Arial"/>
                <w:color w:val="000000"/>
                <w:sz w:val="24"/>
                <w:szCs w:val="21"/>
              </w:rPr>
            </w:pPr>
          </w:p>
        </w:tc>
      </w:tr>
      <w:tr w14:paraId="6E00FB5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91" w:hRule="atLeast"/>
          <w:jc w:val="center"/>
        </w:trPr>
        <w:tc>
          <w:tcPr>
            <w:tcW w:w="799" w:type="dxa"/>
            <w:tcBorders>
              <w:top w:val="single" w:color="auto" w:sz="4" w:space="0"/>
            </w:tcBorders>
            <w:noWrap w:val="0"/>
            <w:vAlign w:val="center"/>
          </w:tcPr>
          <w:p w14:paraId="6CB513F5">
            <w:pPr>
              <w:pStyle w:val="6"/>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4</w:t>
            </w:r>
          </w:p>
        </w:tc>
        <w:tc>
          <w:tcPr>
            <w:tcW w:w="7847" w:type="dxa"/>
            <w:tcBorders>
              <w:top w:val="single" w:color="auto" w:sz="4" w:space="0"/>
              <w:bottom w:val="single" w:color="auto" w:sz="4" w:space="0"/>
            </w:tcBorders>
            <w:noWrap w:val="0"/>
            <w:vAlign w:val="top"/>
          </w:tcPr>
          <w:p w14:paraId="3FC342C4">
            <w:pPr>
              <w:spacing w:before="38" w:line="231" w:lineRule="auto"/>
              <w:ind w:left="108" w:leftChars="0"/>
              <w:rPr>
                <w:rFonts w:hint="eastAsia" w:ascii="宋体" w:hAnsi="宋体" w:eastAsia="宋体" w:cs="宋体"/>
                <w:kern w:val="0"/>
                <w:sz w:val="24"/>
                <w:szCs w:val="24"/>
                <w:highlight w:val="none"/>
                <w:lang w:val="en-US" w:eastAsia="zh-CN" w:bidi="ar-SA"/>
              </w:rPr>
            </w:pPr>
            <w:r>
              <w:rPr>
                <w:rFonts w:ascii="仿宋" w:hAnsi="仿宋" w:eastAsia="仿宋" w:cs="仿宋"/>
                <w:spacing w:val="11"/>
                <w:sz w:val="23"/>
                <w:szCs w:val="23"/>
              </w:rPr>
              <w:t>是</w:t>
            </w:r>
            <w:r>
              <w:rPr>
                <w:rFonts w:ascii="仿宋" w:hAnsi="仿宋" w:eastAsia="仿宋" w:cs="仿宋"/>
                <w:spacing w:val="8"/>
                <w:sz w:val="23"/>
                <w:szCs w:val="23"/>
              </w:rPr>
              <w:t>否按规定提供法人授权委托书；</w:t>
            </w:r>
          </w:p>
        </w:tc>
        <w:tc>
          <w:tcPr>
            <w:tcW w:w="1542" w:type="dxa"/>
            <w:tcBorders>
              <w:top w:val="single" w:color="auto" w:sz="4" w:space="0"/>
              <w:bottom w:val="single" w:color="auto" w:sz="4" w:space="0"/>
              <w:right w:val="double" w:color="auto" w:sz="4" w:space="0"/>
            </w:tcBorders>
            <w:noWrap w:val="0"/>
            <w:vAlign w:val="center"/>
          </w:tcPr>
          <w:p w14:paraId="755DE360">
            <w:pPr>
              <w:ind w:left="-113" w:leftChars="-47" w:right="-89" w:rightChars="-37"/>
              <w:jc w:val="center"/>
              <w:rPr>
                <w:rFonts w:hint="eastAsia" w:ascii="宋体" w:hAnsi="宋体" w:cs="Arial"/>
                <w:color w:val="000000"/>
                <w:sz w:val="24"/>
                <w:szCs w:val="21"/>
              </w:rPr>
            </w:pPr>
          </w:p>
        </w:tc>
      </w:tr>
      <w:tr w14:paraId="05703F2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749" w:hRule="atLeast"/>
          <w:jc w:val="center"/>
        </w:trPr>
        <w:tc>
          <w:tcPr>
            <w:tcW w:w="799" w:type="dxa"/>
            <w:noWrap w:val="0"/>
            <w:vAlign w:val="center"/>
          </w:tcPr>
          <w:p w14:paraId="0814649C">
            <w:pPr>
              <w:pStyle w:val="6"/>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5</w:t>
            </w:r>
          </w:p>
        </w:tc>
        <w:tc>
          <w:tcPr>
            <w:tcW w:w="7847" w:type="dxa"/>
            <w:tcBorders>
              <w:top w:val="single" w:color="auto" w:sz="4" w:space="0"/>
              <w:bottom w:val="single" w:color="auto" w:sz="4" w:space="0"/>
            </w:tcBorders>
            <w:noWrap w:val="0"/>
            <w:vAlign w:val="top"/>
          </w:tcPr>
          <w:p w14:paraId="09C80FEA">
            <w:pPr>
              <w:spacing w:before="39" w:line="466" w:lineRule="exact"/>
              <w:ind w:left="108"/>
              <w:rPr>
                <w:rFonts w:ascii="仿宋" w:hAnsi="仿宋" w:eastAsia="仿宋" w:cs="仿宋"/>
                <w:spacing w:val="8"/>
                <w:position w:val="17"/>
                <w:sz w:val="23"/>
                <w:szCs w:val="23"/>
              </w:rPr>
            </w:pPr>
            <w:r>
              <w:rPr>
                <w:rFonts w:ascii="仿宋" w:hAnsi="仿宋" w:eastAsia="仿宋" w:cs="仿宋"/>
                <w:spacing w:val="16"/>
                <w:position w:val="17"/>
                <w:sz w:val="23"/>
                <w:szCs w:val="23"/>
              </w:rPr>
              <w:t>是</w:t>
            </w:r>
            <w:r>
              <w:rPr>
                <w:rFonts w:ascii="仿宋" w:hAnsi="仿宋" w:eastAsia="仿宋" w:cs="仿宋"/>
                <w:spacing w:val="15"/>
                <w:position w:val="17"/>
                <w:sz w:val="23"/>
                <w:szCs w:val="23"/>
              </w:rPr>
              <w:t>否</w:t>
            </w:r>
            <w:r>
              <w:rPr>
                <w:rFonts w:ascii="仿宋" w:hAnsi="仿宋" w:eastAsia="仿宋" w:cs="仿宋"/>
                <w:spacing w:val="8"/>
                <w:position w:val="17"/>
                <w:sz w:val="23"/>
                <w:szCs w:val="23"/>
              </w:rPr>
              <w:t>按规定的格式填写，内容不全或关键字迹模糊、无法辨认</w:t>
            </w:r>
          </w:p>
          <w:p w14:paraId="3BE1FA17">
            <w:pPr>
              <w:spacing w:before="39" w:line="466" w:lineRule="exact"/>
              <w:ind w:left="108"/>
              <w:rPr>
                <w:rFonts w:hint="eastAsia" w:ascii="宋体" w:hAnsi="宋体" w:eastAsia="宋体" w:cs="宋体"/>
                <w:kern w:val="0"/>
                <w:sz w:val="24"/>
                <w:szCs w:val="24"/>
                <w:highlight w:val="none"/>
                <w:lang w:val="en-US" w:eastAsia="zh-CN" w:bidi="ar-SA"/>
              </w:rPr>
            </w:pPr>
            <w:r>
              <w:rPr>
                <w:rFonts w:ascii="仿宋" w:hAnsi="仿宋" w:eastAsia="仿宋" w:cs="仿宋"/>
                <w:spacing w:val="-10"/>
                <w:sz w:val="23"/>
                <w:szCs w:val="23"/>
              </w:rPr>
              <w:t>的；</w:t>
            </w:r>
          </w:p>
        </w:tc>
        <w:tc>
          <w:tcPr>
            <w:tcW w:w="1542" w:type="dxa"/>
            <w:tcBorders>
              <w:top w:val="single" w:color="auto" w:sz="4" w:space="0"/>
              <w:bottom w:val="single" w:color="auto" w:sz="4" w:space="0"/>
              <w:right w:val="double" w:color="auto" w:sz="4" w:space="0"/>
            </w:tcBorders>
            <w:noWrap w:val="0"/>
            <w:vAlign w:val="center"/>
          </w:tcPr>
          <w:p w14:paraId="596EAFF4">
            <w:pPr>
              <w:ind w:left="-113" w:leftChars="-47" w:right="-89" w:rightChars="-37"/>
              <w:jc w:val="center"/>
              <w:rPr>
                <w:rFonts w:hint="eastAsia" w:ascii="宋体" w:hAnsi="宋体" w:cs="Arial"/>
                <w:color w:val="000000"/>
                <w:sz w:val="24"/>
                <w:szCs w:val="21"/>
              </w:rPr>
            </w:pPr>
          </w:p>
        </w:tc>
      </w:tr>
      <w:tr w14:paraId="28002EE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799" w:type="dxa"/>
            <w:tcBorders>
              <w:bottom w:val="single" w:color="auto" w:sz="4" w:space="0"/>
            </w:tcBorders>
            <w:noWrap w:val="0"/>
            <w:vAlign w:val="center"/>
          </w:tcPr>
          <w:p w14:paraId="27EE9035">
            <w:pPr>
              <w:pStyle w:val="6"/>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6</w:t>
            </w:r>
          </w:p>
        </w:tc>
        <w:tc>
          <w:tcPr>
            <w:tcW w:w="7847" w:type="dxa"/>
            <w:tcBorders>
              <w:top w:val="single" w:color="auto" w:sz="4" w:space="0"/>
              <w:bottom w:val="single" w:color="auto" w:sz="4" w:space="0"/>
            </w:tcBorders>
            <w:noWrap w:val="0"/>
            <w:vAlign w:val="top"/>
          </w:tcPr>
          <w:p w14:paraId="74EB7CE9">
            <w:pPr>
              <w:spacing w:before="40" w:line="230" w:lineRule="auto"/>
              <w:ind w:left="106" w:leftChars="0"/>
              <w:rPr>
                <w:rFonts w:hint="eastAsia" w:ascii="宋体" w:hAnsi="宋体" w:eastAsia="宋体" w:cs="宋体"/>
                <w:kern w:val="0"/>
                <w:sz w:val="24"/>
                <w:szCs w:val="24"/>
                <w:highlight w:val="none"/>
                <w:lang w:val="en-US" w:eastAsia="zh-CN" w:bidi="ar-SA"/>
              </w:rPr>
            </w:pPr>
            <w:r>
              <w:rPr>
                <w:rFonts w:ascii="仿宋" w:hAnsi="仿宋" w:eastAsia="仿宋" w:cs="仿宋"/>
                <w:spacing w:val="12"/>
                <w:sz w:val="23"/>
                <w:szCs w:val="23"/>
              </w:rPr>
              <w:t>投</w:t>
            </w:r>
            <w:r>
              <w:rPr>
                <w:rFonts w:ascii="仿宋" w:hAnsi="仿宋" w:eastAsia="仿宋" w:cs="仿宋"/>
                <w:spacing w:val="8"/>
                <w:sz w:val="23"/>
                <w:szCs w:val="23"/>
              </w:rPr>
              <w:t>标报价是否超过采购预算金额 (或最高限价) ；</w:t>
            </w:r>
          </w:p>
        </w:tc>
        <w:tc>
          <w:tcPr>
            <w:tcW w:w="1542" w:type="dxa"/>
            <w:tcBorders>
              <w:top w:val="single" w:color="auto" w:sz="4" w:space="0"/>
              <w:bottom w:val="single" w:color="auto" w:sz="4" w:space="0"/>
            </w:tcBorders>
            <w:noWrap w:val="0"/>
            <w:vAlign w:val="center"/>
          </w:tcPr>
          <w:p w14:paraId="666FF032">
            <w:pPr>
              <w:ind w:left="-113" w:leftChars="-47" w:right="-89" w:rightChars="-37"/>
              <w:jc w:val="center"/>
              <w:rPr>
                <w:rFonts w:hint="eastAsia" w:ascii="宋体" w:hAnsi="宋体" w:cs="Arial"/>
                <w:color w:val="000000"/>
                <w:sz w:val="24"/>
                <w:szCs w:val="21"/>
              </w:rPr>
            </w:pPr>
          </w:p>
        </w:tc>
      </w:tr>
      <w:tr w14:paraId="12DBF85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595" w:hRule="atLeast"/>
          <w:jc w:val="center"/>
        </w:trPr>
        <w:tc>
          <w:tcPr>
            <w:tcW w:w="799" w:type="dxa"/>
            <w:tcBorders>
              <w:bottom w:val="single" w:color="auto" w:sz="4" w:space="0"/>
            </w:tcBorders>
            <w:noWrap w:val="0"/>
            <w:vAlign w:val="center"/>
          </w:tcPr>
          <w:p w14:paraId="79C6F7D2">
            <w:pPr>
              <w:pStyle w:val="6"/>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7</w:t>
            </w:r>
          </w:p>
        </w:tc>
        <w:tc>
          <w:tcPr>
            <w:tcW w:w="7847" w:type="dxa"/>
            <w:tcBorders>
              <w:top w:val="single" w:color="auto" w:sz="4" w:space="0"/>
              <w:bottom w:val="single" w:color="auto" w:sz="4" w:space="0"/>
            </w:tcBorders>
            <w:noWrap w:val="0"/>
            <w:vAlign w:val="top"/>
          </w:tcPr>
          <w:p w14:paraId="44DACF32">
            <w:pPr>
              <w:spacing w:before="40" w:line="230" w:lineRule="auto"/>
              <w:ind w:left="106" w:leftChars="0"/>
              <w:rPr>
                <w:rFonts w:hint="eastAsia" w:ascii="宋体" w:hAnsi="宋体" w:eastAsia="宋体" w:cs="宋体"/>
                <w:kern w:val="0"/>
                <w:sz w:val="24"/>
                <w:szCs w:val="24"/>
                <w:highlight w:val="none"/>
                <w:lang w:val="en-US" w:eastAsia="zh-CN" w:bidi="ar-SA"/>
              </w:rPr>
            </w:pPr>
            <w:r>
              <w:rPr>
                <w:rFonts w:ascii="仿宋" w:hAnsi="仿宋" w:eastAsia="仿宋" w:cs="仿宋"/>
                <w:spacing w:val="16"/>
                <w:sz w:val="23"/>
                <w:szCs w:val="23"/>
              </w:rPr>
              <w:t>投</w:t>
            </w:r>
            <w:r>
              <w:rPr>
                <w:rFonts w:ascii="仿宋" w:hAnsi="仿宋" w:eastAsia="仿宋" w:cs="仿宋"/>
                <w:spacing w:val="12"/>
                <w:sz w:val="23"/>
                <w:szCs w:val="23"/>
              </w:rPr>
              <w:t>标</w:t>
            </w:r>
            <w:r>
              <w:rPr>
                <w:rFonts w:ascii="仿宋" w:hAnsi="仿宋" w:eastAsia="仿宋" w:cs="仿宋"/>
                <w:spacing w:val="8"/>
                <w:sz w:val="23"/>
                <w:szCs w:val="23"/>
              </w:rPr>
              <w:t>文件是否附有招标人不能接受的条件；</w:t>
            </w:r>
          </w:p>
        </w:tc>
        <w:tc>
          <w:tcPr>
            <w:tcW w:w="1542" w:type="dxa"/>
            <w:tcBorders>
              <w:top w:val="single" w:color="auto" w:sz="4" w:space="0"/>
              <w:bottom w:val="single" w:color="auto" w:sz="4" w:space="0"/>
            </w:tcBorders>
            <w:noWrap w:val="0"/>
            <w:vAlign w:val="center"/>
          </w:tcPr>
          <w:p w14:paraId="16415B25">
            <w:pPr>
              <w:ind w:left="-113" w:leftChars="-47" w:right="-89" w:rightChars="-37"/>
              <w:jc w:val="center"/>
              <w:rPr>
                <w:rFonts w:hint="eastAsia" w:ascii="宋体" w:hAnsi="宋体" w:cs="Arial"/>
                <w:color w:val="000000"/>
                <w:sz w:val="24"/>
                <w:szCs w:val="21"/>
              </w:rPr>
            </w:pPr>
          </w:p>
        </w:tc>
      </w:tr>
      <w:tr w14:paraId="72BFF6F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43" w:hRule="atLeast"/>
          <w:jc w:val="center"/>
        </w:trPr>
        <w:tc>
          <w:tcPr>
            <w:tcW w:w="799" w:type="dxa"/>
            <w:tcBorders>
              <w:bottom w:val="single" w:color="auto" w:sz="4" w:space="0"/>
            </w:tcBorders>
            <w:noWrap w:val="0"/>
            <w:vAlign w:val="center"/>
          </w:tcPr>
          <w:p w14:paraId="33C352D4">
            <w:pPr>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8</w:t>
            </w:r>
          </w:p>
        </w:tc>
        <w:tc>
          <w:tcPr>
            <w:tcW w:w="7847" w:type="dxa"/>
            <w:tcBorders>
              <w:top w:val="single" w:color="auto" w:sz="4" w:space="0"/>
              <w:bottom w:val="single" w:color="auto" w:sz="4" w:space="0"/>
            </w:tcBorders>
            <w:noWrap w:val="0"/>
            <w:vAlign w:val="top"/>
          </w:tcPr>
          <w:p w14:paraId="52BCAF03">
            <w:pPr>
              <w:spacing w:before="41" w:line="228" w:lineRule="auto"/>
              <w:ind w:left="108" w:leftChars="0"/>
              <w:rPr>
                <w:rFonts w:hint="eastAsia" w:ascii="宋体" w:hAnsi="宋体" w:eastAsia="宋体" w:cs="宋体"/>
                <w:kern w:val="0"/>
                <w:sz w:val="24"/>
                <w:szCs w:val="24"/>
                <w:highlight w:val="none"/>
                <w:lang w:val="en-US" w:eastAsia="zh-CN" w:bidi="ar-SA"/>
              </w:rPr>
            </w:pPr>
            <w:r>
              <w:rPr>
                <w:rFonts w:ascii="仿宋" w:hAnsi="仿宋" w:eastAsia="仿宋" w:cs="仿宋"/>
                <w:spacing w:val="16"/>
                <w:sz w:val="23"/>
                <w:szCs w:val="23"/>
              </w:rPr>
              <w:t>是否</w:t>
            </w:r>
            <w:r>
              <w:rPr>
                <w:rFonts w:ascii="仿宋" w:hAnsi="仿宋" w:eastAsia="仿宋" w:cs="仿宋"/>
                <w:spacing w:val="9"/>
                <w:sz w:val="23"/>
                <w:szCs w:val="23"/>
              </w:rPr>
              <w:t>有</w:t>
            </w:r>
            <w:r>
              <w:rPr>
                <w:rFonts w:ascii="仿宋" w:hAnsi="仿宋" w:eastAsia="仿宋" w:cs="仿宋"/>
                <w:spacing w:val="8"/>
                <w:sz w:val="23"/>
                <w:szCs w:val="23"/>
              </w:rPr>
              <w:t>不符合</w:t>
            </w:r>
            <w:r>
              <w:rPr>
                <w:rFonts w:hint="eastAsia" w:ascii="仿宋" w:hAnsi="仿宋" w:eastAsia="仿宋" w:cs="仿宋"/>
                <w:spacing w:val="8"/>
                <w:sz w:val="23"/>
                <w:szCs w:val="23"/>
                <w:lang w:val="en-US" w:eastAsia="zh-CN"/>
              </w:rPr>
              <w:t>谈判</w:t>
            </w:r>
            <w:r>
              <w:rPr>
                <w:rFonts w:ascii="仿宋" w:hAnsi="仿宋" w:eastAsia="仿宋" w:cs="仿宋"/>
                <w:spacing w:val="8"/>
                <w:sz w:val="23"/>
                <w:szCs w:val="23"/>
              </w:rPr>
              <w:t>文件中规定的其他实质性要求；</w:t>
            </w:r>
          </w:p>
        </w:tc>
        <w:tc>
          <w:tcPr>
            <w:tcW w:w="1542" w:type="dxa"/>
            <w:tcBorders>
              <w:top w:val="single" w:color="auto" w:sz="4" w:space="0"/>
              <w:bottom w:val="single" w:color="auto" w:sz="4" w:space="0"/>
            </w:tcBorders>
            <w:noWrap w:val="0"/>
            <w:vAlign w:val="center"/>
          </w:tcPr>
          <w:p w14:paraId="25201229">
            <w:pPr>
              <w:ind w:left="-113" w:leftChars="-47" w:right="-89" w:rightChars="-37"/>
              <w:jc w:val="center"/>
              <w:rPr>
                <w:rFonts w:hint="eastAsia" w:ascii="宋体" w:hAnsi="宋体" w:cs="Arial"/>
                <w:color w:val="000000"/>
                <w:sz w:val="24"/>
                <w:szCs w:val="21"/>
              </w:rPr>
            </w:pPr>
          </w:p>
        </w:tc>
      </w:tr>
      <w:tr w14:paraId="3436901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1" w:hRule="atLeast"/>
          <w:jc w:val="center"/>
        </w:trPr>
        <w:tc>
          <w:tcPr>
            <w:tcW w:w="799" w:type="dxa"/>
            <w:tcBorders>
              <w:bottom w:val="single" w:color="auto" w:sz="4" w:space="0"/>
            </w:tcBorders>
            <w:noWrap w:val="0"/>
            <w:vAlign w:val="center"/>
          </w:tcPr>
          <w:p w14:paraId="2F26441C">
            <w:pPr>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9</w:t>
            </w:r>
          </w:p>
        </w:tc>
        <w:tc>
          <w:tcPr>
            <w:tcW w:w="7847" w:type="dxa"/>
            <w:tcBorders>
              <w:top w:val="single" w:color="auto" w:sz="4" w:space="0"/>
              <w:bottom w:val="single" w:color="auto" w:sz="4" w:space="0"/>
            </w:tcBorders>
            <w:noWrap w:val="0"/>
            <w:vAlign w:val="top"/>
          </w:tcPr>
          <w:p w14:paraId="7032A8DE">
            <w:pPr>
              <w:spacing w:before="42" w:line="231" w:lineRule="auto"/>
              <w:ind w:left="106" w:leftChars="0"/>
              <w:rPr>
                <w:rFonts w:hint="eastAsia" w:ascii="宋体" w:hAnsi="宋体" w:eastAsia="宋体" w:cs="宋体"/>
                <w:kern w:val="0"/>
                <w:sz w:val="24"/>
                <w:szCs w:val="24"/>
                <w:highlight w:val="none"/>
                <w:lang w:val="en-US" w:eastAsia="zh-CN" w:bidi="ar-SA"/>
              </w:rPr>
            </w:pPr>
            <w:r>
              <w:rPr>
                <w:rFonts w:ascii="仿宋" w:hAnsi="仿宋" w:eastAsia="仿宋" w:cs="仿宋"/>
                <w:spacing w:val="16"/>
                <w:sz w:val="23"/>
                <w:szCs w:val="23"/>
              </w:rPr>
              <w:t>投</w:t>
            </w:r>
            <w:r>
              <w:rPr>
                <w:rFonts w:ascii="仿宋" w:hAnsi="仿宋" w:eastAsia="仿宋" w:cs="仿宋"/>
                <w:spacing w:val="11"/>
                <w:sz w:val="23"/>
                <w:szCs w:val="23"/>
              </w:rPr>
              <w:t>标</w:t>
            </w:r>
            <w:r>
              <w:rPr>
                <w:rFonts w:ascii="仿宋" w:hAnsi="仿宋" w:eastAsia="仿宋" w:cs="仿宋"/>
                <w:spacing w:val="8"/>
                <w:sz w:val="23"/>
                <w:szCs w:val="23"/>
              </w:rPr>
              <w:t>人是否有违法招标投标纪律的;</w:t>
            </w:r>
          </w:p>
        </w:tc>
        <w:tc>
          <w:tcPr>
            <w:tcW w:w="1542" w:type="dxa"/>
            <w:tcBorders>
              <w:top w:val="single" w:color="auto" w:sz="4" w:space="0"/>
              <w:bottom w:val="single" w:color="auto" w:sz="4" w:space="0"/>
            </w:tcBorders>
            <w:noWrap w:val="0"/>
            <w:vAlign w:val="center"/>
          </w:tcPr>
          <w:p w14:paraId="6CE6757A">
            <w:pPr>
              <w:ind w:left="-113" w:leftChars="-47" w:right="-89" w:rightChars="-37"/>
              <w:jc w:val="center"/>
              <w:rPr>
                <w:rFonts w:hint="eastAsia" w:ascii="宋体" w:hAnsi="宋体" w:cs="Arial"/>
                <w:color w:val="000000"/>
                <w:sz w:val="24"/>
                <w:szCs w:val="21"/>
              </w:rPr>
            </w:pPr>
          </w:p>
        </w:tc>
      </w:tr>
      <w:tr w14:paraId="728D857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81" w:hRule="atLeast"/>
          <w:jc w:val="center"/>
        </w:trPr>
        <w:tc>
          <w:tcPr>
            <w:tcW w:w="799" w:type="dxa"/>
            <w:tcBorders>
              <w:bottom w:val="single" w:color="auto" w:sz="4" w:space="0"/>
            </w:tcBorders>
            <w:noWrap w:val="0"/>
            <w:vAlign w:val="center"/>
          </w:tcPr>
          <w:p w14:paraId="0D4085AA">
            <w:pPr>
              <w:jc w:val="center"/>
              <w:rPr>
                <w:rFonts w:hint="default"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10</w:t>
            </w:r>
          </w:p>
        </w:tc>
        <w:tc>
          <w:tcPr>
            <w:tcW w:w="7847" w:type="dxa"/>
            <w:tcBorders>
              <w:top w:val="single" w:color="auto" w:sz="4" w:space="0"/>
              <w:bottom w:val="single" w:color="auto" w:sz="4" w:space="0"/>
            </w:tcBorders>
            <w:noWrap w:val="0"/>
            <w:vAlign w:val="top"/>
          </w:tcPr>
          <w:p w14:paraId="0958E1F8">
            <w:pPr>
              <w:spacing w:before="40" w:line="468" w:lineRule="exact"/>
              <w:ind w:left="108"/>
              <w:rPr>
                <w:rFonts w:ascii="仿宋" w:hAnsi="仿宋" w:eastAsia="仿宋" w:cs="仿宋"/>
                <w:sz w:val="23"/>
                <w:szCs w:val="23"/>
              </w:rPr>
            </w:pPr>
            <w:r>
              <w:rPr>
                <w:rFonts w:ascii="仿宋" w:hAnsi="仿宋" w:eastAsia="仿宋" w:cs="仿宋"/>
                <w:spacing w:val="16"/>
                <w:position w:val="17"/>
                <w:sz w:val="23"/>
                <w:szCs w:val="23"/>
              </w:rPr>
              <w:t>是</w:t>
            </w:r>
            <w:r>
              <w:rPr>
                <w:rFonts w:ascii="仿宋" w:hAnsi="仿宋" w:eastAsia="仿宋" w:cs="仿宋"/>
                <w:spacing w:val="15"/>
                <w:position w:val="17"/>
                <w:sz w:val="23"/>
                <w:szCs w:val="23"/>
              </w:rPr>
              <w:t>否</w:t>
            </w:r>
            <w:r>
              <w:rPr>
                <w:rFonts w:ascii="仿宋" w:hAnsi="仿宋" w:eastAsia="仿宋" w:cs="仿宋"/>
                <w:spacing w:val="8"/>
                <w:position w:val="17"/>
                <w:sz w:val="23"/>
                <w:szCs w:val="23"/>
              </w:rPr>
              <w:t>提供投标保证金缴纳证明材料，投标保证金的缴纳主体是</w:t>
            </w:r>
          </w:p>
          <w:p w14:paraId="0EFD820B">
            <w:pPr>
              <w:spacing w:line="230" w:lineRule="auto"/>
              <w:ind w:left="112" w:leftChars="0"/>
              <w:rPr>
                <w:rFonts w:hint="eastAsia" w:ascii="宋体" w:hAnsi="宋体" w:eastAsia="宋体" w:cs="宋体"/>
                <w:kern w:val="0"/>
                <w:sz w:val="24"/>
                <w:szCs w:val="24"/>
                <w:highlight w:val="none"/>
                <w:lang w:val="en-US" w:eastAsia="zh-CN" w:bidi="ar-SA"/>
              </w:rPr>
            </w:pPr>
            <w:r>
              <w:rPr>
                <w:rFonts w:ascii="仿宋" w:hAnsi="仿宋" w:eastAsia="仿宋" w:cs="仿宋"/>
                <w:spacing w:val="6"/>
                <w:sz w:val="23"/>
                <w:szCs w:val="23"/>
              </w:rPr>
              <w:t>否与投标人一致</w:t>
            </w:r>
            <w:r>
              <w:rPr>
                <w:rFonts w:hint="eastAsia" w:ascii="仿宋" w:hAnsi="仿宋" w:eastAsia="仿宋" w:cs="仿宋"/>
                <w:spacing w:val="6"/>
                <w:sz w:val="23"/>
                <w:szCs w:val="23"/>
                <w:lang w:eastAsia="zh-CN"/>
              </w:rPr>
              <w:t>；</w:t>
            </w:r>
          </w:p>
        </w:tc>
        <w:tc>
          <w:tcPr>
            <w:tcW w:w="1542" w:type="dxa"/>
            <w:tcBorders>
              <w:top w:val="single" w:color="auto" w:sz="4" w:space="0"/>
              <w:bottom w:val="single" w:color="auto" w:sz="4" w:space="0"/>
            </w:tcBorders>
            <w:noWrap w:val="0"/>
            <w:vAlign w:val="center"/>
          </w:tcPr>
          <w:p w14:paraId="406EE31D">
            <w:pPr>
              <w:ind w:left="-113" w:leftChars="-47" w:right="-89" w:rightChars="-37"/>
              <w:jc w:val="center"/>
              <w:rPr>
                <w:rFonts w:hint="eastAsia" w:ascii="宋体" w:hAnsi="宋体" w:cs="Arial"/>
                <w:color w:val="000000"/>
                <w:sz w:val="24"/>
                <w:szCs w:val="21"/>
              </w:rPr>
            </w:pPr>
          </w:p>
        </w:tc>
      </w:tr>
      <w:tr w14:paraId="12436BC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854" w:hRule="atLeast"/>
          <w:jc w:val="center"/>
        </w:trPr>
        <w:tc>
          <w:tcPr>
            <w:tcW w:w="8646" w:type="dxa"/>
            <w:gridSpan w:val="2"/>
            <w:tcBorders>
              <w:top w:val="single" w:color="auto" w:sz="4" w:space="0"/>
              <w:bottom w:val="double" w:color="auto" w:sz="4" w:space="0"/>
            </w:tcBorders>
            <w:noWrap w:val="0"/>
            <w:vAlign w:val="center"/>
          </w:tcPr>
          <w:p w14:paraId="2563B75E">
            <w:pP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是否合格</w:t>
            </w:r>
          </w:p>
        </w:tc>
        <w:tc>
          <w:tcPr>
            <w:tcW w:w="1542" w:type="dxa"/>
            <w:tcBorders>
              <w:top w:val="single" w:color="auto" w:sz="4" w:space="0"/>
              <w:bottom w:val="double" w:color="auto" w:sz="4" w:space="0"/>
            </w:tcBorders>
            <w:noWrap w:val="0"/>
            <w:vAlign w:val="center"/>
          </w:tcPr>
          <w:p w14:paraId="21C9AED0">
            <w:pPr>
              <w:ind w:left="-113" w:leftChars="-47" w:right="-89" w:rightChars="-37"/>
              <w:jc w:val="center"/>
              <w:rPr>
                <w:rFonts w:hint="eastAsia" w:ascii="宋体" w:hAnsi="宋体" w:cs="Arial"/>
                <w:color w:val="000000"/>
                <w:sz w:val="24"/>
                <w:szCs w:val="21"/>
              </w:rPr>
            </w:pPr>
          </w:p>
        </w:tc>
      </w:tr>
      <w:tr w14:paraId="773E840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10188" w:type="dxa"/>
            <w:gridSpan w:val="3"/>
            <w:tcBorders>
              <w:top w:val="single" w:color="auto" w:sz="4" w:space="0"/>
              <w:right w:val="double" w:color="auto" w:sz="4" w:space="0"/>
            </w:tcBorders>
            <w:noWrap w:val="0"/>
            <w:vAlign w:val="center"/>
          </w:tcPr>
          <w:p w14:paraId="3724F32C">
            <w:pPr>
              <w:pStyle w:val="4"/>
              <w:spacing w:before="120" w:after="120" w:line="360" w:lineRule="auto"/>
              <w:jc w:val="center"/>
              <w:rPr>
                <w:rFonts w:hint="eastAsia" w:ascii="宋体" w:hAnsi="宋体" w:cs="Arial"/>
                <w:color w:val="000000"/>
                <w:sz w:val="24"/>
                <w:szCs w:val="24"/>
              </w:rPr>
            </w:pPr>
            <w:r>
              <w:rPr>
                <w:rFonts w:hint="eastAsia" w:ascii="宋体" w:hAnsi="宋体" w:cs="Arial"/>
                <w:color w:val="000000"/>
                <w:sz w:val="24"/>
                <w:szCs w:val="24"/>
              </w:rPr>
              <w:t>注：以上各条款中有一项未通过则视为不通过</w:t>
            </w:r>
            <w:r>
              <w:rPr>
                <w:rFonts w:hint="eastAsia" w:ascii="宋体" w:hAnsi="宋体" w:cs="Arial"/>
                <w:color w:val="000000"/>
                <w:sz w:val="24"/>
                <w:szCs w:val="24"/>
                <w:lang w:val="en-US" w:eastAsia="zh-CN"/>
              </w:rPr>
              <w:t>评</w:t>
            </w:r>
            <w:r>
              <w:rPr>
                <w:rFonts w:hint="eastAsia" w:ascii="宋体" w:hAnsi="宋体" w:cs="Arial"/>
                <w:color w:val="000000"/>
                <w:sz w:val="24"/>
                <w:szCs w:val="24"/>
              </w:rPr>
              <w:t>审</w:t>
            </w:r>
          </w:p>
        </w:tc>
      </w:tr>
    </w:tbl>
    <w:p w14:paraId="25E13C6B">
      <w:pPr>
        <w:spacing w:line="360" w:lineRule="auto"/>
        <w:rPr>
          <w:rFonts w:hint="eastAsia" w:ascii="仿宋" w:hAnsi="仿宋" w:eastAsia="仿宋" w:cs="仿宋"/>
          <w:b/>
          <w:bCs/>
          <w:color w:val="auto"/>
          <w:spacing w:val="60"/>
          <w:sz w:val="32"/>
          <w:szCs w:val="32"/>
          <w:highlight w:val="none"/>
        </w:rPr>
      </w:pPr>
      <w:r>
        <w:rPr>
          <w:rFonts w:hint="eastAsia" w:ascii="仿宋" w:hAnsi="仿宋" w:eastAsia="仿宋" w:cs="仿宋"/>
          <w:b/>
          <w:bCs/>
          <w:color w:val="auto"/>
          <w:kern w:val="0"/>
          <w:sz w:val="24"/>
          <w:szCs w:val="24"/>
          <w:lang w:eastAsia="zh-CN"/>
        </w:rPr>
        <w:t>备注：</w:t>
      </w:r>
      <w:r>
        <w:rPr>
          <w:rFonts w:hint="eastAsia" w:ascii="仿宋" w:hAnsi="仿宋" w:eastAsia="仿宋" w:cs="仿宋"/>
          <w:b/>
          <w:bCs/>
          <w:color w:val="auto"/>
          <w:kern w:val="0"/>
          <w:sz w:val="24"/>
          <w:szCs w:val="24"/>
        </w:rPr>
        <w:t>投标人有一项未通过不得参与</w:t>
      </w:r>
      <w:r>
        <w:rPr>
          <w:rFonts w:hint="eastAsia" w:ascii="仿宋" w:hAnsi="仿宋" w:eastAsia="仿宋" w:cs="仿宋"/>
          <w:b/>
          <w:bCs/>
          <w:color w:val="auto"/>
          <w:kern w:val="0"/>
          <w:sz w:val="24"/>
          <w:szCs w:val="24"/>
          <w:lang w:eastAsia="zh-CN"/>
        </w:rPr>
        <w:t>二次报价</w:t>
      </w:r>
      <w:r>
        <w:rPr>
          <w:rFonts w:hint="eastAsia" w:ascii="仿宋" w:hAnsi="仿宋" w:eastAsia="仿宋" w:cs="仿宋"/>
          <w:b/>
          <w:bCs/>
          <w:color w:val="auto"/>
          <w:kern w:val="0"/>
          <w:sz w:val="24"/>
          <w:szCs w:val="24"/>
        </w:rPr>
        <w:t>，</w:t>
      </w:r>
      <w:r>
        <w:rPr>
          <w:rFonts w:hint="eastAsia" w:ascii="仿宋" w:hAnsi="仿宋" w:eastAsia="仿宋" w:cs="仿宋"/>
          <w:b/>
          <w:bCs/>
          <w:color w:val="auto"/>
          <w:kern w:val="0"/>
          <w:sz w:val="24"/>
          <w:szCs w:val="24"/>
          <w:lang w:val="en-US" w:eastAsia="zh-CN"/>
        </w:rPr>
        <w:t>做否决投标处理</w:t>
      </w:r>
      <w:r>
        <w:rPr>
          <w:rFonts w:hint="eastAsia" w:ascii="仿宋" w:hAnsi="仿宋" w:eastAsia="仿宋" w:cs="仿宋"/>
          <w:b/>
          <w:bCs/>
          <w:color w:val="auto"/>
          <w:kern w:val="0"/>
          <w:sz w:val="24"/>
          <w:szCs w:val="24"/>
        </w:rPr>
        <w:t>。</w:t>
      </w:r>
    </w:p>
    <w:p w14:paraId="1A79B370">
      <w:pPr>
        <w:spacing w:line="600" w:lineRule="auto"/>
        <w:jc w:val="center"/>
        <w:rPr>
          <w:rFonts w:hint="eastAsia" w:ascii="仿宋" w:hAnsi="仿宋" w:eastAsia="仿宋" w:cs="仿宋"/>
          <w:color w:val="auto"/>
          <w:sz w:val="32"/>
          <w:szCs w:val="32"/>
          <w:highlight w:val="none"/>
        </w:rPr>
      </w:pPr>
      <w:r>
        <w:rPr>
          <w:rFonts w:hint="eastAsia" w:ascii="仿宋" w:hAnsi="仿宋" w:eastAsia="仿宋" w:cs="仿宋"/>
          <w:b/>
          <w:bCs/>
          <w:color w:val="auto"/>
          <w:spacing w:val="60"/>
          <w:sz w:val="32"/>
          <w:szCs w:val="32"/>
          <w:highlight w:val="none"/>
        </w:rPr>
        <w:t>注意事项</w:t>
      </w:r>
    </w:p>
    <w:p w14:paraId="4CF8C643">
      <w:pPr>
        <w:spacing w:line="600" w:lineRule="auto"/>
        <w:ind w:firstLine="240" w:firstLineChars="1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1、投标人对所附表格中要求的资料和询问应做出肯定的回答。</w:t>
      </w:r>
    </w:p>
    <w:p w14:paraId="5DAF878D">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文件的签字人应保证他所做的声明及对一切问题的回答的真实性和准确。</w:t>
      </w:r>
    </w:p>
    <w:p w14:paraId="39ED62DA">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3、投标人提供的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文件将由招标人使用，并据此进行评价和判断，确定投标人的能力。</w:t>
      </w:r>
    </w:p>
    <w:p w14:paraId="63D6DB12">
      <w:pPr>
        <w:spacing w:line="600" w:lineRule="auto"/>
        <w:ind w:firstLine="240" w:firstLineChars="100"/>
        <w:outlineLvl w:val="1"/>
        <w:rPr>
          <w:rFonts w:hint="eastAsia"/>
        </w:rPr>
      </w:pPr>
      <w:r>
        <w:rPr>
          <w:rFonts w:hint="eastAsia" w:ascii="仿宋" w:hAnsi="仿宋" w:eastAsia="仿宋" w:cs="仿宋"/>
          <w:color w:val="auto"/>
          <w:sz w:val="24"/>
          <w:szCs w:val="24"/>
          <w:highlight w:val="none"/>
        </w:rPr>
        <w:t>4、投标人提交的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文件将给予保密，但不退还。</w:t>
      </w:r>
    </w:p>
    <w:sectPr>
      <w:headerReference r:id="rId10" w:type="default"/>
      <w:footerReference r:id="rId11" w:type="default"/>
      <w:pgSz w:w="11907" w:h="16840"/>
      <w:pgMar w:top="1021" w:right="1287" w:bottom="1021" w:left="1247"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A0756B">
    <w:pPr>
      <w:pStyle w:val="16"/>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BC5CBC">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8BC5CBC">
                    <w:pPr>
                      <w:pStyle w:val="16"/>
                    </w:pPr>
                    <w:r>
                      <w:fldChar w:fldCharType="begin"/>
                    </w:r>
                    <w:r>
                      <w:instrText xml:space="preserve"> PAGE  \* MERGEFORMAT </w:instrText>
                    </w:r>
                    <w:r>
                      <w:fldChar w:fldCharType="separate"/>
                    </w:r>
                    <w:r>
                      <w:t>1</w:t>
                    </w:r>
                    <w:r>
                      <w:fldChar w:fldCharType="end"/>
                    </w:r>
                  </w:p>
                </w:txbxContent>
              </v:textbox>
            </v:shape>
          </w:pict>
        </mc:Fallback>
      </mc:AlternateContent>
    </w:r>
  </w:p>
  <w:p w14:paraId="3C7DDCA3">
    <w:pPr>
      <w:pStyle w:val="16"/>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575E96">
    <w:pPr>
      <w:pStyle w:val="16"/>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148DDA">
                          <w:pPr>
                            <w:pStyle w:val="1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10148DDA">
                    <w:pPr>
                      <w:pStyle w:val="16"/>
                    </w:pPr>
                    <w:r>
                      <w:fldChar w:fldCharType="begin"/>
                    </w:r>
                    <w:r>
                      <w:instrText xml:space="preserve"> PAGE  \* MERGEFORMAT </w:instrText>
                    </w:r>
                    <w:r>
                      <w:fldChar w:fldCharType="separate"/>
                    </w:r>
                    <w:r>
                      <w:t>2</w:t>
                    </w:r>
                    <w:r>
                      <w:fldChar w:fldCharType="end"/>
                    </w:r>
                  </w:p>
                </w:txbxContent>
              </v:textbox>
            </v:shape>
          </w:pict>
        </mc:Fallback>
      </mc:AlternateContent>
    </w:r>
  </w:p>
  <w:p w14:paraId="5DA9DFA4">
    <w:pPr>
      <w:pStyle w:val="16"/>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F7DD20">
    <w:pPr>
      <w:pStyle w:val="16"/>
      <w:jc w:val="both"/>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A09199">
                          <w:pPr>
                            <w:pStyle w:val="16"/>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08A09199">
                    <w:pPr>
                      <w:pStyle w:val="16"/>
                    </w:pPr>
                    <w:r>
                      <w:fldChar w:fldCharType="begin"/>
                    </w:r>
                    <w:r>
                      <w:instrText xml:space="preserve"> PAGE  \* MERGEFORMAT </w:instrText>
                    </w:r>
                    <w:r>
                      <w:fldChar w:fldCharType="separate"/>
                    </w:r>
                    <w:r>
                      <w:t>25</w:t>
                    </w:r>
                    <w:r>
                      <w:fldChar w:fldCharType="end"/>
                    </w:r>
                  </w:p>
                </w:txbxContent>
              </v:textbox>
            </v:shape>
          </w:pict>
        </mc:Fallback>
      </mc:AlternateContent>
    </w:r>
  </w:p>
  <w:p w14:paraId="4F71D1C9">
    <w:pPr>
      <w:pStyle w:val="16"/>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A90A65">
    <w:pPr>
      <w:pStyle w:val="16"/>
      <w:jc w:val="center"/>
      <w:rPr>
        <w:rFonts w:hint="eastAsia"/>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AA4550">
                          <w:pPr>
                            <w:pStyle w:val="16"/>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79AA4550">
                    <w:pPr>
                      <w:pStyle w:val="16"/>
                    </w:pPr>
                    <w:r>
                      <w:fldChar w:fldCharType="begin"/>
                    </w:r>
                    <w:r>
                      <w:instrText xml:space="preserve"> PAGE  \* MERGEFORMAT </w:instrText>
                    </w:r>
                    <w:r>
                      <w:fldChar w:fldCharType="separate"/>
                    </w:r>
                    <w:r>
                      <w:t>50</w:t>
                    </w:r>
                    <w:r>
                      <w:fldChar w:fldCharType="end"/>
                    </w:r>
                  </w:p>
                </w:txbxContent>
              </v:textbox>
            </v:shape>
          </w:pict>
        </mc:Fallback>
      </mc:AlternateContent>
    </w:r>
  </w:p>
  <w:p w14:paraId="1B7B714F">
    <w:pPr>
      <w:pStyle w:val="1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036C2FE3">
      <w:pPr>
        <w:pStyle w:val="19"/>
      </w:pPr>
      <w:r>
        <w:rPr>
          <w:rStyle w:val="32"/>
        </w:rPr>
        <w:footnoteRef/>
      </w:r>
      <w:r>
        <w:t xml:space="preserve"> </w:t>
      </w:r>
      <w:r>
        <w:rPr>
          <w:rFonts w:hint="eastAsia"/>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6EB6C">
    <w:pPr>
      <w:pStyle w:val="17"/>
      <w:pBdr>
        <w:bottom w:val="none" w:color="auto" w:sz="0" w:space="1"/>
      </w:pBd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840C64">
    <w:pPr>
      <w:pStyle w:val="17"/>
      <w:pBdr>
        <w:bottom w:val="none" w:color="auto" w:sz="0" w:space="1"/>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C7C19">
    <w:pPr>
      <w:pStyle w:val="17"/>
    </w:pPr>
    <w:r>
      <w:rPr>
        <w:rFonts w:hint="eastAsia" w:eastAsia="仿宋_GB231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58A96">
    <w:pPr>
      <w:tabs>
        <w:tab w:val="left" w:pos="2863"/>
      </w:tabs>
      <w:jc w:val="cente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E295D4"/>
    <w:multiLevelType w:val="singleLevel"/>
    <w:tmpl w:val="D5E295D4"/>
    <w:lvl w:ilvl="0" w:tentative="0">
      <w:start w:val="7"/>
      <w:numFmt w:val="chineseCounting"/>
      <w:suff w:val="space"/>
      <w:lvlText w:val="第%1章"/>
      <w:lvlJc w:val="left"/>
      <w:rPr>
        <w:rFonts w:hint="eastAsia"/>
      </w:rPr>
    </w:lvl>
  </w:abstractNum>
  <w:abstractNum w:abstractNumId="1">
    <w:nsid w:val="E5ACD4D1"/>
    <w:multiLevelType w:val="singleLevel"/>
    <w:tmpl w:val="E5ACD4D1"/>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ExYTM5Y2JjNzM5NDdkZjE1MzBlMzBjZGZmYmJkMGQifQ=="/>
  </w:docVars>
  <w:rsids>
    <w:rsidRoot w:val="00172A27"/>
    <w:rsid w:val="000564BF"/>
    <w:rsid w:val="00104C70"/>
    <w:rsid w:val="0012169A"/>
    <w:rsid w:val="00172A27"/>
    <w:rsid w:val="00216BF8"/>
    <w:rsid w:val="0021779C"/>
    <w:rsid w:val="00344153"/>
    <w:rsid w:val="00386981"/>
    <w:rsid w:val="003D337A"/>
    <w:rsid w:val="00445C3D"/>
    <w:rsid w:val="00480178"/>
    <w:rsid w:val="004B1B11"/>
    <w:rsid w:val="004D20A8"/>
    <w:rsid w:val="005F59FE"/>
    <w:rsid w:val="0075614B"/>
    <w:rsid w:val="008168AC"/>
    <w:rsid w:val="00844E1F"/>
    <w:rsid w:val="008A0081"/>
    <w:rsid w:val="00944359"/>
    <w:rsid w:val="009750AF"/>
    <w:rsid w:val="009A4004"/>
    <w:rsid w:val="009F17BA"/>
    <w:rsid w:val="00A9213A"/>
    <w:rsid w:val="00AC129C"/>
    <w:rsid w:val="00B32A60"/>
    <w:rsid w:val="00BC58F7"/>
    <w:rsid w:val="00C11035"/>
    <w:rsid w:val="00CC2A25"/>
    <w:rsid w:val="00E20D62"/>
    <w:rsid w:val="00F27441"/>
    <w:rsid w:val="00F71A8D"/>
    <w:rsid w:val="00F92614"/>
    <w:rsid w:val="00FF7E50"/>
    <w:rsid w:val="01176EA7"/>
    <w:rsid w:val="011E53F8"/>
    <w:rsid w:val="01421AD5"/>
    <w:rsid w:val="014B0C2C"/>
    <w:rsid w:val="01623C51"/>
    <w:rsid w:val="017653BA"/>
    <w:rsid w:val="018A1427"/>
    <w:rsid w:val="0194221B"/>
    <w:rsid w:val="01B61F30"/>
    <w:rsid w:val="01CC0C4D"/>
    <w:rsid w:val="01CF1530"/>
    <w:rsid w:val="01D14E4E"/>
    <w:rsid w:val="01FD609D"/>
    <w:rsid w:val="020531A4"/>
    <w:rsid w:val="0213371D"/>
    <w:rsid w:val="022935D0"/>
    <w:rsid w:val="02445A7A"/>
    <w:rsid w:val="024535A0"/>
    <w:rsid w:val="024F7BB9"/>
    <w:rsid w:val="02785724"/>
    <w:rsid w:val="029C3B08"/>
    <w:rsid w:val="02A604E3"/>
    <w:rsid w:val="02BE313E"/>
    <w:rsid w:val="02BF3353"/>
    <w:rsid w:val="03104DBB"/>
    <w:rsid w:val="03204088"/>
    <w:rsid w:val="032A4C70"/>
    <w:rsid w:val="034F1DFF"/>
    <w:rsid w:val="0352699E"/>
    <w:rsid w:val="035D3297"/>
    <w:rsid w:val="036114A5"/>
    <w:rsid w:val="03655CA8"/>
    <w:rsid w:val="037E6D6A"/>
    <w:rsid w:val="037F56F0"/>
    <w:rsid w:val="03923996"/>
    <w:rsid w:val="03DF75CB"/>
    <w:rsid w:val="03EC461B"/>
    <w:rsid w:val="0420480A"/>
    <w:rsid w:val="043F675A"/>
    <w:rsid w:val="04814D63"/>
    <w:rsid w:val="04AC5B58"/>
    <w:rsid w:val="04AD3DAA"/>
    <w:rsid w:val="04C17856"/>
    <w:rsid w:val="04CB4231"/>
    <w:rsid w:val="04ED23F9"/>
    <w:rsid w:val="04F241FB"/>
    <w:rsid w:val="051E25B2"/>
    <w:rsid w:val="052F434E"/>
    <w:rsid w:val="0548385E"/>
    <w:rsid w:val="05623073"/>
    <w:rsid w:val="059B4F76"/>
    <w:rsid w:val="05C21913"/>
    <w:rsid w:val="05C80770"/>
    <w:rsid w:val="05DE1D42"/>
    <w:rsid w:val="05DF4657"/>
    <w:rsid w:val="062B705F"/>
    <w:rsid w:val="06310336"/>
    <w:rsid w:val="06386398"/>
    <w:rsid w:val="065F10D4"/>
    <w:rsid w:val="06631588"/>
    <w:rsid w:val="06952FD7"/>
    <w:rsid w:val="069D52E2"/>
    <w:rsid w:val="06A352EF"/>
    <w:rsid w:val="06DD44B1"/>
    <w:rsid w:val="07181283"/>
    <w:rsid w:val="071935D7"/>
    <w:rsid w:val="0768252B"/>
    <w:rsid w:val="077B0190"/>
    <w:rsid w:val="07B34575"/>
    <w:rsid w:val="07DE071F"/>
    <w:rsid w:val="07E622DF"/>
    <w:rsid w:val="080947BC"/>
    <w:rsid w:val="08156938"/>
    <w:rsid w:val="082C71AC"/>
    <w:rsid w:val="082E5202"/>
    <w:rsid w:val="083C7452"/>
    <w:rsid w:val="08401099"/>
    <w:rsid w:val="08862368"/>
    <w:rsid w:val="0888631E"/>
    <w:rsid w:val="08907291"/>
    <w:rsid w:val="089C3051"/>
    <w:rsid w:val="08CA70A7"/>
    <w:rsid w:val="08D075E5"/>
    <w:rsid w:val="08E27D9B"/>
    <w:rsid w:val="09001592"/>
    <w:rsid w:val="09200A20"/>
    <w:rsid w:val="093A7BD7"/>
    <w:rsid w:val="09594501"/>
    <w:rsid w:val="097E5D15"/>
    <w:rsid w:val="09867EC2"/>
    <w:rsid w:val="098B24BA"/>
    <w:rsid w:val="09B14DBC"/>
    <w:rsid w:val="09D06107"/>
    <w:rsid w:val="0A0D3D33"/>
    <w:rsid w:val="0A790247"/>
    <w:rsid w:val="0A823832"/>
    <w:rsid w:val="0AC413A1"/>
    <w:rsid w:val="0ADB2CF4"/>
    <w:rsid w:val="0ADB7197"/>
    <w:rsid w:val="0AE32E85"/>
    <w:rsid w:val="0AED7AD8"/>
    <w:rsid w:val="0AF344E1"/>
    <w:rsid w:val="0B04049C"/>
    <w:rsid w:val="0B057D70"/>
    <w:rsid w:val="0B1C57E6"/>
    <w:rsid w:val="0B5807E8"/>
    <w:rsid w:val="0B621E28"/>
    <w:rsid w:val="0B8D2240"/>
    <w:rsid w:val="0BAB4F00"/>
    <w:rsid w:val="0BD446AA"/>
    <w:rsid w:val="0BEB51B8"/>
    <w:rsid w:val="0C0D6A06"/>
    <w:rsid w:val="0C2560BD"/>
    <w:rsid w:val="0C430B50"/>
    <w:rsid w:val="0C7C20B9"/>
    <w:rsid w:val="0D264949"/>
    <w:rsid w:val="0D335E6A"/>
    <w:rsid w:val="0D816199"/>
    <w:rsid w:val="0D83719E"/>
    <w:rsid w:val="0D8E6743"/>
    <w:rsid w:val="0DBC05CF"/>
    <w:rsid w:val="0DD17E83"/>
    <w:rsid w:val="0DE545B5"/>
    <w:rsid w:val="0DE6661A"/>
    <w:rsid w:val="0DF84213"/>
    <w:rsid w:val="0DFB3C3A"/>
    <w:rsid w:val="0DFC6427"/>
    <w:rsid w:val="0E1423B6"/>
    <w:rsid w:val="0E3F3599"/>
    <w:rsid w:val="0E460661"/>
    <w:rsid w:val="0E5D0EA7"/>
    <w:rsid w:val="0E5E5664"/>
    <w:rsid w:val="0E6E53BF"/>
    <w:rsid w:val="0EA76F53"/>
    <w:rsid w:val="0EB9159E"/>
    <w:rsid w:val="0EF840B2"/>
    <w:rsid w:val="0F0767AD"/>
    <w:rsid w:val="0F276507"/>
    <w:rsid w:val="0F3550C8"/>
    <w:rsid w:val="0F4229A4"/>
    <w:rsid w:val="0F557518"/>
    <w:rsid w:val="0F876D0A"/>
    <w:rsid w:val="0F8B4CE8"/>
    <w:rsid w:val="0F9A13CF"/>
    <w:rsid w:val="0FA57B1F"/>
    <w:rsid w:val="0FAA29E2"/>
    <w:rsid w:val="0FC85F3C"/>
    <w:rsid w:val="0FD02E66"/>
    <w:rsid w:val="0FD2028B"/>
    <w:rsid w:val="0FEF171B"/>
    <w:rsid w:val="10101D74"/>
    <w:rsid w:val="10195651"/>
    <w:rsid w:val="10321608"/>
    <w:rsid w:val="103B5FD2"/>
    <w:rsid w:val="107505B5"/>
    <w:rsid w:val="107B2FAF"/>
    <w:rsid w:val="108B38A3"/>
    <w:rsid w:val="10AD0C8E"/>
    <w:rsid w:val="10C05094"/>
    <w:rsid w:val="10EC7A09"/>
    <w:rsid w:val="11016584"/>
    <w:rsid w:val="11380C28"/>
    <w:rsid w:val="113F19ED"/>
    <w:rsid w:val="114F7A12"/>
    <w:rsid w:val="11603F53"/>
    <w:rsid w:val="11703677"/>
    <w:rsid w:val="1183495D"/>
    <w:rsid w:val="118B0B2E"/>
    <w:rsid w:val="119836EC"/>
    <w:rsid w:val="11C27EAF"/>
    <w:rsid w:val="11DC68CD"/>
    <w:rsid w:val="11DD3853"/>
    <w:rsid w:val="11E64458"/>
    <w:rsid w:val="123A2361"/>
    <w:rsid w:val="123C1338"/>
    <w:rsid w:val="124318AA"/>
    <w:rsid w:val="126047B8"/>
    <w:rsid w:val="126D2DCB"/>
    <w:rsid w:val="127E28E2"/>
    <w:rsid w:val="12883761"/>
    <w:rsid w:val="12CC1638"/>
    <w:rsid w:val="12DD00E9"/>
    <w:rsid w:val="12E44FEF"/>
    <w:rsid w:val="12F36744"/>
    <w:rsid w:val="12F61908"/>
    <w:rsid w:val="130354DD"/>
    <w:rsid w:val="131D034D"/>
    <w:rsid w:val="13221E3F"/>
    <w:rsid w:val="13441D7E"/>
    <w:rsid w:val="13467FDE"/>
    <w:rsid w:val="1351449B"/>
    <w:rsid w:val="135A67B2"/>
    <w:rsid w:val="13906D71"/>
    <w:rsid w:val="13A64AD2"/>
    <w:rsid w:val="140432BB"/>
    <w:rsid w:val="14072DAB"/>
    <w:rsid w:val="1423304B"/>
    <w:rsid w:val="142866C1"/>
    <w:rsid w:val="142C2680"/>
    <w:rsid w:val="142D2812"/>
    <w:rsid w:val="144A6B7E"/>
    <w:rsid w:val="14532D44"/>
    <w:rsid w:val="14604A89"/>
    <w:rsid w:val="1465524A"/>
    <w:rsid w:val="147E71C0"/>
    <w:rsid w:val="147F6DE6"/>
    <w:rsid w:val="14985F85"/>
    <w:rsid w:val="14E8441E"/>
    <w:rsid w:val="152B1342"/>
    <w:rsid w:val="1551146D"/>
    <w:rsid w:val="15634011"/>
    <w:rsid w:val="15645E5E"/>
    <w:rsid w:val="15D56FB6"/>
    <w:rsid w:val="15FB249C"/>
    <w:rsid w:val="160A26DF"/>
    <w:rsid w:val="16165524"/>
    <w:rsid w:val="16192F9B"/>
    <w:rsid w:val="16526560"/>
    <w:rsid w:val="16533EA4"/>
    <w:rsid w:val="169F7D34"/>
    <w:rsid w:val="16DF3FFB"/>
    <w:rsid w:val="16E11813"/>
    <w:rsid w:val="16E318AE"/>
    <w:rsid w:val="16E872C1"/>
    <w:rsid w:val="16EF0253"/>
    <w:rsid w:val="170610F8"/>
    <w:rsid w:val="17591B70"/>
    <w:rsid w:val="17804C87"/>
    <w:rsid w:val="1793280D"/>
    <w:rsid w:val="17AD5A18"/>
    <w:rsid w:val="17B10C28"/>
    <w:rsid w:val="17B64D43"/>
    <w:rsid w:val="17BD58B9"/>
    <w:rsid w:val="17C76AD9"/>
    <w:rsid w:val="17D15BAA"/>
    <w:rsid w:val="17E164DB"/>
    <w:rsid w:val="17F436AC"/>
    <w:rsid w:val="180122D1"/>
    <w:rsid w:val="18032795"/>
    <w:rsid w:val="1837780C"/>
    <w:rsid w:val="1880711A"/>
    <w:rsid w:val="188511FE"/>
    <w:rsid w:val="18DE5CB4"/>
    <w:rsid w:val="18F356AC"/>
    <w:rsid w:val="18FC3D6D"/>
    <w:rsid w:val="194D5581"/>
    <w:rsid w:val="1974644B"/>
    <w:rsid w:val="198F2F98"/>
    <w:rsid w:val="199152FA"/>
    <w:rsid w:val="199C14EB"/>
    <w:rsid w:val="19C05ED6"/>
    <w:rsid w:val="19DA6FC4"/>
    <w:rsid w:val="19DD5B52"/>
    <w:rsid w:val="19E16DE4"/>
    <w:rsid w:val="19F3005A"/>
    <w:rsid w:val="19F439C0"/>
    <w:rsid w:val="1A1D4BDD"/>
    <w:rsid w:val="1A5D0348"/>
    <w:rsid w:val="1A864A2A"/>
    <w:rsid w:val="1AF744EC"/>
    <w:rsid w:val="1B05340F"/>
    <w:rsid w:val="1B0904A8"/>
    <w:rsid w:val="1B1A3BD5"/>
    <w:rsid w:val="1B42758B"/>
    <w:rsid w:val="1B590B9B"/>
    <w:rsid w:val="1B803B6F"/>
    <w:rsid w:val="1BB235FD"/>
    <w:rsid w:val="1BE22134"/>
    <w:rsid w:val="1BF424DD"/>
    <w:rsid w:val="1C0F477B"/>
    <w:rsid w:val="1C297D63"/>
    <w:rsid w:val="1C345A89"/>
    <w:rsid w:val="1C610F09"/>
    <w:rsid w:val="1C822216"/>
    <w:rsid w:val="1C850D11"/>
    <w:rsid w:val="1C9054E9"/>
    <w:rsid w:val="1C9A54C0"/>
    <w:rsid w:val="1CB24CC2"/>
    <w:rsid w:val="1CBD0001"/>
    <w:rsid w:val="1CD6681B"/>
    <w:rsid w:val="1D0F49C9"/>
    <w:rsid w:val="1D2B2334"/>
    <w:rsid w:val="1D57651C"/>
    <w:rsid w:val="1DA93EF6"/>
    <w:rsid w:val="1DE51923"/>
    <w:rsid w:val="1DF5145A"/>
    <w:rsid w:val="1DFC3255"/>
    <w:rsid w:val="1E5B61CE"/>
    <w:rsid w:val="1E611AEF"/>
    <w:rsid w:val="1E65704C"/>
    <w:rsid w:val="1E6B1643"/>
    <w:rsid w:val="1E7948A6"/>
    <w:rsid w:val="1E9A6CF6"/>
    <w:rsid w:val="1EA27062"/>
    <w:rsid w:val="1EB37DB8"/>
    <w:rsid w:val="1EE10F71"/>
    <w:rsid w:val="1F282406"/>
    <w:rsid w:val="1F3C5FFF"/>
    <w:rsid w:val="1F6631B3"/>
    <w:rsid w:val="1F836E34"/>
    <w:rsid w:val="1FDF33CF"/>
    <w:rsid w:val="1FE03869"/>
    <w:rsid w:val="1FE16315"/>
    <w:rsid w:val="1FEA5CA7"/>
    <w:rsid w:val="1FFE5062"/>
    <w:rsid w:val="20020FF7"/>
    <w:rsid w:val="200A233C"/>
    <w:rsid w:val="20180484"/>
    <w:rsid w:val="203767C6"/>
    <w:rsid w:val="205F4C05"/>
    <w:rsid w:val="20737F8B"/>
    <w:rsid w:val="2095478D"/>
    <w:rsid w:val="20A53730"/>
    <w:rsid w:val="20A556E1"/>
    <w:rsid w:val="20A679D3"/>
    <w:rsid w:val="20BE4151"/>
    <w:rsid w:val="20C82894"/>
    <w:rsid w:val="20CA5D1B"/>
    <w:rsid w:val="20CC33B3"/>
    <w:rsid w:val="20DE6EE3"/>
    <w:rsid w:val="210F59BB"/>
    <w:rsid w:val="211640D6"/>
    <w:rsid w:val="211A411E"/>
    <w:rsid w:val="213F1DD6"/>
    <w:rsid w:val="217C0935"/>
    <w:rsid w:val="21902C8D"/>
    <w:rsid w:val="219043E0"/>
    <w:rsid w:val="21A74DC0"/>
    <w:rsid w:val="21AD430C"/>
    <w:rsid w:val="21D119C0"/>
    <w:rsid w:val="21DA3510"/>
    <w:rsid w:val="22140B6D"/>
    <w:rsid w:val="224568F6"/>
    <w:rsid w:val="22717D6E"/>
    <w:rsid w:val="227E06DD"/>
    <w:rsid w:val="22AB7AAF"/>
    <w:rsid w:val="22CA1B74"/>
    <w:rsid w:val="22DE5957"/>
    <w:rsid w:val="22E75988"/>
    <w:rsid w:val="22F83FEB"/>
    <w:rsid w:val="22FA6604"/>
    <w:rsid w:val="23072FCF"/>
    <w:rsid w:val="23076924"/>
    <w:rsid w:val="23256DAA"/>
    <w:rsid w:val="23616671"/>
    <w:rsid w:val="23A203FB"/>
    <w:rsid w:val="23A45F21"/>
    <w:rsid w:val="23BA7587"/>
    <w:rsid w:val="23D833A6"/>
    <w:rsid w:val="23DD40D6"/>
    <w:rsid w:val="23ED6A8B"/>
    <w:rsid w:val="240A0A00"/>
    <w:rsid w:val="241035B6"/>
    <w:rsid w:val="24226247"/>
    <w:rsid w:val="242D6BB5"/>
    <w:rsid w:val="245F16F8"/>
    <w:rsid w:val="246B6A3F"/>
    <w:rsid w:val="2470348C"/>
    <w:rsid w:val="247578BD"/>
    <w:rsid w:val="24C30629"/>
    <w:rsid w:val="24CD484B"/>
    <w:rsid w:val="24EA0ADB"/>
    <w:rsid w:val="25050B89"/>
    <w:rsid w:val="25173828"/>
    <w:rsid w:val="25315EDA"/>
    <w:rsid w:val="259255AA"/>
    <w:rsid w:val="25C145B5"/>
    <w:rsid w:val="25E42F4C"/>
    <w:rsid w:val="25ED0053"/>
    <w:rsid w:val="25F85056"/>
    <w:rsid w:val="26476C83"/>
    <w:rsid w:val="26485D2F"/>
    <w:rsid w:val="2681079B"/>
    <w:rsid w:val="2687382E"/>
    <w:rsid w:val="268838D8"/>
    <w:rsid w:val="268D0EEE"/>
    <w:rsid w:val="26BA48B0"/>
    <w:rsid w:val="26D03FD4"/>
    <w:rsid w:val="26E045B3"/>
    <w:rsid w:val="26E56F7C"/>
    <w:rsid w:val="26E862B1"/>
    <w:rsid w:val="26EB0340"/>
    <w:rsid w:val="26F70A5D"/>
    <w:rsid w:val="27015E19"/>
    <w:rsid w:val="273A62A1"/>
    <w:rsid w:val="274770C2"/>
    <w:rsid w:val="278155AC"/>
    <w:rsid w:val="278C62CC"/>
    <w:rsid w:val="27AE55C0"/>
    <w:rsid w:val="27B20C1B"/>
    <w:rsid w:val="27C442C6"/>
    <w:rsid w:val="27F70973"/>
    <w:rsid w:val="280176DC"/>
    <w:rsid w:val="28243AD4"/>
    <w:rsid w:val="2828486F"/>
    <w:rsid w:val="28784349"/>
    <w:rsid w:val="287F2BE3"/>
    <w:rsid w:val="288C3EE2"/>
    <w:rsid w:val="28920A3E"/>
    <w:rsid w:val="28B5472C"/>
    <w:rsid w:val="28DB4CDF"/>
    <w:rsid w:val="28E750F1"/>
    <w:rsid w:val="28ED4356"/>
    <w:rsid w:val="28F039B6"/>
    <w:rsid w:val="290F7223"/>
    <w:rsid w:val="29284782"/>
    <w:rsid w:val="293B10D5"/>
    <w:rsid w:val="294764CD"/>
    <w:rsid w:val="29477EFF"/>
    <w:rsid w:val="296C74E1"/>
    <w:rsid w:val="29752839"/>
    <w:rsid w:val="29995DFC"/>
    <w:rsid w:val="29A66C06"/>
    <w:rsid w:val="29BB144C"/>
    <w:rsid w:val="29C353BF"/>
    <w:rsid w:val="29EA05BD"/>
    <w:rsid w:val="29EF671E"/>
    <w:rsid w:val="29F447FE"/>
    <w:rsid w:val="29FE39DC"/>
    <w:rsid w:val="2A077209"/>
    <w:rsid w:val="2A08153D"/>
    <w:rsid w:val="2A153938"/>
    <w:rsid w:val="2A304934"/>
    <w:rsid w:val="2ABA24CE"/>
    <w:rsid w:val="2ADE7F6A"/>
    <w:rsid w:val="2AE362AD"/>
    <w:rsid w:val="2AF91248"/>
    <w:rsid w:val="2B230073"/>
    <w:rsid w:val="2B795EE5"/>
    <w:rsid w:val="2BC50590"/>
    <w:rsid w:val="2BC55530"/>
    <w:rsid w:val="2BD74AE8"/>
    <w:rsid w:val="2BFD08C4"/>
    <w:rsid w:val="2C4B5AD3"/>
    <w:rsid w:val="2C557B11"/>
    <w:rsid w:val="2C6B36DE"/>
    <w:rsid w:val="2C6F788B"/>
    <w:rsid w:val="2C797EA2"/>
    <w:rsid w:val="2C996564"/>
    <w:rsid w:val="2C9E3E55"/>
    <w:rsid w:val="2CA257A2"/>
    <w:rsid w:val="2CAD5E46"/>
    <w:rsid w:val="2CAF1403"/>
    <w:rsid w:val="2CC3566A"/>
    <w:rsid w:val="2CD604AC"/>
    <w:rsid w:val="2CFE66A2"/>
    <w:rsid w:val="2D053EFC"/>
    <w:rsid w:val="2D1E3CB5"/>
    <w:rsid w:val="2D3304F9"/>
    <w:rsid w:val="2D4A7315"/>
    <w:rsid w:val="2D5C786C"/>
    <w:rsid w:val="2D744BB6"/>
    <w:rsid w:val="2D84453C"/>
    <w:rsid w:val="2DC92375"/>
    <w:rsid w:val="2DCC49F2"/>
    <w:rsid w:val="2DD815E9"/>
    <w:rsid w:val="2DF31F7F"/>
    <w:rsid w:val="2E4D64B2"/>
    <w:rsid w:val="2E4E18AB"/>
    <w:rsid w:val="2E552B70"/>
    <w:rsid w:val="2E63628C"/>
    <w:rsid w:val="2E702C3C"/>
    <w:rsid w:val="2E8375EF"/>
    <w:rsid w:val="2E8B21B7"/>
    <w:rsid w:val="2EE175DD"/>
    <w:rsid w:val="2EFE652E"/>
    <w:rsid w:val="2F10090E"/>
    <w:rsid w:val="2F3E7229"/>
    <w:rsid w:val="2F462E98"/>
    <w:rsid w:val="2F537D66"/>
    <w:rsid w:val="2F6A112F"/>
    <w:rsid w:val="2F8C596C"/>
    <w:rsid w:val="2FA73452"/>
    <w:rsid w:val="2FAB6A71"/>
    <w:rsid w:val="2FD64B99"/>
    <w:rsid w:val="2FE36023"/>
    <w:rsid w:val="3020296A"/>
    <w:rsid w:val="302C0555"/>
    <w:rsid w:val="303D5733"/>
    <w:rsid w:val="306D109F"/>
    <w:rsid w:val="309C6CE0"/>
    <w:rsid w:val="30B06731"/>
    <w:rsid w:val="30C25181"/>
    <w:rsid w:val="30F5600E"/>
    <w:rsid w:val="30F9556D"/>
    <w:rsid w:val="310A4461"/>
    <w:rsid w:val="310C5993"/>
    <w:rsid w:val="310F0682"/>
    <w:rsid w:val="31255BB1"/>
    <w:rsid w:val="312D3551"/>
    <w:rsid w:val="31374B4E"/>
    <w:rsid w:val="31404CAB"/>
    <w:rsid w:val="314E1CFD"/>
    <w:rsid w:val="31615451"/>
    <w:rsid w:val="316C0C9B"/>
    <w:rsid w:val="318078C7"/>
    <w:rsid w:val="3199108F"/>
    <w:rsid w:val="31A0241D"/>
    <w:rsid w:val="31AF440F"/>
    <w:rsid w:val="31C54241"/>
    <w:rsid w:val="31E3230A"/>
    <w:rsid w:val="31EE063D"/>
    <w:rsid w:val="31F67B49"/>
    <w:rsid w:val="321150C9"/>
    <w:rsid w:val="326404F3"/>
    <w:rsid w:val="3281657A"/>
    <w:rsid w:val="329655CE"/>
    <w:rsid w:val="32D80290"/>
    <w:rsid w:val="32F205BC"/>
    <w:rsid w:val="32FB70D5"/>
    <w:rsid w:val="32FD05B3"/>
    <w:rsid w:val="330E1609"/>
    <w:rsid w:val="332E1BA1"/>
    <w:rsid w:val="33623A8C"/>
    <w:rsid w:val="33723946"/>
    <w:rsid w:val="33877538"/>
    <w:rsid w:val="3389089C"/>
    <w:rsid w:val="33AF4B9A"/>
    <w:rsid w:val="33B71CA0"/>
    <w:rsid w:val="33BE7D07"/>
    <w:rsid w:val="33CD3272"/>
    <w:rsid w:val="33D75E9F"/>
    <w:rsid w:val="33FC76B3"/>
    <w:rsid w:val="340669DC"/>
    <w:rsid w:val="346516FC"/>
    <w:rsid w:val="347771CD"/>
    <w:rsid w:val="347A69B9"/>
    <w:rsid w:val="34A277E4"/>
    <w:rsid w:val="34AE6A99"/>
    <w:rsid w:val="34F565DC"/>
    <w:rsid w:val="35042CC3"/>
    <w:rsid w:val="350B4052"/>
    <w:rsid w:val="351852F5"/>
    <w:rsid w:val="35386582"/>
    <w:rsid w:val="354E5977"/>
    <w:rsid w:val="35524E10"/>
    <w:rsid w:val="35616AB5"/>
    <w:rsid w:val="3569521C"/>
    <w:rsid w:val="358D2CB9"/>
    <w:rsid w:val="362178F7"/>
    <w:rsid w:val="362C4D4C"/>
    <w:rsid w:val="362F3D70"/>
    <w:rsid w:val="36364C68"/>
    <w:rsid w:val="365949A6"/>
    <w:rsid w:val="365B4B65"/>
    <w:rsid w:val="36715364"/>
    <w:rsid w:val="3676374D"/>
    <w:rsid w:val="368312F8"/>
    <w:rsid w:val="368C4D1E"/>
    <w:rsid w:val="36AD4F1D"/>
    <w:rsid w:val="36AE73CE"/>
    <w:rsid w:val="36D66FB1"/>
    <w:rsid w:val="36F9612C"/>
    <w:rsid w:val="3710594F"/>
    <w:rsid w:val="37353608"/>
    <w:rsid w:val="373F7467"/>
    <w:rsid w:val="3758350E"/>
    <w:rsid w:val="37604712"/>
    <w:rsid w:val="376576A7"/>
    <w:rsid w:val="37757EA8"/>
    <w:rsid w:val="37873C5A"/>
    <w:rsid w:val="378E4AC6"/>
    <w:rsid w:val="37D15DF4"/>
    <w:rsid w:val="37DE3C9F"/>
    <w:rsid w:val="37ED5F48"/>
    <w:rsid w:val="381476C1"/>
    <w:rsid w:val="381D2F49"/>
    <w:rsid w:val="386C4187"/>
    <w:rsid w:val="388B7151"/>
    <w:rsid w:val="38D26C34"/>
    <w:rsid w:val="38E70460"/>
    <w:rsid w:val="38F07444"/>
    <w:rsid w:val="38FA2391"/>
    <w:rsid w:val="39111E53"/>
    <w:rsid w:val="397815B9"/>
    <w:rsid w:val="397E792B"/>
    <w:rsid w:val="39932868"/>
    <w:rsid w:val="39951413"/>
    <w:rsid w:val="39DC420F"/>
    <w:rsid w:val="39EE259E"/>
    <w:rsid w:val="39EE5CF0"/>
    <w:rsid w:val="39F96B6F"/>
    <w:rsid w:val="3A015A23"/>
    <w:rsid w:val="3A0948D8"/>
    <w:rsid w:val="3A106E27"/>
    <w:rsid w:val="3A267D42"/>
    <w:rsid w:val="3A3354E5"/>
    <w:rsid w:val="3A3A178D"/>
    <w:rsid w:val="3A9B7DD4"/>
    <w:rsid w:val="3A9C79D9"/>
    <w:rsid w:val="3AAA1C17"/>
    <w:rsid w:val="3AD273C0"/>
    <w:rsid w:val="3AD75A2E"/>
    <w:rsid w:val="3ADB765C"/>
    <w:rsid w:val="3AF148A2"/>
    <w:rsid w:val="3B0A4DAB"/>
    <w:rsid w:val="3B3C354E"/>
    <w:rsid w:val="3B5A7398"/>
    <w:rsid w:val="3B661685"/>
    <w:rsid w:val="3B6C55F5"/>
    <w:rsid w:val="3B7F30A4"/>
    <w:rsid w:val="3B8A5733"/>
    <w:rsid w:val="3BB5440F"/>
    <w:rsid w:val="3BD72EE0"/>
    <w:rsid w:val="3BDF78D2"/>
    <w:rsid w:val="3BE358F7"/>
    <w:rsid w:val="3C1903E9"/>
    <w:rsid w:val="3C3806C7"/>
    <w:rsid w:val="3C761C60"/>
    <w:rsid w:val="3C8027B5"/>
    <w:rsid w:val="3CB9431E"/>
    <w:rsid w:val="3CC57A46"/>
    <w:rsid w:val="3CEC35AE"/>
    <w:rsid w:val="3DA85F5E"/>
    <w:rsid w:val="3DAC5B3A"/>
    <w:rsid w:val="3DCF69EF"/>
    <w:rsid w:val="3DF16EDE"/>
    <w:rsid w:val="3DF525DA"/>
    <w:rsid w:val="3E083824"/>
    <w:rsid w:val="3E1520AD"/>
    <w:rsid w:val="3E17498C"/>
    <w:rsid w:val="3E201FB2"/>
    <w:rsid w:val="3E217735"/>
    <w:rsid w:val="3E23637C"/>
    <w:rsid w:val="3E3A3FCF"/>
    <w:rsid w:val="3E497999"/>
    <w:rsid w:val="3E686071"/>
    <w:rsid w:val="3EA67AD5"/>
    <w:rsid w:val="3EAF3474"/>
    <w:rsid w:val="3EB214CF"/>
    <w:rsid w:val="3EC314F9"/>
    <w:rsid w:val="3EC3599D"/>
    <w:rsid w:val="3ED951C1"/>
    <w:rsid w:val="3EE6304A"/>
    <w:rsid w:val="3EEC6CA2"/>
    <w:rsid w:val="3EF45B57"/>
    <w:rsid w:val="3F0E3487"/>
    <w:rsid w:val="3F1D7CB8"/>
    <w:rsid w:val="3F2226C4"/>
    <w:rsid w:val="3F2521B4"/>
    <w:rsid w:val="3F80563C"/>
    <w:rsid w:val="3F8C43EE"/>
    <w:rsid w:val="3FA27361"/>
    <w:rsid w:val="40023809"/>
    <w:rsid w:val="40156630"/>
    <w:rsid w:val="402266F3"/>
    <w:rsid w:val="403326AF"/>
    <w:rsid w:val="4075369B"/>
    <w:rsid w:val="408811D7"/>
    <w:rsid w:val="40FA70ED"/>
    <w:rsid w:val="40FC5B99"/>
    <w:rsid w:val="410021E2"/>
    <w:rsid w:val="410539BD"/>
    <w:rsid w:val="410C362B"/>
    <w:rsid w:val="413F6215"/>
    <w:rsid w:val="41413108"/>
    <w:rsid w:val="414A322A"/>
    <w:rsid w:val="41594397"/>
    <w:rsid w:val="41605725"/>
    <w:rsid w:val="4161752A"/>
    <w:rsid w:val="417C4ABA"/>
    <w:rsid w:val="418B04C1"/>
    <w:rsid w:val="41912024"/>
    <w:rsid w:val="419F5E8D"/>
    <w:rsid w:val="41BA4414"/>
    <w:rsid w:val="41DE7F47"/>
    <w:rsid w:val="41E372B8"/>
    <w:rsid w:val="41E81277"/>
    <w:rsid w:val="41E97BE3"/>
    <w:rsid w:val="41ED7E39"/>
    <w:rsid w:val="422743AE"/>
    <w:rsid w:val="422D022E"/>
    <w:rsid w:val="4264687D"/>
    <w:rsid w:val="426B612B"/>
    <w:rsid w:val="42731488"/>
    <w:rsid w:val="42A5259A"/>
    <w:rsid w:val="42D55C9F"/>
    <w:rsid w:val="42E61C5A"/>
    <w:rsid w:val="42EB57E0"/>
    <w:rsid w:val="43144A19"/>
    <w:rsid w:val="43362BE2"/>
    <w:rsid w:val="434D7F2B"/>
    <w:rsid w:val="436332AB"/>
    <w:rsid w:val="439416B6"/>
    <w:rsid w:val="43B4507A"/>
    <w:rsid w:val="43E13B88"/>
    <w:rsid w:val="43EB0C2A"/>
    <w:rsid w:val="43FE5955"/>
    <w:rsid w:val="4453331F"/>
    <w:rsid w:val="445E7C78"/>
    <w:rsid w:val="44717FC6"/>
    <w:rsid w:val="44C2753C"/>
    <w:rsid w:val="44C442E4"/>
    <w:rsid w:val="44D31FEE"/>
    <w:rsid w:val="44EE129A"/>
    <w:rsid w:val="45085EB8"/>
    <w:rsid w:val="45101210"/>
    <w:rsid w:val="451707F1"/>
    <w:rsid w:val="451E514A"/>
    <w:rsid w:val="45417AA1"/>
    <w:rsid w:val="454F2314"/>
    <w:rsid w:val="456259CC"/>
    <w:rsid w:val="458A0FC3"/>
    <w:rsid w:val="45DA16F2"/>
    <w:rsid w:val="45EC76ED"/>
    <w:rsid w:val="462705C0"/>
    <w:rsid w:val="46305D4D"/>
    <w:rsid w:val="464721DD"/>
    <w:rsid w:val="466E4DF7"/>
    <w:rsid w:val="468378D4"/>
    <w:rsid w:val="46884E5E"/>
    <w:rsid w:val="46AA5461"/>
    <w:rsid w:val="46AB4F07"/>
    <w:rsid w:val="46B72885"/>
    <w:rsid w:val="46DD3374"/>
    <w:rsid w:val="46DF3B98"/>
    <w:rsid w:val="46E42955"/>
    <w:rsid w:val="46E44703"/>
    <w:rsid w:val="4703102D"/>
    <w:rsid w:val="47285DD8"/>
    <w:rsid w:val="476906B6"/>
    <w:rsid w:val="47695BF4"/>
    <w:rsid w:val="478A7058"/>
    <w:rsid w:val="47A35D70"/>
    <w:rsid w:val="47AB388E"/>
    <w:rsid w:val="47B32B31"/>
    <w:rsid w:val="47B916EB"/>
    <w:rsid w:val="47E0311C"/>
    <w:rsid w:val="4874461E"/>
    <w:rsid w:val="48802209"/>
    <w:rsid w:val="48812EFE"/>
    <w:rsid w:val="48C606A2"/>
    <w:rsid w:val="48D56A43"/>
    <w:rsid w:val="491017DF"/>
    <w:rsid w:val="4910376A"/>
    <w:rsid w:val="49130787"/>
    <w:rsid w:val="491C1915"/>
    <w:rsid w:val="49276B29"/>
    <w:rsid w:val="492C67C5"/>
    <w:rsid w:val="494707D2"/>
    <w:rsid w:val="494D45E3"/>
    <w:rsid w:val="49731D6E"/>
    <w:rsid w:val="49BE3602"/>
    <w:rsid w:val="49C03765"/>
    <w:rsid w:val="49C74933"/>
    <w:rsid w:val="49FB423D"/>
    <w:rsid w:val="49FF5945"/>
    <w:rsid w:val="4A0C5883"/>
    <w:rsid w:val="4A286FFC"/>
    <w:rsid w:val="4A2B43F6"/>
    <w:rsid w:val="4A547140"/>
    <w:rsid w:val="4A6A0783"/>
    <w:rsid w:val="4A6F4505"/>
    <w:rsid w:val="4A8A55C1"/>
    <w:rsid w:val="4A9553AE"/>
    <w:rsid w:val="4ADD04BF"/>
    <w:rsid w:val="4B326241"/>
    <w:rsid w:val="4BAC196E"/>
    <w:rsid w:val="4BCA2CDE"/>
    <w:rsid w:val="4C5D11DF"/>
    <w:rsid w:val="4C765DFD"/>
    <w:rsid w:val="4C9976CB"/>
    <w:rsid w:val="4CBB4158"/>
    <w:rsid w:val="4CD16E5B"/>
    <w:rsid w:val="4CDC0D6A"/>
    <w:rsid w:val="4D0B51A7"/>
    <w:rsid w:val="4D376E45"/>
    <w:rsid w:val="4D4426D9"/>
    <w:rsid w:val="4D5C4534"/>
    <w:rsid w:val="4D700251"/>
    <w:rsid w:val="4D7723EB"/>
    <w:rsid w:val="4D810EFD"/>
    <w:rsid w:val="4D8220EC"/>
    <w:rsid w:val="4DB2250A"/>
    <w:rsid w:val="4DCA0486"/>
    <w:rsid w:val="4DF74D1B"/>
    <w:rsid w:val="4DFD06EC"/>
    <w:rsid w:val="4E046D68"/>
    <w:rsid w:val="4E133C2A"/>
    <w:rsid w:val="4E4F2DA9"/>
    <w:rsid w:val="4E547236"/>
    <w:rsid w:val="4EA50589"/>
    <w:rsid w:val="4ED27537"/>
    <w:rsid w:val="4ED91624"/>
    <w:rsid w:val="4EF00927"/>
    <w:rsid w:val="4EF470EB"/>
    <w:rsid w:val="4F400944"/>
    <w:rsid w:val="4F6A776F"/>
    <w:rsid w:val="4F733A67"/>
    <w:rsid w:val="4F7725B8"/>
    <w:rsid w:val="4F7C7BCE"/>
    <w:rsid w:val="4F8A34D2"/>
    <w:rsid w:val="4F9667B6"/>
    <w:rsid w:val="4FA210BB"/>
    <w:rsid w:val="4FB82A9A"/>
    <w:rsid w:val="4FDA2F77"/>
    <w:rsid w:val="50616DC4"/>
    <w:rsid w:val="506720D3"/>
    <w:rsid w:val="50D3679D"/>
    <w:rsid w:val="51015649"/>
    <w:rsid w:val="5107107D"/>
    <w:rsid w:val="511B74ED"/>
    <w:rsid w:val="51872650"/>
    <w:rsid w:val="51BC3C4E"/>
    <w:rsid w:val="51C70EA9"/>
    <w:rsid w:val="51E53AC4"/>
    <w:rsid w:val="520A2CFD"/>
    <w:rsid w:val="523955DA"/>
    <w:rsid w:val="523C22FC"/>
    <w:rsid w:val="524F15CA"/>
    <w:rsid w:val="527E1EAF"/>
    <w:rsid w:val="52821BEF"/>
    <w:rsid w:val="52AF3245"/>
    <w:rsid w:val="52C33D66"/>
    <w:rsid w:val="52C958BB"/>
    <w:rsid w:val="52E224E5"/>
    <w:rsid w:val="53165EB3"/>
    <w:rsid w:val="534811E5"/>
    <w:rsid w:val="53652828"/>
    <w:rsid w:val="536A24E5"/>
    <w:rsid w:val="53786A90"/>
    <w:rsid w:val="53937282"/>
    <w:rsid w:val="53A40329"/>
    <w:rsid w:val="53A6272F"/>
    <w:rsid w:val="53FD6E04"/>
    <w:rsid w:val="542B3E81"/>
    <w:rsid w:val="544607AB"/>
    <w:rsid w:val="547C41CC"/>
    <w:rsid w:val="548F58F7"/>
    <w:rsid w:val="54A20F01"/>
    <w:rsid w:val="54B864B8"/>
    <w:rsid w:val="54C11CF8"/>
    <w:rsid w:val="54FE223F"/>
    <w:rsid w:val="5517644B"/>
    <w:rsid w:val="551B5D96"/>
    <w:rsid w:val="556C3B42"/>
    <w:rsid w:val="559512C4"/>
    <w:rsid w:val="5596280A"/>
    <w:rsid w:val="55A3421B"/>
    <w:rsid w:val="55A51501"/>
    <w:rsid w:val="55BA3A99"/>
    <w:rsid w:val="5621502B"/>
    <w:rsid w:val="564742A3"/>
    <w:rsid w:val="565371AF"/>
    <w:rsid w:val="56573C63"/>
    <w:rsid w:val="567622D1"/>
    <w:rsid w:val="569A316E"/>
    <w:rsid w:val="56A47A0A"/>
    <w:rsid w:val="56A874FB"/>
    <w:rsid w:val="56AB6FEB"/>
    <w:rsid w:val="56B75990"/>
    <w:rsid w:val="56C1312C"/>
    <w:rsid w:val="570172A0"/>
    <w:rsid w:val="57024A8A"/>
    <w:rsid w:val="57226B03"/>
    <w:rsid w:val="573B211D"/>
    <w:rsid w:val="57662BF8"/>
    <w:rsid w:val="57B004C0"/>
    <w:rsid w:val="57BC36CF"/>
    <w:rsid w:val="57BE4AFC"/>
    <w:rsid w:val="57DC1393"/>
    <w:rsid w:val="57EE3633"/>
    <w:rsid w:val="57FD3565"/>
    <w:rsid w:val="58454E6E"/>
    <w:rsid w:val="585F62DF"/>
    <w:rsid w:val="587358E6"/>
    <w:rsid w:val="58D85367"/>
    <w:rsid w:val="58DA7713"/>
    <w:rsid w:val="58FB15A0"/>
    <w:rsid w:val="58FC58DC"/>
    <w:rsid w:val="590E65D6"/>
    <w:rsid w:val="59246BE1"/>
    <w:rsid w:val="594B0611"/>
    <w:rsid w:val="595C4928"/>
    <w:rsid w:val="597B36F4"/>
    <w:rsid w:val="59967ADE"/>
    <w:rsid w:val="59A16A1F"/>
    <w:rsid w:val="59A815C0"/>
    <w:rsid w:val="59B41206"/>
    <w:rsid w:val="59DB5E0F"/>
    <w:rsid w:val="59E22433"/>
    <w:rsid w:val="5A012DD5"/>
    <w:rsid w:val="5A105358"/>
    <w:rsid w:val="5A2E409B"/>
    <w:rsid w:val="5A463676"/>
    <w:rsid w:val="5A6928A6"/>
    <w:rsid w:val="5A7C4F26"/>
    <w:rsid w:val="5AB2265E"/>
    <w:rsid w:val="5ACF0FC5"/>
    <w:rsid w:val="5AE12FDB"/>
    <w:rsid w:val="5AEE1D63"/>
    <w:rsid w:val="5B184523"/>
    <w:rsid w:val="5B34386A"/>
    <w:rsid w:val="5B615207"/>
    <w:rsid w:val="5B743E4F"/>
    <w:rsid w:val="5BB54579"/>
    <w:rsid w:val="5BB8082D"/>
    <w:rsid w:val="5BC16969"/>
    <w:rsid w:val="5BDB7A2A"/>
    <w:rsid w:val="5BFB542E"/>
    <w:rsid w:val="5C093E12"/>
    <w:rsid w:val="5C0A0310"/>
    <w:rsid w:val="5C4D7F42"/>
    <w:rsid w:val="5C550067"/>
    <w:rsid w:val="5C6421C9"/>
    <w:rsid w:val="5C917F9A"/>
    <w:rsid w:val="5CAC7095"/>
    <w:rsid w:val="5CB62246"/>
    <w:rsid w:val="5CB70498"/>
    <w:rsid w:val="5CCE5BEE"/>
    <w:rsid w:val="5CDD55F3"/>
    <w:rsid w:val="5CE172C2"/>
    <w:rsid w:val="5CE26B82"/>
    <w:rsid w:val="5D00705A"/>
    <w:rsid w:val="5D3A2E77"/>
    <w:rsid w:val="5D3A4C25"/>
    <w:rsid w:val="5D5C6D18"/>
    <w:rsid w:val="5D704AEA"/>
    <w:rsid w:val="5DAB7BB0"/>
    <w:rsid w:val="5DB06C95"/>
    <w:rsid w:val="5DB27194"/>
    <w:rsid w:val="5DF5102F"/>
    <w:rsid w:val="5E0B1338"/>
    <w:rsid w:val="5E135BA1"/>
    <w:rsid w:val="5E145476"/>
    <w:rsid w:val="5E230DAD"/>
    <w:rsid w:val="5E265BEE"/>
    <w:rsid w:val="5E592DFF"/>
    <w:rsid w:val="5E677957"/>
    <w:rsid w:val="5E9D13E5"/>
    <w:rsid w:val="5EAC3900"/>
    <w:rsid w:val="5ED656F0"/>
    <w:rsid w:val="5EE65A13"/>
    <w:rsid w:val="5F0E45BB"/>
    <w:rsid w:val="5F2F3C47"/>
    <w:rsid w:val="5F30008D"/>
    <w:rsid w:val="5F7560B9"/>
    <w:rsid w:val="5F7D6F40"/>
    <w:rsid w:val="5F892C24"/>
    <w:rsid w:val="5F9402F8"/>
    <w:rsid w:val="5F95737E"/>
    <w:rsid w:val="602872C8"/>
    <w:rsid w:val="606730BE"/>
    <w:rsid w:val="60BA6832"/>
    <w:rsid w:val="60DD4245"/>
    <w:rsid w:val="60F31CBA"/>
    <w:rsid w:val="611E24F1"/>
    <w:rsid w:val="616917F4"/>
    <w:rsid w:val="616D1696"/>
    <w:rsid w:val="617B7D66"/>
    <w:rsid w:val="617F070E"/>
    <w:rsid w:val="61A964FF"/>
    <w:rsid w:val="61BF7DEE"/>
    <w:rsid w:val="61E05B13"/>
    <w:rsid w:val="61FB0611"/>
    <w:rsid w:val="620211EE"/>
    <w:rsid w:val="623215D9"/>
    <w:rsid w:val="62433387"/>
    <w:rsid w:val="625B3673"/>
    <w:rsid w:val="62633ED6"/>
    <w:rsid w:val="62CD4D60"/>
    <w:rsid w:val="62D858F4"/>
    <w:rsid w:val="62E80C7F"/>
    <w:rsid w:val="631F6D97"/>
    <w:rsid w:val="632E42ED"/>
    <w:rsid w:val="64033FC2"/>
    <w:rsid w:val="641F26BB"/>
    <w:rsid w:val="64325527"/>
    <w:rsid w:val="643807EE"/>
    <w:rsid w:val="647E189B"/>
    <w:rsid w:val="64832D23"/>
    <w:rsid w:val="64AF6728"/>
    <w:rsid w:val="65133F44"/>
    <w:rsid w:val="652517CA"/>
    <w:rsid w:val="653A3672"/>
    <w:rsid w:val="654C646E"/>
    <w:rsid w:val="655C06CA"/>
    <w:rsid w:val="655D4EDB"/>
    <w:rsid w:val="65661CED"/>
    <w:rsid w:val="65962C14"/>
    <w:rsid w:val="65B74CC2"/>
    <w:rsid w:val="65D854E7"/>
    <w:rsid w:val="65EE4A2B"/>
    <w:rsid w:val="661404AB"/>
    <w:rsid w:val="66187977"/>
    <w:rsid w:val="661C6EC2"/>
    <w:rsid w:val="663366B5"/>
    <w:rsid w:val="66434B4A"/>
    <w:rsid w:val="66501BC8"/>
    <w:rsid w:val="66657381"/>
    <w:rsid w:val="666A657B"/>
    <w:rsid w:val="668B248D"/>
    <w:rsid w:val="668B7D9E"/>
    <w:rsid w:val="66A03D4A"/>
    <w:rsid w:val="66CA0DC7"/>
    <w:rsid w:val="67094760"/>
    <w:rsid w:val="675E15CD"/>
    <w:rsid w:val="67743E38"/>
    <w:rsid w:val="677D0530"/>
    <w:rsid w:val="678278F4"/>
    <w:rsid w:val="6791267E"/>
    <w:rsid w:val="67956430"/>
    <w:rsid w:val="679A3947"/>
    <w:rsid w:val="679C6C08"/>
    <w:rsid w:val="67A07D7A"/>
    <w:rsid w:val="67BE721E"/>
    <w:rsid w:val="67CA4DF7"/>
    <w:rsid w:val="67D05AE9"/>
    <w:rsid w:val="68071BA7"/>
    <w:rsid w:val="682938C8"/>
    <w:rsid w:val="684072F6"/>
    <w:rsid w:val="68454482"/>
    <w:rsid w:val="686C3ECB"/>
    <w:rsid w:val="68CA1553"/>
    <w:rsid w:val="69140A20"/>
    <w:rsid w:val="691435B6"/>
    <w:rsid w:val="692632A8"/>
    <w:rsid w:val="694B0900"/>
    <w:rsid w:val="69506A57"/>
    <w:rsid w:val="696D1F01"/>
    <w:rsid w:val="696F3B42"/>
    <w:rsid w:val="6979068B"/>
    <w:rsid w:val="697E4DE2"/>
    <w:rsid w:val="69993E8C"/>
    <w:rsid w:val="699E69BA"/>
    <w:rsid w:val="69AC611D"/>
    <w:rsid w:val="69CB63DE"/>
    <w:rsid w:val="69DF4B8A"/>
    <w:rsid w:val="6A034C97"/>
    <w:rsid w:val="6A242EE4"/>
    <w:rsid w:val="6A350C4E"/>
    <w:rsid w:val="6A3640A9"/>
    <w:rsid w:val="6A862066"/>
    <w:rsid w:val="6A87008D"/>
    <w:rsid w:val="6AB36E88"/>
    <w:rsid w:val="6AE461D0"/>
    <w:rsid w:val="6AE57834"/>
    <w:rsid w:val="6AE924DC"/>
    <w:rsid w:val="6B0A3E88"/>
    <w:rsid w:val="6B0B7C00"/>
    <w:rsid w:val="6B1B2C9C"/>
    <w:rsid w:val="6B1C0782"/>
    <w:rsid w:val="6B67752D"/>
    <w:rsid w:val="6B76151E"/>
    <w:rsid w:val="6B8502D8"/>
    <w:rsid w:val="6B8F4AC4"/>
    <w:rsid w:val="6B910B23"/>
    <w:rsid w:val="6B935BAC"/>
    <w:rsid w:val="6BBC6069"/>
    <w:rsid w:val="6BCC7390"/>
    <w:rsid w:val="6C022DB1"/>
    <w:rsid w:val="6C384A25"/>
    <w:rsid w:val="6C496987"/>
    <w:rsid w:val="6C5F6456"/>
    <w:rsid w:val="6C8847AD"/>
    <w:rsid w:val="6C922387"/>
    <w:rsid w:val="6C951E77"/>
    <w:rsid w:val="6C9F3C26"/>
    <w:rsid w:val="6CA32D5A"/>
    <w:rsid w:val="6CA541BB"/>
    <w:rsid w:val="6CB37D16"/>
    <w:rsid w:val="6CBC11B2"/>
    <w:rsid w:val="6CC0622B"/>
    <w:rsid w:val="6CF44DF0"/>
    <w:rsid w:val="6CF67D36"/>
    <w:rsid w:val="6D780672"/>
    <w:rsid w:val="6D88378A"/>
    <w:rsid w:val="6D9967DB"/>
    <w:rsid w:val="6DAA2819"/>
    <w:rsid w:val="6DCB0504"/>
    <w:rsid w:val="6DCB5845"/>
    <w:rsid w:val="6DEA577A"/>
    <w:rsid w:val="6E18201D"/>
    <w:rsid w:val="6E33784F"/>
    <w:rsid w:val="6E3C7F42"/>
    <w:rsid w:val="6E426274"/>
    <w:rsid w:val="6E4E30E2"/>
    <w:rsid w:val="6E7C32EF"/>
    <w:rsid w:val="6E822F8D"/>
    <w:rsid w:val="6E8444C6"/>
    <w:rsid w:val="6E9D09D4"/>
    <w:rsid w:val="6EB37F90"/>
    <w:rsid w:val="6EB510F8"/>
    <w:rsid w:val="6EBD0DDC"/>
    <w:rsid w:val="6EC468E8"/>
    <w:rsid w:val="6ECE5CFE"/>
    <w:rsid w:val="6ED97D84"/>
    <w:rsid w:val="6EE13F62"/>
    <w:rsid w:val="6EE3511C"/>
    <w:rsid w:val="6EF760DC"/>
    <w:rsid w:val="6F0D3020"/>
    <w:rsid w:val="6F2A129E"/>
    <w:rsid w:val="6F5F270C"/>
    <w:rsid w:val="6F614293"/>
    <w:rsid w:val="6F946416"/>
    <w:rsid w:val="6FA32AF5"/>
    <w:rsid w:val="6FC821E7"/>
    <w:rsid w:val="6FE149D7"/>
    <w:rsid w:val="6FE86762"/>
    <w:rsid w:val="6FFE4F46"/>
    <w:rsid w:val="701019B8"/>
    <w:rsid w:val="702A6D7B"/>
    <w:rsid w:val="703F2826"/>
    <w:rsid w:val="705422FB"/>
    <w:rsid w:val="70546C16"/>
    <w:rsid w:val="70553DF8"/>
    <w:rsid w:val="7060071A"/>
    <w:rsid w:val="706808AF"/>
    <w:rsid w:val="70AE03F6"/>
    <w:rsid w:val="70AE175A"/>
    <w:rsid w:val="70C80492"/>
    <w:rsid w:val="70DF6B7F"/>
    <w:rsid w:val="70E02B9E"/>
    <w:rsid w:val="710F3112"/>
    <w:rsid w:val="711340D8"/>
    <w:rsid w:val="712310E3"/>
    <w:rsid w:val="713734FD"/>
    <w:rsid w:val="71432719"/>
    <w:rsid w:val="716342F2"/>
    <w:rsid w:val="71881FAB"/>
    <w:rsid w:val="7189187F"/>
    <w:rsid w:val="718B55F7"/>
    <w:rsid w:val="71902C0D"/>
    <w:rsid w:val="71AA576A"/>
    <w:rsid w:val="71BC14C6"/>
    <w:rsid w:val="71C65478"/>
    <w:rsid w:val="72157EBD"/>
    <w:rsid w:val="72352B20"/>
    <w:rsid w:val="725105EF"/>
    <w:rsid w:val="7257675C"/>
    <w:rsid w:val="725B6531"/>
    <w:rsid w:val="726C1CDE"/>
    <w:rsid w:val="727809EA"/>
    <w:rsid w:val="72812FED"/>
    <w:rsid w:val="72A66B8C"/>
    <w:rsid w:val="72AA597F"/>
    <w:rsid w:val="73337CF4"/>
    <w:rsid w:val="73463ECB"/>
    <w:rsid w:val="734C294A"/>
    <w:rsid w:val="73941773"/>
    <w:rsid w:val="73950252"/>
    <w:rsid w:val="739B362E"/>
    <w:rsid w:val="739F0019"/>
    <w:rsid w:val="73A2690C"/>
    <w:rsid w:val="73AF7D9B"/>
    <w:rsid w:val="73CE2E42"/>
    <w:rsid w:val="7400692D"/>
    <w:rsid w:val="74363F40"/>
    <w:rsid w:val="74424693"/>
    <w:rsid w:val="749B21CC"/>
    <w:rsid w:val="74A964C0"/>
    <w:rsid w:val="74F035A7"/>
    <w:rsid w:val="750E0A19"/>
    <w:rsid w:val="753620A8"/>
    <w:rsid w:val="7539754B"/>
    <w:rsid w:val="75812C0B"/>
    <w:rsid w:val="75C15AB2"/>
    <w:rsid w:val="75EB48B6"/>
    <w:rsid w:val="75ED4AD2"/>
    <w:rsid w:val="75F74FCF"/>
    <w:rsid w:val="7627310F"/>
    <w:rsid w:val="763F000C"/>
    <w:rsid w:val="76671439"/>
    <w:rsid w:val="766A7ED1"/>
    <w:rsid w:val="76C82BC0"/>
    <w:rsid w:val="772E7150"/>
    <w:rsid w:val="77400C32"/>
    <w:rsid w:val="776B430B"/>
    <w:rsid w:val="77730BA5"/>
    <w:rsid w:val="777D05BA"/>
    <w:rsid w:val="77A1330F"/>
    <w:rsid w:val="77B93BA5"/>
    <w:rsid w:val="77BD74D9"/>
    <w:rsid w:val="77E42349"/>
    <w:rsid w:val="77FE6E5E"/>
    <w:rsid w:val="78285D64"/>
    <w:rsid w:val="788259A6"/>
    <w:rsid w:val="78865A57"/>
    <w:rsid w:val="78B11DE7"/>
    <w:rsid w:val="78CF2ED1"/>
    <w:rsid w:val="791374B0"/>
    <w:rsid w:val="794962D9"/>
    <w:rsid w:val="794B3FEA"/>
    <w:rsid w:val="795D1F6F"/>
    <w:rsid w:val="79793C82"/>
    <w:rsid w:val="798412AA"/>
    <w:rsid w:val="79A23FBB"/>
    <w:rsid w:val="79BA13AB"/>
    <w:rsid w:val="79DF2984"/>
    <w:rsid w:val="7A1C7A41"/>
    <w:rsid w:val="7A1E5A17"/>
    <w:rsid w:val="7A293824"/>
    <w:rsid w:val="7A320D06"/>
    <w:rsid w:val="7A7F747D"/>
    <w:rsid w:val="7AA8546C"/>
    <w:rsid w:val="7AB1513F"/>
    <w:rsid w:val="7AB94F83"/>
    <w:rsid w:val="7ACF0C4A"/>
    <w:rsid w:val="7B26674A"/>
    <w:rsid w:val="7B2A33CB"/>
    <w:rsid w:val="7B325CAF"/>
    <w:rsid w:val="7B400EF5"/>
    <w:rsid w:val="7B5E6F1B"/>
    <w:rsid w:val="7B7439AD"/>
    <w:rsid w:val="7B755AFC"/>
    <w:rsid w:val="7BCA5FF7"/>
    <w:rsid w:val="7BE129E3"/>
    <w:rsid w:val="7C28575B"/>
    <w:rsid w:val="7C683473"/>
    <w:rsid w:val="7C703D67"/>
    <w:rsid w:val="7C815F74"/>
    <w:rsid w:val="7C831CEC"/>
    <w:rsid w:val="7CA0289E"/>
    <w:rsid w:val="7CC12815"/>
    <w:rsid w:val="7CC1340A"/>
    <w:rsid w:val="7D250FF6"/>
    <w:rsid w:val="7D603DDC"/>
    <w:rsid w:val="7D6A07B6"/>
    <w:rsid w:val="7D7129D8"/>
    <w:rsid w:val="7D78214F"/>
    <w:rsid w:val="7D7B1D74"/>
    <w:rsid w:val="7D93553C"/>
    <w:rsid w:val="7DC71131"/>
    <w:rsid w:val="7DCA7378"/>
    <w:rsid w:val="7DCE2025"/>
    <w:rsid w:val="7DDB16B4"/>
    <w:rsid w:val="7DF804B8"/>
    <w:rsid w:val="7E026C41"/>
    <w:rsid w:val="7E3314F0"/>
    <w:rsid w:val="7E837FA1"/>
    <w:rsid w:val="7E97382D"/>
    <w:rsid w:val="7E9A0301"/>
    <w:rsid w:val="7EA0301F"/>
    <w:rsid w:val="7EC16AFC"/>
    <w:rsid w:val="7EC30AC6"/>
    <w:rsid w:val="7ECB1729"/>
    <w:rsid w:val="7EFB0614"/>
    <w:rsid w:val="7EFE38AC"/>
    <w:rsid w:val="7F036211"/>
    <w:rsid w:val="7F0B618A"/>
    <w:rsid w:val="7F2B27A3"/>
    <w:rsid w:val="7F334873"/>
    <w:rsid w:val="7F460778"/>
    <w:rsid w:val="7F52586D"/>
    <w:rsid w:val="7F5B2AAD"/>
    <w:rsid w:val="7F972780"/>
    <w:rsid w:val="7FA773EE"/>
    <w:rsid w:val="7FB818EC"/>
    <w:rsid w:val="7FCB19CE"/>
    <w:rsid w:val="7FCC7507"/>
    <w:rsid w:val="7FE65C55"/>
    <w:rsid w:val="7FFD59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iPriority="99"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43"/>
    <w:autoRedefine/>
    <w:qFormat/>
    <w:uiPriority w:val="0"/>
    <w:pPr>
      <w:keepNext/>
      <w:keepLines/>
      <w:spacing w:before="100" w:after="90" w:line="576" w:lineRule="auto"/>
      <w:jc w:val="center"/>
      <w:outlineLvl w:val="0"/>
    </w:pPr>
    <w:rPr>
      <w:b/>
      <w:kern w:val="44"/>
      <w:sz w:val="36"/>
      <w:szCs w:val="44"/>
    </w:rPr>
  </w:style>
  <w:style w:type="paragraph" w:styleId="3">
    <w:name w:val="heading 2"/>
    <w:basedOn w:val="1"/>
    <w:next w:val="1"/>
    <w:link w:val="56"/>
    <w:autoRedefine/>
    <w:unhideWhenUsed/>
    <w:qFormat/>
    <w:uiPriority w:val="0"/>
    <w:pPr>
      <w:keepNext/>
      <w:keepLines/>
      <w:spacing w:before="240" w:after="240"/>
      <w:outlineLvl w:val="1"/>
    </w:pPr>
    <w:rPr>
      <w:rFonts w:ascii="Arial" w:hAnsi="Arial"/>
      <w:b/>
    </w:rPr>
  </w:style>
  <w:style w:type="paragraph" w:styleId="4">
    <w:name w:val="heading 3"/>
    <w:basedOn w:val="1"/>
    <w:next w:val="1"/>
    <w:link w:val="35"/>
    <w:autoRedefine/>
    <w:semiHidden/>
    <w:unhideWhenUsed/>
    <w:qFormat/>
    <w:uiPriority w:val="0"/>
    <w:pPr>
      <w:keepNext/>
      <w:keepLines/>
      <w:jc w:val="left"/>
      <w:outlineLvl w:val="2"/>
    </w:pPr>
    <w:rPr>
      <w:b/>
      <w:bCs/>
      <w:szCs w:val="32"/>
    </w:rPr>
  </w:style>
  <w:style w:type="character" w:default="1" w:styleId="27">
    <w:name w:val="Default Paragraph Font"/>
    <w:autoRedefine/>
    <w:semiHidden/>
    <w:unhideWhenUsed/>
    <w:qFormat/>
    <w:uiPriority w:val="1"/>
  </w:style>
  <w:style w:type="table" w:default="1" w:styleId="25">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next w:val="1"/>
    <w:autoRedefine/>
    <w:unhideWhenUsed/>
    <w:qFormat/>
    <w:uiPriority w:val="99"/>
    <w:pPr>
      <w:ind w:firstLine="420" w:firstLineChars="200"/>
    </w:pPr>
  </w:style>
  <w:style w:type="paragraph" w:styleId="6">
    <w:name w:val="annotation text"/>
    <w:basedOn w:val="1"/>
    <w:autoRedefine/>
    <w:qFormat/>
    <w:uiPriority w:val="0"/>
    <w:pPr>
      <w:jc w:val="left"/>
    </w:pPr>
  </w:style>
  <w:style w:type="paragraph" w:styleId="7">
    <w:name w:val="Body Text 3"/>
    <w:basedOn w:val="1"/>
    <w:autoRedefine/>
    <w:qFormat/>
    <w:uiPriority w:val="0"/>
    <w:pPr>
      <w:spacing w:after="120"/>
    </w:pPr>
    <w:rPr>
      <w:sz w:val="16"/>
      <w:szCs w:val="16"/>
    </w:rPr>
  </w:style>
  <w:style w:type="paragraph" w:styleId="8">
    <w:name w:val="Body Text"/>
    <w:basedOn w:val="1"/>
    <w:next w:val="1"/>
    <w:qFormat/>
    <w:uiPriority w:val="0"/>
    <w:pPr>
      <w:spacing w:after="120"/>
    </w:pPr>
    <w:rPr>
      <w:sz w:val="21"/>
    </w:rPr>
  </w:style>
  <w:style w:type="paragraph" w:styleId="9">
    <w:name w:val="Body Text Indent"/>
    <w:basedOn w:val="1"/>
    <w:next w:val="10"/>
    <w:autoRedefine/>
    <w:qFormat/>
    <w:uiPriority w:val="0"/>
    <w:pPr>
      <w:spacing w:after="120"/>
      <w:ind w:left="420" w:leftChars="200"/>
    </w:pPr>
    <w:rPr>
      <w:kern w:val="0"/>
      <w:sz w:val="20"/>
    </w:rPr>
  </w:style>
  <w:style w:type="paragraph" w:customStyle="1" w:styleId="10">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11">
    <w:name w:val="List 2"/>
    <w:basedOn w:val="1"/>
    <w:autoRedefine/>
    <w:qFormat/>
    <w:uiPriority w:val="99"/>
    <w:pPr>
      <w:ind w:left="100" w:leftChars="200" w:hanging="200" w:hangingChars="200"/>
      <w:contextualSpacing/>
    </w:pPr>
  </w:style>
  <w:style w:type="paragraph" w:styleId="12">
    <w:name w:val="toc 3"/>
    <w:basedOn w:val="1"/>
    <w:next w:val="1"/>
    <w:autoRedefine/>
    <w:qFormat/>
    <w:uiPriority w:val="0"/>
    <w:pPr>
      <w:ind w:left="840" w:leftChars="400"/>
    </w:pPr>
  </w:style>
  <w:style w:type="paragraph" w:styleId="13">
    <w:name w:val="Plain Text"/>
    <w:basedOn w:val="1"/>
    <w:next w:val="14"/>
    <w:autoRedefine/>
    <w:qFormat/>
    <w:uiPriority w:val="0"/>
    <w:rPr>
      <w:rFonts w:ascii="宋体" w:hAnsi="Courier New"/>
      <w:sz w:val="11"/>
      <w:szCs w:val="20"/>
    </w:rPr>
  </w:style>
  <w:style w:type="paragraph" w:styleId="14">
    <w:name w:val="index 7"/>
    <w:basedOn w:val="1"/>
    <w:next w:val="1"/>
    <w:autoRedefine/>
    <w:qFormat/>
    <w:uiPriority w:val="0"/>
    <w:pPr>
      <w:ind w:left="1200" w:leftChars="1200"/>
    </w:pPr>
    <w:rPr>
      <w:szCs w:val="24"/>
    </w:rPr>
  </w:style>
  <w:style w:type="paragraph" w:styleId="15">
    <w:name w:val="Body Text Indent 2"/>
    <w:basedOn w:val="1"/>
    <w:autoRedefine/>
    <w:qFormat/>
    <w:uiPriority w:val="0"/>
    <w:pPr>
      <w:spacing w:line="360" w:lineRule="auto"/>
      <w:ind w:firstLine="570"/>
    </w:pPr>
    <w:rPr>
      <w:rFonts w:ascii="宋体" w:hAnsi="宋体"/>
      <w:iCs/>
      <w:sz w:val="28"/>
      <w:szCs w:val="20"/>
    </w:rPr>
  </w:style>
  <w:style w:type="paragraph" w:styleId="16">
    <w:name w:val="footer"/>
    <w:basedOn w:val="1"/>
    <w:next w:val="1"/>
    <w:autoRedefine/>
    <w:qFormat/>
    <w:uiPriority w:val="0"/>
    <w:pPr>
      <w:tabs>
        <w:tab w:val="center" w:pos="4153"/>
        <w:tab w:val="right" w:pos="8306"/>
      </w:tabs>
      <w:snapToGrid w:val="0"/>
      <w:jc w:val="left"/>
    </w:pPr>
    <w:rPr>
      <w:sz w:val="18"/>
      <w:szCs w:val="18"/>
    </w:rPr>
  </w:style>
  <w:style w:type="paragraph" w:styleId="17">
    <w:name w:val="header"/>
    <w:basedOn w:val="1"/>
    <w:next w:val="1"/>
    <w:autoRedefine/>
    <w:unhideWhenUsed/>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8">
    <w:name w:val="toc 1"/>
    <w:basedOn w:val="1"/>
    <w:next w:val="1"/>
    <w:autoRedefine/>
    <w:qFormat/>
    <w:uiPriority w:val="0"/>
  </w:style>
  <w:style w:type="paragraph" w:styleId="19">
    <w:name w:val="footnote text"/>
    <w:basedOn w:val="1"/>
    <w:autoRedefine/>
    <w:qFormat/>
    <w:uiPriority w:val="0"/>
    <w:pPr>
      <w:adjustRightInd w:val="0"/>
      <w:spacing w:line="312" w:lineRule="atLeast"/>
      <w:jc w:val="left"/>
      <w:textAlignment w:val="baseline"/>
    </w:pPr>
    <w:rPr>
      <w:kern w:val="0"/>
      <w:sz w:val="18"/>
      <w:szCs w:val="20"/>
    </w:rPr>
  </w:style>
  <w:style w:type="paragraph" w:styleId="20">
    <w:name w:val="toc 2"/>
    <w:basedOn w:val="1"/>
    <w:next w:val="1"/>
    <w:autoRedefine/>
    <w:qFormat/>
    <w:uiPriority w:val="0"/>
    <w:pPr>
      <w:ind w:left="420" w:leftChars="200"/>
    </w:pPr>
  </w:style>
  <w:style w:type="paragraph" w:styleId="21">
    <w:name w:val="HTML Preformatted"/>
    <w:basedOn w:val="1"/>
    <w:autoRedefine/>
    <w:qFormat/>
    <w:uiPriority w:val="0"/>
    <w:rPr>
      <w:rFonts w:ascii="Courier New" w:hAnsi="Courier New" w:cs="Courier New"/>
      <w:sz w:val="20"/>
      <w:szCs w:val="20"/>
    </w:rPr>
  </w:style>
  <w:style w:type="paragraph" w:styleId="22">
    <w:name w:val="Normal (Web)"/>
    <w:basedOn w:val="1"/>
    <w:autoRedefine/>
    <w:qFormat/>
    <w:uiPriority w:val="0"/>
    <w:pPr>
      <w:spacing w:beforeAutospacing="1" w:afterAutospacing="1"/>
      <w:jc w:val="left"/>
    </w:pPr>
    <w:rPr>
      <w:kern w:val="0"/>
    </w:rPr>
  </w:style>
  <w:style w:type="paragraph" w:styleId="23">
    <w:name w:val="Body Text First Indent"/>
    <w:basedOn w:val="8"/>
    <w:autoRedefine/>
    <w:qFormat/>
    <w:uiPriority w:val="0"/>
    <w:pPr>
      <w:ind w:firstLine="420" w:firstLineChars="100"/>
    </w:pPr>
    <w:rPr>
      <w:szCs w:val="24"/>
    </w:rPr>
  </w:style>
  <w:style w:type="paragraph" w:styleId="24">
    <w:name w:val="Body Text First Indent 2"/>
    <w:basedOn w:val="9"/>
    <w:next w:val="1"/>
    <w:autoRedefine/>
    <w:qFormat/>
    <w:uiPriority w:val="0"/>
    <w:pPr>
      <w:ind w:firstLine="420" w:firstLineChars="200"/>
    </w:pPr>
    <w:rPr>
      <w:sz w:val="21"/>
    </w:rPr>
  </w:style>
  <w:style w:type="table" w:styleId="26">
    <w:name w:val="Table Grid"/>
    <w:basedOn w:val="2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0"/>
    <w:rPr>
      <w:b/>
    </w:rPr>
  </w:style>
  <w:style w:type="character" w:styleId="29">
    <w:name w:val="page number"/>
    <w:basedOn w:val="27"/>
    <w:autoRedefine/>
    <w:qFormat/>
    <w:uiPriority w:val="0"/>
  </w:style>
  <w:style w:type="character" w:styleId="30">
    <w:name w:val="FollowedHyperlink"/>
    <w:basedOn w:val="27"/>
    <w:autoRedefine/>
    <w:qFormat/>
    <w:uiPriority w:val="0"/>
    <w:rPr>
      <w:color w:val="000000"/>
      <w:sz w:val="18"/>
      <w:szCs w:val="18"/>
      <w:u w:val="none"/>
    </w:rPr>
  </w:style>
  <w:style w:type="character" w:styleId="31">
    <w:name w:val="Hyperlink"/>
    <w:basedOn w:val="27"/>
    <w:autoRedefine/>
    <w:qFormat/>
    <w:uiPriority w:val="0"/>
    <w:rPr>
      <w:color w:val="000000"/>
      <w:sz w:val="18"/>
      <w:szCs w:val="18"/>
      <w:u w:val="none"/>
    </w:rPr>
  </w:style>
  <w:style w:type="character" w:styleId="32">
    <w:name w:val="footnote reference"/>
    <w:basedOn w:val="27"/>
    <w:autoRedefine/>
    <w:semiHidden/>
    <w:unhideWhenUsed/>
    <w:qFormat/>
    <w:uiPriority w:val="99"/>
    <w:rPr>
      <w:vertAlign w:val="superscript"/>
    </w:rPr>
  </w:style>
  <w:style w:type="character" w:styleId="33">
    <w:name w:val="HTML Sample"/>
    <w:autoRedefine/>
    <w:unhideWhenUsed/>
    <w:qFormat/>
    <w:uiPriority w:val="99"/>
    <w:rPr>
      <w:rFonts w:hint="eastAsia" w:ascii="Arial" w:hAnsi="Arial" w:cs="Arial"/>
    </w:rPr>
  </w:style>
  <w:style w:type="paragraph" w:customStyle="1" w:styleId="34">
    <w:name w:val="文本正文"/>
    <w:basedOn w:val="1"/>
    <w:autoRedefine/>
    <w:qFormat/>
    <w:uiPriority w:val="0"/>
    <w:pPr>
      <w:spacing w:afterLines="50"/>
      <w:ind w:firstLine="200" w:firstLineChars="200"/>
      <w:jc w:val="left"/>
    </w:pPr>
    <w:rPr>
      <w:rFonts w:ascii="Calibri" w:hAnsi="Calibri"/>
      <w:szCs w:val="22"/>
      <w:lang w:bidi="en-US"/>
    </w:rPr>
  </w:style>
  <w:style w:type="character" w:customStyle="1" w:styleId="35">
    <w:name w:val="标题 3 字符"/>
    <w:basedOn w:val="27"/>
    <w:link w:val="4"/>
    <w:autoRedefine/>
    <w:qFormat/>
    <w:uiPriority w:val="0"/>
    <w:rPr>
      <w:rFonts w:ascii="Times New Roman" w:hAnsi="Times New Roman" w:eastAsia="宋体"/>
      <w:b/>
      <w:bCs/>
      <w:sz w:val="24"/>
      <w:szCs w:val="32"/>
      <w:lang w:bidi="ar-SA"/>
    </w:rPr>
  </w:style>
  <w:style w:type="character" w:customStyle="1" w:styleId="36">
    <w:name w:val="font31"/>
    <w:basedOn w:val="27"/>
    <w:autoRedefine/>
    <w:qFormat/>
    <w:uiPriority w:val="0"/>
    <w:rPr>
      <w:rFonts w:hint="eastAsia" w:ascii="宋体" w:hAnsi="宋体" w:eastAsia="宋体" w:cs="宋体"/>
      <w:color w:val="000000"/>
      <w:sz w:val="20"/>
      <w:szCs w:val="20"/>
      <w:u w:val="none"/>
    </w:rPr>
  </w:style>
  <w:style w:type="character" w:customStyle="1" w:styleId="37">
    <w:name w:val="font01"/>
    <w:basedOn w:val="27"/>
    <w:autoRedefine/>
    <w:qFormat/>
    <w:uiPriority w:val="0"/>
    <w:rPr>
      <w:rFonts w:hint="eastAsia" w:ascii="宋体" w:hAnsi="宋体" w:eastAsia="宋体" w:cs="宋体"/>
      <w:color w:val="000000"/>
      <w:sz w:val="22"/>
      <w:szCs w:val="22"/>
      <w:u w:val="none"/>
    </w:rPr>
  </w:style>
  <w:style w:type="character" w:customStyle="1" w:styleId="38">
    <w:name w:val="font21"/>
    <w:basedOn w:val="27"/>
    <w:autoRedefine/>
    <w:qFormat/>
    <w:uiPriority w:val="0"/>
    <w:rPr>
      <w:rFonts w:hint="eastAsia" w:ascii="宋体" w:hAnsi="宋体" w:eastAsia="宋体" w:cs="宋体"/>
      <w:color w:val="000000"/>
      <w:sz w:val="24"/>
      <w:szCs w:val="24"/>
      <w:u w:val="none"/>
    </w:rPr>
  </w:style>
  <w:style w:type="character" w:customStyle="1" w:styleId="39">
    <w:name w:val="font11"/>
    <w:basedOn w:val="27"/>
    <w:autoRedefine/>
    <w:qFormat/>
    <w:uiPriority w:val="0"/>
    <w:rPr>
      <w:rFonts w:hint="eastAsia" w:ascii="宋体" w:hAnsi="宋体" w:eastAsia="宋体" w:cs="宋体"/>
      <w:color w:val="000000"/>
      <w:sz w:val="20"/>
      <w:szCs w:val="20"/>
      <w:u w:val="none"/>
      <w:vertAlign w:val="superscript"/>
    </w:rPr>
  </w:style>
  <w:style w:type="character" w:customStyle="1" w:styleId="40">
    <w:name w:val="标题 2 字符"/>
    <w:link w:val="3"/>
    <w:autoRedefine/>
    <w:qFormat/>
    <w:uiPriority w:val="0"/>
    <w:rPr>
      <w:rFonts w:ascii="Arial" w:hAnsi="Arial" w:eastAsia="宋体"/>
      <w:b/>
      <w:sz w:val="24"/>
      <w:szCs w:val="24"/>
      <w:lang w:bidi="ar-SA"/>
    </w:rPr>
  </w:style>
  <w:style w:type="paragraph" w:customStyle="1" w:styleId="41">
    <w:name w:val="缺省文本"/>
    <w:autoRedefine/>
    <w:qFormat/>
    <w:uiPriority w:val="0"/>
    <w:pPr>
      <w:widowControl w:val="0"/>
      <w:autoSpaceDE w:val="0"/>
      <w:autoSpaceDN w:val="0"/>
      <w:adjustRightInd w:val="0"/>
    </w:pPr>
    <w:rPr>
      <w:rFonts w:asciiTheme="minorHAnsi" w:hAnsiTheme="minorHAnsi" w:eastAsiaTheme="minorEastAsia" w:cstheme="minorBidi"/>
      <w:color w:val="000000"/>
      <w:sz w:val="24"/>
      <w:szCs w:val="24"/>
      <w:lang w:val="en-US" w:eastAsia="zh-CN" w:bidi="ar-SA"/>
    </w:rPr>
  </w:style>
  <w:style w:type="paragraph" w:customStyle="1" w:styleId="42">
    <w:name w:val="采购正文"/>
    <w:autoRedefine/>
    <w:qFormat/>
    <w:uiPriority w:val="0"/>
    <w:pPr>
      <w:snapToGrid w:val="0"/>
      <w:spacing w:line="560" w:lineRule="exact"/>
      <w:ind w:firstLine="480" w:firstLineChars="200"/>
    </w:pPr>
    <w:rPr>
      <w:rFonts w:ascii="仿宋" w:hAnsi="仿宋" w:eastAsia="仿宋" w:cs="Times New Roman"/>
      <w:kern w:val="2"/>
      <w:sz w:val="24"/>
      <w:szCs w:val="24"/>
      <w:lang w:val="en-US" w:eastAsia="zh-CN" w:bidi="ar-SA"/>
    </w:rPr>
  </w:style>
  <w:style w:type="character" w:customStyle="1" w:styleId="43">
    <w:name w:val="标题 1 字符"/>
    <w:link w:val="2"/>
    <w:autoRedefine/>
    <w:qFormat/>
    <w:uiPriority w:val="0"/>
    <w:rPr>
      <w:rFonts w:ascii="Times New Roman" w:hAnsi="Times New Roman" w:eastAsia="宋体"/>
      <w:b/>
      <w:kern w:val="44"/>
      <w:sz w:val="36"/>
      <w:szCs w:val="44"/>
    </w:rPr>
  </w:style>
  <w:style w:type="paragraph" w:customStyle="1" w:styleId="44">
    <w:name w:val="正文缩进1"/>
    <w:basedOn w:val="1"/>
    <w:autoRedefine/>
    <w:qFormat/>
    <w:uiPriority w:val="0"/>
    <w:pPr>
      <w:autoSpaceDE w:val="0"/>
      <w:autoSpaceDN w:val="0"/>
      <w:adjustRightInd w:val="0"/>
      <w:ind w:firstLine="420"/>
    </w:pPr>
    <w:rPr>
      <w:rFonts w:ascii="宋体" w:hAnsiTheme="minorHAnsi" w:eastAsiaTheme="minorEastAsia" w:cstheme="minorBidi"/>
      <w:szCs w:val="22"/>
    </w:rPr>
  </w:style>
  <w:style w:type="paragraph" w:customStyle="1" w:styleId="45">
    <w:name w:val="纯文本1"/>
    <w:basedOn w:val="1"/>
    <w:autoRedefine/>
    <w:qFormat/>
    <w:uiPriority w:val="0"/>
    <w:rPr>
      <w:rFonts w:ascii="宋体" w:hAnsi="Courier New"/>
      <w:szCs w:val="22"/>
    </w:rPr>
  </w:style>
  <w:style w:type="character" w:customStyle="1" w:styleId="46">
    <w:name w:val="font61"/>
    <w:basedOn w:val="27"/>
    <w:autoRedefine/>
    <w:qFormat/>
    <w:uiPriority w:val="0"/>
    <w:rPr>
      <w:rFonts w:hint="eastAsia" w:ascii="宋体" w:hAnsi="宋体" w:eastAsia="宋体" w:cs="宋体"/>
      <w:color w:val="FF0000"/>
      <w:sz w:val="20"/>
      <w:szCs w:val="20"/>
      <w:u w:val="none"/>
    </w:rPr>
  </w:style>
  <w:style w:type="paragraph" w:customStyle="1" w:styleId="47">
    <w:name w:val="Table Paragraph"/>
    <w:basedOn w:val="1"/>
    <w:autoRedefine/>
    <w:qFormat/>
    <w:uiPriority w:val="99"/>
  </w:style>
  <w:style w:type="paragraph" w:styleId="48">
    <w:name w:val="List Paragraph"/>
    <w:basedOn w:val="1"/>
    <w:autoRedefine/>
    <w:qFormat/>
    <w:uiPriority w:val="99"/>
    <w:pPr>
      <w:ind w:firstLine="420" w:firstLineChars="200"/>
    </w:pPr>
  </w:style>
  <w:style w:type="paragraph" w:customStyle="1" w:styleId="49">
    <w:name w:val="WPSOffice手动目录 1"/>
    <w:autoRedefine/>
    <w:qFormat/>
    <w:uiPriority w:val="0"/>
    <w:pPr>
      <w:ind w:leftChars="0"/>
    </w:pPr>
    <w:rPr>
      <w:rFonts w:ascii="Times New Roman" w:hAnsi="Times New Roman" w:eastAsia="宋体" w:cs="Times New Roman"/>
      <w:sz w:val="20"/>
      <w:szCs w:val="20"/>
    </w:rPr>
  </w:style>
  <w:style w:type="paragraph" w:customStyle="1" w:styleId="50">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51">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2">
    <w:name w:val="样式1"/>
    <w:basedOn w:val="1"/>
    <w:autoRedefine/>
    <w:qFormat/>
    <w:uiPriority w:val="0"/>
    <w:pPr>
      <w:tabs>
        <w:tab w:val="left" w:pos="1455"/>
      </w:tabs>
      <w:ind w:left="1455" w:hanging="1455"/>
    </w:pPr>
    <w:rPr>
      <w:sz w:val="28"/>
    </w:rPr>
  </w:style>
  <w:style w:type="paragraph" w:customStyle="1" w:styleId="53">
    <w:name w:val="样式 标题 3 + (中文) 黑体 小四 非加粗 段前: 7.8 磅 段后: 0 磅 行距: 固定值 20 磅"/>
    <w:basedOn w:val="4"/>
    <w:autoRedefine/>
    <w:qFormat/>
    <w:uiPriority w:val="0"/>
    <w:pPr>
      <w:spacing w:before="0" w:after="0" w:line="400" w:lineRule="exact"/>
    </w:pPr>
    <w:rPr>
      <w:rFonts w:eastAsia="黑体"/>
      <w:b w:val="0"/>
      <w:bCs w:val="0"/>
      <w:sz w:val="24"/>
      <w:szCs w:val="20"/>
    </w:rPr>
  </w:style>
  <w:style w:type="paragraph" w:customStyle="1" w:styleId="54">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cs="宋体"/>
      <w:b w:val="0"/>
      <w:sz w:val="28"/>
      <w:szCs w:val="20"/>
    </w:rPr>
  </w:style>
  <w:style w:type="paragraph" w:customStyle="1" w:styleId="55">
    <w:name w:val="?y??"/>
    <w:autoRedefine/>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character" w:customStyle="1" w:styleId="56">
    <w:name w:val="标题 2 Char"/>
    <w:basedOn w:val="27"/>
    <w:link w:val="3"/>
    <w:qFormat/>
    <w:uiPriority w:val="0"/>
    <w:rPr>
      <w:rFonts w:ascii="Cambria" w:hAnsi="Cambria" w:eastAsia="楷体" w:cs="Times New Roman"/>
      <w:b/>
      <w:bCs/>
      <w:sz w:val="32"/>
      <w:szCs w:val="32"/>
    </w:rPr>
  </w:style>
  <w:style w:type="paragraph" w:customStyle="1" w:styleId="57">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character" w:customStyle="1" w:styleId="58">
    <w:name w:val="NormalCharacter"/>
    <w:qFormat/>
    <w:uiPriority w:val="0"/>
    <w:rPr>
      <w:rFonts w:ascii="Times New Roman" w:hAnsi="Times New Roman" w:cs="Times New Roman"/>
      <w:lang w:val="en-US" w:eastAsia="zh-CN" w:bidi="ar-SA"/>
    </w:rPr>
  </w:style>
  <w:style w:type="paragraph" w:customStyle="1" w:styleId="59">
    <w:name w:val="样式3"/>
    <w:basedOn w:val="13"/>
    <w:qFormat/>
    <w:uiPriority w:val="0"/>
    <w:pPr>
      <w:spacing w:line="480" w:lineRule="exact"/>
      <w:jc w:val="center"/>
    </w:pPr>
    <w:rPr>
      <w:rFonts w:ascii="Arial" w:hAnsi="Arial" w:eastAsia="黑体"/>
      <w:spacing w:val="6"/>
      <w:sz w:val="32"/>
    </w:rPr>
  </w:style>
  <w:style w:type="paragraph" w:customStyle="1" w:styleId="60">
    <w:name w:val="样式 样式 样式 样式 标题 2 + 宋体 五号 非加粗 黑色 + 段前: 6 磅 段后: 0 磅 行距: 单倍行距 + 段前:..."/>
    <w:basedOn w:val="1"/>
    <w:qFormat/>
    <w:uiPriority w:val="0"/>
    <w:pPr>
      <w:keepNext/>
      <w:keepLines/>
      <w:adjustRightInd w:val="0"/>
      <w:spacing w:before="240"/>
      <w:textAlignment w:val="baseline"/>
      <w:outlineLvl w:val="1"/>
    </w:pPr>
    <w:rPr>
      <w:rFonts w:ascii="宋体" w:hAnsi="宋体"/>
      <w:b/>
      <w:bCs/>
      <w:kern w:val="0"/>
    </w:rPr>
  </w:style>
  <w:style w:type="paragraph" w:customStyle="1" w:styleId="61">
    <w:name w:val="表头文本"/>
    <w:basedOn w:val="1"/>
    <w:qFormat/>
    <w:uiPriority w:val="0"/>
    <w:pPr>
      <w:autoSpaceDE w:val="0"/>
      <w:autoSpaceDN w:val="0"/>
      <w:adjustRightInd w:val="0"/>
      <w:jc w:val="center"/>
    </w:pPr>
    <w:rPr>
      <w:b/>
      <w:kern w:val="0"/>
      <w:sz w:val="24"/>
    </w:rPr>
  </w:style>
  <w:style w:type="table" w:customStyle="1" w:styleId="6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3.xml"/><Relationship Id="rId7" Type="http://schemas.openxmlformats.org/officeDocument/2006/relationships/footer" Target="footer2.xml"/><Relationship Id="rId6" Type="http://schemas.openxmlformats.org/officeDocument/2006/relationships/header" Target="head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74</Pages>
  <Words>28840</Words>
  <Characters>31631</Characters>
  <Lines>237</Lines>
  <Paragraphs>66</Paragraphs>
  <TotalTime>102</TotalTime>
  <ScaleCrop>false</ScaleCrop>
  <LinksUpToDate>false</LinksUpToDate>
  <CharactersWithSpaces>33430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2018-03-31T06:59:00Z</dcterms:created>
  <dc:creator>20161116IHOOH-PC</dc:creator>
  <cp:lastModifiedBy>&amp;纸上谈情#</cp:lastModifiedBy>
  <cp:lastPrinted>2023-05-18T04:59:00Z</cp:lastPrinted>
  <dcterms:modified xsi:type="dcterms:W3CDTF">2025-04-15T09:33:06Z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821D7B5B80CF458DB3A1D8ED8494C314_13</vt:lpwstr>
  </property>
  <property fmtid="{D5CDD505-2E9C-101B-9397-08002B2CF9AE}" pid="4" name="KSOTemplateDocerSaveRecord">
    <vt:lpwstr>eyJoZGlkIjoiNTM0OGUzMzlkN2JjNjBjOGVjNTFkZDcyNGJiZTViOWYiLCJ1c2VySWQiOiI0OTk4MTY5NzYifQ==</vt:lpwstr>
  </property>
</Properties>
</file>