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ackground w:color="FFFFFF"/>
  <w:body>
    <w:p w14:paraId="453D54BC">
      <w:pPr>
        <w:kinsoku/>
        <w:wordWrap/>
        <w:overflowPunct/>
        <w:bidi w:val="0"/>
        <w:snapToGrid w:val="0"/>
        <w:spacing w:line="360" w:lineRule="auto"/>
        <w:ind w:firstLine="0" w:firstLineChars="0"/>
        <w:jc w:val="center"/>
        <w:rPr>
          <w:rFonts w:ascii="宋体" w:hAnsi="宋体" w:cs="宋体"/>
          <w:b/>
          <w:sz w:val="21"/>
          <w:szCs w:val="21"/>
        </w:rPr>
      </w:pPr>
    </w:p>
    <w:p w14:paraId="41FC2D1F">
      <w:pPr>
        <w:kinsoku/>
        <w:wordWrap/>
        <w:overflowPunct/>
        <w:bidi w:val="0"/>
        <w:snapToGrid w:val="0"/>
        <w:spacing w:line="360" w:lineRule="auto"/>
        <w:ind w:firstLine="0" w:firstLineChars="0"/>
        <w:jc w:val="center"/>
        <w:rPr>
          <w:rFonts w:ascii="宋体" w:hAnsi="宋体" w:cs="宋体"/>
          <w:b/>
          <w:sz w:val="72"/>
        </w:rPr>
      </w:pPr>
      <w:r>
        <w:rPr>
          <w:rFonts w:hint="eastAsia" w:ascii="宋体" w:hAnsi="宋体" w:cs="宋体"/>
          <w:b/>
          <w:sz w:val="72"/>
        </w:rPr>
        <w:t>政府采购项目招标文件</w:t>
      </w:r>
    </w:p>
    <w:p w14:paraId="5E4CA3BC">
      <w:pPr>
        <w:kinsoku/>
        <w:wordWrap/>
        <w:overflowPunct/>
        <w:bidi w:val="0"/>
        <w:snapToGrid w:val="0"/>
        <w:spacing w:line="360" w:lineRule="auto"/>
        <w:ind w:firstLine="0" w:firstLineChars="0"/>
        <w:jc w:val="center"/>
        <w:rPr>
          <w:rFonts w:ascii="宋体" w:hAnsi="宋体" w:cs="宋体"/>
          <w:sz w:val="28"/>
          <w:szCs w:val="28"/>
        </w:rPr>
      </w:pPr>
    </w:p>
    <w:p w14:paraId="2D44595D">
      <w:pPr>
        <w:kinsoku/>
        <w:wordWrap/>
        <w:overflowPunct/>
        <w:bidi w:val="0"/>
        <w:snapToGrid w:val="0"/>
        <w:spacing w:line="360" w:lineRule="auto"/>
        <w:ind w:firstLine="0" w:firstLineChars="0"/>
        <w:jc w:val="center"/>
        <w:rPr>
          <w:rFonts w:ascii="宋体" w:hAnsi="宋体" w:cs="宋体"/>
          <w:sz w:val="28"/>
          <w:szCs w:val="28"/>
        </w:rPr>
      </w:pPr>
    </w:p>
    <w:p w14:paraId="2C5F45D7">
      <w:pPr>
        <w:kinsoku/>
        <w:wordWrap/>
        <w:overflowPunct/>
        <w:bidi w:val="0"/>
        <w:snapToGrid w:val="0"/>
        <w:spacing w:line="360" w:lineRule="auto"/>
        <w:ind w:firstLine="0" w:firstLineChars="0"/>
        <w:jc w:val="center"/>
        <w:rPr>
          <w:rFonts w:hint="default" w:ascii="宋体" w:hAnsi="宋体" w:eastAsia="宋体" w:cs="宋体"/>
          <w:color w:val="0000FF"/>
          <w:sz w:val="28"/>
          <w:szCs w:val="28"/>
          <w:lang w:val="en-US" w:eastAsia="zh-CN"/>
        </w:rPr>
      </w:pPr>
      <w:r>
        <w:rPr>
          <w:rFonts w:hint="eastAsia" w:ascii="宋体" w:hAnsi="宋体" w:cs="宋体"/>
          <w:sz w:val="28"/>
          <w:szCs w:val="28"/>
        </w:rPr>
        <w:t>采购编号：</w:t>
      </w:r>
      <w:r>
        <w:rPr>
          <w:rFonts w:hint="eastAsia" w:ascii="宋体" w:hAnsi="宋体" w:cs="宋体"/>
          <w:sz w:val="28"/>
          <w:szCs w:val="28"/>
          <w:lang w:val="en-US" w:eastAsia="zh-CN"/>
        </w:rPr>
        <w:t>HTXZFCG(2025FS)17号</w:t>
      </w:r>
    </w:p>
    <w:p w14:paraId="0DA8EDBB">
      <w:pPr>
        <w:pStyle w:val="31"/>
        <w:kinsoku/>
        <w:wordWrap/>
        <w:overflowPunct/>
        <w:bidi w:val="0"/>
        <w:snapToGrid w:val="0"/>
        <w:spacing w:before="240"/>
        <w:ind w:firstLine="562"/>
        <w:rPr>
          <w:rFonts w:cs="宋体"/>
        </w:rPr>
      </w:pPr>
    </w:p>
    <w:p w14:paraId="3621D47A">
      <w:pPr>
        <w:pStyle w:val="31"/>
        <w:kinsoku/>
        <w:wordWrap/>
        <w:overflowPunct/>
        <w:bidi w:val="0"/>
        <w:snapToGrid w:val="0"/>
        <w:spacing w:before="240"/>
        <w:ind w:firstLine="562"/>
        <w:rPr>
          <w:rFonts w:cs="宋体"/>
        </w:rPr>
      </w:pPr>
    </w:p>
    <w:p w14:paraId="235101E4">
      <w:pPr>
        <w:kinsoku/>
        <w:wordWrap/>
        <w:overflowPunct/>
        <w:autoSpaceDE w:val="0"/>
        <w:autoSpaceDN w:val="0"/>
        <w:bidi w:val="0"/>
        <w:adjustRightInd w:val="0"/>
        <w:snapToGrid w:val="0"/>
        <w:spacing w:line="560" w:lineRule="exact"/>
        <w:ind w:firstLine="840" w:firstLineChars="300"/>
        <w:rPr>
          <w:rFonts w:hint="eastAsia" w:ascii="宋体" w:hAnsi="宋体" w:eastAsia="宋体" w:cs="宋体"/>
          <w:bCs/>
          <w:sz w:val="28"/>
          <w:szCs w:val="28"/>
          <w:lang w:eastAsia="zh-CN"/>
        </w:rPr>
      </w:pPr>
      <w:r>
        <w:rPr>
          <w:rFonts w:hint="eastAsia" w:ascii="宋体" w:hAnsi="宋体" w:cs="宋体"/>
          <w:bCs/>
          <w:sz w:val="28"/>
          <w:szCs w:val="28"/>
        </w:rPr>
        <w:t>项目</w:t>
      </w:r>
      <w:r>
        <w:rPr>
          <w:rFonts w:hint="eastAsia" w:ascii="宋体" w:hAnsi="宋体" w:cs="宋体"/>
          <w:bCs/>
          <w:sz w:val="28"/>
          <w:szCs w:val="28"/>
          <w:lang w:val="zh-CN"/>
        </w:rPr>
        <w:t>名称：</w:t>
      </w:r>
      <w:r>
        <w:rPr>
          <w:rFonts w:hint="eastAsia" w:ascii="宋体" w:hAnsi="宋体" w:cs="宋体"/>
          <w:bCs/>
          <w:sz w:val="28"/>
          <w:szCs w:val="28"/>
          <w:lang w:eastAsia="zh-CN"/>
        </w:rPr>
        <w:t>2022年和田县乡村振兴发展资金项目-和田县2024年冷库建设项目（设备采购）</w:t>
      </w:r>
    </w:p>
    <w:p w14:paraId="785B079D">
      <w:pPr>
        <w:kinsoku/>
        <w:wordWrap/>
        <w:overflowPunct/>
        <w:autoSpaceDE w:val="0"/>
        <w:autoSpaceDN w:val="0"/>
        <w:bidi w:val="0"/>
        <w:adjustRightInd w:val="0"/>
        <w:snapToGrid w:val="0"/>
        <w:spacing w:line="560" w:lineRule="exact"/>
        <w:ind w:left="4417" w:leftChars="382" w:hanging="3500" w:hangingChars="1250"/>
        <w:rPr>
          <w:rFonts w:ascii="宋体" w:hAnsi="宋体" w:cs="宋体"/>
          <w:bCs/>
          <w:sz w:val="28"/>
          <w:szCs w:val="28"/>
          <w:lang w:val="zh-CN"/>
        </w:rPr>
      </w:pPr>
      <w:r>
        <w:rPr>
          <w:rFonts w:hint="eastAsia" w:ascii="宋体" w:hAnsi="宋体" w:cs="宋体"/>
          <w:bCs/>
          <w:sz w:val="28"/>
          <w:szCs w:val="28"/>
          <w:lang w:val="zh-CN"/>
        </w:rPr>
        <w:t>采</w:t>
      </w:r>
      <w:r>
        <w:rPr>
          <w:rFonts w:hint="eastAsia" w:ascii="宋体" w:hAnsi="宋体" w:cs="宋体"/>
          <w:bCs/>
          <w:sz w:val="28"/>
          <w:szCs w:val="28"/>
        </w:rPr>
        <w:t xml:space="preserve"> </w:t>
      </w:r>
      <w:r>
        <w:rPr>
          <w:rFonts w:hint="eastAsia" w:ascii="宋体" w:hAnsi="宋体" w:cs="宋体"/>
          <w:bCs/>
          <w:sz w:val="28"/>
          <w:szCs w:val="28"/>
          <w:lang w:val="zh-CN"/>
        </w:rPr>
        <w:t>购</w:t>
      </w:r>
      <w:r>
        <w:rPr>
          <w:rFonts w:hint="eastAsia" w:ascii="宋体" w:hAnsi="宋体" w:cs="宋体"/>
          <w:bCs/>
          <w:sz w:val="28"/>
          <w:szCs w:val="28"/>
        </w:rPr>
        <w:t xml:space="preserve"> </w:t>
      </w:r>
      <w:r>
        <w:rPr>
          <w:rFonts w:hint="eastAsia" w:ascii="宋体" w:hAnsi="宋体" w:cs="宋体"/>
          <w:bCs/>
          <w:sz w:val="28"/>
          <w:szCs w:val="28"/>
          <w:lang w:val="zh-CN"/>
        </w:rPr>
        <w:t>人（盖章）：和田县巴格其镇人民政府</w:t>
      </w:r>
    </w:p>
    <w:p w14:paraId="65F252AC">
      <w:pPr>
        <w:kinsoku/>
        <w:wordWrap/>
        <w:overflowPunct/>
        <w:autoSpaceDE w:val="0"/>
        <w:autoSpaceDN w:val="0"/>
        <w:bidi w:val="0"/>
        <w:adjustRightInd w:val="0"/>
        <w:snapToGrid w:val="0"/>
        <w:spacing w:line="560" w:lineRule="exact"/>
        <w:ind w:left="4417" w:leftChars="382" w:hanging="3500" w:hangingChars="1250"/>
        <w:rPr>
          <w:rFonts w:hint="eastAsia" w:ascii="宋体" w:hAnsi="宋体" w:eastAsia="宋体" w:cs="宋体"/>
          <w:bCs/>
          <w:sz w:val="28"/>
          <w:szCs w:val="28"/>
          <w:lang w:val="en-US" w:eastAsia="zh-CN"/>
        </w:rPr>
      </w:pPr>
      <w:r>
        <w:rPr>
          <w:rFonts w:hint="eastAsia" w:ascii="宋体" w:hAnsi="宋体" w:cs="宋体"/>
          <w:bCs/>
          <w:sz w:val="28"/>
          <w:szCs w:val="28"/>
        </w:rPr>
        <w:t>联 系 人：</w:t>
      </w:r>
      <w:r>
        <w:rPr>
          <w:rFonts w:hint="eastAsia" w:ascii="宋体" w:hAnsi="宋体" w:cs="宋体"/>
          <w:bCs/>
          <w:sz w:val="28"/>
          <w:szCs w:val="28"/>
          <w:lang w:val="en-US" w:eastAsia="zh-CN"/>
        </w:rPr>
        <w:t>祝平虎</w:t>
      </w:r>
    </w:p>
    <w:p w14:paraId="60950A52">
      <w:pPr>
        <w:kinsoku/>
        <w:wordWrap/>
        <w:overflowPunct/>
        <w:autoSpaceDE w:val="0"/>
        <w:autoSpaceDN w:val="0"/>
        <w:bidi w:val="0"/>
        <w:adjustRightInd w:val="0"/>
        <w:snapToGrid w:val="0"/>
        <w:spacing w:line="560" w:lineRule="exact"/>
        <w:ind w:left="4417" w:leftChars="382" w:hanging="3500" w:hangingChars="1250"/>
        <w:rPr>
          <w:rFonts w:hint="eastAsia" w:ascii="宋体" w:hAnsi="宋体" w:cs="宋体"/>
          <w:bCs/>
          <w:sz w:val="28"/>
          <w:szCs w:val="28"/>
          <w:lang w:val="en-US" w:eastAsia="zh-CN"/>
        </w:rPr>
      </w:pPr>
      <w:r>
        <w:rPr>
          <w:rFonts w:hint="eastAsia" w:ascii="宋体" w:hAnsi="宋体" w:cs="宋体"/>
          <w:bCs/>
          <w:sz w:val="28"/>
          <w:szCs w:val="28"/>
          <w:lang w:val="zh-CN"/>
        </w:rPr>
        <w:t>电    话：</w:t>
      </w:r>
      <w:r>
        <w:rPr>
          <w:rFonts w:hint="eastAsia" w:ascii="宋体" w:hAnsi="宋体" w:cs="宋体"/>
          <w:bCs/>
          <w:sz w:val="28"/>
          <w:szCs w:val="28"/>
          <w:lang w:val="en-US" w:eastAsia="zh-CN"/>
        </w:rPr>
        <w:t xml:space="preserve">0903-2099100 </w:t>
      </w:r>
    </w:p>
    <w:p w14:paraId="4A36A1BE">
      <w:pPr>
        <w:kinsoku/>
        <w:wordWrap/>
        <w:overflowPunct/>
        <w:autoSpaceDE w:val="0"/>
        <w:autoSpaceDN w:val="0"/>
        <w:bidi w:val="0"/>
        <w:adjustRightInd w:val="0"/>
        <w:snapToGrid w:val="0"/>
        <w:spacing w:line="560" w:lineRule="exact"/>
        <w:ind w:left="4417" w:leftChars="382" w:hanging="3500" w:hangingChars="1250"/>
        <w:rPr>
          <w:rFonts w:hint="eastAsia" w:ascii="宋体" w:hAnsi="宋体" w:eastAsia="宋体" w:cs="宋体"/>
          <w:bCs/>
          <w:sz w:val="28"/>
          <w:szCs w:val="28"/>
          <w:lang w:val="zh-CN" w:eastAsia="zh-CN"/>
        </w:rPr>
      </w:pPr>
      <w:r>
        <w:rPr>
          <w:rFonts w:hint="eastAsia" w:ascii="宋体" w:hAnsi="宋体" w:cs="宋体"/>
          <w:bCs/>
          <w:sz w:val="28"/>
          <w:szCs w:val="28"/>
          <w:lang w:val="zh-CN"/>
        </w:rPr>
        <w:t>详细地址：</w:t>
      </w:r>
      <w:r>
        <w:rPr>
          <w:rFonts w:hint="eastAsia" w:ascii="宋体" w:hAnsi="宋体" w:cs="宋体"/>
          <w:bCs/>
          <w:sz w:val="28"/>
          <w:szCs w:val="28"/>
          <w:lang w:val="en-US" w:eastAsia="zh-CN"/>
        </w:rPr>
        <w:t>和田地区和田县六二九县道旁</w:t>
      </w:r>
    </w:p>
    <w:p w14:paraId="07BBB1FE">
      <w:pPr>
        <w:kinsoku/>
        <w:wordWrap/>
        <w:overflowPunct/>
        <w:autoSpaceDE w:val="0"/>
        <w:autoSpaceDN w:val="0"/>
        <w:bidi w:val="0"/>
        <w:adjustRightInd w:val="0"/>
        <w:snapToGrid w:val="0"/>
        <w:spacing w:line="560" w:lineRule="exact"/>
        <w:ind w:left="4417" w:leftChars="382" w:hanging="3500" w:hangingChars="1250"/>
        <w:rPr>
          <w:rFonts w:hint="eastAsia" w:ascii="宋体" w:hAnsi="宋体" w:eastAsia="宋体" w:cs="宋体"/>
          <w:bCs/>
          <w:sz w:val="28"/>
          <w:szCs w:val="28"/>
          <w:lang w:eastAsia="zh-CN"/>
        </w:rPr>
      </w:pPr>
      <w:r>
        <w:rPr>
          <w:rFonts w:hint="eastAsia" w:ascii="宋体" w:hAnsi="宋体" w:cs="宋体"/>
          <w:bCs/>
          <w:sz w:val="28"/>
          <w:szCs w:val="28"/>
          <w:lang w:val="zh-CN"/>
        </w:rPr>
        <w:t>招标代理机构</w:t>
      </w:r>
      <w:r>
        <w:rPr>
          <w:rFonts w:hint="eastAsia" w:ascii="宋体" w:hAnsi="宋体" w:cs="宋体"/>
          <w:sz w:val="28"/>
          <w:szCs w:val="28"/>
          <w:lang w:val="zh-CN"/>
        </w:rPr>
        <w:t>（盖章）</w:t>
      </w:r>
      <w:r>
        <w:rPr>
          <w:rFonts w:hint="eastAsia" w:ascii="宋体" w:hAnsi="宋体" w:cs="宋体"/>
          <w:bCs/>
          <w:sz w:val="28"/>
          <w:szCs w:val="28"/>
          <w:lang w:val="zh-CN"/>
        </w:rPr>
        <w:t>：</w:t>
      </w:r>
      <w:r>
        <w:rPr>
          <w:rFonts w:hint="eastAsia" w:ascii="宋体" w:hAnsi="宋体" w:cs="宋体"/>
          <w:bCs/>
          <w:sz w:val="28"/>
          <w:szCs w:val="28"/>
          <w:lang w:eastAsia="zh-CN"/>
        </w:rPr>
        <w:t>和田聚安工程项目管理有限公司</w:t>
      </w:r>
    </w:p>
    <w:p w14:paraId="3EC35AE1">
      <w:pPr>
        <w:kinsoku/>
        <w:wordWrap/>
        <w:overflowPunct/>
        <w:autoSpaceDE w:val="0"/>
        <w:autoSpaceDN w:val="0"/>
        <w:bidi w:val="0"/>
        <w:adjustRightInd w:val="0"/>
        <w:snapToGrid w:val="0"/>
        <w:spacing w:line="560" w:lineRule="exact"/>
        <w:ind w:left="4417" w:leftChars="382" w:hanging="3500" w:hangingChars="1250"/>
        <w:rPr>
          <w:rFonts w:hint="eastAsia" w:ascii="宋体" w:hAnsi="宋体" w:eastAsia="宋体" w:cs="宋体"/>
          <w:bCs/>
          <w:sz w:val="28"/>
          <w:szCs w:val="28"/>
          <w:lang w:eastAsia="zh-CN"/>
        </w:rPr>
      </w:pPr>
      <w:r>
        <w:rPr>
          <w:rFonts w:hint="eastAsia" w:ascii="宋体" w:hAnsi="宋体" w:cs="宋体"/>
          <w:bCs/>
          <w:kern w:val="0"/>
          <w:sz w:val="28"/>
          <w:szCs w:val="28"/>
          <w:lang w:val="zh-CN"/>
        </w:rPr>
        <w:t>项目负责人</w:t>
      </w:r>
      <w:r>
        <w:rPr>
          <w:rFonts w:hint="eastAsia" w:ascii="宋体" w:hAnsi="宋体" w:cs="宋体"/>
          <w:bCs/>
          <w:sz w:val="28"/>
          <w:szCs w:val="28"/>
          <w:lang w:val="zh-CN"/>
        </w:rPr>
        <w:t>：</w:t>
      </w:r>
      <w:r>
        <w:rPr>
          <w:rFonts w:hint="eastAsia" w:ascii="宋体" w:hAnsi="宋体" w:cs="宋体"/>
          <w:bCs/>
          <w:sz w:val="28"/>
          <w:szCs w:val="28"/>
          <w:lang w:eastAsia="zh-CN"/>
        </w:rPr>
        <w:t>马博文</w:t>
      </w:r>
    </w:p>
    <w:p w14:paraId="3487DDDD">
      <w:pPr>
        <w:kinsoku/>
        <w:wordWrap/>
        <w:overflowPunct/>
        <w:autoSpaceDE w:val="0"/>
        <w:autoSpaceDN w:val="0"/>
        <w:bidi w:val="0"/>
        <w:adjustRightInd w:val="0"/>
        <w:snapToGrid w:val="0"/>
        <w:spacing w:line="560" w:lineRule="exact"/>
        <w:ind w:left="360" w:leftChars="150" w:firstLine="560"/>
        <w:rPr>
          <w:rFonts w:ascii="宋体" w:hAnsi="宋体" w:cs="宋体"/>
          <w:bCs/>
          <w:sz w:val="28"/>
          <w:szCs w:val="28"/>
        </w:rPr>
      </w:pPr>
      <w:r>
        <w:rPr>
          <w:rFonts w:hint="eastAsia" w:ascii="宋体" w:hAnsi="宋体" w:cs="宋体"/>
          <w:bCs/>
          <w:kern w:val="0"/>
          <w:sz w:val="28"/>
          <w:szCs w:val="28"/>
          <w:lang w:val="zh-CN"/>
        </w:rPr>
        <w:t>电    话</w:t>
      </w:r>
      <w:r>
        <w:rPr>
          <w:rFonts w:hint="eastAsia" w:ascii="宋体" w:hAnsi="宋体" w:cs="宋体"/>
          <w:bCs/>
          <w:sz w:val="28"/>
          <w:szCs w:val="28"/>
          <w:lang w:val="zh-CN"/>
        </w:rPr>
        <w:t>：0903-2023278</w:t>
      </w:r>
    </w:p>
    <w:p w14:paraId="4CABCE44">
      <w:pPr>
        <w:kinsoku/>
        <w:wordWrap/>
        <w:overflowPunct/>
        <w:autoSpaceDE w:val="0"/>
        <w:autoSpaceDN w:val="0"/>
        <w:bidi w:val="0"/>
        <w:adjustRightInd w:val="0"/>
        <w:snapToGrid w:val="0"/>
        <w:spacing w:line="560" w:lineRule="exact"/>
        <w:ind w:left="360" w:leftChars="150" w:firstLine="560"/>
        <w:rPr>
          <w:rFonts w:ascii="宋体" w:hAnsi="宋体" w:cs="宋体"/>
          <w:bCs/>
          <w:kern w:val="0"/>
          <w:sz w:val="28"/>
          <w:szCs w:val="28"/>
          <w:lang w:val="zh-CN"/>
        </w:rPr>
      </w:pPr>
      <w:r>
        <w:rPr>
          <w:rFonts w:hint="eastAsia" w:ascii="宋体" w:hAnsi="宋体" w:cs="宋体"/>
          <w:bCs/>
          <w:kern w:val="0"/>
          <w:sz w:val="28"/>
          <w:szCs w:val="28"/>
          <w:lang w:val="zh-CN"/>
        </w:rPr>
        <w:t>详细地址：新疆和田地区和田县百和镇和安新村3巷46号</w:t>
      </w:r>
    </w:p>
    <w:p w14:paraId="18A6EA3D">
      <w:pPr>
        <w:kinsoku/>
        <w:wordWrap/>
        <w:overflowPunct/>
        <w:autoSpaceDE w:val="0"/>
        <w:autoSpaceDN w:val="0"/>
        <w:bidi w:val="0"/>
        <w:adjustRightInd w:val="0"/>
        <w:snapToGrid w:val="0"/>
        <w:spacing w:line="560" w:lineRule="exact"/>
        <w:ind w:left="360" w:leftChars="150" w:firstLine="560"/>
        <w:rPr>
          <w:rFonts w:ascii="宋体" w:hAnsi="宋体" w:cs="宋体"/>
          <w:bCs/>
          <w:kern w:val="0"/>
          <w:sz w:val="28"/>
          <w:szCs w:val="28"/>
        </w:rPr>
      </w:pPr>
      <w:r>
        <w:rPr>
          <w:rFonts w:hint="eastAsia" w:ascii="宋体" w:hAnsi="宋体" w:cs="宋体"/>
          <w:bCs/>
          <w:kern w:val="0"/>
          <w:sz w:val="28"/>
          <w:szCs w:val="28"/>
        </w:rPr>
        <w:t>日    期：202</w:t>
      </w:r>
      <w:r>
        <w:rPr>
          <w:rFonts w:hint="eastAsia" w:ascii="宋体" w:hAnsi="宋体" w:cs="宋体"/>
          <w:bCs/>
          <w:kern w:val="0"/>
          <w:sz w:val="28"/>
          <w:szCs w:val="28"/>
          <w:lang w:val="en-US" w:eastAsia="zh-CN"/>
        </w:rPr>
        <w:t>5</w:t>
      </w:r>
      <w:r>
        <w:rPr>
          <w:rFonts w:hint="eastAsia" w:ascii="宋体" w:hAnsi="宋体" w:cs="宋体"/>
          <w:bCs/>
          <w:kern w:val="0"/>
          <w:sz w:val="28"/>
          <w:szCs w:val="28"/>
        </w:rPr>
        <w:t>年</w:t>
      </w:r>
      <w:r>
        <w:rPr>
          <w:rFonts w:hint="eastAsia" w:ascii="宋体" w:hAnsi="宋体" w:cs="宋体"/>
          <w:bCs/>
          <w:color w:val="auto"/>
          <w:kern w:val="0"/>
          <w:sz w:val="28"/>
          <w:szCs w:val="28"/>
          <w:lang w:val="en-US" w:eastAsia="zh-CN"/>
        </w:rPr>
        <w:t>03</w:t>
      </w:r>
      <w:r>
        <w:rPr>
          <w:rFonts w:hint="eastAsia" w:ascii="宋体" w:hAnsi="宋体" w:cs="宋体"/>
          <w:bCs/>
          <w:kern w:val="0"/>
          <w:sz w:val="28"/>
          <w:szCs w:val="28"/>
        </w:rPr>
        <w:t>月</w:t>
      </w:r>
    </w:p>
    <w:p w14:paraId="6C998034">
      <w:pPr>
        <w:pStyle w:val="31"/>
        <w:kinsoku/>
        <w:wordWrap/>
        <w:overflowPunct/>
        <w:bidi w:val="0"/>
        <w:snapToGrid w:val="0"/>
        <w:spacing w:before="240"/>
        <w:ind w:firstLine="643"/>
        <w:rPr>
          <w:rFonts w:cs="宋体"/>
          <w:bCs/>
          <w:sz w:val="32"/>
        </w:rPr>
      </w:pPr>
    </w:p>
    <w:p w14:paraId="3CA7B4D9">
      <w:pPr>
        <w:pStyle w:val="31"/>
        <w:kinsoku/>
        <w:wordWrap/>
        <w:overflowPunct/>
        <w:bidi w:val="0"/>
        <w:snapToGrid w:val="0"/>
        <w:spacing w:before="240"/>
        <w:ind w:firstLine="0" w:firstLineChars="0"/>
        <w:rPr>
          <w:rFonts w:hint="eastAsia" w:eastAsia="宋体" w:cs="宋体"/>
          <w:bCs/>
          <w:sz w:val="32"/>
          <w:lang w:eastAsia="zh-CN"/>
        </w:rPr>
      </w:pPr>
      <w:r>
        <w:rPr>
          <w:rFonts w:hint="eastAsia" w:cs="宋体"/>
          <w:bCs/>
          <w:sz w:val="32"/>
        </w:rPr>
        <w:t>新疆·和田地区·</w:t>
      </w:r>
      <w:r>
        <w:rPr>
          <w:rFonts w:hint="eastAsia" w:cs="宋体"/>
          <w:bCs/>
          <w:sz w:val="32"/>
          <w:lang w:val="en-US" w:eastAsia="zh-CN"/>
        </w:rPr>
        <w:t>和田县</w:t>
      </w:r>
    </w:p>
    <w:p w14:paraId="2DE40CED">
      <w:pPr>
        <w:kinsoku/>
        <w:wordWrap/>
        <w:overflowPunct/>
        <w:bidi w:val="0"/>
        <w:snapToGrid w:val="0"/>
        <w:ind w:firstLine="562"/>
        <w:rPr>
          <w:rFonts w:ascii="宋体" w:hAnsi="宋体" w:cs="宋体"/>
          <w:b/>
          <w:bCs/>
          <w:sz w:val="28"/>
          <w:szCs w:val="28"/>
        </w:rPr>
        <w:sectPr>
          <w:footerReference r:id="rId5" w:type="default"/>
          <w:pgSz w:w="11907" w:h="16840"/>
          <w:pgMar w:top="1440" w:right="1080" w:bottom="1440" w:left="1080" w:header="851" w:footer="851" w:gutter="0"/>
          <w:pgNumType w:start="1"/>
          <w:cols w:space="720" w:num="1"/>
          <w:docGrid w:linePitch="462" w:charSpace="0"/>
        </w:sectPr>
      </w:pPr>
    </w:p>
    <w:p w14:paraId="33E746EA">
      <w:pPr>
        <w:kinsoku/>
        <w:wordWrap/>
        <w:overflowPunct/>
        <w:bidi w:val="0"/>
        <w:snapToGrid w:val="0"/>
        <w:ind w:firstLine="0" w:firstLineChars="0"/>
        <w:rPr>
          <w:rFonts w:ascii="宋体" w:hAnsi="宋体" w:cs="宋体"/>
          <w:b/>
          <w:bCs/>
          <w:sz w:val="32"/>
          <w:szCs w:val="32"/>
        </w:rPr>
        <w:sectPr>
          <w:headerReference r:id="rId8" w:type="first"/>
          <w:footerReference r:id="rId11" w:type="first"/>
          <w:headerReference r:id="rId6" w:type="default"/>
          <w:footerReference r:id="rId9" w:type="default"/>
          <w:headerReference r:id="rId7" w:type="even"/>
          <w:footerReference r:id="rId10" w:type="even"/>
          <w:pgSz w:w="11906" w:h="16838"/>
          <w:pgMar w:top="1440" w:right="1080" w:bottom="1440" w:left="1080" w:header="737" w:footer="737" w:gutter="0"/>
          <w:pgNumType w:fmt="decimal" w:start="1"/>
          <w:cols w:space="720" w:num="1"/>
          <w:docGrid w:linePitch="312" w:charSpace="0"/>
        </w:sectPr>
      </w:pPr>
    </w:p>
    <w:p w14:paraId="7E70F476">
      <w:pPr>
        <w:kinsoku/>
        <w:wordWrap/>
        <w:overflowPunct/>
        <w:bidi w:val="0"/>
        <w:snapToGrid w:val="0"/>
        <w:spacing w:line="360" w:lineRule="exact"/>
        <w:ind w:firstLine="4066" w:firstLineChars="1350"/>
        <w:rPr>
          <w:rFonts w:ascii="宋体" w:hAnsi="宋体" w:cs="宋体"/>
          <w:b/>
          <w:bCs/>
          <w:sz w:val="30"/>
          <w:szCs w:val="30"/>
        </w:rPr>
      </w:pPr>
      <w:r>
        <w:rPr>
          <w:rFonts w:hint="eastAsia" w:ascii="宋体" w:hAnsi="宋体" w:cs="宋体"/>
          <w:b/>
          <w:bCs/>
          <w:sz w:val="30"/>
          <w:szCs w:val="30"/>
        </w:rPr>
        <w:t>目</w:t>
      </w:r>
      <w:r>
        <w:rPr>
          <w:rFonts w:hint="eastAsia" w:ascii="宋体" w:hAnsi="宋体" w:cs="宋体"/>
          <w:b/>
          <w:bCs/>
          <w:sz w:val="30"/>
          <w:szCs w:val="30"/>
        </w:rPr>
        <w:tab/>
      </w:r>
      <w:r>
        <w:rPr>
          <w:rFonts w:hint="eastAsia" w:ascii="宋体" w:hAnsi="宋体" w:cs="宋体"/>
          <w:b/>
          <w:bCs/>
          <w:sz w:val="30"/>
          <w:szCs w:val="30"/>
        </w:rPr>
        <w:t xml:space="preserve">  录</w:t>
      </w:r>
    </w:p>
    <w:p w14:paraId="3883B0F2">
      <w:pPr>
        <w:tabs>
          <w:tab w:val="left" w:pos="1740"/>
          <w:tab w:val="left" w:leader="dot" w:pos="9060"/>
        </w:tabs>
        <w:kinsoku/>
        <w:wordWrap/>
        <w:overflowPunct/>
        <w:bidi w:val="0"/>
        <w:snapToGrid w:val="0"/>
        <w:spacing w:line="405" w:lineRule="exact"/>
        <w:ind w:firstLine="600"/>
        <w:rPr>
          <w:rFonts w:ascii="宋体" w:hAnsi="宋体" w:cs="宋体"/>
          <w:sz w:val="30"/>
          <w:szCs w:val="30"/>
        </w:rPr>
      </w:pPr>
    </w:p>
    <w:p w14:paraId="5A9E991E">
      <w:pPr>
        <w:tabs>
          <w:tab w:val="left" w:pos="1740"/>
          <w:tab w:val="left" w:leader="dot" w:pos="9060"/>
        </w:tabs>
        <w:kinsoku/>
        <w:wordWrap/>
        <w:overflowPunct/>
        <w:bidi w:val="0"/>
        <w:snapToGrid w:val="0"/>
        <w:spacing w:line="405" w:lineRule="exact"/>
        <w:ind w:firstLine="600"/>
        <w:rPr>
          <w:rFonts w:ascii="宋体" w:hAnsi="宋体" w:cs="宋体"/>
          <w:sz w:val="30"/>
          <w:szCs w:val="30"/>
        </w:rPr>
      </w:pPr>
    </w:p>
    <w:p w14:paraId="77F33082">
      <w:pPr>
        <w:tabs>
          <w:tab w:val="left" w:pos="1740"/>
          <w:tab w:val="left" w:leader="dot" w:pos="9060"/>
        </w:tabs>
        <w:kinsoku/>
        <w:wordWrap/>
        <w:overflowPunct/>
        <w:bidi w:val="0"/>
        <w:snapToGrid w:val="0"/>
        <w:ind w:firstLine="0" w:firstLineChars="0"/>
        <w:rPr>
          <w:rFonts w:ascii="宋体" w:hAnsi="宋体" w:cs="宋体"/>
          <w:sz w:val="30"/>
          <w:szCs w:val="30"/>
        </w:rPr>
      </w:pPr>
      <w:r>
        <w:rPr>
          <w:rFonts w:hint="eastAsia" w:ascii="宋体" w:hAnsi="宋体" w:cs="宋体"/>
          <w:sz w:val="30"/>
          <w:szCs w:val="30"/>
        </w:rPr>
        <w:t>第一章</w:t>
      </w:r>
      <w:r>
        <w:rPr>
          <w:rFonts w:hint="eastAsia" w:ascii="宋体" w:hAnsi="宋体" w:cs="宋体"/>
          <w:sz w:val="30"/>
          <w:szCs w:val="30"/>
        </w:rPr>
        <w:tab/>
      </w:r>
      <w:r>
        <w:rPr>
          <w:rFonts w:hint="eastAsia" w:ascii="宋体" w:hAnsi="宋体" w:cs="宋体"/>
          <w:sz w:val="30"/>
          <w:szCs w:val="30"/>
        </w:rPr>
        <w:t>招标公告</w:t>
      </w:r>
      <w:r>
        <w:rPr>
          <w:rFonts w:hint="eastAsia" w:ascii="宋体" w:hAnsi="宋体" w:cs="宋体"/>
          <w:sz w:val="30"/>
          <w:szCs w:val="30"/>
        </w:rPr>
        <w:tab/>
      </w:r>
      <w:r>
        <w:rPr>
          <w:rFonts w:hint="eastAsia" w:ascii="宋体" w:hAnsi="宋体" w:cs="宋体"/>
          <w:sz w:val="30"/>
          <w:szCs w:val="30"/>
        </w:rPr>
        <w:t>3</w:t>
      </w:r>
    </w:p>
    <w:p w14:paraId="012A5CBE">
      <w:pPr>
        <w:tabs>
          <w:tab w:val="left" w:pos="1740"/>
          <w:tab w:val="left" w:leader="dot" w:pos="9060"/>
        </w:tabs>
        <w:kinsoku/>
        <w:wordWrap/>
        <w:overflowPunct/>
        <w:bidi w:val="0"/>
        <w:snapToGrid w:val="0"/>
        <w:ind w:firstLine="0" w:firstLineChars="0"/>
        <w:rPr>
          <w:rFonts w:hint="eastAsia" w:ascii="宋体" w:hAnsi="宋体" w:eastAsia="宋体" w:cs="宋体"/>
          <w:sz w:val="30"/>
          <w:szCs w:val="30"/>
          <w:lang w:eastAsia="zh-CN"/>
        </w:rPr>
      </w:pPr>
      <w:r>
        <w:rPr>
          <w:rFonts w:hint="eastAsia" w:ascii="宋体" w:hAnsi="宋体" w:cs="宋体"/>
          <w:sz w:val="30"/>
          <w:szCs w:val="30"/>
        </w:rPr>
        <w:t>第二章</w:t>
      </w:r>
      <w:r>
        <w:rPr>
          <w:rFonts w:hint="eastAsia" w:ascii="宋体" w:hAnsi="宋体" w:cs="宋体"/>
          <w:sz w:val="30"/>
          <w:szCs w:val="30"/>
        </w:rPr>
        <w:tab/>
      </w:r>
      <w:r>
        <w:rPr>
          <w:rFonts w:hint="eastAsia" w:ascii="宋体" w:hAnsi="宋体" w:cs="宋体"/>
          <w:sz w:val="30"/>
          <w:szCs w:val="30"/>
        </w:rPr>
        <w:t>投标人须知</w:t>
      </w:r>
      <w:r>
        <w:rPr>
          <w:rFonts w:hint="eastAsia" w:ascii="宋体" w:hAnsi="宋体" w:cs="宋体"/>
          <w:sz w:val="30"/>
          <w:szCs w:val="30"/>
        </w:rPr>
        <w:tab/>
      </w:r>
      <w:r>
        <w:rPr>
          <w:rFonts w:hint="eastAsia" w:ascii="宋体" w:hAnsi="宋体" w:cs="宋体"/>
          <w:sz w:val="30"/>
          <w:szCs w:val="30"/>
          <w:lang w:val="en-US" w:eastAsia="zh-CN"/>
        </w:rPr>
        <w:t>9</w:t>
      </w:r>
    </w:p>
    <w:p w14:paraId="61A084A0">
      <w:pPr>
        <w:tabs>
          <w:tab w:val="left" w:pos="1740"/>
          <w:tab w:val="left" w:leader="dot" w:pos="9060"/>
        </w:tabs>
        <w:kinsoku/>
        <w:wordWrap/>
        <w:overflowPunct/>
        <w:bidi w:val="0"/>
        <w:snapToGrid w:val="0"/>
        <w:ind w:firstLine="0" w:firstLineChars="0"/>
        <w:rPr>
          <w:rFonts w:hint="default" w:ascii="宋体" w:hAnsi="宋体" w:eastAsia="宋体" w:cs="宋体"/>
          <w:sz w:val="30"/>
          <w:szCs w:val="30"/>
          <w:lang w:val="en-US" w:eastAsia="zh-CN"/>
        </w:rPr>
      </w:pPr>
      <w:r>
        <w:rPr>
          <w:rFonts w:hint="eastAsia" w:ascii="宋体" w:hAnsi="宋体" w:cs="宋体"/>
          <w:sz w:val="30"/>
          <w:szCs w:val="30"/>
        </w:rPr>
        <w:t>第三章</w:t>
      </w:r>
      <w:r>
        <w:rPr>
          <w:rFonts w:hint="eastAsia" w:ascii="宋体" w:hAnsi="宋体" w:cs="宋体"/>
          <w:sz w:val="30"/>
          <w:szCs w:val="30"/>
        </w:rPr>
        <w:tab/>
      </w:r>
      <w:r>
        <w:rPr>
          <w:rFonts w:hint="eastAsia" w:ascii="宋体" w:hAnsi="宋体" w:cs="宋体"/>
          <w:sz w:val="30"/>
          <w:szCs w:val="30"/>
          <w:lang w:eastAsia="zh-CN"/>
        </w:rPr>
        <w:t>采购需求</w:t>
      </w:r>
      <w:r>
        <w:rPr>
          <w:rFonts w:hint="eastAsia" w:ascii="宋体" w:hAnsi="宋体" w:cs="宋体"/>
          <w:sz w:val="30"/>
          <w:szCs w:val="30"/>
        </w:rPr>
        <w:tab/>
      </w:r>
      <w:r>
        <w:rPr>
          <w:rFonts w:hint="eastAsia" w:ascii="宋体" w:hAnsi="宋体" w:cs="宋体"/>
          <w:sz w:val="30"/>
          <w:szCs w:val="30"/>
          <w:lang w:val="en-US" w:eastAsia="zh-CN"/>
        </w:rPr>
        <w:t>42</w:t>
      </w:r>
    </w:p>
    <w:p w14:paraId="62346E73">
      <w:pPr>
        <w:tabs>
          <w:tab w:val="left" w:pos="1740"/>
          <w:tab w:val="left" w:leader="dot" w:pos="9045"/>
        </w:tabs>
        <w:kinsoku/>
        <w:wordWrap/>
        <w:overflowPunct/>
        <w:bidi w:val="0"/>
        <w:snapToGrid w:val="0"/>
        <w:ind w:firstLine="0" w:firstLineChars="0"/>
        <w:rPr>
          <w:rFonts w:hint="default" w:ascii="宋体" w:hAnsi="宋体" w:eastAsia="宋体" w:cs="宋体"/>
          <w:sz w:val="30"/>
          <w:szCs w:val="30"/>
          <w:lang w:val="en-US" w:eastAsia="zh-CN"/>
        </w:rPr>
      </w:pPr>
      <w:r>
        <w:rPr>
          <w:rFonts w:hint="eastAsia" w:ascii="宋体" w:hAnsi="宋体" w:cs="宋体"/>
          <w:sz w:val="30"/>
          <w:szCs w:val="30"/>
        </w:rPr>
        <w:t>第四章</w:t>
      </w:r>
      <w:r>
        <w:rPr>
          <w:rFonts w:hint="eastAsia" w:ascii="宋体" w:hAnsi="宋体" w:cs="宋体"/>
          <w:sz w:val="30"/>
          <w:szCs w:val="30"/>
        </w:rPr>
        <w:tab/>
      </w:r>
      <w:r>
        <w:rPr>
          <w:rFonts w:hint="eastAsia" w:ascii="宋体" w:hAnsi="宋体" w:cs="宋体"/>
          <w:sz w:val="30"/>
          <w:szCs w:val="30"/>
        </w:rPr>
        <w:t>合同格式及合同条款（样本）</w:t>
      </w:r>
      <w:r>
        <w:rPr>
          <w:rFonts w:hint="eastAsia" w:ascii="宋体" w:hAnsi="宋体" w:cs="宋体"/>
          <w:sz w:val="30"/>
          <w:szCs w:val="30"/>
        </w:rPr>
        <w:tab/>
      </w:r>
      <w:r>
        <w:rPr>
          <w:rFonts w:hint="eastAsia" w:ascii="宋体" w:hAnsi="宋体" w:cs="宋体"/>
          <w:sz w:val="30"/>
          <w:szCs w:val="30"/>
          <w:lang w:val="en-US" w:eastAsia="zh-CN"/>
        </w:rPr>
        <w:t>52</w:t>
      </w:r>
    </w:p>
    <w:p w14:paraId="24D1CE20">
      <w:pPr>
        <w:tabs>
          <w:tab w:val="left" w:pos="1740"/>
          <w:tab w:val="left" w:leader="dot" w:pos="9060"/>
        </w:tabs>
        <w:kinsoku/>
        <w:wordWrap/>
        <w:overflowPunct/>
        <w:bidi w:val="0"/>
        <w:snapToGrid w:val="0"/>
        <w:ind w:firstLine="0" w:firstLineChars="0"/>
        <w:rPr>
          <w:rFonts w:hint="default" w:ascii="宋体" w:hAnsi="宋体" w:eastAsia="宋体" w:cs="宋体"/>
          <w:sz w:val="30"/>
          <w:szCs w:val="30"/>
          <w:lang w:val="en-US" w:eastAsia="zh-CN"/>
        </w:rPr>
      </w:pPr>
      <w:r>
        <w:rPr>
          <w:rFonts w:hint="eastAsia" w:ascii="宋体" w:hAnsi="宋体" w:cs="宋体"/>
          <w:sz w:val="30"/>
          <w:szCs w:val="30"/>
        </w:rPr>
        <w:t>第五章      评标办法</w:t>
      </w:r>
      <w:r>
        <w:rPr>
          <w:rFonts w:hint="eastAsia" w:ascii="宋体" w:hAnsi="宋体" w:cs="宋体"/>
          <w:sz w:val="30"/>
          <w:szCs w:val="30"/>
        </w:rPr>
        <w:tab/>
      </w:r>
      <w:r>
        <w:rPr>
          <w:rFonts w:hint="eastAsia" w:ascii="宋体" w:hAnsi="宋体" w:cs="宋体"/>
          <w:sz w:val="30"/>
          <w:szCs w:val="30"/>
          <w:lang w:val="en-US" w:eastAsia="zh-CN"/>
        </w:rPr>
        <w:t>70</w:t>
      </w:r>
    </w:p>
    <w:p w14:paraId="017DED19">
      <w:pPr>
        <w:tabs>
          <w:tab w:val="left" w:pos="1740"/>
          <w:tab w:val="left" w:leader="dot" w:pos="9060"/>
        </w:tabs>
        <w:kinsoku/>
        <w:wordWrap/>
        <w:overflowPunct/>
        <w:bidi w:val="0"/>
        <w:snapToGrid w:val="0"/>
        <w:ind w:firstLine="0" w:firstLineChars="0"/>
        <w:rPr>
          <w:rFonts w:hint="default" w:ascii="宋体" w:hAnsi="宋体" w:eastAsia="宋体" w:cs="宋体"/>
          <w:sz w:val="30"/>
          <w:szCs w:val="30"/>
          <w:lang w:val="en-US" w:eastAsia="zh-CN"/>
        </w:rPr>
      </w:pPr>
      <w:r>
        <w:rPr>
          <w:rFonts w:hint="eastAsia" w:ascii="宋体" w:hAnsi="宋体" w:cs="宋体"/>
          <w:sz w:val="30"/>
          <w:szCs w:val="30"/>
        </w:rPr>
        <w:t>第六章      投标文件格式</w:t>
      </w:r>
      <w:r>
        <w:rPr>
          <w:rFonts w:hint="eastAsia" w:ascii="宋体" w:hAnsi="宋体" w:cs="宋体"/>
          <w:sz w:val="30"/>
          <w:szCs w:val="30"/>
        </w:rPr>
        <w:tab/>
      </w:r>
      <w:r>
        <w:rPr>
          <w:rFonts w:hint="eastAsia" w:ascii="宋体" w:hAnsi="宋体" w:cs="宋体"/>
          <w:sz w:val="30"/>
          <w:szCs w:val="30"/>
          <w:lang w:val="en-US" w:eastAsia="zh-CN"/>
        </w:rPr>
        <w:t>82</w:t>
      </w:r>
    </w:p>
    <w:p w14:paraId="09BADDB1">
      <w:pPr>
        <w:tabs>
          <w:tab w:val="left" w:pos="1740"/>
          <w:tab w:val="left" w:leader="dot" w:pos="9060"/>
        </w:tabs>
        <w:kinsoku/>
        <w:wordWrap/>
        <w:overflowPunct/>
        <w:bidi w:val="0"/>
        <w:snapToGrid w:val="0"/>
        <w:spacing w:line="405" w:lineRule="exact"/>
        <w:ind w:firstLine="600"/>
        <w:rPr>
          <w:rFonts w:ascii="宋体" w:hAnsi="宋体" w:cs="宋体"/>
          <w:sz w:val="30"/>
          <w:szCs w:val="30"/>
        </w:rPr>
      </w:pPr>
    </w:p>
    <w:p w14:paraId="66764237">
      <w:pPr>
        <w:tabs>
          <w:tab w:val="left" w:pos="1740"/>
          <w:tab w:val="left" w:leader="dot" w:pos="9060"/>
        </w:tabs>
        <w:kinsoku/>
        <w:wordWrap/>
        <w:overflowPunct/>
        <w:bidi w:val="0"/>
        <w:snapToGrid w:val="0"/>
        <w:spacing w:line="405" w:lineRule="exact"/>
        <w:ind w:firstLine="600"/>
        <w:rPr>
          <w:rFonts w:ascii="宋体" w:hAnsi="宋体" w:cs="宋体"/>
          <w:sz w:val="30"/>
          <w:szCs w:val="30"/>
        </w:rPr>
      </w:pPr>
    </w:p>
    <w:p w14:paraId="689B7F35">
      <w:pPr>
        <w:tabs>
          <w:tab w:val="left" w:pos="1740"/>
          <w:tab w:val="left" w:leader="dot" w:pos="9060"/>
        </w:tabs>
        <w:kinsoku/>
        <w:wordWrap/>
        <w:overflowPunct/>
        <w:bidi w:val="0"/>
        <w:snapToGrid w:val="0"/>
        <w:spacing w:line="405" w:lineRule="exact"/>
        <w:ind w:firstLine="600"/>
        <w:rPr>
          <w:rFonts w:ascii="宋体" w:hAnsi="宋体" w:cs="宋体"/>
          <w:sz w:val="30"/>
          <w:szCs w:val="30"/>
        </w:rPr>
      </w:pPr>
    </w:p>
    <w:p w14:paraId="541E0EE9">
      <w:pPr>
        <w:tabs>
          <w:tab w:val="left" w:pos="1740"/>
          <w:tab w:val="left" w:leader="dot" w:pos="9060"/>
        </w:tabs>
        <w:kinsoku/>
        <w:wordWrap/>
        <w:overflowPunct/>
        <w:bidi w:val="0"/>
        <w:snapToGrid w:val="0"/>
        <w:spacing w:line="405" w:lineRule="exact"/>
        <w:ind w:firstLine="600"/>
        <w:rPr>
          <w:rFonts w:ascii="宋体" w:hAnsi="宋体" w:cs="宋体"/>
          <w:sz w:val="30"/>
          <w:szCs w:val="30"/>
        </w:rPr>
      </w:pPr>
    </w:p>
    <w:p w14:paraId="0CD672D9">
      <w:pPr>
        <w:tabs>
          <w:tab w:val="left" w:pos="1740"/>
          <w:tab w:val="left" w:leader="dot" w:pos="9060"/>
        </w:tabs>
        <w:kinsoku/>
        <w:wordWrap/>
        <w:overflowPunct/>
        <w:bidi w:val="0"/>
        <w:snapToGrid w:val="0"/>
        <w:spacing w:line="405" w:lineRule="exact"/>
        <w:ind w:firstLine="600"/>
        <w:rPr>
          <w:rFonts w:ascii="宋体" w:hAnsi="宋体" w:cs="宋体"/>
          <w:sz w:val="30"/>
          <w:szCs w:val="30"/>
        </w:rPr>
      </w:pPr>
    </w:p>
    <w:p w14:paraId="279EF907">
      <w:pPr>
        <w:tabs>
          <w:tab w:val="left" w:pos="1740"/>
          <w:tab w:val="left" w:leader="dot" w:pos="9060"/>
        </w:tabs>
        <w:kinsoku/>
        <w:wordWrap/>
        <w:overflowPunct/>
        <w:bidi w:val="0"/>
        <w:snapToGrid w:val="0"/>
        <w:spacing w:line="405" w:lineRule="exact"/>
        <w:ind w:firstLine="600"/>
        <w:rPr>
          <w:rFonts w:ascii="宋体" w:hAnsi="宋体" w:cs="宋体"/>
          <w:sz w:val="30"/>
          <w:szCs w:val="30"/>
        </w:rPr>
      </w:pPr>
    </w:p>
    <w:p w14:paraId="44EF579E">
      <w:pPr>
        <w:tabs>
          <w:tab w:val="left" w:pos="1740"/>
          <w:tab w:val="left" w:leader="dot" w:pos="9060"/>
        </w:tabs>
        <w:kinsoku/>
        <w:wordWrap/>
        <w:overflowPunct/>
        <w:bidi w:val="0"/>
        <w:snapToGrid w:val="0"/>
        <w:spacing w:line="405" w:lineRule="exact"/>
        <w:ind w:firstLine="600"/>
        <w:rPr>
          <w:rFonts w:ascii="宋体" w:hAnsi="宋体" w:cs="宋体"/>
          <w:sz w:val="30"/>
          <w:szCs w:val="30"/>
        </w:rPr>
      </w:pPr>
    </w:p>
    <w:p w14:paraId="459CDDAC">
      <w:pPr>
        <w:tabs>
          <w:tab w:val="left" w:pos="1740"/>
          <w:tab w:val="left" w:leader="dot" w:pos="9060"/>
        </w:tabs>
        <w:kinsoku/>
        <w:wordWrap/>
        <w:overflowPunct/>
        <w:bidi w:val="0"/>
        <w:snapToGrid w:val="0"/>
        <w:spacing w:line="405" w:lineRule="exact"/>
        <w:ind w:firstLine="600"/>
        <w:rPr>
          <w:rFonts w:ascii="宋体" w:hAnsi="宋体" w:cs="宋体"/>
          <w:sz w:val="30"/>
          <w:szCs w:val="30"/>
        </w:rPr>
      </w:pPr>
    </w:p>
    <w:p w14:paraId="599042EE">
      <w:pPr>
        <w:tabs>
          <w:tab w:val="left" w:pos="1740"/>
          <w:tab w:val="left" w:leader="dot" w:pos="9060"/>
        </w:tabs>
        <w:kinsoku/>
        <w:wordWrap/>
        <w:overflowPunct/>
        <w:bidi w:val="0"/>
        <w:snapToGrid w:val="0"/>
        <w:spacing w:line="405" w:lineRule="exact"/>
        <w:ind w:firstLine="600"/>
        <w:rPr>
          <w:rFonts w:ascii="宋体" w:hAnsi="宋体" w:cs="宋体"/>
          <w:sz w:val="30"/>
          <w:szCs w:val="30"/>
        </w:rPr>
      </w:pPr>
    </w:p>
    <w:p w14:paraId="4DC2348C">
      <w:pPr>
        <w:tabs>
          <w:tab w:val="left" w:pos="1740"/>
          <w:tab w:val="left" w:leader="dot" w:pos="9060"/>
        </w:tabs>
        <w:kinsoku/>
        <w:wordWrap/>
        <w:overflowPunct/>
        <w:bidi w:val="0"/>
        <w:snapToGrid w:val="0"/>
        <w:spacing w:line="405" w:lineRule="exact"/>
        <w:ind w:firstLine="600"/>
        <w:rPr>
          <w:rFonts w:ascii="宋体" w:hAnsi="宋体" w:cs="宋体"/>
          <w:sz w:val="30"/>
          <w:szCs w:val="30"/>
        </w:rPr>
      </w:pPr>
    </w:p>
    <w:p w14:paraId="41C3545E">
      <w:pPr>
        <w:tabs>
          <w:tab w:val="left" w:pos="1740"/>
          <w:tab w:val="left" w:leader="dot" w:pos="9060"/>
        </w:tabs>
        <w:kinsoku/>
        <w:wordWrap/>
        <w:overflowPunct/>
        <w:bidi w:val="0"/>
        <w:snapToGrid w:val="0"/>
        <w:spacing w:line="405" w:lineRule="exact"/>
        <w:ind w:firstLine="600"/>
        <w:rPr>
          <w:rFonts w:ascii="宋体" w:hAnsi="宋体" w:cs="宋体"/>
          <w:sz w:val="30"/>
          <w:szCs w:val="30"/>
        </w:rPr>
      </w:pPr>
    </w:p>
    <w:p w14:paraId="1E6F428A">
      <w:pPr>
        <w:tabs>
          <w:tab w:val="left" w:pos="1740"/>
          <w:tab w:val="left" w:leader="dot" w:pos="9060"/>
        </w:tabs>
        <w:kinsoku/>
        <w:wordWrap/>
        <w:overflowPunct/>
        <w:bidi w:val="0"/>
        <w:snapToGrid w:val="0"/>
        <w:spacing w:line="405" w:lineRule="exact"/>
        <w:ind w:firstLine="600"/>
        <w:rPr>
          <w:rFonts w:ascii="宋体" w:hAnsi="宋体" w:cs="宋体"/>
          <w:sz w:val="30"/>
          <w:szCs w:val="30"/>
        </w:rPr>
      </w:pPr>
    </w:p>
    <w:p w14:paraId="248E0C8B">
      <w:pPr>
        <w:tabs>
          <w:tab w:val="left" w:pos="1740"/>
          <w:tab w:val="left" w:leader="dot" w:pos="9060"/>
        </w:tabs>
        <w:kinsoku/>
        <w:wordWrap/>
        <w:overflowPunct/>
        <w:bidi w:val="0"/>
        <w:snapToGrid w:val="0"/>
        <w:spacing w:line="405" w:lineRule="exact"/>
        <w:ind w:firstLine="480"/>
        <w:rPr>
          <w:rFonts w:ascii="宋体" w:hAnsi="宋体" w:cs="宋体"/>
        </w:rPr>
      </w:pPr>
    </w:p>
    <w:p w14:paraId="2A99A424">
      <w:pPr>
        <w:kinsoku/>
        <w:wordWrap/>
        <w:overflowPunct/>
        <w:bidi w:val="0"/>
        <w:snapToGrid w:val="0"/>
        <w:ind w:firstLine="480"/>
        <w:rPr>
          <w:rFonts w:ascii="宋体" w:hAnsi="宋体" w:cs="宋体"/>
        </w:rPr>
      </w:pPr>
    </w:p>
    <w:p w14:paraId="7F309A66">
      <w:pPr>
        <w:kinsoku/>
        <w:wordWrap/>
        <w:overflowPunct/>
        <w:bidi w:val="0"/>
        <w:snapToGrid w:val="0"/>
        <w:ind w:firstLine="480"/>
        <w:rPr>
          <w:rFonts w:ascii="宋体" w:hAnsi="宋体" w:cs="宋体"/>
        </w:rPr>
      </w:pPr>
    </w:p>
    <w:p w14:paraId="02B2F972">
      <w:pPr>
        <w:kinsoku/>
        <w:wordWrap/>
        <w:overflowPunct/>
        <w:bidi w:val="0"/>
        <w:snapToGrid w:val="0"/>
        <w:ind w:firstLine="480"/>
        <w:rPr>
          <w:rFonts w:ascii="宋体" w:hAnsi="宋体" w:cs="宋体"/>
        </w:rPr>
      </w:pPr>
    </w:p>
    <w:p w14:paraId="6086ABC4">
      <w:pPr>
        <w:kinsoku/>
        <w:wordWrap/>
        <w:overflowPunct/>
        <w:bidi w:val="0"/>
        <w:snapToGrid w:val="0"/>
        <w:ind w:firstLine="0" w:firstLineChars="0"/>
        <w:rPr>
          <w:rFonts w:ascii="宋体" w:hAnsi="宋体" w:cs="宋体"/>
        </w:rPr>
      </w:pPr>
    </w:p>
    <w:p w14:paraId="436FBBC9">
      <w:pPr>
        <w:kinsoku/>
        <w:wordWrap/>
        <w:overflowPunct/>
        <w:bidi w:val="0"/>
        <w:snapToGrid w:val="0"/>
        <w:ind w:firstLine="480"/>
        <w:rPr>
          <w:rFonts w:ascii="宋体" w:hAnsi="宋体" w:cs="宋体"/>
        </w:rPr>
      </w:pPr>
    </w:p>
    <w:p w14:paraId="09F754B8">
      <w:pPr>
        <w:kinsoku/>
        <w:wordWrap/>
        <w:overflowPunct/>
        <w:bidi w:val="0"/>
        <w:snapToGrid w:val="0"/>
        <w:ind w:firstLine="480"/>
        <w:rPr>
          <w:rFonts w:ascii="宋体" w:hAnsi="宋体" w:cs="宋体"/>
        </w:rPr>
      </w:pPr>
    </w:p>
    <w:p w14:paraId="45ECBF0A">
      <w:pPr>
        <w:kinsoku/>
        <w:wordWrap/>
        <w:overflowPunct/>
        <w:bidi w:val="0"/>
        <w:snapToGrid w:val="0"/>
        <w:ind w:firstLine="0" w:firstLineChars="0"/>
        <w:rPr>
          <w:rFonts w:ascii="宋体" w:hAnsi="宋体" w:cs="宋体"/>
        </w:rPr>
      </w:pPr>
    </w:p>
    <w:p w14:paraId="6793CAFD">
      <w:pPr>
        <w:kinsoku/>
        <w:wordWrap/>
        <w:overflowPunct/>
        <w:bidi w:val="0"/>
        <w:snapToGrid w:val="0"/>
        <w:spacing w:line="360" w:lineRule="auto"/>
        <w:ind w:firstLine="2530" w:firstLineChars="700"/>
        <w:rPr>
          <w:rFonts w:ascii="宋体" w:hAnsi="宋体" w:cs="宋体"/>
          <w:b/>
          <w:bCs/>
          <w:sz w:val="36"/>
          <w:szCs w:val="36"/>
        </w:rPr>
      </w:pPr>
    </w:p>
    <w:p w14:paraId="7C8157AC">
      <w:pPr>
        <w:kinsoku/>
        <w:wordWrap/>
        <w:overflowPunct/>
        <w:bidi w:val="0"/>
        <w:snapToGrid w:val="0"/>
        <w:spacing w:line="360" w:lineRule="auto"/>
        <w:ind w:firstLine="2530" w:firstLineChars="700"/>
        <w:rPr>
          <w:rFonts w:ascii="宋体" w:hAnsi="宋体" w:cs="宋体"/>
          <w:b/>
          <w:bCs/>
          <w:sz w:val="36"/>
          <w:szCs w:val="36"/>
        </w:rPr>
      </w:pPr>
    </w:p>
    <w:p w14:paraId="4E1F2840">
      <w:pPr>
        <w:kinsoku/>
        <w:wordWrap/>
        <w:overflowPunct/>
        <w:bidi w:val="0"/>
        <w:snapToGrid w:val="0"/>
        <w:spacing w:line="360" w:lineRule="auto"/>
        <w:ind w:firstLine="2530" w:firstLineChars="700"/>
        <w:rPr>
          <w:rFonts w:ascii="宋体" w:hAnsi="宋体" w:cs="宋体"/>
          <w:b/>
          <w:bCs/>
          <w:sz w:val="36"/>
          <w:szCs w:val="36"/>
        </w:rPr>
      </w:pPr>
    </w:p>
    <w:p w14:paraId="1633F758">
      <w:pPr>
        <w:pStyle w:val="4"/>
        <w:kinsoku/>
        <w:wordWrap/>
        <w:overflowPunct/>
        <w:bidi w:val="0"/>
        <w:snapToGrid w:val="0"/>
        <w:ind w:firstLine="723"/>
        <w:rPr>
          <w:rFonts w:ascii="宋体" w:hAnsi="宋体" w:eastAsia="宋体" w:cs="宋体"/>
          <w:b/>
          <w:sz w:val="36"/>
          <w:szCs w:val="36"/>
        </w:rPr>
      </w:pPr>
    </w:p>
    <w:p w14:paraId="001B9373">
      <w:pPr>
        <w:kinsoku/>
        <w:wordWrap/>
        <w:overflowPunct/>
        <w:bidi w:val="0"/>
        <w:snapToGrid w:val="0"/>
        <w:ind w:firstLine="723"/>
        <w:rPr>
          <w:rFonts w:ascii="宋体" w:hAnsi="宋体" w:cs="宋体"/>
          <w:b/>
          <w:bCs/>
          <w:sz w:val="36"/>
          <w:szCs w:val="36"/>
        </w:rPr>
      </w:pPr>
    </w:p>
    <w:p w14:paraId="023AC893">
      <w:pPr>
        <w:pStyle w:val="4"/>
        <w:kinsoku/>
        <w:wordWrap/>
        <w:overflowPunct/>
        <w:bidi w:val="0"/>
        <w:snapToGrid w:val="0"/>
        <w:ind w:firstLine="723"/>
        <w:rPr>
          <w:rFonts w:ascii="宋体" w:hAnsi="宋体" w:eastAsia="宋体" w:cs="宋体"/>
          <w:b/>
          <w:sz w:val="36"/>
          <w:szCs w:val="36"/>
        </w:rPr>
      </w:pPr>
    </w:p>
    <w:p w14:paraId="38CDC7F9">
      <w:pPr>
        <w:kinsoku/>
        <w:wordWrap/>
        <w:overflowPunct/>
        <w:bidi w:val="0"/>
        <w:snapToGrid w:val="0"/>
        <w:ind w:firstLine="723"/>
        <w:rPr>
          <w:rFonts w:ascii="宋体" w:hAnsi="宋体" w:cs="宋体"/>
          <w:b/>
          <w:bCs/>
          <w:sz w:val="36"/>
          <w:szCs w:val="36"/>
        </w:rPr>
      </w:pPr>
    </w:p>
    <w:p w14:paraId="2BC6E2D6">
      <w:pPr>
        <w:pStyle w:val="4"/>
        <w:kinsoku/>
        <w:wordWrap/>
        <w:overflowPunct/>
        <w:bidi w:val="0"/>
        <w:snapToGrid w:val="0"/>
        <w:ind w:firstLine="600"/>
        <w:rPr>
          <w:rFonts w:ascii="宋体" w:hAnsi="宋体" w:eastAsia="宋体" w:cs="宋体"/>
        </w:rPr>
      </w:pPr>
    </w:p>
    <w:p w14:paraId="55AFEBAC">
      <w:pPr>
        <w:pStyle w:val="2"/>
        <w:kinsoku/>
        <w:wordWrap/>
        <w:overflowPunct/>
        <w:bidi w:val="0"/>
        <w:snapToGrid w:val="0"/>
        <w:spacing w:line="400" w:lineRule="atLeast"/>
        <w:ind w:firstLine="0" w:firstLineChars="0"/>
        <w:jc w:val="center"/>
        <w:rPr>
          <w:rFonts w:ascii="宋体" w:hAnsi="宋体" w:cs="宋体"/>
          <w:sz w:val="36"/>
          <w:szCs w:val="36"/>
        </w:rPr>
      </w:pPr>
      <w:r>
        <w:rPr>
          <w:rFonts w:hint="eastAsia" w:ascii="宋体" w:hAnsi="宋体" w:cs="宋体"/>
          <w:sz w:val="36"/>
          <w:szCs w:val="36"/>
        </w:rPr>
        <w:t>第一章 招标公告</w:t>
      </w:r>
    </w:p>
    <w:p w14:paraId="53DF0E62">
      <w:pPr>
        <w:kinsoku/>
        <w:wordWrap/>
        <w:overflowPunct/>
        <w:bidi w:val="0"/>
        <w:snapToGrid w:val="0"/>
        <w:spacing w:line="360" w:lineRule="auto"/>
        <w:ind w:firstLine="0" w:firstLineChars="0"/>
        <w:rPr>
          <w:rFonts w:ascii="宋体" w:hAnsi="宋体" w:cs="宋体"/>
          <w:b/>
          <w:bCs/>
          <w:sz w:val="32"/>
          <w:szCs w:val="32"/>
        </w:rPr>
      </w:pPr>
    </w:p>
    <w:p w14:paraId="0ED900C2">
      <w:pPr>
        <w:kinsoku/>
        <w:wordWrap/>
        <w:overflowPunct/>
        <w:bidi w:val="0"/>
        <w:snapToGrid w:val="0"/>
        <w:spacing w:line="360" w:lineRule="auto"/>
        <w:ind w:firstLine="0" w:firstLineChars="0"/>
        <w:rPr>
          <w:rFonts w:ascii="宋体" w:hAnsi="宋体" w:cs="宋体"/>
          <w:b/>
          <w:bCs/>
          <w:sz w:val="32"/>
          <w:szCs w:val="32"/>
        </w:rPr>
      </w:pPr>
    </w:p>
    <w:p w14:paraId="24EEDA79">
      <w:pPr>
        <w:kinsoku/>
        <w:wordWrap/>
        <w:overflowPunct/>
        <w:bidi w:val="0"/>
        <w:snapToGrid w:val="0"/>
        <w:spacing w:line="360" w:lineRule="auto"/>
        <w:ind w:firstLine="0" w:firstLineChars="0"/>
        <w:rPr>
          <w:rFonts w:ascii="宋体" w:hAnsi="宋体" w:cs="宋体"/>
          <w:b/>
          <w:bCs/>
          <w:sz w:val="32"/>
          <w:szCs w:val="32"/>
        </w:rPr>
      </w:pPr>
    </w:p>
    <w:p w14:paraId="3918D3A2">
      <w:pPr>
        <w:kinsoku/>
        <w:wordWrap/>
        <w:overflowPunct/>
        <w:bidi w:val="0"/>
        <w:snapToGrid w:val="0"/>
        <w:spacing w:line="360" w:lineRule="auto"/>
        <w:ind w:firstLine="0" w:firstLineChars="0"/>
        <w:rPr>
          <w:rFonts w:ascii="宋体" w:hAnsi="宋体" w:cs="宋体"/>
          <w:b/>
          <w:bCs/>
          <w:sz w:val="32"/>
          <w:szCs w:val="32"/>
        </w:rPr>
      </w:pPr>
    </w:p>
    <w:p w14:paraId="073E1F26">
      <w:pPr>
        <w:kinsoku/>
        <w:wordWrap/>
        <w:overflowPunct/>
        <w:bidi w:val="0"/>
        <w:snapToGrid w:val="0"/>
        <w:spacing w:line="360" w:lineRule="auto"/>
        <w:ind w:firstLine="0" w:firstLineChars="0"/>
        <w:rPr>
          <w:rFonts w:ascii="宋体" w:hAnsi="宋体" w:cs="宋体"/>
          <w:b/>
          <w:bCs/>
          <w:sz w:val="32"/>
          <w:szCs w:val="32"/>
        </w:rPr>
      </w:pPr>
    </w:p>
    <w:p w14:paraId="5F906B5F">
      <w:pPr>
        <w:kinsoku/>
        <w:wordWrap/>
        <w:overflowPunct/>
        <w:bidi w:val="0"/>
        <w:snapToGrid w:val="0"/>
        <w:spacing w:line="360" w:lineRule="auto"/>
        <w:ind w:firstLine="0" w:firstLineChars="0"/>
        <w:rPr>
          <w:rFonts w:ascii="宋体" w:hAnsi="宋体" w:cs="宋体"/>
          <w:b/>
          <w:bCs/>
          <w:sz w:val="32"/>
          <w:szCs w:val="32"/>
        </w:rPr>
      </w:pPr>
    </w:p>
    <w:p w14:paraId="3CBB60C7">
      <w:pPr>
        <w:kinsoku/>
        <w:wordWrap/>
        <w:overflowPunct/>
        <w:bidi w:val="0"/>
        <w:snapToGrid w:val="0"/>
        <w:spacing w:line="360" w:lineRule="auto"/>
        <w:ind w:firstLine="0" w:firstLineChars="0"/>
        <w:rPr>
          <w:rFonts w:ascii="宋体" w:hAnsi="宋体" w:cs="宋体"/>
          <w:b/>
          <w:bCs/>
          <w:sz w:val="32"/>
          <w:szCs w:val="32"/>
        </w:rPr>
      </w:pPr>
    </w:p>
    <w:p w14:paraId="1BF30FAF">
      <w:pPr>
        <w:kinsoku/>
        <w:wordWrap/>
        <w:overflowPunct/>
        <w:bidi w:val="0"/>
        <w:snapToGrid w:val="0"/>
        <w:spacing w:line="360" w:lineRule="auto"/>
        <w:ind w:firstLine="0" w:firstLineChars="0"/>
        <w:rPr>
          <w:rFonts w:ascii="宋体" w:hAnsi="宋体" w:cs="宋体"/>
          <w:b/>
          <w:bCs/>
          <w:sz w:val="32"/>
          <w:szCs w:val="32"/>
        </w:rPr>
      </w:pPr>
    </w:p>
    <w:p w14:paraId="6A401E5D">
      <w:pPr>
        <w:kinsoku/>
        <w:wordWrap/>
        <w:overflowPunct/>
        <w:bidi w:val="0"/>
        <w:snapToGrid w:val="0"/>
        <w:spacing w:line="360" w:lineRule="auto"/>
        <w:ind w:firstLine="0" w:firstLineChars="0"/>
        <w:rPr>
          <w:rFonts w:ascii="宋体" w:hAnsi="宋体" w:cs="宋体"/>
          <w:b/>
          <w:bCs/>
          <w:sz w:val="32"/>
          <w:szCs w:val="32"/>
        </w:rPr>
      </w:pPr>
    </w:p>
    <w:p w14:paraId="1D1FA641">
      <w:pPr>
        <w:kinsoku/>
        <w:wordWrap/>
        <w:overflowPunct/>
        <w:bidi w:val="0"/>
        <w:snapToGrid w:val="0"/>
        <w:spacing w:line="360" w:lineRule="auto"/>
        <w:ind w:firstLine="0" w:firstLineChars="0"/>
        <w:rPr>
          <w:rFonts w:ascii="宋体" w:hAnsi="宋体" w:cs="宋体"/>
          <w:b/>
          <w:bCs/>
          <w:sz w:val="32"/>
          <w:szCs w:val="32"/>
        </w:rPr>
      </w:pPr>
    </w:p>
    <w:p w14:paraId="1E05F7C5">
      <w:pPr>
        <w:kinsoku/>
        <w:wordWrap/>
        <w:overflowPunct/>
        <w:bidi w:val="0"/>
        <w:snapToGrid w:val="0"/>
        <w:rPr>
          <w:rFonts w:hint="eastAsia" w:ascii="宋体" w:hAnsi="宋体" w:cs="宋体"/>
          <w:sz w:val="36"/>
          <w:szCs w:val="36"/>
          <w:lang w:eastAsia="zh-CN"/>
        </w:rPr>
      </w:pPr>
      <w:r>
        <w:rPr>
          <w:rFonts w:hint="eastAsia" w:ascii="宋体" w:hAnsi="宋体" w:cs="宋体"/>
          <w:sz w:val="36"/>
          <w:szCs w:val="36"/>
          <w:lang w:eastAsia="zh-CN"/>
        </w:rPr>
        <w:br w:type="page"/>
      </w:r>
    </w:p>
    <w:p w14:paraId="7E780042">
      <w:pPr>
        <w:pStyle w:val="2"/>
        <w:tabs>
          <w:tab w:val="left" w:pos="0"/>
          <w:tab w:val="left" w:pos="3165"/>
          <w:tab w:val="center" w:pos="4153"/>
        </w:tabs>
        <w:kinsoku/>
        <w:wordWrap/>
        <w:overflowPunct/>
        <w:autoSpaceDE w:val="0"/>
        <w:autoSpaceDN w:val="0"/>
        <w:bidi w:val="0"/>
        <w:adjustRightInd w:val="0"/>
        <w:snapToGrid w:val="0"/>
        <w:spacing w:before="0" w:after="0" w:line="360" w:lineRule="auto"/>
        <w:ind w:firstLine="0" w:firstLineChars="0"/>
        <w:jc w:val="center"/>
        <w:rPr>
          <w:rFonts w:ascii="宋体" w:hAnsi="宋体" w:cs="宋体"/>
          <w:sz w:val="36"/>
          <w:szCs w:val="36"/>
        </w:rPr>
      </w:pPr>
      <w:r>
        <w:rPr>
          <w:rFonts w:hint="eastAsia" w:ascii="宋体" w:hAnsi="宋体" w:cs="宋体"/>
          <w:sz w:val="36"/>
          <w:szCs w:val="36"/>
          <w:lang w:eastAsia="zh-CN"/>
        </w:rPr>
        <w:t>2022年和田县乡村振兴发展资金项目-和田县2024年冷库建设项目（设备采购）</w:t>
      </w:r>
      <w:r>
        <w:rPr>
          <w:rFonts w:hint="eastAsia" w:ascii="宋体" w:hAnsi="宋体" w:cs="宋体"/>
          <w:sz w:val="36"/>
          <w:szCs w:val="36"/>
        </w:rPr>
        <w:t>公开招标公告</w:t>
      </w:r>
    </w:p>
    <w:p w14:paraId="7CB9BA90">
      <w:pPr>
        <w:pBdr>
          <w:top w:val="single" w:color="auto" w:sz="4" w:space="1"/>
          <w:left w:val="single" w:color="auto" w:sz="4" w:space="4"/>
          <w:bottom w:val="single" w:color="auto" w:sz="4" w:space="1"/>
          <w:right w:val="single" w:color="auto" w:sz="4" w:space="4"/>
        </w:pBdr>
        <w:kinsoku/>
        <w:wordWrap/>
        <w:overflowPunct/>
        <w:bidi w:val="0"/>
        <w:snapToGrid w:val="0"/>
        <w:spacing w:line="360" w:lineRule="auto"/>
        <w:ind w:firstLine="480"/>
        <w:rPr>
          <w:rFonts w:ascii="宋体" w:hAnsi="宋体" w:cs="宋体"/>
        </w:rPr>
      </w:pPr>
      <w:r>
        <w:rPr>
          <w:rFonts w:hint="eastAsia" w:ascii="宋体" w:hAnsi="宋体" w:cs="宋体"/>
        </w:rPr>
        <w:t>项目概况</w:t>
      </w:r>
    </w:p>
    <w:p w14:paraId="153430A8">
      <w:pPr>
        <w:pBdr>
          <w:top w:val="single" w:color="auto" w:sz="4" w:space="1"/>
          <w:left w:val="single" w:color="auto" w:sz="4" w:space="4"/>
          <w:bottom w:val="single" w:color="auto" w:sz="4" w:space="1"/>
          <w:right w:val="single" w:color="auto" w:sz="4" w:space="4"/>
        </w:pBdr>
        <w:kinsoku/>
        <w:wordWrap/>
        <w:overflowPunct/>
        <w:bidi w:val="0"/>
        <w:snapToGrid w:val="0"/>
        <w:spacing w:line="360" w:lineRule="auto"/>
        <w:ind w:firstLine="480"/>
        <w:rPr>
          <w:rFonts w:ascii="宋体" w:hAnsi="宋体" w:cs="宋体"/>
        </w:rPr>
      </w:pPr>
      <w:r>
        <w:rPr>
          <w:rFonts w:hint="eastAsia" w:ascii="宋体" w:hAnsi="宋体" w:cs="宋体"/>
          <w:u w:val="single"/>
        </w:rPr>
        <w:t xml:space="preserve"> </w:t>
      </w:r>
      <w:r>
        <w:rPr>
          <w:rFonts w:hint="eastAsia" w:ascii="宋体" w:hAnsi="宋体" w:cs="宋体"/>
          <w:u w:val="single"/>
          <w:lang w:eastAsia="zh-CN"/>
        </w:rPr>
        <w:t>2022年和田县乡村振兴发展资金项目-和田县2024年冷库建设项目（设备采购）</w:t>
      </w:r>
      <w:r>
        <w:rPr>
          <w:rFonts w:hint="eastAsia" w:ascii="宋体" w:hAnsi="宋体" w:cs="宋体"/>
          <w:u w:val="single"/>
          <w:lang w:val="en-US" w:eastAsia="zh-CN"/>
        </w:rPr>
        <w:t xml:space="preserve"> </w:t>
      </w:r>
      <w:r>
        <w:rPr>
          <w:rFonts w:hint="eastAsia" w:ascii="宋体" w:hAnsi="宋体" w:cs="宋体"/>
        </w:rPr>
        <w:t>招标项目的潜在投标人应在政采云平台（https://www.zcygov.cn/）线上获取招标文件，并于</w:t>
      </w:r>
      <w:r>
        <w:rPr>
          <w:rFonts w:hint="eastAsia" w:ascii="宋体" w:hAnsi="宋体" w:cs="宋体"/>
          <w:u w:val="single"/>
        </w:rPr>
        <w:t xml:space="preserve"> </w:t>
      </w:r>
      <w:r>
        <w:rPr>
          <w:rFonts w:hint="eastAsia" w:ascii="宋体" w:hAnsi="宋体" w:cs="宋体"/>
          <w:u w:val="single"/>
          <w:lang w:eastAsia="zh-CN"/>
        </w:rPr>
        <w:t>2025年04月10日 11:00</w:t>
      </w:r>
      <w:r>
        <w:rPr>
          <w:rFonts w:hint="eastAsia" w:ascii="宋体" w:hAnsi="宋体" w:cs="宋体"/>
          <w:u w:val="single"/>
        </w:rPr>
        <w:t xml:space="preserve"> </w:t>
      </w:r>
      <w:r>
        <w:rPr>
          <w:rFonts w:hint="eastAsia" w:ascii="宋体" w:hAnsi="宋体" w:cs="宋体"/>
        </w:rPr>
        <w:t>（北京时间）前递交投标文件。</w:t>
      </w:r>
    </w:p>
    <w:p w14:paraId="3505A0A1">
      <w:pPr>
        <w:kinsoku/>
        <w:wordWrap/>
        <w:overflowPunct/>
        <w:bidi w:val="0"/>
        <w:snapToGrid w:val="0"/>
        <w:spacing w:line="360" w:lineRule="auto"/>
        <w:ind w:firstLine="0" w:firstLineChars="0"/>
        <w:rPr>
          <w:rFonts w:ascii="宋体" w:hAnsi="宋体" w:cs="宋体"/>
          <w:b/>
          <w:bCs/>
        </w:rPr>
      </w:pPr>
      <w:bookmarkStart w:id="0" w:name="_Toc35393621"/>
      <w:bookmarkStart w:id="1" w:name="_Toc28359079"/>
      <w:bookmarkStart w:id="2" w:name="_Toc35393790"/>
      <w:bookmarkStart w:id="3" w:name="_Toc28359002"/>
      <w:bookmarkStart w:id="4" w:name="_Hlk24379207"/>
      <w:r>
        <w:rPr>
          <w:rFonts w:hint="eastAsia" w:ascii="宋体" w:hAnsi="宋体" w:cs="宋体"/>
          <w:b/>
          <w:bCs/>
        </w:rPr>
        <w:t>一、项目基本情况</w:t>
      </w:r>
      <w:bookmarkEnd w:id="0"/>
      <w:bookmarkEnd w:id="1"/>
      <w:bookmarkEnd w:id="2"/>
      <w:bookmarkEnd w:id="3"/>
    </w:p>
    <w:bookmarkEnd w:id="4"/>
    <w:p w14:paraId="2CF4E3FA">
      <w:pPr>
        <w:kinsoku/>
        <w:wordWrap/>
        <w:overflowPunct/>
        <w:bidi w:val="0"/>
        <w:snapToGrid w:val="0"/>
        <w:spacing w:line="360" w:lineRule="auto"/>
        <w:ind w:firstLine="480"/>
        <w:rPr>
          <w:rFonts w:hint="eastAsia" w:ascii="宋体" w:hAnsi="宋体" w:cs="宋体"/>
          <w:lang w:val="en-US" w:eastAsia="zh-CN"/>
        </w:rPr>
      </w:pPr>
      <w:bookmarkStart w:id="5" w:name="_Toc35393622"/>
      <w:bookmarkStart w:id="6" w:name="_Toc28359003"/>
      <w:bookmarkStart w:id="7" w:name="_Toc35393791"/>
      <w:bookmarkStart w:id="8" w:name="_Toc28359080"/>
      <w:r>
        <w:rPr>
          <w:rFonts w:hint="eastAsia" w:ascii="宋体" w:hAnsi="宋体" w:cs="宋体"/>
        </w:rPr>
        <w:t>项目编号：</w:t>
      </w:r>
      <w:r>
        <w:rPr>
          <w:rFonts w:hint="eastAsia" w:ascii="宋体" w:hAnsi="宋体" w:cs="宋体"/>
          <w:lang w:eastAsia="zh-CN"/>
        </w:rPr>
        <w:t>HTXZFCG(2025FS)17号</w:t>
      </w:r>
      <w:r>
        <w:rPr>
          <w:rFonts w:hint="eastAsia" w:ascii="宋体" w:hAnsi="宋体" w:cs="宋体"/>
          <w:lang w:val="en-US" w:eastAsia="zh-CN"/>
        </w:rPr>
        <w:t xml:space="preserve"> </w:t>
      </w:r>
    </w:p>
    <w:p w14:paraId="254FF5A0">
      <w:pPr>
        <w:kinsoku/>
        <w:wordWrap/>
        <w:overflowPunct/>
        <w:bidi w:val="0"/>
        <w:snapToGrid w:val="0"/>
        <w:spacing w:line="360" w:lineRule="auto"/>
        <w:ind w:firstLine="480"/>
        <w:rPr>
          <w:rFonts w:hint="eastAsia" w:ascii="宋体" w:hAnsi="宋体" w:eastAsia="宋体" w:cs="宋体"/>
          <w:lang w:eastAsia="zh-CN"/>
        </w:rPr>
      </w:pPr>
      <w:r>
        <w:rPr>
          <w:rFonts w:hint="eastAsia" w:ascii="宋体" w:hAnsi="宋体" w:cs="宋体"/>
        </w:rPr>
        <w:t>项目名称：</w:t>
      </w:r>
      <w:r>
        <w:rPr>
          <w:rFonts w:hint="eastAsia" w:ascii="宋体" w:hAnsi="宋体" w:cs="宋体"/>
          <w:lang w:eastAsia="zh-CN"/>
        </w:rPr>
        <w:t>2022年和田县乡村振兴发展资金项目-和田县2024年冷库建设项目（设备采购）</w:t>
      </w:r>
    </w:p>
    <w:p w14:paraId="67E6E023">
      <w:pPr>
        <w:kinsoku/>
        <w:wordWrap/>
        <w:overflowPunct/>
        <w:bidi w:val="0"/>
        <w:snapToGrid w:val="0"/>
        <w:spacing w:line="360" w:lineRule="auto"/>
        <w:ind w:firstLine="480"/>
        <w:rPr>
          <w:rFonts w:ascii="宋体" w:hAnsi="宋体" w:cs="宋体"/>
        </w:rPr>
      </w:pPr>
      <w:r>
        <w:rPr>
          <w:rFonts w:hint="eastAsia" w:ascii="宋体" w:hAnsi="宋体" w:cs="宋体"/>
        </w:rPr>
        <w:t>采购方式：公开招标</w:t>
      </w:r>
    </w:p>
    <w:p w14:paraId="042C006D">
      <w:pPr>
        <w:kinsoku/>
        <w:wordWrap/>
        <w:overflowPunct/>
        <w:bidi w:val="0"/>
        <w:snapToGrid w:val="0"/>
        <w:spacing w:line="360" w:lineRule="auto"/>
        <w:ind w:firstLine="480"/>
        <w:rPr>
          <w:rFonts w:ascii="宋体" w:hAnsi="宋体" w:cs="宋体"/>
        </w:rPr>
      </w:pPr>
      <w:r>
        <w:rPr>
          <w:rFonts w:hint="eastAsia" w:ascii="宋体" w:hAnsi="宋体" w:cs="宋体"/>
        </w:rPr>
        <w:t>预算金额：</w:t>
      </w:r>
      <w:r>
        <w:rPr>
          <w:rFonts w:hint="eastAsia" w:ascii="宋体" w:hAnsi="宋体" w:cs="宋体"/>
          <w:color w:val="auto"/>
          <w:lang w:val="en-US" w:eastAsia="zh-CN"/>
        </w:rPr>
        <w:t>2369500.00</w:t>
      </w:r>
      <w:r>
        <w:rPr>
          <w:rFonts w:hint="eastAsia" w:ascii="宋体" w:hAnsi="宋体" w:cs="宋体"/>
          <w:color w:val="auto"/>
        </w:rPr>
        <w:t>元</w:t>
      </w:r>
    </w:p>
    <w:p w14:paraId="5B1898E7">
      <w:pPr>
        <w:kinsoku/>
        <w:wordWrap/>
        <w:overflowPunct/>
        <w:bidi w:val="0"/>
        <w:snapToGrid w:val="0"/>
        <w:spacing w:line="360" w:lineRule="auto"/>
        <w:ind w:firstLine="480"/>
        <w:rPr>
          <w:rFonts w:hint="eastAsia" w:ascii="宋体" w:hAnsi="宋体" w:eastAsia="宋体" w:cs="宋体"/>
          <w:color w:val="auto"/>
          <w:lang w:eastAsia="zh-CN"/>
        </w:rPr>
      </w:pPr>
      <w:r>
        <w:rPr>
          <w:rFonts w:hint="eastAsia" w:ascii="宋体" w:hAnsi="宋体" w:cs="宋体"/>
          <w:color w:val="auto"/>
        </w:rPr>
        <w:t>最高限价：</w:t>
      </w:r>
      <w:r>
        <w:rPr>
          <w:rFonts w:hint="eastAsia" w:ascii="宋体" w:hAnsi="宋体" w:cs="宋体"/>
          <w:color w:val="auto"/>
          <w:lang w:val="en-US" w:eastAsia="zh-CN"/>
        </w:rPr>
        <w:t>2369500.00</w:t>
      </w:r>
      <w:r>
        <w:rPr>
          <w:rFonts w:hint="eastAsia" w:ascii="宋体" w:hAnsi="宋体" w:cs="宋体"/>
          <w:color w:val="auto"/>
        </w:rPr>
        <w:t>元</w:t>
      </w:r>
    </w:p>
    <w:p w14:paraId="3C901AA5">
      <w:pPr>
        <w:kinsoku/>
        <w:wordWrap/>
        <w:overflowPunct/>
        <w:bidi w:val="0"/>
        <w:snapToGrid w:val="0"/>
        <w:spacing w:line="360" w:lineRule="auto"/>
        <w:ind w:firstLine="480"/>
        <w:rPr>
          <w:rFonts w:hint="eastAsia" w:ascii="宋体" w:hAnsi="宋体" w:cs="宋体"/>
          <w:color w:val="auto"/>
        </w:rPr>
      </w:pPr>
      <w:r>
        <w:rPr>
          <w:rFonts w:hint="eastAsia" w:ascii="宋体" w:hAnsi="宋体" w:cs="宋体"/>
          <w:color w:val="auto"/>
        </w:rPr>
        <w:t>简要规格描述或项目基本概况介绍、用途：</w:t>
      </w:r>
      <w:r>
        <w:rPr>
          <w:rFonts w:hint="eastAsia" w:ascii="宋体" w:hAnsi="宋体" w:cs="宋体"/>
          <w:color w:val="auto"/>
          <w:lang w:val="en-US" w:eastAsia="zh-CN"/>
        </w:rPr>
        <w:t>购置冷库配套设备一套。</w:t>
      </w:r>
      <w:r>
        <w:rPr>
          <w:rFonts w:hint="eastAsia" w:ascii="宋体" w:hAnsi="宋体" w:cs="宋体"/>
          <w:color w:val="auto"/>
        </w:rPr>
        <w:t>（具体参数详见招标文件）</w:t>
      </w:r>
    </w:p>
    <w:p w14:paraId="342D0ACF">
      <w:pPr>
        <w:kinsoku/>
        <w:wordWrap/>
        <w:overflowPunct/>
        <w:bidi w:val="0"/>
        <w:snapToGrid w:val="0"/>
        <w:spacing w:line="360" w:lineRule="auto"/>
        <w:ind w:firstLine="480"/>
        <w:rPr>
          <w:rFonts w:hint="eastAsia" w:ascii="宋体" w:hAnsi="宋体" w:cs="宋体"/>
          <w:color w:val="auto"/>
        </w:rPr>
      </w:pPr>
      <w:r>
        <w:rPr>
          <w:rFonts w:hint="eastAsia" w:ascii="宋体" w:hAnsi="宋体" w:cs="宋体"/>
          <w:color w:val="auto"/>
        </w:rPr>
        <w:t>备注：</w:t>
      </w:r>
    </w:p>
    <w:p w14:paraId="0544A4F6">
      <w:pPr>
        <w:kinsoku/>
        <w:wordWrap/>
        <w:overflowPunct/>
        <w:bidi w:val="0"/>
        <w:snapToGrid w:val="0"/>
        <w:spacing w:line="360" w:lineRule="auto"/>
        <w:ind w:firstLine="480"/>
        <w:rPr>
          <w:rFonts w:hint="eastAsia" w:ascii="宋体" w:hAnsi="宋体" w:cs="宋体"/>
          <w:color w:val="auto"/>
        </w:rPr>
      </w:pPr>
      <w:r>
        <w:rPr>
          <w:rFonts w:hint="eastAsia" w:ascii="宋体" w:hAnsi="宋体" w:cs="宋体"/>
          <w:color w:val="auto"/>
        </w:rPr>
        <w:t>合同履行期限：合同签</w:t>
      </w:r>
      <w:r>
        <w:rPr>
          <w:rFonts w:hint="eastAsia" w:ascii="宋体" w:hAnsi="宋体" w:cs="宋体"/>
          <w:color w:val="auto"/>
          <w:lang w:eastAsia="zh-CN"/>
        </w:rPr>
        <w:t>订后30日历天</w:t>
      </w:r>
      <w:r>
        <w:rPr>
          <w:rFonts w:hint="eastAsia" w:ascii="宋体" w:hAnsi="宋体" w:cs="宋体"/>
          <w:color w:val="auto"/>
        </w:rPr>
        <w:t>内完成供货，安装、调试并投入使用（具体时间以签订合同为准）；</w:t>
      </w:r>
    </w:p>
    <w:p w14:paraId="0A3AB873">
      <w:pPr>
        <w:kinsoku/>
        <w:wordWrap/>
        <w:overflowPunct/>
        <w:bidi w:val="0"/>
        <w:snapToGrid w:val="0"/>
        <w:spacing w:line="360" w:lineRule="auto"/>
        <w:ind w:firstLine="480"/>
        <w:rPr>
          <w:rFonts w:ascii="宋体" w:hAnsi="宋体" w:cs="宋体"/>
          <w:color w:val="auto"/>
        </w:rPr>
      </w:pPr>
      <w:r>
        <w:rPr>
          <w:rFonts w:hint="eastAsia" w:ascii="宋体" w:hAnsi="宋体" w:cs="宋体"/>
          <w:color w:val="auto"/>
        </w:rPr>
        <w:t>本项目（否）接受联合体投标。</w:t>
      </w:r>
    </w:p>
    <w:p w14:paraId="3441C1B0">
      <w:pPr>
        <w:kinsoku/>
        <w:wordWrap/>
        <w:overflowPunct/>
        <w:bidi w:val="0"/>
        <w:snapToGrid w:val="0"/>
        <w:spacing w:line="360" w:lineRule="auto"/>
        <w:ind w:firstLine="0" w:firstLineChars="0"/>
        <w:rPr>
          <w:rFonts w:ascii="宋体" w:hAnsi="宋体" w:cs="宋体"/>
          <w:b/>
          <w:bCs/>
          <w:color w:val="auto"/>
        </w:rPr>
      </w:pPr>
      <w:r>
        <w:rPr>
          <w:rFonts w:hint="eastAsia" w:ascii="宋体" w:hAnsi="宋体" w:cs="宋体"/>
          <w:b/>
          <w:bCs/>
          <w:color w:val="auto"/>
        </w:rPr>
        <w:t>二、申请人的资格要求：</w:t>
      </w:r>
      <w:bookmarkEnd w:id="5"/>
      <w:bookmarkEnd w:id="6"/>
      <w:bookmarkEnd w:id="7"/>
      <w:bookmarkEnd w:id="8"/>
    </w:p>
    <w:p w14:paraId="7C9710AE">
      <w:pPr>
        <w:kinsoku/>
        <w:wordWrap/>
        <w:overflowPunct/>
        <w:bidi w:val="0"/>
        <w:snapToGrid w:val="0"/>
        <w:spacing w:line="360" w:lineRule="auto"/>
        <w:ind w:firstLine="480"/>
        <w:rPr>
          <w:rFonts w:ascii="宋体" w:hAnsi="宋体" w:cs="宋体"/>
          <w:color w:val="auto"/>
        </w:rPr>
      </w:pPr>
      <w:r>
        <w:rPr>
          <w:rFonts w:hint="eastAsia" w:ascii="宋体" w:hAnsi="宋体" w:cs="宋体"/>
          <w:color w:val="auto"/>
        </w:rPr>
        <w:t>1、满足《中华人民共和国政府采购法》第二十二条规定；</w:t>
      </w:r>
    </w:p>
    <w:p w14:paraId="54288F8F">
      <w:pPr>
        <w:kinsoku/>
        <w:wordWrap/>
        <w:overflowPunct/>
        <w:bidi w:val="0"/>
        <w:snapToGrid w:val="0"/>
        <w:spacing w:line="360" w:lineRule="auto"/>
        <w:ind w:firstLine="480"/>
        <w:rPr>
          <w:rFonts w:hint="eastAsia" w:ascii="宋体" w:hAnsi="宋体" w:cs="宋体"/>
          <w:color w:val="auto"/>
          <w:lang w:val="en-US" w:eastAsia="zh-CN"/>
        </w:rPr>
      </w:pPr>
      <w:r>
        <w:rPr>
          <w:rFonts w:hint="eastAsia" w:ascii="宋体" w:hAnsi="宋体" w:cs="宋体"/>
          <w:color w:val="auto"/>
        </w:rPr>
        <w:t>2、落实政府采购政策需</w:t>
      </w:r>
      <w:r>
        <w:rPr>
          <w:rFonts w:hint="eastAsia" w:ascii="宋体" w:hAnsi="宋体" w:cs="宋体"/>
          <w:color w:val="auto"/>
          <w:lang w:val="en-US" w:eastAsia="zh-CN"/>
        </w:rPr>
        <w:t>满足</w:t>
      </w:r>
      <w:r>
        <w:rPr>
          <w:rFonts w:hint="eastAsia" w:ascii="宋体" w:hAnsi="宋体" w:cs="宋体"/>
          <w:color w:val="auto"/>
        </w:rPr>
        <w:t>资格要求：</w:t>
      </w:r>
      <w:r>
        <w:rPr>
          <w:rFonts w:hint="eastAsia" w:ascii="宋体" w:hAnsi="宋体" w:cs="宋体"/>
          <w:color w:val="auto"/>
          <w:lang w:val="en-US" w:eastAsia="zh-CN"/>
        </w:rPr>
        <w:t>根据《政府采购促进中小企业发展暂行办法》（财库〔2020〕46号）的规定，本项目专门面向中小企业采购，投标人需提供《中小企业声明函》。</w:t>
      </w:r>
    </w:p>
    <w:p w14:paraId="34ADF154">
      <w:pPr>
        <w:kinsoku/>
        <w:wordWrap/>
        <w:overflowPunct/>
        <w:bidi w:val="0"/>
        <w:snapToGrid w:val="0"/>
        <w:spacing w:line="360" w:lineRule="auto"/>
        <w:ind w:firstLine="480"/>
        <w:rPr>
          <w:rFonts w:hint="eastAsia" w:ascii="宋体" w:hAnsi="宋体" w:eastAsia="宋体" w:cs="宋体"/>
          <w:color w:val="auto"/>
          <w:lang w:eastAsia="zh-CN"/>
        </w:rPr>
      </w:pPr>
      <w:r>
        <w:rPr>
          <w:rFonts w:hint="eastAsia" w:ascii="宋体" w:hAnsi="宋体" w:cs="宋体"/>
          <w:color w:val="auto"/>
        </w:rPr>
        <w:t>（1）投标人须具有独立法人资格，具备有效的三证合一营业执照</w:t>
      </w:r>
      <w:r>
        <w:rPr>
          <w:rFonts w:hint="eastAsia" w:ascii="宋体" w:hAnsi="宋体" w:cs="宋体"/>
          <w:color w:val="auto"/>
          <w:lang w:eastAsia="zh-CN"/>
        </w:rPr>
        <w:t>。</w:t>
      </w:r>
    </w:p>
    <w:p w14:paraId="16BAB692">
      <w:pPr>
        <w:kinsoku/>
        <w:wordWrap/>
        <w:overflowPunct/>
        <w:bidi w:val="0"/>
        <w:snapToGrid w:val="0"/>
        <w:spacing w:line="360" w:lineRule="auto"/>
        <w:ind w:firstLine="480"/>
        <w:rPr>
          <w:rFonts w:hint="eastAsia" w:ascii="宋体" w:hAnsi="宋体" w:cs="宋体"/>
          <w:color w:val="auto"/>
        </w:rPr>
      </w:pPr>
      <w:r>
        <w:rPr>
          <w:rFonts w:hint="eastAsia" w:ascii="宋体" w:hAnsi="宋体" w:cs="宋体"/>
          <w:color w:val="auto"/>
        </w:rPr>
        <w:t>（2）</w:t>
      </w:r>
      <w:r>
        <w:rPr>
          <w:rFonts w:hint="eastAsia" w:ascii="宋体" w:hAnsi="宋体" w:eastAsia="宋体" w:cs="宋体"/>
          <w:lang w:val="en-US" w:eastAsia="zh-CN"/>
        </w:rPr>
        <w:t>法定代表人投标需提供法定代表人证明书及法定代表人身份证，委托代理人投标需提供法定代表人授权委托书及委托代理人身份证；投标人需提供本单位</w:t>
      </w:r>
      <w:r>
        <w:rPr>
          <w:rFonts w:hint="eastAsia" w:ascii="宋体" w:hAnsi="宋体" w:cs="宋体"/>
          <w:lang w:val="en-US" w:eastAsia="zh-CN"/>
        </w:rPr>
        <w:t>投标截止前6个月内</w:t>
      </w:r>
      <w:r>
        <w:rPr>
          <w:rFonts w:hint="eastAsia" w:ascii="宋体" w:hAnsi="宋体" w:eastAsia="宋体" w:cs="宋体"/>
          <w:lang w:val="en-US" w:eastAsia="zh-CN"/>
        </w:rPr>
        <w:t>连续三个月的社保缴纳证明</w:t>
      </w:r>
      <w:r>
        <w:rPr>
          <w:rFonts w:hint="eastAsia" w:ascii="宋体" w:hAnsi="宋体" w:cs="宋体"/>
          <w:lang w:val="en-US" w:eastAsia="zh-CN"/>
        </w:rPr>
        <w:t>。</w:t>
      </w:r>
      <w:r>
        <w:rPr>
          <w:rFonts w:hint="eastAsia" w:ascii="宋体" w:hAnsi="宋体" w:eastAsia="宋体" w:cs="宋体"/>
          <w:lang w:val="en-US" w:eastAsia="zh-CN"/>
        </w:rPr>
        <w:t>（社保缴费凭证，新成立不足三个月的公司以实际发生的为准</w:t>
      </w:r>
      <w:r>
        <w:rPr>
          <w:rFonts w:hint="eastAsia" w:ascii="宋体" w:hAnsi="宋体" w:cs="宋体"/>
          <w:lang w:val="en-US" w:eastAsia="zh-CN"/>
        </w:rPr>
        <w:t>。</w:t>
      </w:r>
      <w:r>
        <w:rPr>
          <w:rFonts w:hint="eastAsia" w:ascii="宋体" w:hAnsi="宋体" w:eastAsia="宋体" w:cs="宋体"/>
          <w:lang w:val="en-US" w:eastAsia="zh-CN"/>
        </w:rPr>
        <w:t>）</w:t>
      </w:r>
    </w:p>
    <w:p w14:paraId="6B9E4DF3">
      <w:pPr>
        <w:kinsoku/>
        <w:wordWrap/>
        <w:overflowPunct/>
        <w:bidi w:val="0"/>
        <w:snapToGrid w:val="0"/>
        <w:spacing w:line="360" w:lineRule="auto"/>
        <w:ind w:firstLine="480"/>
        <w:rPr>
          <w:rFonts w:hint="eastAsia" w:ascii="宋体" w:hAnsi="宋体" w:cs="宋体"/>
          <w:color w:val="auto"/>
        </w:rPr>
      </w:pPr>
      <w:r>
        <w:rPr>
          <w:rFonts w:hint="eastAsia" w:ascii="宋体" w:hAnsi="宋体" w:cs="宋体"/>
          <w:color w:val="auto"/>
        </w:rPr>
        <w:t>（3）</w:t>
      </w:r>
      <w:r>
        <w:rPr>
          <w:rFonts w:hint="eastAsia" w:ascii="宋体" w:hAnsi="宋体" w:cs="宋体"/>
          <w:lang w:val="en-US" w:eastAsia="zh-CN"/>
        </w:rPr>
        <w:t>投标人提供2023年度或2024年度</w:t>
      </w:r>
      <w:r>
        <w:rPr>
          <w:rFonts w:hint="eastAsia" w:ascii="宋体" w:hAnsi="宋体" w:eastAsia="宋体" w:cs="宋体"/>
          <w:lang w:val="en-US" w:eastAsia="zh-CN"/>
        </w:rPr>
        <w:t>的财务审计报告</w:t>
      </w:r>
      <w:r>
        <w:rPr>
          <w:rFonts w:hint="eastAsia" w:ascii="宋体" w:hAnsi="宋体" w:cs="宋体"/>
          <w:lang w:val="en-US" w:eastAsia="zh-CN"/>
        </w:rPr>
        <w:t>。</w:t>
      </w:r>
      <w:r>
        <w:rPr>
          <w:rFonts w:hint="eastAsia" w:ascii="宋体" w:hAnsi="宋体" w:eastAsia="宋体" w:cs="宋体"/>
          <w:lang w:val="en-US" w:eastAsia="zh-CN"/>
        </w:rPr>
        <w:t>（2024年后成立的公司可不提供</w:t>
      </w:r>
      <w:r>
        <w:rPr>
          <w:rFonts w:hint="eastAsia" w:ascii="宋体" w:hAnsi="宋体" w:cs="宋体"/>
          <w:lang w:val="en-US" w:eastAsia="zh-CN"/>
        </w:rPr>
        <w:t>，</w:t>
      </w:r>
      <w:r>
        <w:rPr>
          <w:rFonts w:hint="eastAsia" w:ascii="宋体" w:hAnsi="宋体" w:eastAsia="宋体" w:cs="宋体"/>
          <w:lang w:val="en-US" w:eastAsia="zh-CN"/>
        </w:rPr>
        <w:t>但需提供银行出具的</w:t>
      </w:r>
      <w:r>
        <w:rPr>
          <w:rFonts w:hint="eastAsia" w:ascii="宋体" w:hAnsi="宋体" w:cs="宋体"/>
          <w:lang w:val="en-US" w:eastAsia="zh-CN"/>
        </w:rPr>
        <w:t>投标截止前6个月内</w:t>
      </w:r>
      <w:r>
        <w:rPr>
          <w:rFonts w:hint="eastAsia" w:ascii="宋体" w:hAnsi="宋体" w:eastAsia="宋体" w:cs="宋体"/>
          <w:lang w:val="en-US" w:eastAsia="zh-CN"/>
        </w:rPr>
        <w:t>连续三个月的资信证明</w:t>
      </w:r>
      <w:r>
        <w:rPr>
          <w:rFonts w:hint="eastAsia" w:ascii="宋体" w:hAnsi="宋体" w:cs="宋体"/>
          <w:lang w:val="en-US" w:eastAsia="zh-CN"/>
        </w:rPr>
        <w:t>，</w:t>
      </w:r>
      <w:r>
        <w:rPr>
          <w:rFonts w:hint="eastAsia" w:ascii="宋体" w:hAnsi="宋体" w:eastAsia="宋体" w:cs="宋体"/>
          <w:lang w:val="en-US" w:eastAsia="zh-CN"/>
        </w:rPr>
        <w:t>新成立不足三个月的公司以实际发生的为准</w:t>
      </w:r>
      <w:r>
        <w:rPr>
          <w:rFonts w:hint="eastAsia" w:ascii="宋体" w:hAnsi="宋体" w:cs="宋体"/>
          <w:lang w:val="en-US" w:eastAsia="zh-CN"/>
        </w:rPr>
        <w:t>。</w:t>
      </w:r>
      <w:r>
        <w:rPr>
          <w:rFonts w:hint="eastAsia" w:ascii="宋体" w:hAnsi="宋体" w:eastAsia="宋体" w:cs="宋体"/>
          <w:lang w:val="en-US" w:eastAsia="zh-CN"/>
        </w:rPr>
        <w:t>）</w:t>
      </w:r>
    </w:p>
    <w:p w14:paraId="512246B7">
      <w:pPr>
        <w:kinsoku/>
        <w:wordWrap/>
        <w:overflowPunct/>
        <w:bidi w:val="0"/>
        <w:snapToGrid w:val="0"/>
        <w:spacing w:line="360" w:lineRule="auto"/>
        <w:ind w:firstLine="480"/>
        <w:rPr>
          <w:rFonts w:hint="eastAsia" w:ascii="宋体" w:hAnsi="宋体" w:cs="宋体"/>
          <w:color w:val="auto"/>
        </w:rPr>
      </w:pPr>
      <w:r>
        <w:rPr>
          <w:rFonts w:hint="eastAsia" w:ascii="宋体" w:hAnsi="宋体" w:cs="宋体"/>
          <w:color w:val="auto"/>
        </w:rPr>
        <w:t>（4）</w:t>
      </w:r>
      <w:r>
        <w:rPr>
          <w:rFonts w:hint="eastAsia" w:ascii="宋体" w:hAnsi="宋体" w:cs="宋体"/>
          <w:color w:val="auto"/>
          <w:lang w:val="en-US" w:eastAsia="zh-CN"/>
        </w:rPr>
        <w:t>投标人需提供税务部门出具投标截止前6个月内连续三个月依法缴纳税收的完税证明。（需含增值税、印花税等税种，如当月无需缴税需提供税务机关出具的无欠税证明，新成立公司按实际发生提供税务机关出具的无欠税证明。）</w:t>
      </w:r>
    </w:p>
    <w:p w14:paraId="535CE33D">
      <w:pPr>
        <w:kinsoku/>
        <w:wordWrap/>
        <w:overflowPunct/>
        <w:bidi w:val="0"/>
        <w:snapToGrid w:val="0"/>
        <w:spacing w:line="360" w:lineRule="auto"/>
        <w:ind w:firstLine="480"/>
        <w:rPr>
          <w:rFonts w:hint="eastAsia" w:ascii="宋体" w:hAnsi="宋体" w:eastAsia="宋体" w:cs="宋体"/>
          <w:color w:val="auto"/>
          <w:lang w:eastAsia="zh-CN"/>
        </w:rPr>
      </w:pPr>
      <w:r>
        <w:rPr>
          <w:rFonts w:hint="eastAsia" w:ascii="宋体" w:hAnsi="宋体" w:cs="宋体"/>
          <w:color w:val="auto"/>
        </w:rPr>
        <w:t>（5）</w:t>
      </w:r>
      <w:r>
        <w:rPr>
          <w:rFonts w:hint="eastAsia" w:ascii="宋体" w:hAnsi="宋体" w:eastAsia="宋体" w:cs="宋体"/>
          <w:lang w:val="en-US" w:eastAsia="zh-CN"/>
        </w:rPr>
        <w:t>近三年内（本项目投标截止期前）如在“信用中国（www.creditchina.gov.cn）”被列入失信被执行人、重大税收违法案件当事人名单、政府采购严重违法失信名单（尚在处罚期内的）；在“中国政府采购网（www.ccgp.gov.cn）”被列入政府采购严重违法失信行为记录名单的（尚在处罚期内的）；在“国家企业信用信息公示系统（http：//www.gsxt.gov.cn）”列入严重违法失信企业名单（黑名单）信息的将拒绝其参本次政府采购活动</w:t>
      </w:r>
      <w:r>
        <w:rPr>
          <w:rFonts w:hint="eastAsia" w:ascii="宋体" w:hAnsi="宋体" w:cs="宋体"/>
          <w:lang w:val="en-US" w:eastAsia="zh-CN"/>
        </w:rPr>
        <w:t>。</w:t>
      </w:r>
    </w:p>
    <w:p w14:paraId="584E2B5F">
      <w:pPr>
        <w:kinsoku/>
        <w:wordWrap/>
        <w:overflowPunct/>
        <w:bidi w:val="0"/>
        <w:snapToGrid w:val="0"/>
        <w:spacing w:line="360" w:lineRule="auto"/>
        <w:ind w:firstLine="480"/>
        <w:rPr>
          <w:rFonts w:hint="eastAsia" w:ascii="宋体" w:hAnsi="宋体" w:cs="宋体"/>
          <w:color w:val="auto"/>
        </w:rPr>
      </w:pPr>
      <w:r>
        <w:rPr>
          <w:rFonts w:hint="eastAsia" w:ascii="宋体" w:hAnsi="宋体" w:cs="宋体"/>
          <w:color w:val="auto"/>
        </w:rPr>
        <w:t>（6）</w:t>
      </w:r>
      <w:r>
        <w:rPr>
          <w:rFonts w:hint="eastAsia" w:ascii="宋体" w:hAnsi="宋体" w:eastAsia="宋体" w:cs="宋体"/>
          <w:kern w:val="2"/>
          <w:sz w:val="24"/>
          <w:szCs w:val="24"/>
          <w:lang w:val="en-US" w:eastAsia="zh-CN" w:bidi="ar-SA"/>
        </w:rPr>
        <w:t>企业负责人为同一人或者存在直接控股、管理关系的不同投标人，不得参加同一合同项下的政府采购活动。</w:t>
      </w:r>
    </w:p>
    <w:p w14:paraId="3557D528">
      <w:pPr>
        <w:kinsoku/>
        <w:wordWrap/>
        <w:overflowPunct/>
        <w:bidi w:val="0"/>
        <w:snapToGrid w:val="0"/>
        <w:spacing w:line="360" w:lineRule="auto"/>
        <w:ind w:firstLine="480"/>
        <w:rPr>
          <w:rFonts w:hint="eastAsia" w:ascii="宋体" w:hAnsi="宋体" w:cs="宋体"/>
          <w:color w:val="auto"/>
        </w:rPr>
      </w:pPr>
      <w:r>
        <w:rPr>
          <w:rFonts w:hint="eastAsia" w:ascii="宋体" w:hAnsi="宋体" w:cs="宋体"/>
          <w:color w:val="auto"/>
        </w:rPr>
        <w:t>（7）</w:t>
      </w:r>
      <w:r>
        <w:rPr>
          <w:rFonts w:hint="eastAsia" w:ascii="宋体" w:hAnsi="宋体" w:eastAsia="宋体" w:cs="宋体"/>
          <w:lang w:val="en-US" w:eastAsia="zh-CN"/>
        </w:rPr>
        <w:t>提供参加政府采购活动前三年内，在经营活动中没有重大违法记录的书面声明</w:t>
      </w:r>
      <w:r>
        <w:rPr>
          <w:rFonts w:hint="eastAsia" w:ascii="宋体" w:hAnsi="宋体" w:cs="宋体"/>
          <w:lang w:val="en-US" w:eastAsia="zh-CN"/>
        </w:rPr>
        <w:t>。</w:t>
      </w:r>
    </w:p>
    <w:p w14:paraId="09C733CC">
      <w:pPr>
        <w:keepNext w:val="0"/>
        <w:keepLines w:val="0"/>
        <w:pageBreakBefore w:val="0"/>
        <w:widowControl w:val="0"/>
        <w:kinsoku/>
        <w:wordWrap/>
        <w:overflowPunct/>
        <w:topLinePunct w:val="0"/>
        <w:autoSpaceDE/>
        <w:autoSpaceDN/>
        <w:bidi w:val="0"/>
        <w:adjustRightInd/>
        <w:snapToGrid w:val="0"/>
        <w:spacing w:line="360" w:lineRule="auto"/>
        <w:ind w:left="0" w:leftChars="0" w:firstLine="480" w:firstLineChars="200"/>
        <w:textAlignment w:val="auto"/>
        <w:outlineLvl w:val="9"/>
        <w:rPr>
          <w:rFonts w:hint="default" w:ascii="宋体" w:hAnsi="宋体" w:eastAsia="宋体" w:cs="宋体"/>
          <w:b w:val="0"/>
          <w:bCs/>
          <w:i w:val="0"/>
          <w:caps w:val="0"/>
          <w:color w:val="000000"/>
          <w:spacing w:val="0"/>
          <w:sz w:val="24"/>
          <w:szCs w:val="24"/>
          <w:shd w:val="clear" w:color="auto" w:fill="FFFFFF"/>
          <w:lang w:val="en-US" w:eastAsia="zh-CN"/>
        </w:rPr>
      </w:pPr>
      <w:r>
        <w:rPr>
          <w:rFonts w:hint="eastAsia" w:ascii="宋体" w:hAnsi="宋体" w:cs="宋体"/>
          <w:color w:val="auto"/>
        </w:rPr>
        <w:t>3、本项目的特定资格要求</w:t>
      </w:r>
      <w:r>
        <w:rPr>
          <w:rFonts w:hint="eastAsia" w:ascii="宋体" w:hAnsi="宋体" w:cs="宋体"/>
          <w:color w:val="auto"/>
          <w:lang w:eastAsia="zh-CN"/>
        </w:rPr>
        <w:t>：</w:t>
      </w:r>
      <w:r>
        <w:rPr>
          <w:rFonts w:hint="eastAsia" w:ascii="宋体" w:hAnsi="宋体" w:cs="宋体"/>
          <w:color w:val="auto"/>
          <w:lang w:val="en-US" w:eastAsia="zh-CN"/>
        </w:rPr>
        <w:t>无</w:t>
      </w:r>
      <w:r>
        <w:rPr>
          <w:rFonts w:hint="eastAsia" w:ascii="宋体" w:hAnsi="宋体" w:cs="宋体"/>
          <w:b w:val="0"/>
          <w:bCs/>
          <w:i w:val="0"/>
          <w:caps w:val="0"/>
          <w:color w:val="000000"/>
          <w:spacing w:val="0"/>
          <w:sz w:val="24"/>
          <w:szCs w:val="24"/>
          <w:shd w:val="clear" w:color="auto" w:fill="FFFFFF"/>
          <w:lang w:val="en-US" w:eastAsia="zh-CN"/>
        </w:rPr>
        <w:t>。</w:t>
      </w:r>
    </w:p>
    <w:p w14:paraId="03B7B5DA">
      <w:pPr>
        <w:kinsoku/>
        <w:wordWrap/>
        <w:overflowPunct/>
        <w:bidi w:val="0"/>
        <w:snapToGrid w:val="0"/>
        <w:spacing w:line="360" w:lineRule="auto"/>
        <w:ind w:firstLine="0" w:firstLineChars="0"/>
        <w:rPr>
          <w:rFonts w:ascii="宋体" w:hAnsi="宋体" w:cs="宋体"/>
          <w:b/>
          <w:bCs/>
          <w:color w:val="auto"/>
        </w:rPr>
      </w:pPr>
      <w:r>
        <w:rPr>
          <w:rFonts w:hint="eastAsia" w:ascii="宋体" w:hAnsi="宋体" w:cs="宋体"/>
          <w:b/>
          <w:bCs/>
          <w:color w:val="auto"/>
        </w:rPr>
        <w:t>三、获取招标文件</w:t>
      </w:r>
    </w:p>
    <w:p w14:paraId="431DDA1B">
      <w:pPr>
        <w:kinsoku/>
        <w:wordWrap/>
        <w:overflowPunct/>
        <w:bidi w:val="0"/>
        <w:snapToGrid w:val="0"/>
        <w:spacing w:line="360" w:lineRule="auto"/>
        <w:ind w:firstLine="480"/>
        <w:rPr>
          <w:rFonts w:ascii="宋体" w:hAnsi="宋体" w:cs="宋体"/>
          <w:color w:val="auto"/>
        </w:rPr>
      </w:pPr>
      <w:r>
        <w:rPr>
          <w:rFonts w:hint="eastAsia" w:ascii="宋体" w:hAnsi="宋体" w:cs="宋体"/>
          <w:color w:val="auto"/>
        </w:rPr>
        <w:t>时间：</w:t>
      </w:r>
      <w:r>
        <w:rPr>
          <w:rFonts w:hint="eastAsia" w:ascii="宋体" w:hAnsi="宋体" w:cs="宋体"/>
          <w:color w:val="auto"/>
          <w:lang w:eastAsia="zh-CN"/>
        </w:rPr>
        <w:t>2025年03月</w:t>
      </w:r>
      <w:r>
        <w:rPr>
          <w:rFonts w:hint="eastAsia" w:ascii="宋体" w:hAnsi="宋体" w:cs="宋体"/>
          <w:color w:val="auto"/>
          <w:lang w:val="en-US" w:eastAsia="zh-CN"/>
        </w:rPr>
        <w:t>18</w:t>
      </w:r>
      <w:r>
        <w:rPr>
          <w:rFonts w:hint="eastAsia" w:ascii="宋体" w:hAnsi="宋体" w:cs="宋体"/>
          <w:color w:val="auto"/>
          <w:lang w:eastAsia="zh-CN"/>
        </w:rPr>
        <w:t>日</w:t>
      </w:r>
      <w:r>
        <w:rPr>
          <w:rFonts w:hint="eastAsia" w:ascii="宋体" w:hAnsi="宋体" w:cs="宋体"/>
          <w:color w:val="auto"/>
        </w:rPr>
        <w:t>至</w:t>
      </w:r>
      <w:r>
        <w:rPr>
          <w:rFonts w:hint="eastAsia" w:ascii="宋体" w:hAnsi="宋体" w:cs="宋体"/>
          <w:color w:val="auto"/>
          <w:lang w:eastAsia="zh-CN"/>
        </w:rPr>
        <w:t>2025年04月</w:t>
      </w:r>
      <w:r>
        <w:rPr>
          <w:rFonts w:hint="eastAsia" w:ascii="宋体" w:hAnsi="宋体" w:cs="宋体"/>
          <w:color w:val="auto"/>
          <w:lang w:val="en-US" w:eastAsia="zh-CN"/>
        </w:rPr>
        <w:t>09</w:t>
      </w:r>
      <w:r>
        <w:rPr>
          <w:rFonts w:hint="eastAsia" w:ascii="宋体" w:hAnsi="宋体" w:cs="宋体"/>
          <w:color w:val="auto"/>
          <w:lang w:eastAsia="zh-CN"/>
        </w:rPr>
        <w:t>日</w:t>
      </w:r>
      <w:r>
        <w:rPr>
          <w:rFonts w:hint="eastAsia" w:ascii="宋体" w:hAnsi="宋体" w:cs="宋体"/>
          <w:color w:val="auto"/>
        </w:rPr>
        <w:t>，每天上午00:00至12:00，下午12:00至23:59（北京时间，法定节假日除外）</w:t>
      </w:r>
    </w:p>
    <w:p w14:paraId="72CD2D64">
      <w:pPr>
        <w:kinsoku/>
        <w:wordWrap/>
        <w:overflowPunct/>
        <w:bidi w:val="0"/>
        <w:snapToGrid w:val="0"/>
        <w:spacing w:line="360" w:lineRule="auto"/>
        <w:ind w:firstLine="480"/>
        <w:rPr>
          <w:rFonts w:ascii="宋体" w:hAnsi="宋体" w:cs="宋体"/>
          <w:color w:val="auto"/>
        </w:rPr>
      </w:pPr>
      <w:r>
        <w:rPr>
          <w:rFonts w:hint="eastAsia" w:ascii="宋体" w:hAnsi="宋体" w:cs="宋体"/>
          <w:color w:val="auto"/>
        </w:rPr>
        <w:t xml:space="preserve">地点：政采云平台（https://www.zcygov.cn/）线上 </w:t>
      </w:r>
    </w:p>
    <w:p w14:paraId="1B575DE5">
      <w:pPr>
        <w:kinsoku/>
        <w:wordWrap/>
        <w:overflowPunct/>
        <w:bidi w:val="0"/>
        <w:snapToGrid w:val="0"/>
        <w:spacing w:line="360" w:lineRule="auto"/>
        <w:ind w:firstLine="480"/>
        <w:rPr>
          <w:rFonts w:ascii="宋体" w:hAnsi="宋体" w:cs="宋体"/>
          <w:color w:val="auto"/>
        </w:rPr>
      </w:pPr>
      <w:r>
        <w:rPr>
          <w:rFonts w:hint="eastAsia" w:ascii="宋体" w:hAnsi="宋体" w:cs="宋体"/>
          <w:color w:val="auto"/>
        </w:rPr>
        <w:t>方式：供应商登录政采云平台https://www.zcygov.cn/在线申请获取采购文件（进入“项目采购”应用，在获取采购文件菜单中选择项目，申请获取采购文件），或者点击采购公告底部潜在供应商“获取采购文件”，页面跳转后登陆，直接获取采购文件。</w:t>
      </w:r>
    </w:p>
    <w:p w14:paraId="4A266F7F">
      <w:pPr>
        <w:kinsoku/>
        <w:wordWrap/>
        <w:overflowPunct/>
        <w:bidi w:val="0"/>
        <w:snapToGrid w:val="0"/>
        <w:spacing w:line="360" w:lineRule="auto"/>
        <w:ind w:firstLine="480"/>
        <w:rPr>
          <w:rFonts w:ascii="宋体" w:hAnsi="宋体" w:cs="宋体"/>
          <w:color w:val="auto"/>
        </w:rPr>
      </w:pPr>
      <w:r>
        <w:rPr>
          <w:rFonts w:hint="eastAsia" w:ascii="宋体" w:hAnsi="宋体" w:cs="宋体"/>
          <w:color w:val="auto"/>
        </w:rPr>
        <w:t>售价（元）：0</w:t>
      </w:r>
    </w:p>
    <w:p w14:paraId="4F90F487">
      <w:pPr>
        <w:kinsoku/>
        <w:wordWrap/>
        <w:overflowPunct/>
        <w:bidi w:val="0"/>
        <w:snapToGrid w:val="0"/>
        <w:spacing w:line="360" w:lineRule="auto"/>
        <w:ind w:firstLine="0" w:firstLineChars="0"/>
        <w:rPr>
          <w:rFonts w:ascii="宋体" w:hAnsi="宋体" w:cs="宋体"/>
          <w:b/>
          <w:bCs/>
          <w:color w:val="auto"/>
        </w:rPr>
      </w:pPr>
      <w:r>
        <w:rPr>
          <w:rFonts w:hint="eastAsia" w:ascii="宋体" w:hAnsi="宋体" w:cs="宋体"/>
          <w:b/>
          <w:bCs/>
          <w:color w:val="auto"/>
        </w:rPr>
        <w:t>四、提交投标文件截止时间、开标时间和地点</w:t>
      </w:r>
    </w:p>
    <w:p w14:paraId="11FF5D68">
      <w:pPr>
        <w:kinsoku/>
        <w:wordWrap/>
        <w:overflowPunct/>
        <w:bidi w:val="0"/>
        <w:snapToGrid w:val="0"/>
        <w:spacing w:line="360" w:lineRule="auto"/>
        <w:ind w:firstLine="480"/>
        <w:rPr>
          <w:rFonts w:ascii="宋体" w:hAnsi="宋体" w:cs="宋体"/>
          <w:color w:val="auto"/>
        </w:rPr>
      </w:pPr>
      <w:r>
        <w:rPr>
          <w:rFonts w:hint="eastAsia" w:ascii="宋体" w:hAnsi="宋体" w:cs="宋体"/>
          <w:color w:val="auto"/>
        </w:rPr>
        <w:t>提交投标文件截止时间：</w:t>
      </w:r>
      <w:r>
        <w:rPr>
          <w:rFonts w:hint="eastAsia" w:ascii="宋体" w:hAnsi="宋体" w:cs="宋体"/>
          <w:color w:val="auto"/>
          <w:lang w:eastAsia="zh-CN"/>
        </w:rPr>
        <w:t>2025年04月10日 11:00</w:t>
      </w:r>
      <w:r>
        <w:rPr>
          <w:rFonts w:hint="eastAsia" w:ascii="宋体" w:hAnsi="宋体" w:cs="宋体"/>
          <w:color w:val="auto"/>
        </w:rPr>
        <w:t>（北京时间）</w:t>
      </w:r>
    </w:p>
    <w:p w14:paraId="234A7E46">
      <w:pPr>
        <w:kinsoku/>
        <w:wordWrap/>
        <w:overflowPunct/>
        <w:bidi w:val="0"/>
        <w:snapToGrid w:val="0"/>
        <w:spacing w:line="360" w:lineRule="auto"/>
        <w:ind w:firstLine="480"/>
        <w:rPr>
          <w:rFonts w:ascii="宋体" w:hAnsi="宋体" w:cs="宋体"/>
          <w:color w:val="auto"/>
        </w:rPr>
      </w:pPr>
      <w:r>
        <w:rPr>
          <w:rFonts w:hint="eastAsia" w:ascii="宋体" w:hAnsi="宋体" w:cs="宋体"/>
          <w:color w:val="auto"/>
        </w:rPr>
        <w:t>投标地点：投标人应于</w:t>
      </w:r>
      <w:r>
        <w:rPr>
          <w:rFonts w:hint="eastAsia" w:ascii="宋体" w:hAnsi="宋体" w:cs="宋体"/>
          <w:color w:val="auto"/>
          <w:lang w:eastAsia="zh-CN"/>
        </w:rPr>
        <w:t>2025年04月10日 11:00</w:t>
      </w:r>
      <w:r>
        <w:rPr>
          <w:rFonts w:hint="eastAsia" w:ascii="宋体" w:hAnsi="宋体" w:cs="宋体"/>
          <w:color w:val="auto"/>
        </w:rPr>
        <w:t>(北京时间）之前将电子投标文件上传到“政采云”平台。应按照本项目招标文件和政采云平台的要求编制、加密传输投标文件。</w:t>
      </w:r>
    </w:p>
    <w:p w14:paraId="403608AF">
      <w:pPr>
        <w:kinsoku/>
        <w:wordWrap/>
        <w:overflowPunct/>
        <w:bidi w:val="0"/>
        <w:snapToGrid w:val="0"/>
        <w:spacing w:line="360" w:lineRule="auto"/>
        <w:ind w:firstLine="480"/>
        <w:rPr>
          <w:rFonts w:ascii="宋体" w:hAnsi="宋体" w:cs="宋体"/>
          <w:color w:val="auto"/>
        </w:rPr>
      </w:pPr>
      <w:r>
        <w:rPr>
          <w:rFonts w:hint="eastAsia" w:ascii="宋体" w:hAnsi="宋体" w:cs="宋体"/>
          <w:color w:val="auto"/>
        </w:rPr>
        <w:t>开标时间：</w:t>
      </w:r>
      <w:r>
        <w:rPr>
          <w:rFonts w:hint="eastAsia" w:ascii="宋体" w:hAnsi="宋体" w:cs="宋体"/>
          <w:color w:val="auto"/>
          <w:lang w:eastAsia="zh-CN"/>
        </w:rPr>
        <w:t>2025年04月10日 11:00</w:t>
      </w:r>
      <w:r>
        <w:rPr>
          <w:rFonts w:hint="eastAsia" w:ascii="宋体" w:hAnsi="宋体" w:cs="宋体"/>
          <w:color w:val="auto"/>
        </w:rPr>
        <w:t>（北京时间）</w:t>
      </w:r>
    </w:p>
    <w:p w14:paraId="41C88718">
      <w:pPr>
        <w:kinsoku/>
        <w:wordWrap/>
        <w:overflowPunct/>
        <w:bidi w:val="0"/>
        <w:snapToGrid w:val="0"/>
        <w:spacing w:line="360" w:lineRule="auto"/>
        <w:ind w:firstLine="480"/>
        <w:rPr>
          <w:rFonts w:ascii="宋体" w:hAnsi="宋体" w:cs="宋体"/>
          <w:color w:val="auto"/>
        </w:rPr>
      </w:pPr>
      <w:r>
        <w:rPr>
          <w:rFonts w:hint="eastAsia" w:ascii="宋体" w:hAnsi="宋体" w:cs="宋体"/>
          <w:color w:val="auto"/>
        </w:rPr>
        <w:t>开标地点：投标人登录政采云平台https://www.zcygov.cn/，进入“项目采购-开标评标-右边选择对应项目点击“进入项目”进入开标大厅。</w:t>
      </w:r>
    </w:p>
    <w:p w14:paraId="659AF985">
      <w:pPr>
        <w:kinsoku/>
        <w:wordWrap/>
        <w:overflowPunct/>
        <w:bidi w:val="0"/>
        <w:snapToGrid w:val="0"/>
        <w:spacing w:line="360" w:lineRule="auto"/>
        <w:ind w:firstLine="0" w:firstLineChars="0"/>
        <w:rPr>
          <w:rFonts w:ascii="宋体" w:hAnsi="宋体" w:cs="宋体"/>
          <w:b/>
          <w:bCs/>
          <w:color w:val="auto"/>
        </w:rPr>
      </w:pPr>
      <w:r>
        <w:rPr>
          <w:rFonts w:hint="eastAsia" w:ascii="宋体" w:hAnsi="宋体" w:cs="宋体"/>
          <w:b/>
          <w:bCs/>
          <w:color w:val="auto"/>
        </w:rPr>
        <w:t>五、公告期限</w:t>
      </w:r>
    </w:p>
    <w:p w14:paraId="245BD3BD">
      <w:pPr>
        <w:kinsoku/>
        <w:wordWrap/>
        <w:overflowPunct/>
        <w:bidi w:val="0"/>
        <w:snapToGrid w:val="0"/>
        <w:spacing w:line="360" w:lineRule="auto"/>
        <w:ind w:firstLine="480"/>
        <w:rPr>
          <w:rFonts w:ascii="宋体" w:hAnsi="宋体" w:cs="宋体"/>
          <w:color w:val="auto"/>
        </w:rPr>
      </w:pPr>
      <w:r>
        <w:rPr>
          <w:rFonts w:hint="eastAsia" w:ascii="宋体" w:hAnsi="宋体" w:cs="宋体"/>
          <w:color w:val="auto"/>
        </w:rPr>
        <w:t>自本公告发布之日起5个工作日。</w:t>
      </w:r>
    </w:p>
    <w:p w14:paraId="50E026F8">
      <w:pPr>
        <w:kinsoku/>
        <w:wordWrap/>
        <w:overflowPunct/>
        <w:bidi w:val="0"/>
        <w:snapToGrid w:val="0"/>
        <w:spacing w:line="360" w:lineRule="auto"/>
        <w:ind w:firstLine="0" w:firstLineChars="0"/>
        <w:rPr>
          <w:rFonts w:ascii="宋体" w:hAnsi="宋体" w:cs="宋体"/>
          <w:b/>
          <w:bCs/>
          <w:color w:val="auto"/>
        </w:rPr>
      </w:pPr>
      <w:r>
        <w:rPr>
          <w:rFonts w:hint="eastAsia" w:ascii="宋体" w:hAnsi="宋体" w:cs="宋体"/>
          <w:b/>
          <w:bCs/>
          <w:color w:val="auto"/>
        </w:rPr>
        <w:t>六、其他补充事宜</w:t>
      </w:r>
    </w:p>
    <w:p w14:paraId="1CF2A6C2">
      <w:pPr>
        <w:kinsoku/>
        <w:wordWrap/>
        <w:overflowPunct/>
        <w:bidi w:val="0"/>
        <w:snapToGrid w:val="0"/>
        <w:spacing w:line="360" w:lineRule="auto"/>
        <w:ind w:firstLine="480"/>
        <w:rPr>
          <w:rFonts w:hint="eastAsia" w:ascii="宋体" w:hAnsi="宋体" w:cs="宋体"/>
          <w:color w:val="auto"/>
        </w:rPr>
      </w:pPr>
      <w:r>
        <w:rPr>
          <w:rFonts w:hint="eastAsia" w:ascii="宋体" w:hAnsi="宋体" w:cs="宋体"/>
          <w:color w:val="auto"/>
        </w:rPr>
        <w:t>1、本项目实行网上投标，采用电子投标文件。若供应商参与投标，自行承担投标一切费用。</w:t>
      </w:r>
    </w:p>
    <w:p w14:paraId="5F5D2419">
      <w:pPr>
        <w:kinsoku/>
        <w:wordWrap/>
        <w:overflowPunct/>
        <w:bidi w:val="0"/>
        <w:snapToGrid w:val="0"/>
        <w:spacing w:line="360" w:lineRule="auto"/>
        <w:ind w:firstLine="480"/>
        <w:rPr>
          <w:rFonts w:hint="eastAsia" w:ascii="宋体" w:hAnsi="宋体" w:cs="宋体"/>
          <w:color w:val="auto"/>
        </w:rPr>
      </w:pPr>
      <w:r>
        <w:rPr>
          <w:rFonts w:hint="eastAsia" w:ascii="宋体" w:hAnsi="宋体" w:cs="宋体"/>
          <w:color w:val="auto"/>
        </w:rPr>
        <w:t>2、各供应商应在开标前应确保成为新疆维吾尔自治区政府采购网正式注册入库供应商，并完成CA数字证书申领。因未注册入库、未办理CA数字证书等原因造成无法投标或投标失败等后果由供应商自行承担。</w:t>
      </w:r>
    </w:p>
    <w:p w14:paraId="717A14E9">
      <w:pPr>
        <w:kinsoku/>
        <w:wordWrap/>
        <w:overflowPunct/>
        <w:bidi w:val="0"/>
        <w:snapToGrid w:val="0"/>
        <w:spacing w:line="360" w:lineRule="auto"/>
        <w:ind w:firstLine="480"/>
        <w:rPr>
          <w:rFonts w:hint="eastAsia" w:ascii="宋体" w:hAnsi="宋体" w:cs="宋体"/>
          <w:color w:val="auto"/>
        </w:rPr>
      </w:pPr>
      <w:r>
        <w:rPr>
          <w:rFonts w:hint="eastAsia" w:ascii="宋体" w:hAnsi="宋体" w:cs="宋体"/>
          <w:color w:val="auto"/>
        </w:rPr>
        <w:t>3、供应商将政采云电子交易客户端下载、安装完成后，可通过账号密码或CA登录客户端进行投标文件制作。在使用政采云投标客户端时，建议使用WIN7及以上操作系统。客户端请至新疆政府采购（http://www.ccgp-xinjiang.gov.cn/）下载专区查看，如有问题可拨打政采云客户服务热线95763进行咨询。</w:t>
      </w:r>
    </w:p>
    <w:p w14:paraId="77253D49">
      <w:pPr>
        <w:kinsoku/>
        <w:wordWrap/>
        <w:overflowPunct/>
        <w:bidi w:val="0"/>
        <w:snapToGrid w:val="0"/>
        <w:spacing w:line="360" w:lineRule="auto"/>
        <w:ind w:firstLine="480"/>
        <w:rPr>
          <w:rFonts w:ascii="宋体" w:hAnsi="宋体" w:cs="宋体"/>
          <w:color w:val="auto"/>
        </w:rPr>
      </w:pPr>
      <w:r>
        <w:rPr>
          <w:rFonts w:hint="eastAsia" w:ascii="宋体" w:hAnsi="宋体" w:cs="宋体"/>
          <w:color w:val="auto"/>
        </w:rPr>
        <w:t>4、有意向参与新疆区域电子开评标的供应商，可访问新疆数字证书认证中心官方网站（https://www.xjca.com.cn/）或下载“新疆政务通”APP自行进行申领。如需咨询，请联系新疆CA服务热线0991-2819290</w:t>
      </w:r>
    </w:p>
    <w:p w14:paraId="2B6F7791">
      <w:pPr>
        <w:kinsoku/>
        <w:wordWrap/>
        <w:overflowPunct/>
        <w:bidi w:val="0"/>
        <w:snapToGrid w:val="0"/>
        <w:spacing w:line="360" w:lineRule="auto"/>
        <w:ind w:firstLine="480"/>
        <w:rPr>
          <w:rFonts w:ascii="宋体" w:hAnsi="宋体" w:cs="宋体"/>
        </w:rPr>
      </w:pPr>
      <w:r>
        <w:rPr>
          <w:rFonts w:hint="eastAsia" w:ascii="宋体" w:hAnsi="宋体" w:cs="宋体"/>
        </w:rPr>
        <w:t>特别提示：</w:t>
      </w:r>
    </w:p>
    <w:p w14:paraId="4CA3258D">
      <w:pPr>
        <w:kinsoku/>
        <w:wordWrap/>
        <w:overflowPunct/>
        <w:bidi w:val="0"/>
        <w:snapToGrid w:val="0"/>
        <w:spacing w:line="360" w:lineRule="auto"/>
        <w:ind w:firstLine="480"/>
        <w:rPr>
          <w:rFonts w:ascii="宋体" w:hAnsi="宋体" w:cs="宋体"/>
        </w:rPr>
      </w:pPr>
      <w:r>
        <w:rPr>
          <w:rFonts w:hint="eastAsia" w:ascii="宋体" w:hAnsi="宋体" w:cs="宋体"/>
        </w:rPr>
        <w:t>1、采购限额标准以上，200万元以下的货物和服务采购项目、400万元以下的工程采购项目，适宜由中小企业提供的，采购人应当专门面向中小企业采购。</w:t>
      </w:r>
    </w:p>
    <w:p w14:paraId="6042F163">
      <w:pPr>
        <w:kinsoku/>
        <w:wordWrap/>
        <w:overflowPunct/>
        <w:bidi w:val="0"/>
        <w:snapToGrid w:val="0"/>
        <w:spacing w:line="360" w:lineRule="auto"/>
        <w:ind w:firstLine="480"/>
        <w:rPr>
          <w:rFonts w:ascii="宋体" w:hAnsi="宋体" w:cs="宋体"/>
        </w:rPr>
      </w:pPr>
      <w:r>
        <w:rPr>
          <w:rFonts w:hint="eastAsia" w:ascii="宋体" w:hAnsi="宋体" w:cs="宋体"/>
        </w:rPr>
        <w:t>2、超过200万元的货物和服务采购项目，预留该部分采购项目预算总额的30%以上专门面向中小企业采购，其中预留给小微企业的比例不低于60%。</w:t>
      </w:r>
    </w:p>
    <w:p w14:paraId="7A9AF41A">
      <w:pPr>
        <w:kinsoku/>
        <w:wordWrap/>
        <w:overflowPunct/>
        <w:bidi w:val="0"/>
        <w:snapToGrid w:val="0"/>
        <w:spacing w:line="360" w:lineRule="auto"/>
        <w:ind w:firstLine="480"/>
        <w:rPr>
          <w:rFonts w:ascii="宋体" w:hAnsi="宋体" w:cs="宋体"/>
        </w:rPr>
      </w:pPr>
      <w:r>
        <w:rPr>
          <w:rFonts w:hint="eastAsia" w:ascii="宋体" w:hAnsi="宋体" w:cs="宋体"/>
        </w:rPr>
        <w:t>3、超过400万元的工程采购项目中适宜由中小企业提供的，预留该部分采购项目预算总额的40%以上专门面向中小企业采购，其中预留给小微企业的比例不低于60%。</w:t>
      </w:r>
    </w:p>
    <w:p w14:paraId="6EB75463">
      <w:pPr>
        <w:kinsoku/>
        <w:wordWrap/>
        <w:overflowPunct/>
        <w:bidi w:val="0"/>
        <w:snapToGrid w:val="0"/>
        <w:spacing w:line="360" w:lineRule="auto"/>
        <w:ind w:firstLine="480"/>
        <w:rPr>
          <w:rFonts w:ascii="宋体" w:hAnsi="宋体" w:cs="宋体"/>
        </w:rPr>
      </w:pPr>
      <w:r>
        <w:rPr>
          <w:rFonts w:hint="eastAsia" w:ascii="宋体" w:hAnsi="宋体" w:cs="宋体"/>
        </w:rPr>
        <w:t>4、对于未预留份额专门面向中小企业的采购项目，以及预留份额项目中的非预留部分采购包，采购人、采购代理机构应当对符合规定的小微企业报价给予10%~20%（工程项目为3%~5%）的扣除，用扣除后的价格参加评审。适用招标投标法的政府采购工程建设项目，采用综合评估法但未采用低价优先法计算价格分的，评标时应当在采用原报价进行评分的基础上增加其价格得分的3%~5%作为其价格分。</w:t>
      </w:r>
    </w:p>
    <w:p w14:paraId="56F3AB02">
      <w:pPr>
        <w:kinsoku/>
        <w:wordWrap/>
        <w:overflowPunct/>
        <w:bidi w:val="0"/>
        <w:snapToGrid w:val="0"/>
        <w:spacing w:line="360" w:lineRule="auto"/>
        <w:ind w:firstLine="480"/>
        <w:rPr>
          <w:rFonts w:ascii="宋体" w:hAnsi="宋体" w:cs="宋体"/>
        </w:rPr>
      </w:pPr>
      <w:r>
        <w:rPr>
          <w:rFonts w:hint="eastAsia" w:ascii="宋体" w:hAnsi="宋体" w:cs="宋体"/>
        </w:rPr>
        <w:t>5、接受大中型企业与小微企业组成联合体或者允许大中型企业向一家或者多家小微企业分包的采购项目，对于联合协议或者分包意向协议约定小微企业的合同份额占到合同总金额30%以上的，采购人、采购代理机构应当对联合体或者大中型企业的报价给予4%~6%（工程项目为1%~2%）的扣除，用扣除后的价格参加评审。适用招标投标法的政府采购工程建设项目，采用综合评估法但未采用低价优先法计算价格分的，评标时应当在采用原报价进行评分的基础上增加其价格得分的1%~2%作为其价格分。</w:t>
      </w:r>
    </w:p>
    <w:p w14:paraId="2AFE6356">
      <w:pPr>
        <w:kinsoku/>
        <w:wordWrap/>
        <w:overflowPunct/>
        <w:bidi w:val="0"/>
        <w:snapToGrid w:val="0"/>
        <w:spacing w:line="360" w:lineRule="auto"/>
        <w:ind w:firstLine="0" w:firstLineChars="0"/>
        <w:rPr>
          <w:rFonts w:ascii="宋体" w:hAnsi="宋体" w:cs="宋体"/>
          <w:b/>
          <w:bCs/>
        </w:rPr>
      </w:pPr>
      <w:r>
        <w:rPr>
          <w:rFonts w:hint="eastAsia" w:ascii="宋体" w:hAnsi="宋体" w:cs="宋体"/>
          <w:b/>
          <w:bCs/>
        </w:rPr>
        <w:t>七、对本次采购提出询问，请按以下方式联系</w:t>
      </w:r>
    </w:p>
    <w:p w14:paraId="4D972ADF">
      <w:pPr>
        <w:tabs>
          <w:tab w:val="left" w:pos="335"/>
        </w:tabs>
        <w:kinsoku/>
        <w:wordWrap/>
        <w:overflowPunct/>
        <w:bidi w:val="0"/>
        <w:snapToGrid w:val="0"/>
        <w:spacing w:line="360" w:lineRule="auto"/>
        <w:ind w:firstLine="480"/>
        <w:rPr>
          <w:rFonts w:ascii="宋体" w:hAnsi="宋体" w:cs="宋体"/>
          <w:bCs/>
          <w:color w:val="000000"/>
          <w:shd w:val="clear" w:color="auto" w:fill="FFFFFF"/>
        </w:rPr>
      </w:pPr>
      <w:r>
        <w:rPr>
          <w:rFonts w:hint="eastAsia" w:ascii="宋体" w:hAnsi="宋体" w:cs="宋体"/>
          <w:bCs/>
          <w:color w:val="000000"/>
          <w:shd w:val="clear" w:color="auto" w:fill="FFFFFF"/>
        </w:rPr>
        <w:t>1.采购人信息</w:t>
      </w:r>
    </w:p>
    <w:p w14:paraId="6C917CB8">
      <w:pPr>
        <w:kinsoku/>
        <w:wordWrap/>
        <w:overflowPunct/>
        <w:bidi w:val="0"/>
        <w:snapToGrid w:val="0"/>
        <w:spacing w:line="360" w:lineRule="auto"/>
        <w:ind w:firstLine="480"/>
        <w:rPr>
          <w:rFonts w:hint="eastAsia" w:ascii="宋体" w:hAnsi="宋体" w:eastAsia="宋体" w:cs="宋体"/>
          <w:bCs/>
          <w:color w:val="000000"/>
          <w:shd w:val="clear" w:color="auto" w:fill="FFFFFF"/>
          <w:lang w:eastAsia="zh-CN"/>
        </w:rPr>
      </w:pPr>
      <w:r>
        <w:rPr>
          <w:rFonts w:hint="eastAsia" w:ascii="宋体" w:hAnsi="宋体" w:cs="宋体"/>
          <w:bCs/>
          <w:color w:val="000000"/>
          <w:shd w:val="clear" w:color="auto" w:fill="FFFFFF"/>
        </w:rPr>
        <w:t>名 称：</w:t>
      </w:r>
      <w:r>
        <w:rPr>
          <w:rFonts w:hint="eastAsia" w:ascii="宋体" w:hAnsi="宋体" w:cs="宋体"/>
          <w:bCs/>
          <w:color w:val="000000"/>
          <w:shd w:val="clear" w:color="auto" w:fill="FFFFFF"/>
          <w:lang w:eastAsia="zh-CN"/>
        </w:rPr>
        <w:t>和田县巴格其镇人民政府</w:t>
      </w:r>
    </w:p>
    <w:p w14:paraId="6667087E">
      <w:pPr>
        <w:kinsoku/>
        <w:wordWrap/>
        <w:overflowPunct/>
        <w:bidi w:val="0"/>
        <w:snapToGrid w:val="0"/>
        <w:spacing w:line="360" w:lineRule="auto"/>
        <w:ind w:firstLine="480"/>
        <w:rPr>
          <w:rFonts w:hint="eastAsia" w:ascii="宋体" w:hAnsi="宋体" w:eastAsia="宋体" w:cs="宋体"/>
          <w:bCs/>
          <w:color w:val="000000"/>
          <w:shd w:val="clear" w:color="auto" w:fill="FFFFFF"/>
          <w:lang w:eastAsia="zh-CN"/>
        </w:rPr>
      </w:pPr>
      <w:r>
        <w:rPr>
          <w:rFonts w:hint="eastAsia" w:ascii="宋体" w:hAnsi="宋体" w:cs="宋体"/>
          <w:bCs/>
          <w:color w:val="000000"/>
          <w:shd w:val="clear" w:color="auto" w:fill="FFFFFF"/>
        </w:rPr>
        <w:t>联系人：</w:t>
      </w:r>
      <w:r>
        <w:rPr>
          <w:rFonts w:hint="eastAsia" w:ascii="宋体" w:hAnsi="宋体" w:cs="宋体"/>
          <w:bCs/>
          <w:color w:val="000000"/>
          <w:shd w:val="clear" w:color="auto" w:fill="FFFFFF"/>
          <w:lang w:eastAsia="zh-CN"/>
        </w:rPr>
        <w:t>祝平虎</w:t>
      </w:r>
    </w:p>
    <w:p w14:paraId="15CD401F">
      <w:pPr>
        <w:kinsoku/>
        <w:wordWrap/>
        <w:overflowPunct/>
        <w:bidi w:val="0"/>
        <w:snapToGrid w:val="0"/>
        <w:spacing w:line="360" w:lineRule="auto"/>
        <w:ind w:firstLine="480"/>
        <w:rPr>
          <w:rFonts w:hint="eastAsia" w:ascii="宋体" w:hAnsi="宋体" w:cs="宋体"/>
          <w:bCs/>
          <w:color w:val="000000"/>
          <w:shd w:val="clear" w:color="auto" w:fill="FFFFFF"/>
          <w:lang w:eastAsia="zh-CN"/>
        </w:rPr>
      </w:pPr>
      <w:r>
        <w:rPr>
          <w:rFonts w:hint="eastAsia" w:ascii="宋体" w:hAnsi="宋体" w:cs="宋体"/>
          <w:bCs/>
          <w:color w:val="000000"/>
          <w:shd w:val="clear" w:color="auto" w:fill="FFFFFF"/>
          <w:lang w:eastAsia="zh-CN"/>
        </w:rPr>
        <w:t>地 址：</w:t>
      </w:r>
      <w:r>
        <w:rPr>
          <w:rFonts w:hint="eastAsia" w:ascii="宋体" w:hAnsi="宋体" w:cs="宋体"/>
          <w:bCs/>
          <w:color w:val="000000"/>
          <w:shd w:val="clear" w:color="auto" w:fill="FFFFFF"/>
          <w:lang w:val="en-US" w:eastAsia="zh-CN"/>
        </w:rPr>
        <w:t xml:space="preserve">和田地区和田县六二九县道旁 </w:t>
      </w:r>
    </w:p>
    <w:p w14:paraId="54A25F36">
      <w:pPr>
        <w:kinsoku/>
        <w:wordWrap/>
        <w:overflowPunct/>
        <w:bidi w:val="0"/>
        <w:snapToGrid w:val="0"/>
        <w:spacing w:line="360" w:lineRule="auto"/>
        <w:ind w:firstLine="480"/>
        <w:rPr>
          <w:rFonts w:hint="eastAsia" w:ascii="宋体" w:hAnsi="宋体" w:eastAsia="宋体" w:cs="宋体"/>
          <w:bCs/>
          <w:color w:val="000000"/>
          <w:shd w:val="clear" w:color="auto" w:fill="FFFFFF"/>
          <w:lang w:eastAsia="zh-CN"/>
        </w:rPr>
      </w:pPr>
      <w:r>
        <w:rPr>
          <w:rFonts w:hint="eastAsia" w:ascii="宋体" w:hAnsi="宋体" w:cs="宋体"/>
          <w:bCs/>
          <w:color w:val="000000"/>
          <w:shd w:val="clear" w:color="auto" w:fill="FFFFFF"/>
        </w:rPr>
        <w:t>联系方式：</w:t>
      </w:r>
      <w:bookmarkStart w:id="9" w:name="_Toc28359009"/>
      <w:bookmarkStart w:id="10" w:name="_Toc28359086"/>
      <w:r>
        <w:rPr>
          <w:rFonts w:hint="eastAsia" w:ascii="宋体" w:hAnsi="宋体" w:cs="宋体"/>
          <w:bCs/>
          <w:color w:val="000000"/>
          <w:shd w:val="clear" w:color="auto" w:fill="FFFFFF"/>
          <w:lang w:eastAsia="zh-CN"/>
        </w:rPr>
        <w:t>0903-2099100</w:t>
      </w:r>
      <w:r>
        <w:rPr>
          <w:rFonts w:hint="eastAsia" w:ascii="宋体" w:hAnsi="宋体" w:cs="宋体"/>
          <w:bCs/>
          <w:color w:val="000000"/>
          <w:shd w:val="clear" w:color="auto" w:fill="FFFFFF"/>
        </w:rPr>
        <w:t xml:space="preserve"> </w:t>
      </w:r>
      <w:r>
        <w:rPr>
          <w:rFonts w:hint="eastAsia" w:ascii="宋体" w:hAnsi="宋体" w:cs="宋体"/>
          <w:bCs/>
          <w:color w:val="000000"/>
          <w:shd w:val="clear" w:color="auto" w:fill="FFFFFF"/>
          <w:lang w:val="en-US" w:eastAsia="zh-CN"/>
        </w:rPr>
        <w:t xml:space="preserve"> </w:t>
      </w:r>
    </w:p>
    <w:p w14:paraId="16683AC7">
      <w:pPr>
        <w:kinsoku/>
        <w:wordWrap/>
        <w:overflowPunct/>
        <w:bidi w:val="0"/>
        <w:snapToGrid w:val="0"/>
        <w:spacing w:line="360" w:lineRule="auto"/>
        <w:ind w:firstLine="480"/>
        <w:rPr>
          <w:rFonts w:ascii="宋体" w:hAnsi="宋体" w:cs="宋体"/>
          <w:bCs/>
          <w:color w:val="000000"/>
          <w:shd w:val="clear" w:color="auto" w:fill="FFFFFF"/>
        </w:rPr>
      </w:pPr>
      <w:r>
        <w:rPr>
          <w:rFonts w:hint="eastAsia" w:ascii="宋体" w:hAnsi="宋体" w:cs="宋体"/>
          <w:bCs/>
          <w:color w:val="000000"/>
          <w:shd w:val="clear" w:color="auto" w:fill="FFFFFF"/>
        </w:rPr>
        <w:t>2.采购代理机构信息</w:t>
      </w:r>
      <w:bookmarkEnd w:id="9"/>
      <w:bookmarkEnd w:id="10"/>
    </w:p>
    <w:p w14:paraId="5E1F33F9">
      <w:pPr>
        <w:kinsoku/>
        <w:wordWrap/>
        <w:overflowPunct/>
        <w:bidi w:val="0"/>
        <w:snapToGrid w:val="0"/>
        <w:spacing w:line="360" w:lineRule="auto"/>
        <w:ind w:firstLine="480"/>
        <w:rPr>
          <w:rFonts w:hint="eastAsia" w:ascii="宋体" w:hAnsi="宋体" w:eastAsia="宋体" w:cs="宋体"/>
          <w:bCs/>
          <w:color w:val="000000"/>
          <w:shd w:val="clear" w:color="auto" w:fill="FFFFFF"/>
          <w:lang w:eastAsia="zh-CN"/>
        </w:rPr>
      </w:pPr>
      <w:r>
        <w:rPr>
          <w:rFonts w:hint="eastAsia" w:ascii="宋体" w:hAnsi="宋体" w:cs="宋体"/>
          <w:bCs/>
          <w:color w:val="000000"/>
          <w:shd w:val="clear" w:color="auto" w:fill="FFFFFF"/>
        </w:rPr>
        <w:t>名 称：</w:t>
      </w:r>
      <w:r>
        <w:rPr>
          <w:rFonts w:hint="eastAsia" w:ascii="宋体" w:hAnsi="宋体" w:cs="宋体"/>
          <w:bCs/>
          <w:color w:val="000000"/>
          <w:shd w:val="clear" w:color="auto" w:fill="FFFFFF"/>
          <w:lang w:eastAsia="zh-CN"/>
        </w:rPr>
        <w:t>和田聚安工程项目管理有限公司</w:t>
      </w:r>
    </w:p>
    <w:p w14:paraId="0D3F914F">
      <w:pPr>
        <w:kinsoku/>
        <w:wordWrap/>
        <w:overflowPunct/>
        <w:bidi w:val="0"/>
        <w:snapToGrid w:val="0"/>
        <w:spacing w:line="360" w:lineRule="auto"/>
        <w:ind w:firstLine="480"/>
        <w:rPr>
          <w:rFonts w:hint="eastAsia" w:ascii="宋体" w:hAnsi="宋体" w:eastAsia="宋体" w:cs="宋体"/>
          <w:bCs/>
          <w:color w:val="000000"/>
          <w:shd w:val="clear" w:color="auto" w:fill="FFFFFF"/>
          <w:lang w:eastAsia="zh-CN"/>
        </w:rPr>
      </w:pPr>
      <w:r>
        <w:rPr>
          <w:rFonts w:hint="eastAsia" w:ascii="宋体" w:hAnsi="宋体" w:cs="宋体"/>
          <w:bCs/>
          <w:color w:val="000000"/>
          <w:shd w:val="clear" w:color="auto" w:fill="FFFFFF"/>
        </w:rPr>
        <w:t>地 址：</w:t>
      </w:r>
      <w:r>
        <w:rPr>
          <w:rFonts w:hint="eastAsia" w:ascii="宋体" w:hAnsi="宋体" w:cs="宋体"/>
          <w:bCs/>
          <w:color w:val="000000"/>
          <w:shd w:val="clear" w:color="auto" w:fill="FFFFFF"/>
          <w:lang w:eastAsia="zh-CN"/>
        </w:rPr>
        <w:t>新疆和田地区和田县百和镇和安新村3巷46号</w:t>
      </w:r>
    </w:p>
    <w:p w14:paraId="4B1A367F">
      <w:pPr>
        <w:kinsoku/>
        <w:wordWrap/>
        <w:overflowPunct/>
        <w:bidi w:val="0"/>
        <w:snapToGrid w:val="0"/>
        <w:spacing w:line="360" w:lineRule="auto"/>
        <w:ind w:firstLine="480"/>
        <w:rPr>
          <w:rFonts w:hint="eastAsia" w:ascii="宋体" w:hAnsi="宋体" w:eastAsia="宋体" w:cs="宋体"/>
          <w:bCs/>
          <w:color w:val="000000"/>
          <w:shd w:val="clear" w:color="auto" w:fill="FFFFFF"/>
          <w:lang w:eastAsia="zh-CN"/>
        </w:rPr>
      </w:pPr>
      <w:r>
        <w:rPr>
          <w:rFonts w:hint="eastAsia" w:ascii="宋体" w:hAnsi="宋体" w:cs="宋体"/>
          <w:bCs/>
          <w:color w:val="000000"/>
          <w:shd w:val="clear" w:color="auto" w:fill="FFFFFF"/>
        </w:rPr>
        <w:t>联系人：</w:t>
      </w:r>
      <w:r>
        <w:rPr>
          <w:rFonts w:hint="eastAsia" w:ascii="宋体" w:hAnsi="宋体" w:cs="宋体"/>
          <w:bCs/>
          <w:color w:val="000000"/>
          <w:shd w:val="clear" w:color="auto" w:fill="FFFFFF"/>
          <w:lang w:eastAsia="zh-CN"/>
        </w:rPr>
        <w:t>马博文</w:t>
      </w:r>
    </w:p>
    <w:p w14:paraId="4F2E3BA5">
      <w:pPr>
        <w:kinsoku/>
        <w:wordWrap/>
        <w:overflowPunct/>
        <w:bidi w:val="0"/>
        <w:snapToGrid w:val="0"/>
        <w:spacing w:line="360" w:lineRule="auto"/>
        <w:ind w:firstLine="480"/>
        <w:rPr>
          <w:rFonts w:hint="eastAsia" w:ascii="宋体" w:hAnsi="宋体" w:cs="宋体"/>
          <w:bCs/>
          <w:color w:val="000000"/>
          <w:shd w:val="clear" w:color="auto" w:fill="FFFFFF"/>
        </w:rPr>
      </w:pPr>
      <w:r>
        <w:rPr>
          <w:rFonts w:hint="eastAsia" w:ascii="宋体" w:hAnsi="宋体" w:cs="宋体"/>
          <w:bCs/>
          <w:color w:val="000000"/>
          <w:shd w:val="clear" w:color="auto" w:fill="FFFFFF"/>
        </w:rPr>
        <w:t>联系方式：0903-2023278</w:t>
      </w:r>
    </w:p>
    <w:p w14:paraId="1876F4CA">
      <w:pPr>
        <w:kinsoku/>
        <w:wordWrap/>
        <w:overflowPunct/>
        <w:bidi w:val="0"/>
        <w:snapToGrid w:val="0"/>
        <w:spacing w:line="360" w:lineRule="auto"/>
        <w:ind w:firstLine="480"/>
        <w:rPr>
          <w:rFonts w:hint="eastAsia" w:ascii="宋体" w:hAnsi="宋体" w:cs="宋体"/>
          <w:bCs/>
          <w:color w:val="000000"/>
          <w:shd w:val="clear" w:color="auto" w:fill="FFFFFF"/>
        </w:rPr>
      </w:pPr>
      <w:r>
        <w:rPr>
          <w:rFonts w:hint="eastAsia" w:ascii="宋体" w:hAnsi="宋体" w:cs="宋体"/>
          <w:bCs/>
          <w:color w:val="000000"/>
          <w:shd w:val="clear" w:color="auto" w:fill="FFFFFF"/>
        </w:rPr>
        <w:t>3.同级政府采购监督管理部门</w:t>
      </w:r>
    </w:p>
    <w:p w14:paraId="2B523FB5">
      <w:pPr>
        <w:kinsoku/>
        <w:wordWrap/>
        <w:overflowPunct/>
        <w:bidi w:val="0"/>
        <w:snapToGrid w:val="0"/>
        <w:spacing w:line="360" w:lineRule="auto"/>
        <w:ind w:firstLine="480"/>
        <w:rPr>
          <w:rFonts w:hint="eastAsia" w:ascii="宋体" w:hAnsi="宋体" w:cs="宋体"/>
          <w:bCs/>
          <w:color w:val="000000"/>
          <w:shd w:val="clear" w:color="auto" w:fill="FFFFFF"/>
        </w:rPr>
      </w:pPr>
      <w:r>
        <w:rPr>
          <w:rFonts w:hint="eastAsia" w:ascii="宋体" w:hAnsi="宋体" w:cs="宋体"/>
          <w:bCs/>
          <w:color w:val="000000"/>
          <w:shd w:val="clear" w:color="auto" w:fill="FFFFFF"/>
        </w:rPr>
        <w:t>名称：</w:t>
      </w:r>
      <w:r>
        <w:rPr>
          <w:rFonts w:ascii="宋体" w:hAnsi="宋体" w:eastAsia="宋体" w:cs="宋体"/>
          <w:sz w:val="24"/>
          <w:szCs w:val="24"/>
        </w:rPr>
        <w:t>和田县政府采购管理办公室</w:t>
      </w:r>
      <w:r>
        <w:rPr>
          <w:rFonts w:hint="eastAsia" w:ascii="宋体" w:hAnsi="宋体" w:cs="宋体"/>
          <w:bCs/>
          <w:color w:val="000000"/>
          <w:shd w:val="clear" w:color="auto" w:fill="FFFFFF"/>
        </w:rPr>
        <w:t> </w:t>
      </w:r>
    </w:p>
    <w:p w14:paraId="792440BE">
      <w:pPr>
        <w:kinsoku/>
        <w:wordWrap/>
        <w:overflowPunct/>
        <w:bidi w:val="0"/>
        <w:snapToGrid w:val="0"/>
        <w:spacing w:line="360" w:lineRule="auto"/>
        <w:ind w:firstLine="480"/>
        <w:rPr>
          <w:rFonts w:hint="eastAsia" w:ascii="宋体" w:hAnsi="宋体" w:cs="宋体"/>
          <w:bCs/>
          <w:color w:val="000000"/>
          <w:shd w:val="clear" w:color="auto" w:fill="FFFFFF"/>
        </w:rPr>
      </w:pPr>
      <w:r>
        <w:rPr>
          <w:rFonts w:hint="eastAsia" w:ascii="宋体" w:hAnsi="宋体" w:cs="宋体"/>
          <w:bCs/>
          <w:color w:val="000000"/>
          <w:shd w:val="clear" w:color="auto" w:fill="FFFFFF"/>
        </w:rPr>
        <w:t>联系人：</w:t>
      </w:r>
      <w:r>
        <w:rPr>
          <w:rFonts w:ascii="宋体" w:hAnsi="宋体" w:eastAsia="宋体" w:cs="宋体"/>
          <w:sz w:val="24"/>
          <w:szCs w:val="24"/>
        </w:rPr>
        <w:t>张瑞轩</w:t>
      </w:r>
    </w:p>
    <w:p w14:paraId="2B5A29B4">
      <w:pPr>
        <w:pStyle w:val="151"/>
        <w:kinsoku/>
        <w:wordWrap/>
        <w:overflowPunct/>
        <w:bidi w:val="0"/>
        <w:snapToGrid w:val="0"/>
        <w:spacing w:line="360" w:lineRule="auto"/>
        <w:ind w:firstLine="482"/>
        <w:jc w:val="left"/>
        <w:rPr>
          <w:rFonts w:hAnsi="宋体" w:cs="宋体"/>
          <w:b/>
          <w:bCs/>
          <w:color w:val="000000"/>
          <w:szCs w:val="24"/>
          <w:lang w:bidi="ar"/>
        </w:rPr>
      </w:pPr>
      <w:r>
        <w:rPr>
          <w:rFonts w:hint="eastAsia" w:hAnsi="宋体" w:cs="宋体"/>
          <w:b/>
          <w:bCs/>
          <w:color w:val="000000"/>
          <w:szCs w:val="24"/>
          <w:lang w:bidi="ar"/>
        </w:rPr>
        <w:br w:type="page"/>
      </w:r>
      <w:r>
        <w:rPr>
          <w:rFonts w:hint="eastAsia" w:hAnsi="宋体" w:cs="宋体"/>
          <w:b/>
          <w:bCs/>
          <w:color w:val="000000"/>
          <w:szCs w:val="24"/>
          <w:lang w:bidi="ar"/>
        </w:rPr>
        <w:t>特别提醒：</w:t>
      </w:r>
    </w:p>
    <w:p w14:paraId="750308A5">
      <w:pPr>
        <w:kinsoku/>
        <w:wordWrap/>
        <w:overflowPunct/>
        <w:bidi w:val="0"/>
        <w:snapToGrid w:val="0"/>
        <w:spacing w:line="360" w:lineRule="auto"/>
        <w:ind w:firstLine="482"/>
        <w:jc w:val="left"/>
        <w:rPr>
          <w:rFonts w:ascii="宋体" w:hAnsi="宋体" w:cs="宋体"/>
          <w:b/>
          <w:bCs/>
          <w:color w:val="000000"/>
          <w:kern w:val="0"/>
          <w:lang w:bidi="ar"/>
        </w:rPr>
      </w:pPr>
      <w:r>
        <w:rPr>
          <w:rFonts w:hint="eastAsia" w:ascii="宋体" w:hAnsi="宋体" w:cs="宋体"/>
          <w:b/>
          <w:bCs/>
          <w:color w:val="000000"/>
          <w:kern w:val="0"/>
          <w:lang w:bidi="ar"/>
        </w:rPr>
        <w:t>1、投标企业采用银行转账或电汇的方式的，投标保证金由投标人基本账户汇出（投标保证金需一笔汇出，分笔汇出银行系统将不予统计），且不得以分公司的名义转账，投标保证金需在</w:t>
      </w:r>
      <w:r>
        <w:rPr>
          <w:rFonts w:hint="eastAsia" w:ascii="宋体" w:hAnsi="宋体" w:cs="宋体"/>
          <w:b/>
          <w:bCs/>
          <w:color w:val="000000"/>
          <w:kern w:val="0"/>
          <w:lang w:eastAsia="zh-CN" w:bidi="ar"/>
        </w:rPr>
        <w:t>2025年04月10日11：00</w:t>
      </w:r>
      <w:r>
        <w:rPr>
          <w:rFonts w:hint="eastAsia" w:ascii="宋体" w:hAnsi="宋体" w:cs="宋体"/>
          <w:b/>
          <w:bCs/>
          <w:color w:val="000000"/>
          <w:kern w:val="0"/>
          <w:lang w:bidi="ar"/>
        </w:rPr>
        <w:t>（北京时间）前到账，超过时间则不予认可。投标单位须在汇款单备注栏标明：XXX项目XXX包段（标段）或采购项目编号。该项目不换取保证金收据，由银行出具投标企业保证金缴纳情况。晚于规定时间缴纳保证金的企业一切责任将由贵公司自行承担。</w:t>
      </w:r>
    </w:p>
    <w:p w14:paraId="1F71A4FD">
      <w:pPr>
        <w:kinsoku/>
        <w:wordWrap/>
        <w:overflowPunct/>
        <w:bidi w:val="0"/>
        <w:snapToGrid w:val="0"/>
        <w:spacing w:line="360" w:lineRule="auto"/>
        <w:ind w:firstLine="482"/>
        <w:jc w:val="left"/>
        <w:rPr>
          <w:rFonts w:hint="eastAsia" w:ascii="宋体" w:hAnsi="宋体" w:cs="宋体"/>
          <w:b/>
          <w:bCs/>
          <w:color w:val="000000"/>
          <w:kern w:val="0"/>
          <w:lang w:bidi="ar"/>
        </w:rPr>
      </w:pPr>
      <w:r>
        <w:rPr>
          <w:rFonts w:hint="eastAsia" w:ascii="宋体" w:hAnsi="宋体" w:cs="宋体"/>
          <w:b/>
          <w:bCs/>
          <w:color w:val="000000"/>
          <w:kern w:val="0"/>
          <w:lang w:bidi="ar"/>
        </w:rPr>
        <w:t>2、投标企业下载招标文件后请仔细阅读，如对招标文件内容有质疑，投标人应在投标截止7日前按招标文件中载明的邮箱</w:t>
      </w:r>
      <w:r>
        <w:rPr>
          <w:rFonts w:hint="eastAsia" w:ascii="宋体" w:hAnsi="宋体" w:cs="宋体"/>
          <w:b/>
          <w:bCs/>
          <w:color w:val="000000"/>
          <w:kern w:val="0"/>
          <w:u w:val="none"/>
          <w:lang w:bidi="ar"/>
        </w:rPr>
        <w:t>：</w:t>
      </w:r>
      <w:r>
        <w:rPr>
          <w:rFonts w:hint="eastAsia" w:ascii="宋体" w:hAnsi="宋体" w:cs="宋体"/>
          <w:b/>
          <w:bCs/>
          <w:color w:val="auto"/>
          <w:kern w:val="0"/>
          <w:u w:val="none"/>
          <w:lang w:bidi="ar"/>
        </w:rPr>
        <w:fldChar w:fldCharType="begin"/>
      </w:r>
      <w:r>
        <w:rPr>
          <w:rFonts w:hint="eastAsia" w:ascii="宋体" w:hAnsi="宋体" w:cs="宋体"/>
          <w:b/>
          <w:bCs/>
          <w:color w:val="auto"/>
          <w:kern w:val="0"/>
          <w:u w:val="none"/>
          <w:lang w:bidi="ar"/>
        </w:rPr>
        <w:instrText xml:space="preserve"> HYPERLINK "mailto:704310640@qq.com，以书面形式通知招标人。招标人认为必要时，将（澄清）修改后的公告发布在新疆政府采购网，敬请投标企业及时关注。在规定期限内投标企业未提出质疑的视为投标企业默认招标文件不存在质疑的相关问题。超过招标文件质疑时间将不再接受投标企业所提出的质疑。" </w:instrText>
      </w:r>
      <w:r>
        <w:rPr>
          <w:rFonts w:hint="eastAsia" w:ascii="宋体" w:hAnsi="宋体" w:cs="宋体"/>
          <w:b/>
          <w:bCs/>
          <w:color w:val="auto"/>
          <w:kern w:val="0"/>
          <w:u w:val="none"/>
          <w:lang w:bidi="ar"/>
        </w:rPr>
        <w:fldChar w:fldCharType="separate"/>
      </w:r>
      <w:r>
        <w:rPr>
          <w:rStyle w:val="50"/>
          <w:rFonts w:hint="eastAsia" w:ascii="宋体" w:hAnsi="宋体" w:cs="宋体"/>
          <w:b/>
          <w:bCs/>
          <w:color w:val="auto"/>
          <w:kern w:val="0"/>
          <w:u w:val="none"/>
          <w:lang w:eastAsia="zh-CN" w:bidi="ar"/>
        </w:rPr>
        <w:t>2028212869</w:t>
      </w:r>
      <w:r>
        <w:rPr>
          <w:rStyle w:val="50"/>
          <w:rFonts w:hint="eastAsia" w:ascii="宋体" w:hAnsi="宋体" w:cs="宋体"/>
          <w:b/>
          <w:bCs/>
          <w:color w:val="auto"/>
          <w:kern w:val="0"/>
          <w:u w:val="none"/>
          <w:lang w:bidi="ar"/>
        </w:rPr>
        <w:t>@qq.com，以书面形式通知招标人或招标代理机构。招标人认为必要时，将（澄清）修改后的公告发布在新疆政府采购网，敬请投标企业及时关注。在规定期限内投标企业未提出质疑的视为投标企业默认招标文件不存在质疑的相关问题。超过招标文件质疑时间将不再接受投标企业所提出的质疑。</w:t>
      </w:r>
      <w:r>
        <w:rPr>
          <w:rFonts w:hint="eastAsia" w:ascii="宋体" w:hAnsi="宋体" w:cs="宋体"/>
          <w:b/>
          <w:bCs/>
          <w:color w:val="auto"/>
          <w:kern w:val="0"/>
          <w:u w:val="none"/>
          <w:lang w:bidi="ar"/>
        </w:rPr>
        <w:fldChar w:fldCharType="end"/>
      </w:r>
    </w:p>
    <w:p w14:paraId="6148655D">
      <w:pPr>
        <w:kinsoku/>
        <w:wordWrap/>
        <w:overflowPunct/>
        <w:bidi w:val="0"/>
        <w:snapToGrid w:val="0"/>
        <w:spacing w:line="360" w:lineRule="auto"/>
        <w:ind w:firstLine="482"/>
        <w:jc w:val="left"/>
        <w:rPr>
          <w:rFonts w:hint="eastAsia" w:ascii="宋体" w:hAnsi="宋体" w:cs="宋体"/>
          <w:b/>
          <w:bCs/>
          <w:color w:val="000000"/>
          <w:kern w:val="0"/>
          <w:lang w:bidi="ar"/>
        </w:rPr>
      </w:pPr>
      <w:r>
        <w:rPr>
          <w:rFonts w:hint="eastAsia" w:ascii="宋体" w:hAnsi="宋体" w:cs="宋体"/>
          <w:b/>
          <w:bCs/>
          <w:color w:val="000000"/>
          <w:kern w:val="0"/>
          <w:lang w:bidi="ar"/>
        </w:rPr>
        <w:t>3、为确保投标保证金的及时退还，评标结束后投标企业需提供保证金汇款凭证、开户许可证复印件、并注明开户行行号、联系方式（加盖公司鲜红公章）交至</w:t>
      </w:r>
      <w:r>
        <w:rPr>
          <w:rFonts w:hint="eastAsia" w:ascii="宋体" w:hAnsi="宋体" w:cs="宋体"/>
          <w:b/>
          <w:bCs/>
          <w:color w:val="000000"/>
          <w:kern w:val="0"/>
          <w:lang w:eastAsia="zh-CN" w:bidi="ar"/>
        </w:rPr>
        <w:t>和田县公共资源交易中心</w:t>
      </w:r>
      <w:r>
        <w:rPr>
          <w:rFonts w:hint="eastAsia" w:ascii="宋体" w:hAnsi="宋体" w:cs="宋体"/>
          <w:b/>
          <w:bCs/>
          <w:color w:val="000000"/>
          <w:kern w:val="0"/>
          <w:lang w:bidi="ar"/>
        </w:rPr>
        <w:t>财务室办理。（注：废标项目投保证金在后续项目再次招标时银行系统不做统计，请投标企业及时办理退款），中标企业签订政府采购合同后，携带合同原件一份及以上资料办理退投标保证金事宜。</w:t>
      </w:r>
    </w:p>
    <w:p w14:paraId="02C58317">
      <w:pPr>
        <w:kinsoku/>
        <w:wordWrap/>
        <w:overflowPunct/>
        <w:bidi w:val="0"/>
        <w:snapToGrid w:val="0"/>
        <w:spacing w:line="360" w:lineRule="auto"/>
        <w:ind w:firstLine="482"/>
        <w:jc w:val="left"/>
        <w:rPr>
          <w:rFonts w:ascii="宋体" w:hAnsi="宋体" w:cs="宋体"/>
          <w:bCs/>
          <w:color w:val="000000"/>
          <w:shd w:val="clear" w:color="auto" w:fill="FFFFFF"/>
        </w:rPr>
      </w:pPr>
      <w:r>
        <w:rPr>
          <w:rFonts w:hint="eastAsia" w:ascii="宋体" w:hAnsi="宋体" w:cs="宋体"/>
          <w:b/>
          <w:bCs/>
          <w:color w:val="000000"/>
          <w:kern w:val="0"/>
          <w:lang w:val="en-US" w:eastAsia="zh-CN" w:bidi="ar"/>
        </w:rPr>
        <w:t>4、</w:t>
      </w:r>
      <w:r>
        <w:rPr>
          <w:rFonts w:hint="eastAsia" w:ascii="宋体" w:hAnsi="宋体" w:cs="宋体"/>
          <w:b/>
          <w:bCs/>
          <w:color w:val="000000"/>
          <w:kern w:val="0"/>
          <w:lang w:bidi="ar"/>
        </w:rPr>
        <w:t>电子保函使用方法：1、登录新疆自治区政府采购网，首页点击“电子保函”直接进入新疆政府采购电子保函申请页，点击【立即申请】2、依次完善页面显示的投保人信息（投标人信息），确认您要投保的项目信息，在投标项目选择页面选择您需要投保的项目（可根据项目名称或项目保函进行搜索），选择投保项目后填写被保险人信息及投保内容。服务热线:400-9039583</w:t>
      </w:r>
      <w:r>
        <w:rPr>
          <w:rFonts w:hint="eastAsia" w:ascii="宋体" w:hAnsi="宋体" w:cs="宋体"/>
          <w:b/>
          <w:bCs/>
          <w:color w:val="000000"/>
          <w:kern w:val="0"/>
          <w:lang w:bidi="ar"/>
        </w:rPr>
        <w:br w:type="page"/>
      </w:r>
    </w:p>
    <w:p w14:paraId="0A2393A3">
      <w:pPr>
        <w:pStyle w:val="2"/>
        <w:kinsoku/>
        <w:wordWrap/>
        <w:overflowPunct/>
        <w:bidi w:val="0"/>
        <w:snapToGrid w:val="0"/>
        <w:spacing w:line="400" w:lineRule="atLeast"/>
        <w:ind w:firstLine="0" w:firstLineChars="0"/>
        <w:jc w:val="center"/>
        <w:rPr>
          <w:rFonts w:ascii="宋体" w:hAnsi="宋体" w:cs="宋体"/>
          <w:b w:val="0"/>
          <w:color w:val="000000"/>
          <w:sz w:val="24"/>
          <w:szCs w:val="24"/>
          <w:shd w:val="clear" w:color="auto" w:fill="FFFFFF"/>
        </w:rPr>
      </w:pPr>
    </w:p>
    <w:p w14:paraId="169AA90A">
      <w:pPr>
        <w:pStyle w:val="2"/>
        <w:kinsoku/>
        <w:wordWrap/>
        <w:overflowPunct/>
        <w:bidi w:val="0"/>
        <w:snapToGrid w:val="0"/>
        <w:spacing w:line="400" w:lineRule="atLeast"/>
        <w:ind w:firstLine="0" w:firstLineChars="0"/>
        <w:jc w:val="center"/>
        <w:rPr>
          <w:rFonts w:ascii="宋体" w:hAnsi="宋体" w:cs="宋体"/>
          <w:b w:val="0"/>
          <w:color w:val="000000"/>
          <w:sz w:val="24"/>
          <w:szCs w:val="24"/>
          <w:shd w:val="clear" w:color="auto" w:fill="FFFFFF"/>
        </w:rPr>
      </w:pPr>
    </w:p>
    <w:p w14:paraId="7047D5FF">
      <w:pPr>
        <w:pStyle w:val="2"/>
        <w:kinsoku/>
        <w:wordWrap/>
        <w:overflowPunct/>
        <w:bidi w:val="0"/>
        <w:snapToGrid w:val="0"/>
        <w:spacing w:line="400" w:lineRule="atLeast"/>
        <w:ind w:firstLine="0" w:firstLineChars="0"/>
        <w:jc w:val="center"/>
        <w:rPr>
          <w:rFonts w:ascii="宋体" w:hAnsi="宋体" w:cs="宋体"/>
          <w:b w:val="0"/>
          <w:color w:val="000000"/>
          <w:sz w:val="24"/>
          <w:szCs w:val="24"/>
          <w:shd w:val="clear" w:color="auto" w:fill="FFFFFF"/>
        </w:rPr>
      </w:pPr>
    </w:p>
    <w:p w14:paraId="0FB2935F">
      <w:pPr>
        <w:pStyle w:val="2"/>
        <w:kinsoku/>
        <w:wordWrap/>
        <w:overflowPunct/>
        <w:bidi w:val="0"/>
        <w:snapToGrid w:val="0"/>
        <w:spacing w:line="400" w:lineRule="atLeast"/>
        <w:ind w:firstLine="0" w:firstLineChars="0"/>
        <w:jc w:val="center"/>
        <w:rPr>
          <w:rFonts w:ascii="宋体" w:hAnsi="宋体" w:cs="宋体"/>
          <w:b w:val="0"/>
          <w:color w:val="000000"/>
          <w:sz w:val="24"/>
          <w:szCs w:val="24"/>
          <w:shd w:val="clear" w:color="auto" w:fill="FFFFFF"/>
        </w:rPr>
      </w:pPr>
    </w:p>
    <w:p w14:paraId="1E4F2BB7">
      <w:pPr>
        <w:pStyle w:val="2"/>
        <w:kinsoku/>
        <w:wordWrap/>
        <w:overflowPunct/>
        <w:bidi w:val="0"/>
        <w:snapToGrid w:val="0"/>
        <w:spacing w:line="400" w:lineRule="atLeast"/>
        <w:ind w:firstLine="0" w:firstLineChars="0"/>
        <w:jc w:val="center"/>
        <w:rPr>
          <w:rFonts w:ascii="宋体" w:hAnsi="宋体" w:cs="宋体"/>
          <w:b w:val="0"/>
          <w:color w:val="000000"/>
          <w:sz w:val="24"/>
          <w:szCs w:val="24"/>
          <w:shd w:val="clear" w:color="auto" w:fill="FFFFFF"/>
        </w:rPr>
      </w:pPr>
    </w:p>
    <w:p w14:paraId="2BE72AB2">
      <w:pPr>
        <w:pStyle w:val="2"/>
        <w:kinsoku/>
        <w:wordWrap/>
        <w:overflowPunct/>
        <w:bidi w:val="0"/>
        <w:snapToGrid w:val="0"/>
        <w:spacing w:line="400" w:lineRule="atLeast"/>
        <w:ind w:firstLine="0" w:firstLineChars="0"/>
        <w:jc w:val="center"/>
        <w:rPr>
          <w:rFonts w:ascii="宋体" w:hAnsi="宋体" w:cs="宋体"/>
          <w:sz w:val="36"/>
          <w:szCs w:val="36"/>
        </w:rPr>
      </w:pPr>
      <w:r>
        <w:rPr>
          <w:rFonts w:hint="eastAsia" w:ascii="宋体" w:hAnsi="宋体" w:cs="宋体"/>
          <w:sz w:val="36"/>
          <w:szCs w:val="36"/>
        </w:rPr>
        <w:t>第二章</w:t>
      </w:r>
      <w:r>
        <w:rPr>
          <w:rFonts w:hint="eastAsia" w:ascii="宋体" w:hAnsi="宋体" w:cs="宋体"/>
          <w:sz w:val="36"/>
          <w:szCs w:val="36"/>
        </w:rPr>
        <w:tab/>
      </w:r>
      <w:r>
        <w:rPr>
          <w:rFonts w:hint="eastAsia" w:ascii="宋体" w:hAnsi="宋体" w:cs="宋体"/>
          <w:sz w:val="36"/>
          <w:szCs w:val="36"/>
        </w:rPr>
        <w:t>投标人须知</w:t>
      </w:r>
    </w:p>
    <w:p w14:paraId="44F7CB0D">
      <w:pPr>
        <w:tabs>
          <w:tab w:val="left" w:pos="580"/>
        </w:tabs>
        <w:kinsoku/>
        <w:wordWrap/>
        <w:overflowPunct/>
        <w:bidi w:val="0"/>
        <w:snapToGrid w:val="0"/>
        <w:spacing w:line="360" w:lineRule="auto"/>
        <w:ind w:right="20" w:firstLineChars="71"/>
        <w:rPr>
          <w:rFonts w:ascii="宋体" w:hAnsi="宋体" w:cs="宋体"/>
          <w:b/>
          <w:sz w:val="28"/>
          <w:szCs w:val="28"/>
        </w:rPr>
      </w:pPr>
    </w:p>
    <w:p w14:paraId="48C7065E">
      <w:pPr>
        <w:tabs>
          <w:tab w:val="left" w:pos="580"/>
        </w:tabs>
        <w:kinsoku/>
        <w:wordWrap/>
        <w:overflowPunct/>
        <w:bidi w:val="0"/>
        <w:snapToGrid w:val="0"/>
        <w:spacing w:line="360" w:lineRule="auto"/>
        <w:ind w:right="20" w:firstLineChars="71"/>
        <w:rPr>
          <w:rFonts w:ascii="宋体" w:hAnsi="宋体" w:cs="宋体"/>
          <w:b/>
          <w:sz w:val="28"/>
          <w:szCs w:val="28"/>
        </w:rPr>
      </w:pPr>
    </w:p>
    <w:p w14:paraId="6CFAE28E">
      <w:pPr>
        <w:tabs>
          <w:tab w:val="left" w:pos="580"/>
        </w:tabs>
        <w:kinsoku/>
        <w:wordWrap/>
        <w:overflowPunct/>
        <w:bidi w:val="0"/>
        <w:snapToGrid w:val="0"/>
        <w:spacing w:line="360" w:lineRule="auto"/>
        <w:ind w:right="20" w:firstLineChars="71"/>
        <w:rPr>
          <w:rFonts w:ascii="宋体" w:hAnsi="宋体" w:cs="宋体"/>
          <w:b/>
          <w:sz w:val="28"/>
          <w:szCs w:val="28"/>
        </w:rPr>
      </w:pPr>
    </w:p>
    <w:p w14:paraId="74653BCD">
      <w:pPr>
        <w:tabs>
          <w:tab w:val="left" w:pos="580"/>
        </w:tabs>
        <w:kinsoku/>
        <w:wordWrap/>
        <w:overflowPunct/>
        <w:bidi w:val="0"/>
        <w:snapToGrid w:val="0"/>
        <w:spacing w:line="360" w:lineRule="auto"/>
        <w:ind w:right="20" w:firstLineChars="71"/>
        <w:rPr>
          <w:rFonts w:ascii="宋体" w:hAnsi="宋体" w:cs="宋体"/>
          <w:b/>
          <w:sz w:val="28"/>
          <w:szCs w:val="28"/>
        </w:rPr>
      </w:pPr>
    </w:p>
    <w:p w14:paraId="7B705350">
      <w:pPr>
        <w:tabs>
          <w:tab w:val="left" w:pos="580"/>
        </w:tabs>
        <w:kinsoku/>
        <w:wordWrap/>
        <w:overflowPunct/>
        <w:bidi w:val="0"/>
        <w:snapToGrid w:val="0"/>
        <w:spacing w:line="360" w:lineRule="auto"/>
        <w:ind w:right="20" w:firstLineChars="71"/>
        <w:rPr>
          <w:rFonts w:ascii="宋体" w:hAnsi="宋体" w:cs="宋体"/>
          <w:b/>
          <w:sz w:val="28"/>
          <w:szCs w:val="28"/>
        </w:rPr>
      </w:pPr>
    </w:p>
    <w:p w14:paraId="7668A306">
      <w:pPr>
        <w:pageBreakBefore/>
        <w:kinsoku/>
        <w:wordWrap/>
        <w:overflowPunct/>
        <w:bidi w:val="0"/>
        <w:snapToGrid w:val="0"/>
        <w:spacing w:line="360" w:lineRule="auto"/>
        <w:ind w:firstLine="3534" w:firstLineChars="1100"/>
        <w:rPr>
          <w:rFonts w:ascii="宋体" w:hAnsi="宋体" w:cs="宋体"/>
          <w:b/>
          <w:bCs/>
          <w:sz w:val="32"/>
        </w:rPr>
      </w:pPr>
      <w:r>
        <w:rPr>
          <w:rFonts w:hint="eastAsia" w:ascii="宋体" w:hAnsi="宋体" w:cs="宋体"/>
          <w:b/>
          <w:bCs/>
          <w:sz w:val="32"/>
        </w:rPr>
        <w:t>投标人须知前附表</w:t>
      </w:r>
    </w:p>
    <w:tbl>
      <w:tblPr>
        <w:tblStyle w:val="44"/>
        <w:tblW w:w="10010" w:type="dxa"/>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28" w:type="dxa"/>
          <w:bottom w:w="0" w:type="dxa"/>
          <w:right w:w="28" w:type="dxa"/>
        </w:tblCellMar>
      </w:tblPr>
      <w:tblGrid>
        <w:gridCol w:w="618"/>
        <w:gridCol w:w="1742"/>
        <w:gridCol w:w="7650"/>
      </w:tblGrid>
      <w:tr w14:paraId="131F1EA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665" w:hRule="atLeast"/>
          <w:jc w:val="center"/>
        </w:trPr>
        <w:tc>
          <w:tcPr>
            <w:tcW w:w="618" w:type="dxa"/>
            <w:tcBorders>
              <w:top w:val="single" w:color="auto" w:sz="12" w:space="0"/>
            </w:tcBorders>
            <w:vAlign w:val="center"/>
          </w:tcPr>
          <w:p w14:paraId="05919D61">
            <w:pPr>
              <w:kinsoku/>
              <w:wordWrap/>
              <w:overflowPunct/>
              <w:bidi w:val="0"/>
              <w:snapToGrid w:val="0"/>
              <w:spacing w:line="360" w:lineRule="exact"/>
              <w:ind w:firstLine="0" w:firstLineChars="0"/>
              <w:jc w:val="center"/>
              <w:rPr>
                <w:rFonts w:ascii="宋体" w:hAnsi="宋体" w:cs="宋体"/>
                <w:b/>
              </w:rPr>
            </w:pPr>
            <w:r>
              <w:rPr>
                <w:rFonts w:hint="eastAsia" w:ascii="宋体" w:hAnsi="宋体" w:cs="宋体"/>
                <w:b/>
              </w:rPr>
              <w:t>序号</w:t>
            </w:r>
          </w:p>
        </w:tc>
        <w:tc>
          <w:tcPr>
            <w:tcW w:w="1742" w:type="dxa"/>
            <w:tcBorders>
              <w:top w:val="single" w:color="auto" w:sz="12" w:space="0"/>
              <w:right w:val="single" w:color="auto" w:sz="4" w:space="0"/>
            </w:tcBorders>
            <w:vAlign w:val="center"/>
          </w:tcPr>
          <w:p w14:paraId="6DFCA17B">
            <w:pPr>
              <w:kinsoku/>
              <w:wordWrap/>
              <w:overflowPunct/>
              <w:bidi w:val="0"/>
              <w:snapToGrid w:val="0"/>
              <w:spacing w:line="360" w:lineRule="exact"/>
              <w:ind w:firstLine="0" w:firstLineChars="0"/>
              <w:jc w:val="center"/>
              <w:rPr>
                <w:rFonts w:ascii="宋体" w:hAnsi="宋体" w:cs="宋体"/>
                <w:b/>
              </w:rPr>
            </w:pPr>
            <w:r>
              <w:rPr>
                <w:rFonts w:hint="eastAsia" w:ascii="宋体" w:hAnsi="宋体" w:cs="宋体"/>
                <w:b/>
              </w:rPr>
              <w:t>条款名称</w:t>
            </w:r>
          </w:p>
        </w:tc>
        <w:tc>
          <w:tcPr>
            <w:tcW w:w="7650" w:type="dxa"/>
            <w:tcBorders>
              <w:top w:val="single" w:color="auto" w:sz="12" w:space="0"/>
              <w:left w:val="single" w:color="auto" w:sz="4" w:space="0"/>
            </w:tcBorders>
            <w:vAlign w:val="center"/>
          </w:tcPr>
          <w:p w14:paraId="40D6337A">
            <w:pPr>
              <w:kinsoku/>
              <w:wordWrap/>
              <w:overflowPunct/>
              <w:bidi w:val="0"/>
              <w:snapToGrid w:val="0"/>
              <w:spacing w:line="360" w:lineRule="exact"/>
              <w:ind w:firstLine="0" w:firstLineChars="0"/>
              <w:jc w:val="center"/>
              <w:rPr>
                <w:rFonts w:ascii="宋体" w:hAnsi="宋体" w:cs="宋体"/>
                <w:b/>
              </w:rPr>
            </w:pPr>
            <w:r>
              <w:rPr>
                <w:rFonts w:hint="eastAsia" w:ascii="宋体" w:hAnsi="宋体" w:cs="宋体"/>
                <w:b/>
              </w:rPr>
              <w:t>说明和要求</w:t>
            </w:r>
          </w:p>
        </w:tc>
      </w:tr>
      <w:tr w14:paraId="039B4DE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1139" w:hRule="atLeast"/>
          <w:jc w:val="center"/>
        </w:trPr>
        <w:tc>
          <w:tcPr>
            <w:tcW w:w="618" w:type="dxa"/>
            <w:vAlign w:val="center"/>
          </w:tcPr>
          <w:p w14:paraId="3B529FC3">
            <w:pPr>
              <w:kinsoku/>
              <w:wordWrap/>
              <w:overflowPunct/>
              <w:bidi w:val="0"/>
              <w:snapToGrid w:val="0"/>
              <w:spacing w:line="360" w:lineRule="exact"/>
              <w:ind w:firstLine="0" w:firstLineChars="0"/>
              <w:jc w:val="center"/>
              <w:rPr>
                <w:rFonts w:ascii="宋体" w:hAnsi="宋体" w:cs="宋体"/>
              </w:rPr>
            </w:pPr>
            <w:r>
              <w:rPr>
                <w:rFonts w:hint="eastAsia" w:ascii="宋体" w:hAnsi="宋体" w:cs="宋体"/>
              </w:rPr>
              <w:t>1</w:t>
            </w:r>
          </w:p>
        </w:tc>
        <w:tc>
          <w:tcPr>
            <w:tcW w:w="1742" w:type="dxa"/>
            <w:tcBorders>
              <w:right w:val="single" w:color="auto" w:sz="4" w:space="0"/>
            </w:tcBorders>
            <w:vAlign w:val="center"/>
          </w:tcPr>
          <w:p w14:paraId="3768494A">
            <w:pPr>
              <w:kinsoku/>
              <w:wordWrap/>
              <w:overflowPunct/>
              <w:bidi w:val="0"/>
              <w:snapToGrid w:val="0"/>
              <w:spacing w:before="31" w:beforeLines="10" w:after="31" w:afterLines="10" w:line="360" w:lineRule="exact"/>
              <w:ind w:firstLine="0" w:firstLineChars="0"/>
              <w:jc w:val="center"/>
              <w:rPr>
                <w:rFonts w:ascii="宋体" w:hAnsi="宋体" w:cs="宋体"/>
                <w:color w:val="auto"/>
              </w:rPr>
            </w:pPr>
            <w:r>
              <w:rPr>
                <w:rFonts w:hint="eastAsia" w:ascii="宋体" w:hAnsi="宋体" w:cs="宋体"/>
                <w:color w:val="auto"/>
              </w:rPr>
              <w:t>采购人</w:t>
            </w:r>
          </w:p>
        </w:tc>
        <w:tc>
          <w:tcPr>
            <w:tcW w:w="7650" w:type="dxa"/>
            <w:tcBorders>
              <w:left w:val="single" w:color="auto" w:sz="4" w:space="0"/>
            </w:tcBorders>
            <w:vAlign w:val="center"/>
          </w:tcPr>
          <w:p w14:paraId="008B6C4F">
            <w:pPr>
              <w:kinsoku/>
              <w:wordWrap/>
              <w:overflowPunct/>
              <w:bidi w:val="0"/>
              <w:snapToGrid w:val="0"/>
              <w:spacing w:before="31" w:beforeLines="10" w:after="31" w:afterLines="10" w:line="360" w:lineRule="exact"/>
              <w:ind w:firstLine="0" w:firstLineChars="0"/>
              <w:rPr>
                <w:rFonts w:hint="eastAsia" w:ascii="宋体" w:hAnsi="宋体" w:eastAsia="宋体" w:cs="宋体"/>
                <w:color w:val="auto"/>
                <w:lang w:eastAsia="zh-CN"/>
              </w:rPr>
            </w:pPr>
            <w:r>
              <w:rPr>
                <w:rFonts w:hint="eastAsia" w:ascii="宋体" w:hAnsi="宋体" w:cs="宋体"/>
                <w:color w:val="auto"/>
              </w:rPr>
              <w:t>名  称：</w:t>
            </w:r>
            <w:r>
              <w:rPr>
                <w:rFonts w:hint="eastAsia" w:ascii="宋体" w:hAnsi="宋体" w:cs="宋体"/>
                <w:color w:val="auto"/>
                <w:lang w:eastAsia="zh-CN"/>
              </w:rPr>
              <w:t>和田县巴格其镇人民政府</w:t>
            </w:r>
          </w:p>
          <w:p w14:paraId="21BAD044">
            <w:pPr>
              <w:kinsoku/>
              <w:wordWrap/>
              <w:overflowPunct/>
              <w:bidi w:val="0"/>
              <w:snapToGrid w:val="0"/>
              <w:spacing w:before="31" w:beforeLines="10" w:after="31" w:afterLines="10" w:line="360" w:lineRule="exact"/>
              <w:ind w:firstLine="0" w:firstLineChars="0"/>
              <w:rPr>
                <w:rFonts w:hint="eastAsia" w:ascii="宋体" w:hAnsi="宋体" w:eastAsia="宋体" w:cs="宋体"/>
                <w:color w:val="auto"/>
                <w:lang w:eastAsia="zh-CN"/>
              </w:rPr>
            </w:pPr>
            <w:r>
              <w:rPr>
                <w:rFonts w:hint="eastAsia" w:ascii="宋体" w:hAnsi="宋体" w:cs="宋体"/>
                <w:color w:val="auto"/>
              </w:rPr>
              <w:t>联系人：</w:t>
            </w:r>
            <w:r>
              <w:rPr>
                <w:rFonts w:hint="eastAsia" w:ascii="宋体" w:hAnsi="宋体" w:cs="宋体"/>
                <w:color w:val="auto"/>
                <w:lang w:eastAsia="zh-CN"/>
              </w:rPr>
              <w:t>祝平虎</w:t>
            </w:r>
          </w:p>
          <w:p w14:paraId="5CCFACDD">
            <w:pPr>
              <w:kinsoku/>
              <w:wordWrap/>
              <w:overflowPunct/>
              <w:bidi w:val="0"/>
              <w:snapToGrid w:val="0"/>
              <w:spacing w:before="31" w:beforeLines="10" w:after="31" w:afterLines="10" w:line="360" w:lineRule="exact"/>
              <w:ind w:firstLine="0" w:firstLineChars="0"/>
              <w:rPr>
                <w:rFonts w:hint="eastAsia" w:ascii="宋体" w:hAnsi="宋体" w:eastAsia="宋体" w:cs="宋体"/>
                <w:color w:val="auto"/>
                <w:lang w:eastAsia="zh-CN"/>
              </w:rPr>
            </w:pPr>
            <w:r>
              <w:rPr>
                <w:rFonts w:hint="eastAsia" w:ascii="宋体" w:hAnsi="宋体" w:cs="宋体"/>
                <w:color w:val="auto"/>
              </w:rPr>
              <w:t>地  址：</w:t>
            </w:r>
            <w:r>
              <w:rPr>
                <w:rFonts w:hint="eastAsia" w:ascii="宋体" w:hAnsi="宋体" w:cs="宋体"/>
                <w:color w:val="auto"/>
                <w:lang w:eastAsia="zh-CN"/>
              </w:rPr>
              <w:t>和田地区和田县六二九县道旁</w:t>
            </w:r>
            <w:r>
              <w:rPr>
                <w:rFonts w:hint="eastAsia" w:ascii="宋体" w:hAnsi="宋体" w:cs="宋体"/>
                <w:color w:val="auto"/>
              </w:rPr>
              <w:t xml:space="preserve"> </w:t>
            </w:r>
            <w:r>
              <w:rPr>
                <w:rFonts w:hint="eastAsia" w:ascii="宋体" w:hAnsi="宋体" w:cs="宋体"/>
                <w:color w:val="auto"/>
                <w:lang w:val="en-US" w:eastAsia="zh-CN"/>
              </w:rPr>
              <w:t xml:space="preserve"> </w:t>
            </w:r>
          </w:p>
          <w:p w14:paraId="2F268F4E">
            <w:pPr>
              <w:kinsoku/>
              <w:wordWrap/>
              <w:overflowPunct/>
              <w:bidi w:val="0"/>
              <w:snapToGrid w:val="0"/>
              <w:spacing w:before="31" w:beforeLines="10" w:after="31" w:afterLines="10" w:line="360" w:lineRule="exact"/>
              <w:ind w:firstLine="0" w:firstLineChars="0"/>
              <w:rPr>
                <w:rFonts w:hint="eastAsia" w:ascii="宋体" w:hAnsi="宋体" w:eastAsia="宋体" w:cs="宋体"/>
                <w:color w:val="auto"/>
                <w:lang w:eastAsia="zh-CN"/>
              </w:rPr>
            </w:pPr>
            <w:r>
              <w:rPr>
                <w:rFonts w:hint="eastAsia" w:ascii="宋体" w:hAnsi="宋体" w:cs="宋体"/>
                <w:color w:val="auto"/>
              </w:rPr>
              <w:t>联系方式：</w:t>
            </w:r>
            <w:r>
              <w:rPr>
                <w:rFonts w:hint="eastAsia" w:ascii="宋体" w:hAnsi="宋体" w:cs="宋体"/>
                <w:color w:val="auto"/>
                <w:lang w:val="en-US" w:eastAsia="zh-CN"/>
              </w:rPr>
              <w:t xml:space="preserve">0903-2099100 </w:t>
            </w:r>
          </w:p>
        </w:tc>
      </w:tr>
      <w:tr w14:paraId="61A7D13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1455" w:hRule="atLeast"/>
          <w:jc w:val="center"/>
        </w:trPr>
        <w:tc>
          <w:tcPr>
            <w:tcW w:w="618" w:type="dxa"/>
            <w:vAlign w:val="center"/>
          </w:tcPr>
          <w:p w14:paraId="01AD39BD">
            <w:pPr>
              <w:kinsoku/>
              <w:wordWrap/>
              <w:overflowPunct/>
              <w:bidi w:val="0"/>
              <w:snapToGrid w:val="0"/>
              <w:spacing w:line="360" w:lineRule="exact"/>
              <w:ind w:firstLine="0" w:firstLineChars="0"/>
              <w:jc w:val="center"/>
              <w:rPr>
                <w:rFonts w:ascii="宋体" w:hAnsi="宋体" w:cs="宋体"/>
              </w:rPr>
            </w:pPr>
            <w:r>
              <w:rPr>
                <w:rFonts w:hint="eastAsia" w:ascii="宋体" w:hAnsi="宋体" w:cs="宋体"/>
              </w:rPr>
              <w:t>2</w:t>
            </w:r>
          </w:p>
        </w:tc>
        <w:tc>
          <w:tcPr>
            <w:tcW w:w="1742" w:type="dxa"/>
            <w:tcBorders>
              <w:right w:val="single" w:color="auto" w:sz="4" w:space="0"/>
            </w:tcBorders>
            <w:vAlign w:val="center"/>
          </w:tcPr>
          <w:p w14:paraId="03F8B215">
            <w:pPr>
              <w:kinsoku/>
              <w:wordWrap/>
              <w:overflowPunct/>
              <w:bidi w:val="0"/>
              <w:snapToGrid w:val="0"/>
              <w:spacing w:before="31" w:beforeLines="10" w:after="31" w:afterLines="10" w:line="360" w:lineRule="exact"/>
              <w:ind w:firstLine="0" w:firstLineChars="0"/>
              <w:jc w:val="center"/>
              <w:rPr>
                <w:rFonts w:ascii="宋体" w:hAnsi="宋体" w:cs="宋体"/>
              </w:rPr>
            </w:pPr>
            <w:r>
              <w:rPr>
                <w:rFonts w:hint="eastAsia" w:ascii="宋体" w:hAnsi="宋体" w:cs="宋体"/>
              </w:rPr>
              <w:t>代理机构</w:t>
            </w:r>
          </w:p>
        </w:tc>
        <w:tc>
          <w:tcPr>
            <w:tcW w:w="7650" w:type="dxa"/>
            <w:tcBorders>
              <w:left w:val="single" w:color="auto" w:sz="4" w:space="0"/>
            </w:tcBorders>
            <w:vAlign w:val="center"/>
          </w:tcPr>
          <w:p w14:paraId="11512D81">
            <w:pPr>
              <w:kinsoku/>
              <w:wordWrap/>
              <w:overflowPunct/>
              <w:bidi w:val="0"/>
              <w:snapToGrid w:val="0"/>
              <w:spacing w:before="31" w:beforeLines="10" w:after="31" w:afterLines="10" w:line="360" w:lineRule="exact"/>
              <w:ind w:firstLine="0" w:firstLineChars="0"/>
              <w:rPr>
                <w:rFonts w:hint="eastAsia" w:ascii="宋体" w:hAnsi="宋体" w:eastAsia="宋体" w:cs="宋体"/>
                <w:lang w:eastAsia="zh-CN"/>
              </w:rPr>
            </w:pPr>
            <w:r>
              <w:rPr>
                <w:rFonts w:hint="eastAsia" w:ascii="宋体" w:hAnsi="宋体" w:cs="宋体"/>
              </w:rPr>
              <w:t xml:space="preserve">名  称: </w:t>
            </w:r>
            <w:r>
              <w:rPr>
                <w:rFonts w:hint="eastAsia" w:ascii="宋体" w:hAnsi="宋体" w:cs="宋体"/>
                <w:lang w:eastAsia="zh-CN"/>
              </w:rPr>
              <w:t>和田聚安工程项目管理有限公司</w:t>
            </w:r>
          </w:p>
          <w:p w14:paraId="6F3732FC">
            <w:pPr>
              <w:kinsoku/>
              <w:wordWrap/>
              <w:overflowPunct/>
              <w:bidi w:val="0"/>
              <w:snapToGrid w:val="0"/>
              <w:spacing w:before="31" w:beforeLines="10" w:after="31" w:afterLines="10" w:line="360" w:lineRule="exact"/>
              <w:ind w:firstLine="0" w:firstLineChars="0"/>
              <w:rPr>
                <w:rFonts w:hint="eastAsia" w:ascii="宋体" w:hAnsi="宋体" w:eastAsia="宋体" w:cs="宋体"/>
                <w:lang w:eastAsia="zh-CN"/>
              </w:rPr>
            </w:pPr>
            <w:r>
              <w:rPr>
                <w:rFonts w:hint="eastAsia" w:ascii="宋体" w:hAnsi="宋体" w:cs="宋体"/>
              </w:rPr>
              <w:t xml:space="preserve">地  址: </w:t>
            </w:r>
            <w:r>
              <w:rPr>
                <w:rFonts w:hint="eastAsia" w:ascii="宋体" w:hAnsi="宋体" w:cs="宋体"/>
                <w:lang w:eastAsia="zh-CN"/>
              </w:rPr>
              <w:t>新疆和田地区和田县百和镇和安新村3巷46号</w:t>
            </w:r>
          </w:p>
          <w:p w14:paraId="5E0BD2DD">
            <w:pPr>
              <w:kinsoku/>
              <w:wordWrap/>
              <w:overflowPunct/>
              <w:bidi w:val="0"/>
              <w:snapToGrid w:val="0"/>
              <w:spacing w:before="31" w:beforeLines="10" w:after="31" w:afterLines="10" w:line="360" w:lineRule="exact"/>
              <w:ind w:firstLine="0" w:firstLineChars="0"/>
              <w:rPr>
                <w:rFonts w:hint="eastAsia" w:ascii="宋体" w:hAnsi="宋体" w:eastAsia="宋体" w:cs="宋体"/>
                <w:lang w:eastAsia="zh-CN"/>
              </w:rPr>
            </w:pPr>
            <w:r>
              <w:rPr>
                <w:rFonts w:hint="eastAsia" w:ascii="宋体" w:hAnsi="宋体" w:cs="宋体"/>
              </w:rPr>
              <w:t xml:space="preserve">联系人: </w:t>
            </w:r>
            <w:r>
              <w:rPr>
                <w:rFonts w:hint="eastAsia" w:ascii="宋体" w:hAnsi="宋体" w:cs="宋体"/>
                <w:lang w:eastAsia="zh-CN"/>
              </w:rPr>
              <w:t>马博文</w:t>
            </w:r>
          </w:p>
          <w:p w14:paraId="3FCDE7E2">
            <w:pPr>
              <w:kinsoku/>
              <w:wordWrap/>
              <w:overflowPunct/>
              <w:bidi w:val="0"/>
              <w:snapToGrid w:val="0"/>
              <w:spacing w:before="31" w:beforeLines="10" w:after="31" w:afterLines="10" w:line="360" w:lineRule="exact"/>
              <w:ind w:firstLine="0" w:firstLineChars="0"/>
              <w:rPr>
                <w:rFonts w:ascii="宋体" w:hAnsi="宋体" w:cs="宋体"/>
              </w:rPr>
            </w:pPr>
            <w:r>
              <w:rPr>
                <w:rFonts w:hint="eastAsia" w:ascii="宋体" w:hAnsi="宋体" w:cs="宋体"/>
              </w:rPr>
              <w:t>电  话: 0903-2023278</w:t>
            </w:r>
          </w:p>
        </w:tc>
      </w:tr>
      <w:tr w14:paraId="7213F63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90" w:hRule="atLeast"/>
          <w:jc w:val="center"/>
        </w:trPr>
        <w:tc>
          <w:tcPr>
            <w:tcW w:w="618" w:type="dxa"/>
            <w:vAlign w:val="center"/>
          </w:tcPr>
          <w:p w14:paraId="1C26AA08">
            <w:pPr>
              <w:kinsoku/>
              <w:wordWrap/>
              <w:overflowPunct/>
              <w:bidi w:val="0"/>
              <w:snapToGrid w:val="0"/>
              <w:spacing w:line="360" w:lineRule="exact"/>
              <w:ind w:firstLine="0" w:firstLineChars="0"/>
              <w:jc w:val="center"/>
              <w:rPr>
                <w:rFonts w:ascii="宋体" w:hAnsi="宋体" w:cs="宋体"/>
                <w:color w:val="auto"/>
              </w:rPr>
            </w:pPr>
            <w:r>
              <w:rPr>
                <w:rFonts w:hint="eastAsia" w:ascii="宋体" w:hAnsi="宋体" w:cs="宋体"/>
                <w:color w:val="auto"/>
              </w:rPr>
              <w:t>3</w:t>
            </w:r>
          </w:p>
        </w:tc>
        <w:tc>
          <w:tcPr>
            <w:tcW w:w="1742" w:type="dxa"/>
            <w:tcBorders>
              <w:right w:val="single" w:color="auto" w:sz="4" w:space="0"/>
            </w:tcBorders>
            <w:vAlign w:val="center"/>
          </w:tcPr>
          <w:p w14:paraId="02A2FC83">
            <w:pPr>
              <w:kinsoku/>
              <w:wordWrap/>
              <w:overflowPunct/>
              <w:bidi w:val="0"/>
              <w:snapToGrid w:val="0"/>
              <w:spacing w:line="360" w:lineRule="exact"/>
              <w:ind w:firstLine="0" w:firstLineChars="0"/>
              <w:jc w:val="center"/>
              <w:rPr>
                <w:rFonts w:ascii="宋体" w:hAnsi="宋体" w:cs="宋体"/>
                <w:color w:val="auto"/>
              </w:rPr>
            </w:pPr>
            <w:r>
              <w:rPr>
                <w:rFonts w:hint="eastAsia" w:ascii="宋体" w:hAnsi="宋体" w:cs="宋体"/>
                <w:color w:val="auto"/>
              </w:rPr>
              <w:t>采购项目名称及编号</w:t>
            </w:r>
          </w:p>
        </w:tc>
        <w:tc>
          <w:tcPr>
            <w:tcW w:w="7650" w:type="dxa"/>
            <w:tcBorders>
              <w:left w:val="single" w:color="auto" w:sz="4" w:space="0"/>
            </w:tcBorders>
            <w:vAlign w:val="center"/>
          </w:tcPr>
          <w:p w14:paraId="38E501BF">
            <w:pPr>
              <w:tabs>
                <w:tab w:val="left" w:pos="900"/>
              </w:tabs>
              <w:kinsoku/>
              <w:wordWrap/>
              <w:overflowPunct/>
              <w:bidi w:val="0"/>
              <w:snapToGrid w:val="0"/>
              <w:spacing w:before="31" w:beforeLines="10" w:after="31" w:afterLines="10" w:line="360" w:lineRule="exact"/>
              <w:ind w:firstLine="0" w:firstLineChars="0"/>
              <w:rPr>
                <w:rFonts w:hint="eastAsia" w:ascii="宋体" w:hAnsi="宋体" w:eastAsia="宋体" w:cs="宋体"/>
                <w:color w:val="auto"/>
                <w:lang w:eastAsia="zh-CN"/>
              </w:rPr>
            </w:pPr>
            <w:r>
              <w:rPr>
                <w:rFonts w:hint="eastAsia" w:ascii="宋体" w:hAnsi="宋体" w:cs="宋体"/>
                <w:color w:val="auto"/>
              </w:rPr>
              <w:t>项目名称：</w:t>
            </w:r>
            <w:r>
              <w:rPr>
                <w:rFonts w:hint="eastAsia" w:ascii="宋体" w:hAnsi="宋体" w:cs="宋体"/>
                <w:color w:val="auto"/>
                <w:lang w:eastAsia="zh-CN"/>
              </w:rPr>
              <w:t>2022年和田县乡村振兴发展资金项目-和田县2024年冷库建设项目（设备采购）</w:t>
            </w:r>
          </w:p>
          <w:p w14:paraId="42B4AA18">
            <w:pPr>
              <w:tabs>
                <w:tab w:val="left" w:pos="900"/>
              </w:tabs>
              <w:kinsoku/>
              <w:wordWrap/>
              <w:overflowPunct/>
              <w:bidi w:val="0"/>
              <w:snapToGrid w:val="0"/>
              <w:spacing w:before="31" w:beforeLines="10" w:after="31" w:afterLines="10" w:line="360" w:lineRule="exact"/>
              <w:ind w:firstLine="0" w:firstLineChars="0"/>
              <w:rPr>
                <w:rFonts w:hint="eastAsia" w:ascii="宋体" w:hAnsi="宋体" w:eastAsia="宋体" w:cs="宋体"/>
                <w:color w:val="auto"/>
                <w:lang w:eastAsia="zh-CN"/>
              </w:rPr>
            </w:pPr>
            <w:r>
              <w:rPr>
                <w:rFonts w:hint="eastAsia" w:ascii="宋体" w:hAnsi="宋体" w:cs="宋体"/>
                <w:color w:val="auto"/>
              </w:rPr>
              <w:t>项目编号：</w:t>
            </w:r>
            <w:r>
              <w:rPr>
                <w:rFonts w:hint="eastAsia" w:ascii="宋体" w:hAnsi="宋体" w:cs="宋体"/>
                <w:color w:val="auto"/>
                <w:lang w:eastAsia="zh-CN"/>
              </w:rPr>
              <w:t>HTXZFCG(2025FS)17号</w:t>
            </w:r>
          </w:p>
        </w:tc>
      </w:tr>
      <w:tr w14:paraId="00A8FE3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604" w:hRule="atLeast"/>
          <w:jc w:val="center"/>
        </w:trPr>
        <w:tc>
          <w:tcPr>
            <w:tcW w:w="618" w:type="dxa"/>
            <w:vAlign w:val="center"/>
          </w:tcPr>
          <w:p w14:paraId="252A8015">
            <w:pPr>
              <w:kinsoku/>
              <w:wordWrap/>
              <w:overflowPunct/>
              <w:bidi w:val="0"/>
              <w:snapToGrid w:val="0"/>
              <w:spacing w:line="360" w:lineRule="exact"/>
              <w:ind w:firstLine="0" w:firstLineChars="0"/>
              <w:jc w:val="center"/>
              <w:rPr>
                <w:rFonts w:ascii="宋体" w:hAnsi="宋体" w:cs="宋体"/>
              </w:rPr>
            </w:pPr>
            <w:r>
              <w:rPr>
                <w:rFonts w:hint="eastAsia" w:ascii="宋体" w:hAnsi="宋体" w:cs="宋体"/>
              </w:rPr>
              <w:t>4</w:t>
            </w:r>
          </w:p>
        </w:tc>
        <w:tc>
          <w:tcPr>
            <w:tcW w:w="1742" w:type="dxa"/>
            <w:tcBorders>
              <w:right w:val="single" w:color="auto" w:sz="4" w:space="0"/>
            </w:tcBorders>
            <w:vAlign w:val="center"/>
          </w:tcPr>
          <w:p w14:paraId="141BF82F">
            <w:pPr>
              <w:kinsoku/>
              <w:wordWrap/>
              <w:overflowPunct/>
              <w:bidi w:val="0"/>
              <w:snapToGrid w:val="0"/>
              <w:spacing w:line="360" w:lineRule="exact"/>
              <w:ind w:firstLine="0" w:firstLineChars="0"/>
              <w:jc w:val="center"/>
              <w:rPr>
                <w:rFonts w:ascii="宋体" w:hAnsi="宋体" w:cs="宋体"/>
              </w:rPr>
            </w:pPr>
            <w:r>
              <w:rPr>
                <w:rFonts w:hint="eastAsia" w:ascii="宋体" w:hAnsi="宋体" w:cs="宋体"/>
              </w:rPr>
              <w:t>采购需求</w:t>
            </w:r>
          </w:p>
        </w:tc>
        <w:tc>
          <w:tcPr>
            <w:tcW w:w="7650" w:type="dxa"/>
            <w:tcBorders>
              <w:left w:val="single" w:color="auto" w:sz="4" w:space="0"/>
            </w:tcBorders>
            <w:vAlign w:val="center"/>
          </w:tcPr>
          <w:p w14:paraId="4B5529DE">
            <w:pPr>
              <w:tabs>
                <w:tab w:val="left" w:pos="900"/>
              </w:tabs>
              <w:kinsoku/>
              <w:wordWrap/>
              <w:overflowPunct/>
              <w:bidi w:val="0"/>
              <w:snapToGrid w:val="0"/>
              <w:spacing w:before="31" w:beforeLines="10" w:after="31" w:afterLines="10" w:line="360" w:lineRule="exact"/>
              <w:ind w:firstLine="0" w:firstLineChars="0"/>
              <w:rPr>
                <w:rFonts w:hint="eastAsia" w:ascii="宋体" w:hAnsi="宋体" w:eastAsia="宋体" w:cs="宋体"/>
                <w:kern w:val="0"/>
                <w:lang w:eastAsia="zh-CN"/>
              </w:rPr>
            </w:pPr>
            <w:r>
              <w:rPr>
                <w:rFonts w:hint="eastAsia" w:ascii="宋体" w:hAnsi="宋体" w:cs="宋体"/>
                <w:kern w:val="0"/>
                <w:lang w:val="en-US" w:eastAsia="zh-CN"/>
              </w:rPr>
              <w:t>购置冷库配套设备一套。</w:t>
            </w:r>
          </w:p>
        </w:tc>
      </w:tr>
      <w:tr w14:paraId="3A17196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642" w:hRule="atLeast"/>
          <w:jc w:val="center"/>
        </w:trPr>
        <w:tc>
          <w:tcPr>
            <w:tcW w:w="618" w:type="dxa"/>
            <w:vAlign w:val="center"/>
          </w:tcPr>
          <w:p w14:paraId="19899B5A">
            <w:pPr>
              <w:kinsoku/>
              <w:wordWrap/>
              <w:overflowPunct/>
              <w:bidi w:val="0"/>
              <w:snapToGrid w:val="0"/>
              <w:spacing w:line="360" w:lineRule="exact"/>
              <w:ind w:firstLine="0" w:firstLineChars="0"/>
              <w:jc w:val="center"/>
              <w:rPr>
                <w:rFonts w:ascii="宋体" w:hAnsi="宋体" w:cs="宋体"/>
              </w:rPr>
            </w:pPr>
            <w:r>
              <w:rPr>
                <w:rFonts w:hint="eastAsia" w:ascii="宋体" w:hAnsi="宋体" w:cs="宋体"/>
              </w:rPr>
              <w:t>5</w:t>
            </w:r>
          </w:p>
        </w:tc>
        <w:tc>
          <w:tcPr>
            <w:tcW w:w="1742" w:type="dxa"/>
            <w:tcBorders>
              <w:right w:val="single" w:color="auto" w:sz="4" w:space="0"/>
            </w:tcBorders>
            <w:vAlign w:val="center"/>
          </w:tcPr>
          <w:p w14:paraId="05ADAC81">
            <w:pPr>
              <w:tabs>
                <w:tab w:val="left" w:pos="900"/>
              </w:tabs>
              <w:kinsoku/>
              <w:wordWrap/>
              <w:overflowPunct/>
              <w:bidi w:val="0"/>
              <w:snapToGrid w:val="0"/>
              <w:spacing w:before="31" w:beforeLines="10" w:after="31" w:afterLines="10" w:line="360" w:lineRule="exact"/>
              <w:ind w:firstLine="0" w:firstLineChars="0"/>
              <w:jc w:val="center"/>
              <w:rPr>
                <w:rFonts w:ascii="宋体" w:hAnsi="宋体" w:cs="宋体"/>
                <w:color w:val="auto"/>
              </w:rPr>
            </w:pPr>
            <w:r>
              <w:rPr>
                <w:rFonts w:hint="eastAsia" w:ascii="宋体" w:hAnsi="宋体" w:cs="宋体"/>
                <w:color w:val="auto"/>
              </w:rPr>
              <w:t>资金来源</w:t>
            </w:r>
          </w:p>
        </w:tc>
        <w:tc>
          <w:tcPr>
            <w:tcW w:w="7650" w:type="dxa"/>
            <w:tcBorders>
              <w:left w:val="single" w:color="auto" w:sz="4" w:space="0"/>
            </w:tcBorders>
            <w:vAlign w:val="center"/>
          </w:tcPr>
          <w:p w14:paraId="75C37C4B">
            <w:pPr>
              <w:tabs>
                <w:tab w:val="left" w:pos="900"/>
              </w:tabs>
              <w:kinsoku/>
              <w:wordWrap/>
              <w:overflowPunct/>
              <w:bidi w:val="0"/>
              <w:snapToGrid w:val="0"/>
              <w:spacing w:before="31" w:beforeLines="10" w:after="31" w:afterLines="10" w:line="360" w:lineRule="exact"/>
              <w:ind w:firstLine="0" w:firstLineChars="0"/>
              <w:jc w:val="left"/>
              <w:rPr>
                <w:rFonts w:hint="default" w:ascii="宋体" w:hAnsi="宋体" w:eastAsia="宋体" w:cs="宋体"/>
                <w:color w:val="auto"/>
                <w:lang w:val="en-US" w:eastAsia="zh-CN"/>
              </w:rPr>
            </w:pPr>
            <w:r>
              <w:rPr>
                <w:rFonts w:hint="eastAsia" w:ascii="宋体" w:hAnsi="宋体" w:cs="宋体"/>
                <w:color w:val="auto"/>
                <w:lang w:val="en-US" w:eastAsia="zh-CN"/>
              </w:rPr>
              <w:t>北京市对口援疆资金</w:t>
            </w:r>
          </w:p>
        </w:tc>
      </w:tr>
      <w:tr w14:paraId="4818C7F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85" w:hRule="atLeast"/>
          <w:jc w:val="center"/>
        </w:trPr>
        <w:tc>
          <w:tcPr>
            <w:tcW w:w="618" w:type="dxa"/>
            <w:vAlign w:val="center"/>
          </w:tcPr>
          <w:p w14:paraId="4725C30A">
            <w:pPr>
              <w:kinsoku/>
              <w:wordWrap/>
              <w:overflowPunct/>
              <w:bidi w:val="0"/>
              <w:snapToGrid w:val="0"/>
              <w:spacing w:line="360" w:lineRule="exact"/>
              <w:ind w:firstLine="0" w:firstLineChars="0"/>
              <w:jc w:val="center"/>
              <w:rPr>
                <w:rFonts w:ascii="宋体" w:hAnsi="宋体" w:cs="宋体"/>
              </w:rPr>
            </w:pPr>
            <w:r>
              <w:rPr>
                <w:rFonts w:hint="eastAsia" w:ascii="宋体" w:hAnsi="宋体" w:cs="宋体"/>
              </w:rPr>
              <w:t>6</w:t>
            </w:r>
          </w:p>
        </w:tc>
        <w:tc>
          <w:tcPr>
            <w:tcW w:w="1742" w:type="dxa"/>
            <w:tcBorders>
              <w:right w:val="single" w:color="auto" w:sz="4" w:space="0"/>
            </w:tcBorders>
            <w:vAlign w:val="center"/>
          </w:tcPr>
          <w:p w14:paraId="5C5B6D4B">
            <w:pPr>
              <w:kinsoku/>
              <w:wordWrap/>
              <w:overflowPunct/>
              <w:bidi w:val="0"/>
              <w:snapToGrid w:val="0"/>
              <w:spacing w:line="360" w:lineRule="exact"/>
              <w:ind w:firstLine="0" w:firstLineChars="0"/>
              <w:jc w:val="center"/>
              <w:rPr>
                <w:rFonts w:ascii="宋体" w:hAnsi="宋体" w:cs="宋体"/>
              </w:rPr>
            </w:pPr>
            <w:r>
              <w:rPr>
                <w:rFonts w:hint="eastAsia" w:ascii="宋体" w:hAnsi="宋体" w:cs="宋体"/>
                <w:kern w:val="0"/>
              </w:rPr>
              <w:t>采购方式</w:t>
            </w:r>
          </w:p>
        </w:tc>
        <w:tc>
          <w:tcPr>
            <w:tcW w:w="7650" w:type="dxa"/>
            <w:tcBorders>
              <w:left w:val="single" w:color="auto" w:sz="4" w:space="0"/>
            </w:tcBorders>
            <w:vAlign w:val="center"/>
          </w:tcPr>
          <w:p w14:paraId="27239F28">
            <w:pPr>
              <w:kinsoku/>
              <w:wordWrap/>
              <w:overflowPunct/>
              <w:bidi w:val="0"/>
              <w:snapToGrid w:val="0"/>
              <w:spacing w:line="360" w:lineRule="exact"/>
              <w:ind w:firstLine="0" w:firstLineChars="0"/>
              <w:jc w:val="left"/>
              <w:rPr>
                <w:rFonts w:ascii="宋体" w:hAnsi="宋体" w:cs="宋体"/>
              </w:rPr>
            </w:pPr>
            <w:r>
              <w:rPr>
                <w:rFonts w:hint="eastAsia" w:ascii="宋体" w:hAnsi="宋体" w:cs="宋体"/>
              </w:rPr>
              <w:t>公开招标</w:t>
            </w:r>
          </w:p>
        </w:tc>
      </w:tr>
      <w:tr w14:paraId="0A2D752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855" w:hRule="atLeast"/>
          <w:jc w:val="center"/>
        </w:trPr>
        <w:tc>
          <w:tcPr>
            <w:tcW w:w="618" w:type="dxa"/>
            <w:vAlign w:val="center"/>
          </w:tcPr>
          <w:p w14:paraId="1F9287B3">
            <w:pPr>
              <w:kinsoku/>
              <w:wordWrap/>
              <w:overflowPunct/>
              <w:bidi w:val="0"/>
              <w:snapToGrid w:val="0"/>
              <w:spacing w:line="360" w:lineRule="exact"/>
              <w:ind w:firstLine="0" w:firstLineChars="0"/>
              <w:jc w:val="center"/>
              <w:rPr>
                <w:rFonts w:ascii="宋体" w:hAnsi="宋体" w:cs="宋体"/>
              </w:rPr>
            </w:pPr>
            <w:r>
              <w:rPr>
                <w:rFonts w:hint="eastAsia" w:ascii="宋体" w:hAnsi="宋体" w:cs="宋体"/>
              </w:rPr>
              <w:t>7</w:t>
            </w:r>
          </w:p>
        </w:tc>
        <w:tc>
          <w:tcPr>
            <w:tcW w:w="1742" w:type="dxa"/>
            <w:tcBorders>
              <w:right w:val="single" w:color="auto" w:sz="4" w:space="0"/>
            </w:tcBorders>
            <w:vAlign w:val="center"/>
          </w:tcPr>
          <w:p w14:paraId="21B0EBB2">
            <w:pPr>
              <w:kinsoku/>
              <w:wordWrap/>
              <w:overflowPunct/>
              <w:bidi w:val="0"/>
              <w:snapToGrid w:val="0"/>
              <w:spacing w:line="360" w:lineRule="exact"/>
              <w:ind w:firstLine="0" w:firstLineChars="0"/>
              <w:jc w:val="center"/>
              <w:rPr>
                <w:rFonts w:ascii="宋体" w:hAnsi="宋体" w:cs="宋体"/>
                <w:kern w:val="0"/>
              </w:rPr>
            </w:pPr>
            <w:r>
              <w:rPr>
                <w:rFonts w:hint="eastAsia" w:ascii="宋体" w:hAnsi="宋体" w:cs="宋体"/>
              </w:rPr>
              <w:t>评标方法</w:t>
            </w:r>
          </w:p>
        </w:tc>
        <w:tc>
          <w:tcPr>
            <w:tcW w:w="7650" w:type="dxa"/>
            <w:tcBorders>
              <w:left w:val="single" w:color="auto" w:sz="4" w:space="0"/>
            </w:tcBorders>
            <w:vAlign w:val="center"/>
          </w:tcPr>
          <w:p w14:paraId="764F5DB4">
            <w:pPr>
              <w:kinsoku/>
              <w:wordWrap/>
              <w:overflowPunct/>
              <w:bidi w:val="0"/>
              <w:snapToGrid w:val="0"/>
              <w:spacing w:line="360" w:lineRule="exact"/>
              <w:ind w:firstLine="0" w:firstLineChars="0"/>
              <w:jc w:val="left"/>
              <w:rPr>
                <w:rFonts w:hint="eastAsia" w:ascii="宋体" w:hAnsi="宋体" w:eastAsia="宋体" w:cs="宋体"/>
                <w:lang w:eastAsia="zh-CN"/>
              </w:rPr>
            </w:pPr>
            <w:r>
              <w:rPr>
                <w:rFonts w:hint="eastAsia" w:ascii="宋体" w:hAnsi="宋体" w:cs="宋体"/>
              </w:rPr>
              <w:t>根据《政府采购货物和服务招标投标管理办法》（中华人民共和国财政部令第87号）规定的评审标准，采用综合评分法</w:t>
            </w:r>
            <w:r>
              <w:rPr>
                <w:rFonts w:hint="eastAsia" w:ascii="宋体" w:hAnsi="宋体" w:cs="宋体"/>
                <w:lang w:eastAsia="zh-CN"/>
              </w:rPr>
              <w:t>。</w:t>
            </w:r>
          </w:p>
        </w:tc>
      </w:tr>
      <w:tr w14:paraId="5AD272CD">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1098" w:hRule="atLeast"/>
          <w:jc w:val="center"/>
        </w:trPr>
        <w:tc>
          <w:tcPr>
            <w:tcW w:w="618" w:type="dxa"/>
            <w:vAlign w:val="center"/>
          </w:tcPr>
          <w:p w14:paraId="6EB7DF31">
            <w:pPr>
              <w:kinsoku/>
              <w:wordWrap/>
              <w:overflowPunct/>
              <w:bidi w:val="0"/>
              <w:snapToGrid w:val="0"/>
              <w:spacing w:line="360" w:lineRule="exact"/>
              <w:ind w:firstLine="0" w:firstLineChars="0"/>
              <w:jc w:val="center"/>
              <w:rPr>
                <w:rFonts w:ascii="宋体" w:hAnsi="宋体" w:cs="宋体"/>
              </w:rPr>
            </w:pPr>
            <w:r>
              <w:rPr>
                <w:rFonts w:hint="eastAsia" w:ascii="宋体" w:hAnsi="宋体" w:cs="宋体"/>
              </w:rPr>
              <w:t>8</w:t>
            </w:r>
          </w:p>
        </w:tc>
        <w:tc>
          <w:tcPr>
            <w:tcW w:w="1742" w:type="dxa"/>
            <w:tcBorders>
              <w:right w:val="single" w:color="auto" w:sz="4" w:space="0"/>
            </w:tcBorders>
            <w:vAlign w:val="center"/>
          </w:tcPr>
          <w:p w14:paraId="5E99539A">
            <w:pPr>
              <w:kinsoku/>
              <w:wordWrap/>
              <w:overflowPunct/>
              <w:bidi w:val="0"/>
              <w:snapToGrid w:val="0"/>
              <w:spacing w:line="360" w:lineRule="exact"/>
              <w:ind w:firstLine="0" w:firstLineChars="0"/>
              <w:jc w:val="center"/>
              <w:rPr>
                <w:rFonts w:hint="eastAsia" w:ascii="宋体" w:hAnsi="宋体" w:eastAsia="宋体" w:cs="宋体"/>
                <w:color w:val="auto"/>
                <w:kern w:val="0"/>
                <w:sz w:val="24"/>
                <w:szCs w:val="24"/>
                <w:highlight w:val="none"/>
                <w:lang w:val="en-US" w:eastAsia="zh-CN" w:bidi="ar-SA"/>
              </w:rPr>
            </w:pPr>
            <w:r>
              <w:rPr>
                <w:rFonts w:hint="eastAsia" w:ascii="宋体" w:hAnsi="宋体" w:eastAsia="宋体" w:cs="宋体"/>
                <w:color w:val="auto"/>
                <w:sz w:val="24"/>
                <w:highlight w:val="none"/>
              </w:rPr>
              <w:t>交货地点</w:t>
            </w:r>
            <w:r>
              <w:rPr>
                <w:rFonts w:hint="eastAsia" w:ascii="宋体" w:hAnsi="宋体" w:eastAsia="宋体" w:cs="宋体"/>
                <w:color w:val="auto"/>
                <w:sz w:val="24"/>
                <w:highlight w:val="none"/>
                <w:lang w:val="en-US" w:eastAsia="zh-CN"/>
              </w:rPr>
              <w:t>及时间</w:t>
            </w:r>
          </w:p>
        </w:tc>
        <w:tc>
          <w:tcPr>
            <w:tcW w:w="7650" w:type="dxa"/>
            <w:tcBorders>
              <w:left w:val="single" w:color="auto" w:sz="4" w:space="0"/>
            </w:tcBorders>
            <w:vAlign w:val="center"/>
          </w:tcPr>
          <w:p w14:paraId="3FCF3B30">
            <w:pPr>
              <w:keepNext w:val="0"/>
              <w:keepLines w:val="0"/>
              <w:widowControl/>
              <w:suppressLineNumbers w:val="0"/>
              <w:kinsoku/>
              <w:wordWrap/>
              <w:overflowPunct/>
              <w:bidi w:val="0"/>
              <w:snapToGrid w:val="0"/>
              <w:ind w:firstLine="0" w:firstLineChars="0"/>
              <w:jc w:val="left"/>
              <w:rPr>
                <w:rFonts w:hint="eastAsia" w:ascii="宋体" w:hAnsi="宋体" w:eastAsia="宋体" w:cs="宋体"/>
                <w:color w:val="auto"/>
                <w:sz w:val="21"/>
                <w:lang w:val="en-US"/>
              </w:rPr>
            </w:pPr>
            <w:r>
              <w:rPr>
                <w:rFonts w:hint="eastAsia" w:ascii="宋体" w:hAnsi="宋体" w:eastAsia="宋体" w:cs="宋体"/>
                <w:color w:val="auto"/>
                <w:kern w:val="0"/>
                <w:sz w:val="24"/>
                <w:szCs w:val="24"/>
                <w:lang w:val="en-US" w:eastAsia="zh-CN" w:bidi="ar"/>
              </w:rPr>
              <w:t>时间：合同签</w:t>
            </w:r>
            <w:r>
              <w:rPr>
                <w:rFonts w:hint="eastAsia" w:ascii="宋体" w:hAnsi="宋体" w:cs="宋体"/>
                <w:color w:val="auto"/>
                <w:kern w:val="0"/>
                <w:sz w:val="24"/>
                <w:szCs w:val="24"/>
                <w:lang w:val="en-US" w:eastAsia="zh-CN" w:bidi="ar"/>
              </w:rPr>
              <w:t>订后30日历天</w:t>
            </w:r>
            <w:r>
              <w:rPr>
                <w:rFonts w:hint="eastAsia" w:ascii="宋体" w:hAnsi="宋体" w:eastAsia="宋体" w:cs="宋体"/>
                <w:color w:val="auto"/>
                <w:kern w:val="0"/>
                <w:sz w:val="24"/>
                <w:szCs w:val="24"/>
                <w:lang w:val="en-US" w:eastAsia="zh-CN" w:bidi="ar"/>
              </w:rPr>
              <w:t>内完成供货，安装、调试并投入使用（具体时间以签订合同为准）；</w:t>
            </w:r>
          </w:p>
          <w:p w14:paraId="6C4ED9F8">
            <w:pPr>
              <w:keepNext w:val="0"/>
              <w:keepLines w:val="0"/>
              <w:widowControl/>
              <w:suppressLineNumbers w:val="0"/>
              <w:kinsoku/>
              <w:wordWrap/>
              <w:overflowPunct/>
              <w:bidi w:val="0"/>
              <w:snapToGrid w:val="0"/>
              <w:ind w:firstLine="0" w:firstLineChars="0"/>
              <w:jc w:val="left"/>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0"/>
                <w:sz w:val="24"/>
                <w:szCs w:val="24"/>
                <w:lang w:val="en-US" w:eastAsia="zh-CN" w:bidi="ar"/>
              </w:rPr>
              <w:t>地点：采购人指定具体交货地点</w:t>
            </w:r>
            <w:r>
              <w:rPr>
                <w:rFonts w:hint="eastAsia" w:ascii="宋体" w:hAnsi="宋体" w:eastAsia="宋体" w:cs="宋体"/>
                <w:color w:val="auto"/>
                <w:sz w:val="24"/>
                <w:highlight w:val="none"/>
              </w:rPr>
              <w:t>（</w:t>
            </w:r>
            <w:r>
              <w:rPr>
                <w:rFonts w:hint="eastAsia" w:ascii="宋体" w:hAnsi="宋体" w:cs="宋体"/>
                <w:color w:val="auto"/>
                <w:sz w:val="24"/>
                <w:highlight w:val="none"/>
                <w:lang w:eastAsia="zh-CN"/>
              </w:rPr>
              <w:t>和田县巴格其镇人民政府</w:t>
            </w:r>
            <w:r>
              <w:rPr>
                <w:rFonts w:hint="eastAsia" w:ascii="宋体" w:hAnsi="宋体" w:eastAsia="宋体" w:cs="宋体"/>
                <w:color w:val="auto"/>
                <w:sz w:val="24"/>
                <w:highlight w:val="none"/>
              </w:rPr>
              <w:t>指定）</w:t>
            </w:r>
          </w:p>
        </w:tc>
      </w:tr>
      <w:tr w14:paraId="51E2139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855" w:hRule="atLeast"/>
          <w:jc w:val="center"/>
        </w:trPr>
        <w:tc>
          <w:tcPr>
            <w:tcW w:w="618" w:type="dxa"/>
            <w:vAlign w:val="center"/>
          </w:tcPr>
          <w:p w14:paraId="33323B11">
            <w:pPr>
              <w:kinsoku/>
              <w:wordWrap/>
              <w:overflowPunct/>
              <w:bidi w:val="0"/>
              <w:snapToGrid w:val="0"/>
              <w:spacing w:line="360" w:lineRule="exact"/>
              <w:ind w:firstLine="0" w:firstLineChars="0"/>
              <w:jc w:val="center"/>
              <w:rPr>
                <w:rFonts w:ascii="宋体" w:hAnsi="宋体" w:cs="宋体"/>
              </w:rPr>
            </w:pPr>
            <w:r>
              <w:rPr>
                <w:rFonts w:hint="eastAsia" w:ascii="宋体" w:hAnsi="宋体" w:cs="宋体"/>
              </w:rPr>
              <w:t>9</w:t>
            </w:r>
          </w:p>
        </w:tc>
        <w:tc>
          <w:tcPr>
            <w:tcW w:w="1742" w:type="dxa"/>
            <w:tcBorders>
              <w:right w:val="single" w:color="auto" w:sz="4" w:space="0"/>
            </w:tcBorders>
            <w:vAlign w:val="center"/>
          </w:tcPr>
          <w:p w14:paraId="3245EC57">
            <w:pPr>
              <w:kinsoku/>
              <w:wordWrap/>
              <w:overflowPunct/>
              <w:bidi w:val="0"/>
              <w:snapToGrid w:val="0"/>
              <w:spacing w:line="360" w:lineRule="exact"/>
              <w:ind w:firstLine="0" w:firstLineChars="0"/>
              <w:jc w:val="center"/>
              <w:rPr>
                <w:rFonts w:hint="eastAsia" w:ascii="宋体" w:hAnsi="宋体" w:eastAsia="宋体" w:cs="宋体"/>
                <w:lang w:eastAsia="zh-CN"/>
              </w:rPr>
            </w:pPr>
            <w:r>
              <w:rPr>
                <w:rFonts w:hint="eastAsia" w:ascii="宋体" w:hAnsi="宋体" w:cs="宋体"/>
              </w:rPr>
              <w:t>质量</w:t>
            </w:r>
            <w:r>
              <w:rPr>
                <w:rFonts w:hint="eastAsia" w:ascii="宋体" w:hAnsi="宋体" w:cs="宋体"/>
                <w:lang w:val="en-US" w:eastAsia="zh-CN"/>
              </w:rPr>
              <w:t>标准</w:t>
            </w:r>
          </w:p>
        </w:tc>
        <w:tc>
          <w:tcPr>
            <w:tcW w:w="7650" w:type="dxa"/>
            <w:tcBorders>
              <w:left w:val="single" w:color="auto" w:sz="4" w:space="0"/>
            </w:tcBorders>
            <w:vAlign w:val="center"/>
          </w:tcPr>
          <w:p w14:paraId="17CA109E">
            <w:pPr>
              <w:kinsoku/>
              <w:wordWrap/>
              <w:overflowPunct/>
              <w:bidi w:val="0"/>
              <w:snapToGrid w:val="0"/>
              <w:spacing w:line="360" w:lineRule="exact"/>
              <w:ind w:firstLine="0" w:firstLineChars="0"/>
              <w:jc w:val="left"/>
              <w:rPr>
                <w:rFonts w:hint="eastAsia" w:ascii="宋体" w:hAnsi="宋体" w:eastAsia="宋体" w:cs="宋体"/>
                <w:kern w:val="0"/>
                <w:lang w:eastAsia="zh-CN" w:bidi="ar"/>
              </w:rPr>
            </w:pPr>
            <w:r>
              <w:rPr>
                <w:rFonts w:hint="eastAsia" w:ascii="宋体" w:hAnsi="宋体" w:cs="宋体"/>
                <w:kern w:val="0"/>
                <w:lang w:bidi="ar"/>
              </w:rPr>
              <w:t>达到国家质量标准、行业质量标准要求；</w:t>
            </w:r>
          </w:p>
        </w:tc>
      </w:tr>
      <w:tr w14:paraId="048CBB9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840" w:hRule="atLeast"/>
          <w:jc w:val="center"/>
        </w:trPr>
        <w:tc>
          <w:tcPr>
            <w:tcW w:w="618" w:type="dxa"/>
            <w:vAlign w:val="center"/>
          </w:tcPr>
          <w:p w14:paraId="3F09CC8A">
            <w:pPr>
              <w:kinsoku/>
              <w:wordWrap/>
              <w:overflowPunct/>
              <w:bidi w:val="0"/>
              <w:snapToGrid w:val="0"/>
              <w:spacing w:line="360" w:lineRule="exact"/>
              <w:ind w:firstLine="0" w:firstLineChars="0"/>
              <w:jc w:val="center"/>
              <w:rPr>
                <w:rFonts w:ascii="宋体" w:hAnsi="宋体" w:cs="宋体"/>
              </w:rPr>
            </w:pPr>
            <w:r>
              <w:rPr>
                <w:rFonts w:hint="eastAsia" w:ascii="宋体" w:hAnsi="宋体" w:cs="宋体"/>
              </w:rPr>
              <w:t>10</w:t>
            </w:r>
          </w:p>
        </w:tc>
        <w:tc>
          <w:tcPr>
            <w:tcW w:w="1742" w:type="dxa"/>
            <w:tcBorders>
              <w:right w:val="single" w:color="auto" w:sz="4" w:space="0"/>
            </w:tcBorders>
            <w:vAlign w:val="center"/>
          </w:tcPr>
          <w:p w14:paraId="752A76B2">
            <w:pPr>
              <w:tabs>
                <w:tab w:val="left" w:pos="900"/>
              </w:tabs>
              <w:kinsoku/>
              <w:wordWrap/>
              <w:overflowPunct/>
              <w:bidi w:val="0"/>
              <w:snapToGrid w:val="0"/>
              <w:spacing w:before="31" w:beforeLines="10" w:after="31" w:afterLines="10" w:line="360" w:lineRule="exact"/>
              <w:ind w:firstLine="0" w:firstLineChars="0"/>
              <w:jc w:val="center"/>
              <w:rPr>
                <w:rFonts w:ascii="宋体" w:hAnsi="宋体" w:eastAsia="宋体" w:cs="宋体"/>
                <w:kern w:val="2"/>
                <w:sz w:val="24"/>
                <w:szCs w:val="24"/>
                <w:lang w:val="en-US" w:eastAsia="zh-CN" w:bidi="ar-SA"/>
              </w:rPr>
            </w:pPr>
            <w:r>
              <w:rPr>
                <w:rFonts w:hint="eastAsia" w:ascii="宋体" w:hAnsi="宋体" w:cs="宋体"/>
                <w:kern w:val="0"/>
              </w:rPr>
              <w:t>采购概算价</w:t>
            </w:r>
          </w:p>
        </w:tc>
        <w:tc>
          <w:tcPr>
            <w:tcW w:w="7650" w:type="dxa"/>
            <w:tcBorders>
              <w:left w:val="single" w:color="auto" w:sz="4" w:space="0"/>
            </w:tcBorders>
            <w:vAlign w:val="center"/>
          </w:tcPr>
          <w:p w14:paraId="76D7374B">
            <w:pPr>
              <w:kinsoku/>
              <w:wordWrap/>
              <w:overflowPunct/>
              <w:bidi w:val="0"/>
              <w:snapToGrid w:val="0"/>
              <w:spacing w:line="360" w:lineRule="exact"/>
              <w:ind w:firstLine="0" w:firstLineChars="0"/>
              <w:jc w:val="left"/>
              <w:rPr>
                <w:rFonts w:hint="eastAsia" w:ascii="宋体" w:hAnsi="宋体" w:eastAsia="宋体" w:cs="宋体"/>
                <w:b/>
                <w:bCs/>
                <w:kern w:val="0"/>
                <w:lang w:bidi="ar"/>
              </w:rPr>
            </w:pPr>
            <w:r>
              <w:rPr>
                <w:rFonts w:hint="eastAsia" w:ascii="宋体" w:hAnsi="宋体" w:eastAsia="宋体" w:cs="宋体"/>
                <w:b/>
                <w:bCs/>
                <w:kern w:val="0"/>
                <w:lang w:val="en-US" w:eastAsia="zh-CN" w:bidi="ar"/>
              </w:rPr>
              <w:t>本</w:t>
            </w:r>
            <w:r>
              <w:rPr>
                <w:rFonts w:hint="eastAsia" w:ascii="宋体" w:hAnsi="宋体" w:cs="宋体"/>
                <w:b/>
                <w:bCs/>
                <w:kern w:val="0"/>
                <w:lang w:val="en-US" w:eastAsia="zh-CN" w:bidi="ar"/>
              </w:rPr>
              <w:t>标段</w:t>
            </w:r>
            <w:r>
              <w:rPr>
                <w:rFonts w:hint="eastAsia" w:ascii="宋体" w:hAnsi="宋体" w:eastAsia="宋体" w:cs="宋体"/>
                <w:b/>
                <w:bCs/>
                <w:kern w:val="0"/>
                <w:lang w:bidi="ar"/>
              </w:rPr>
              <w:t>最高限价：</w:t>
            </w:r>
            <w:r>
              <w:rPr>
                <w:rFonts w:hint="eastAsia" w:ascii="宋体" w:hAnsi="宋体" w:cs="宋体"/>
                <w:b/>
                <w:bCs/>
                <w:kern w:val="0"/>
                <w:lang w:eastAsia="zh-CN" w:bidi="ar"/>
              </w:rPr>
              <w:t>2369500.00</w:t>
            </w:r>
            <w:r>
              <w:rPr>
                <w:rFonts w:hint="eastAsia" w:ascii="宋体" w:hAnsi="宋体" w:eastAsia="宋体" w:cs="宋体"/>
                <w:b/>
                <w:bCs/>
                <w:kern w:val="0"/>
                <w:lang w:bidi="ar"/>
              </w:rPr>
              <w:t>元(此预算为最高报价，超过为无效报价)</w:t>
            </w:r>
          </w:p>
          <w:p w14:paraId="1E1742DD">
            <w:pPr>
              <w:kinsoku/>
              <w:wordWrap/>
              <w:overflowPunct/>
              <w:bidi w:val="0"/>
              <w:snapToGrid w:val="0"/>
              <w:spacing w:line="360" w:lineRule="exact"/>
              <w:ind w:firstLine="0" w:firstLineChars="0"/>
              <w:jc w:val="left"/>
              <w:rPr>
                <w:rFonts w:hint="eastAsia" w:ascii="宋体" w:hAnsi="宋体" w:eastAsia="宋体" w:cs="宋体"/>
                <w:b/>
                <w:bCs/>
                <w:kern w:val="0"/>
                <w:sz w:val="24"/>
                <w:szCs w:val="24"/>
                <w:lang w:val="en-US" w:eastAsia="zh-CN" w:bidi="ar"/>
              </w:rPr>
            </w:pPr>
            <w:r>
              <w:rPr>
                <w:rFonts w:hint="eastAsia" w:ascii="宋体" w:hAnsi="宋体" w:eastAsia="宋体" w:cs="宋体"/>
                <w:b/>
                <w:bCs/>
                <w:kern w:val="0"/>
                <w:lang w:bidi="ar"/>
              </w:rPr>
              <w:t>投标报价高于预算限价按无效报价处理，敬请投标人注意！</w:t>
            </w:r>
          </w:p>
        </w:tc>
      </w:tr>
      <w:tr w14:paraId="7E075BD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1137" w:hRule="atLeast"/>
          <w:jc w:val="center"/>
        </w:trPr>
        <w:tc>
          <w:tcPr>
            <w:tcW w:w="618" w:type="dxa"/>
            <w:vAlign w:val="center"/>
          </w:tcPr>
          <w:p w14:paraId="2D722C11">
            <w:pPr>
              <w:kinsoku/>
              <w:wordWrap/>
              <w:overflowPunct/>
              <w:bidi w:val="0"/>
              <w:snapToGrid w:val="0"/>
              <w:spacing w:line="360" w:lineRule="exact"/>
              <w:ind w:firstLine="0" w:firstLineChars="0"/>
              <w:jc w:val="center"/>
              <w:rPr>
                <w:rFonts w:ascii="宋体" w:hAnsi="宋体" w:cs="宋体"/>
              </w:rPr>
            </w:pPr>
            <w:r>
              <w:rPr>
                <w:rFonts w:hint="eastAsia" w:ascii="宋体" w:hAnsi="宋体" w:cs="宋体"/>
              </w:rPr>
              <w:t>11</w:t>
            </w:r>
          </w:p>
        </w:tc>
        <w:tc>
          <w:tcPr>
            <w:tcW w:w="1742" w:type="dxa"/>
            <w:tcBorders>
              <w:right w:val="single" w:color="auto" w:sz="4" w:space="0"/>
            </w:tcBorders>
            <w:vAlign w:val="center"/>
          </w:tcPr>
          <w:p w14:paraId="655E50FF">
            <w:pPr>
              <w:kinsoku/>
              <w:wordWrap/>
              <w:overflowPunct/>
              <w:bidi w:val="0"/>
              <w:snapToGrid w:val="0"/>
              <w:spacing w:line="360" w:lineRule="exact"/>
              <w:ind w:firstLine="0" w:firstLineChars="0"/>
              <w:jc w:val="center"/>
              <w:rPr>
                <w:rFonts w:ascii="宋体" w:hAnsi="宋体" w:eastAsia="宋体" w:cs="宋体"/>
                <w:color w:val="auto"/>
                <w:kern w:val="0"/>
                <w:sz w:val="24"/>
                <w:szCs w:val="24"/>
                <w:lang w:val="en-US" w:eastAsia="zh-CN" w:bidi="ar-SA"/>
              </w:rPr>
            </w:pPr>
            <w:r>
              <w:rPr>
                <w:rFonts w:hint="eastAsia" w:ascii="宋体" w:hAnsi="宋体" w:cs="宋体"/>
                <w:color w:val="auto"/>
              </w:rPr>
              <w:t>投标保证金</w:t>
            </w:r>
          </w:p>
        </w:tc>
        <w:tc>
          <w:tcPr>
            <w:tcW w:w="7650" w:type="dxa"/>
            <w:tcBorders>
              <w:left w:val="single" w:color="auto" w:sz="4" w:space="0"/>
            </w:tcBorders>
            <w:vAlign w:val="center"/>
          </w:tcPr>
          <w:p w14:paraId="69880D4F">
            <w:pPr>
              <w:kinsoku/>
              <w:wordWrap/>
              <w:overflowPunct/>
              <w:bidi w:val="0"/>
              <w:snapToGrid w:val="0"/>
              <w:spacing w:line="360" w:lineRule="exact"/>
              <w:ind w:firstLine="0" w:firstLineChars="0"/>
              <w:jc w:val="left"/>
              <w:rPr>
                <w:rFonts w:hint="eastAsia" w:ascii="宋体" w:hAnsi="宋体" w:eastAsia="宋体" w:cs="宋体"/>
                <w:b/>
                <w:bCs/>
                <w:kern w:val="0"/>
                <w:lang w:bidi="ar"/>
              </w:rPr>
            </w:pPr>
            <w:r>
              <w:rPr>
                <w:rFonts w:hint="eastAsia" w:ascii="宋体" w:hAnsi="宋体" w:eastAsia="宋体" w:cs="宋体"/>
                <w:b/>
                <w:bCs/>
                <w:kern w:val="0"/>
                <w:lang w:bidi="ar"/>
              </w:rPr>
              <w:t>投标保证金的形式：转账、电汇、电子保函</w:t>
            </w:r>
          </w:p>
          <w:p w14:paraId="4A66219C">
            <w:pPr>
              <w:kinsoku/>
              <w:wordWrap/>
              <w:overflowPunct/>
              <w:bidi w:val="0"/>
              <w:snapToGrid w:val="0"/>
              <w:spacing w:line="360" w:lineRule="exact"/>
              <w:ind w:firstLine="0" w:firstLineChars="0"/>
              <w:jc w:val="left"/>
              <w:rPr>
                <w:rFonts w:hint="eastAsia" w:ascii="宋体" w:hAnsi="宋体" w:eastAsia="宋体" w:cs="宋体"/>
                <w:b/>
                <w:bCs/>
                <w:kern w:val="0"/>
                <w:lang w:eastAsia="zh-CN" w:bidi="ar"/>
              </w:rPr>
            </w:pPr>
            <w:r>
              <w:rPr>
                <w:rFonts w:hint="eastAsia" w:ascii="宋体" w:hAnsi="宋体" w:eastAsia="宋体" w:cs="宋体"/>
                <w:b/>
                <w:bCs/>
                <w:kern w:val="0"/>
                <w:lang w:bidi="ar"/>
              </w:rPr>
              <w:t>投标保证金的金额：</w:t>
            </w:r>
            <w:r>
              <w:rPr>
                <w:rFonts w:hint="eastAsia" w:ascii="宋体" w:hAnsi="宋体" w:cs="宋体"/>
                <w:b/>
                <w:bCs/>
                <w:kern w:val="0"/>
                <w:lang w:val="en-US" w:eastAsia="zh-CN" w:bidi="ar"/>
              </w:rPr>
              <w:t>20000.00元（贰万元整）</w:t>
            </w:r>
          </w:p>
          <w:p w14:paraId="4384984C">
            <w:pPr>
              <w:kinsoku/>
              <w:wordWrap/>
              <w:overflowPunct/>
              <w:bidi w:val="0"/>
              <w:snapToGrid w:val="0"/>
              <w:spacing w:line="360" w:lineRule="exact"/>
              <w:ind w:firstLine="0" w:firstLineChars="0"/>
              <w:jc w:val="left"/>
              <w:rPr>
                <w:rFonts w:hint="eastAsia" w:ascii="宋体" w:hAnsi="宋体" w:eastAsia="宋体" w:cs="宋体"/>
                <w:b/>
                <w:bCs/>
                <w:kern w:val="0"/>
                <w:lang w:bidi="ar"/>
              </w:rPr>
            </w:pPr>
            <w:r>
              <w:rPr>
                <w:rFonts w:hint="eastAsia" w:ascii="宋体" w:hAnsi="宋体" w:eastAsia="宋体" w:cs="宋体"/>
                <w:b/>
                <w:bCs/>
                <w:kern w:val="0"/>
                <w:lang w:bidi="ar"/>
              </w:rPr>
              <w:t>投标保证金缴纳账户：</w:t>
            </w:r>
          </w:p>
          <w:p w14:paraId="06C0BBF6">
            <w:pPr>
              <w:kinsoku/>
              <w:wordWrap/>
              <w:overflowPunct/>
              <w:bidi w:val="0"/>
              <w:snapToGrid w:val="0"/>
              <w:spacing w:line="360" w:lineRule="exact"/>
              <w:ind w:firstLine="0" w:firstLineChars="0"/>
              <w:jc w:val="left"/>
              <w:rPr>
                <w:rFonts w:hint="eastAsia" w:ascii="宋体" w:hAnsi="宋体" w:eastAsia="宋体" w:cs="宋体"/>
                <w:b/>
                <w:bCs/>
                <w:kern w:val="0"/>
                <w:lang w:bidi="ar"/>
              </w:rPr>
            </w:pPr>
            <w:r>
              <w:rPr>
                <w:rFonts w:hint="eastAsia" w:ascii="宋体" w:hAnsi="宋体" w:eastAsia="宋体" w:cs="宋体"/>
                <w:b/>
                <w:bCs/>
                <w:kern w:val="0"/>
                <w:lang w:bidi="ar"/>
              </w:rPr>
              <w:t>开户名称：</w:t>
            </w:r>
            <w:r>
              <w:rPr>
                <w:rFonts w:hint="eastAsia" w:ascii="宋体" w:hAnsi="宋体" w:cs="宋体"/>
                <w:b/>
                <w:bCs/>
                <w:kern w:val="0"/>
                <w:lang w:eastAsia="zh-CN" w:bidi="ar"/>
              </w:rPr>
              <w:t>和田县公共资源交易中心</w:t>
            </w:r>
          </w:p>
          <w:p w14:paraId="18E491DF">
            <w:pPr>
              <w:kinsoku/>
              <w:wordWrap/>
              <w:overflowPunct/>
              <w:bidi w:val="0"/>
              <w:snapToGrid w:val="0"/>
              <w:spacing w:line="360" w:lineRule="exact"/>
              <w:ind w:firstLine="0" w:firstLineChars="0"/>
              <w:jc w:val="left"/>
              <w:rPr>
                <w:rFonts w:hint="eastAsia" w:ascii="宋体" w:hAnsi="宋体" w:eastAsia="宋体" w:cs="宋体"/>
                <w:b/>
                <w:bCs/>
                <w:kern w:val="0"/>
                <w:lang w:bidi="ar"/>
              </w:rPr>
            </w:pPr>
            <w:r>
              <w:rPr>
                <w:rFonts w:hint="eastAsia" w:ascii="宋体" w:hAnsi="宋体" w:eastAsia="宋体" w:cs="宋体"/>
                <w:b/>
                <w:bCs/>
                <w:kern w:val="0"/>
                <w:lang w:bidi="ar"/>
              </w:rPr>
              <w:t>开户银行：</w:t>
            </w:r>
            <w:r>
              <w:rPr>
                <w:rFonts w:hint="eastAsia" w:ascii="宋体" w:hAnsi="宋体" w:cs="宋体"/>
                <w:b/>
                <w:bCs/>
                <w:kern w:val="0"/>
                <w:lang w:eastAsia="zh-CN" w:bidi="ar"/>
              </w:rPr>
              <w:t>中国农业银行股份有限公司和田县支行</w:t>
            </w:r>
          </w:p>
          <w:p w14:paraId="1610B873">
            <w:pPr>
              <w:kinsoku/>
              <w:wordWrap/>
              <w:overflowPunct/>
              <w:bidi w:val="0"/>
              <w:snapToGrid w:val="0"/>
              <w:spacing w:line="360" w:lineRule="exact"/>
              <w:ind w:firstLine="0" w:firstLineChars="0"/>
              <w:jc w:val="left"/>
              <w:rPr>
                <w:rFonts w:hint="eastAsia" w:ascii="宋体" w:hAnsi="宋体" w:eastAsia="宋体" w:cs="宋体"/>
                <w:b/>
                <w:bCs/>
                <w:kern w:val="0"/>
                <w:lang w:eastAsia="zh-CN" w:bidi="ar"/>
              </w:rPr>
            </w:pPr>
            <w:r>
              <w:rPr>
                <w:rFonts w:hint="eastAsia" w:ascii="宋体" w:hAnsi="宋体" w:eastAsia="宋体" w:cs="宋体"/>
                <w:b/>
                <w:bCs/>
                <w:kern w:val="0"/>
                <w:lang w:bidi="ar"/>
              </w:rPr>
              <w:t>帐 号：</w:t>
            </w:r>
            <w:r>
              <w:rPr>
                <w:rFonts w:hint="eastAsia" w:ascii="宋体" w:hAnsi="宋体" w:cs="宋体"/>
                <w:b/>
                <w:bCs/>
                <w:kern w:val="0"/>
                <w:lang w:eastAsia="zh-CN" w:bidi="ar"/>
              </w:rPr>
              <w:t>3058 0801 0400 05315</w:t>
            </w:r>
          </w:p>
          <w:p w14:paraId="6F0CDA63">
            <w:pPr>
              <w:kinsoku/>
              <w:wordWrap/>
              <w:overflowPunct/>
              <w:bidi w:val="0"/>
              <w:snapToGrid w:val="0"/>
              <w:spacing w:line="360" w:lineRule="exact"/>
              <w:ind w:firstLine="0" w:firstLineChars="0"/>
              <w:jc w:val="left"/>
              <w:rPr>
                <w:rFonts w:hint="eastAsia" w:ascii="宋体" w:hAnsi="宋体" w:eastAsia="宋体" w:cs="宋体"/>
                <w:b/>
                <w:bCs/>
                <w:kern w:val="0"/>
                <w:lang w:bidi="ar"/>
              </w:rPr>
            </w:pPr>
            <w:r>
              <w:rPr>
                <w:rFonts w:hint="eastAsia" w:ascii="宋体" w:hAnsi="宋体" w:eastAsia="宋体" w:cs="宋体"/>
                <w:b/>
                <w:bCs/>
                <w:kern w:val="0"/>
                <w:lang w:bidi="ar"/>
              </w:rPr>
              <w:t>注：1.采用银行转账或电汇的方式的，由报名单位基本账户于</w:t>
            </w:r>
            <w:r>
              <w:rPr>
                <w:rFonts w:hint="eastAsia" w:ascii="宋体" w:hAnsi="宋体" w:cs="宋体"/>
                <w:b/>
                <w:bCs/>
                <w:kern w:val="0"/>
                <w:lang w:eastAsia="zh-CN" w:bidi="ar"/>
              </w:rPr>
              <w:t>2025年04月10日11：00</w:t>
            </w:r>
            <w:r>
              <w:rPr>
                <w:rFonts w:hint="eastAsia" w:ascii="宋体" w:hAnsi="宋体" w:eastAsia="宋体" w:cs="宋体"/>
                <w:b/>
                <w:bCs/>
                <w:kern w:val="0"/>
                <w:lang w:bidi="ar"/>
              </w:rPr>
              <w:t>（北京时间）前汇至</w:t>
            </w:r>
            <w:r>
              <w:rPr>
                <w:rFonts w:hint="eastAsia" w:ascii="宋体" w:hAnsi="宋体" w:cs="宋体"/>
                <w:b/>
                <w:bCs/>
                <w:kern w:val="0"/>
                <w:lang w:eastAsia="zh-CN" w:bidi="ar"/>
              </w:rPr>
              <w:t>和田县公共资源交易中心</w:t>
            </w:r>
            <w:r>
              <w:rPr>
                <w:rFonts w:hint="eastAsia" w:ascii="宋体" w:hAnsi="宋体" w:eastAsia="宋体" w:cs="宋体"/>
                <w:b/>
                <w:bCs/>
                <w:kern w:val="0"/>
                <w:lang w:bidi="ar"/>
              </w:rPr>
              <w:t>专用账户，不得以现金和其他形式缴纳，报名单位在缴纳保证金时，需在进账凭证上明确资金用途、项目名称或项目编号，以便查对核实。投标保证金缴纳截止时间为递交投标文件截止时间，无须换取收据。</w:t>
            </w:r>
          </w:p>
          <w:p w14:paraId="41C8479B">
            <w:pPr>
              <w:kinsoku/>
              <w:wordWrap/>
              <w:overflowPunct/>
              <w:bidi w:val="0"/>
              <w:snapToGrid w:val="0"/>
              <w:spacing w:line="360" w:lineRule="exact"/>
              <w:ind w:firstLine="0" w:firstLineChars="0"/>
              <w:jc w:val="left"/>
              <w:rPr>
                <w:rFonts w:hint="eastAsia" w:ascii="宋体" w:hAnsi="宋体" w:eastAsia="宋体" w:cs="宋体"/>
                <w:b/>
                <w:bCs/>
                <w:kern w:val="0"/>
                <w:lang w:bidi="ar"/>
              </w:rPr>
            </w:pPr>
            <w:r>
              <w:rPr>
                <w:rFonts w:hint="eastAsia" w:ascii="宋体" w:hAnsi="宋体" w:eastAsia="宋体" w:cs="宋体"/>
                <w:b/>
                <w:bCs/>
                <w:kern w:val="0"/>
                <w:lang w:bidi="ar"/>
              </w:rPr>
              <w:t>2.电子保函使用方法：登录新疆自治区政府采购网，首页点击“电子保函”直接进入新疆政府采购电子保函申请页，点击【立即申请】。依次完善页面显示的投保人信息（投标人信息），确认您要投保的项目信息，在投标项目选择页面选择您需要投保的项目（可根据项目名称或项目保函进行搜索），选择投保项目后填写被保险人信息及投保内容。服务热线:400-9039583。</w:t>
            </w:r>
          </w:p>
          <w:p w14:paraId="20B13266">
            <w:pPr>
              <w:kinsoku/>
              <w:wordWrap/>
              <w:overflowPunct/>
              <w:bidi w:val="0"/>
              <w:snapToGrid w:val="0"/>
              <w:spacing w:line="360" w:lineRule="exact"/>
              <w:ind w:firstLine="0" w:firstLineChars="0"/>
              <w:jc w:val="left"/>
              <w:rPr>
                <w:rFonts w:hint="eastAsia" w:ascii="宋体" w:hAnsi="宋体" w:eastAsia="宋体" w:cs="宋体"/>
                <w:b/>
                <w:bCs/>
                <w:kern w:val="0"/>
                <w:lang w:eastAsia="zh-CN" w:bidi="ar"/>
              </w:rPr>
            </w:pPr>
            <w:r>
              <w:rPr>
                <w:rFonts w:hint="eastAsia" w:ascii="宋体" w:hAnsi="宋体" w:eastAsia="宋体" w:cs="宋体"/>
                <w:b/>
                <w:bCs/>
                <w:kern w:val="0"/>
                <w:lang w:bidi="ar"/>
              </w:rPr>
              <w:t>保函投保金额(元)：</w:t>
            </w:r>
            <w:r>
              <w:rPr>
                <w:rFonts w:hint="eastAsia" w:ascii="宋体" w:hAnsi="宋体" w:cs="宋体"/>
                <w:b/>
                <w:bCs/>
                <w:kern w:val="0"/>
                <w:lang w:val="en-US" w:eastAsia="zh-CN" w:bidi="ar"/>
              </w:rPr>
              <w:t>20000.00元（贰万元整）</w:t>
            </w:r>
          </w:p>
          <w:p w14:paraId="1EC0FD65">
            <w:pPr>
              <w:kinsoku/>
              <w:wordWrap/>
              <w:overflowPunct/>
              <w:bidi w:val="0"/>
              <w:snapToGrid w:val="0"/>
              <w:spacing w:line="360" w:lineRule="exact"/>
              <w:ind w:firstLine="0" w:firstLineChars="0"/>
              <w:jc w:val="left"/>
              <w:rPr>
                <w:rFonts w:hint="eastAsia" w:ascii="宋体" w:hAnsi="宋体" w:eastAsia="宋体" w:cs="宋体"/>
                <w:b/>
                <w:bCs/>
                <w:kern w:val="0"/>
                <w:sz w:val="24"/>
                <w:szCs w:val="24"/>
                <w:lang w:val="en-US" w:eastAsia="zh-CN" w:bidi="ar"/>
              </w:rPr>
            </w:pPr>
            <w:r>
              <w:rPr>
                <w:rFonts w:hint="eastAsia" w:ascii="宋体" w:hAnsi="宋体" w:eastAsia="宋体" w:cs="宋体"/>
                <w:b/>
                <w:bCs/>
                <w:kern w:val="0"/>
                <w:lang w:bidi="ar"/>
              </w:rPr>
              <w:t>保函承保期限：</w:t>
            </w:r>
            <w:r>
              <w:rPr>
                <w:rFonts w:hint="eastAsia" w:ascii="宋体" w:hAnsi="宋体" w:cs="宋体"/>
                <w:b/>
                <w:bCs/>
                <w:kern w:val="0"/>
                <w:lang w:eastAsia="zh-CN" w:bidi="ar"/>
              </w:rPr>
              <w:t>2025年04月10日-2025年07月09日</w:t>
            </w:r>
            <w:r>
              <w:rPr>
                <w:rFonts w:hint="eastAsia" w:ascii="宋体" w:hAnsi="宋体" w:eastAsia="宋体" w:cs="宋体"/>
                <w:b/>
                <w:bCs/>
                <w:kern w:val="0"/>
                <w:lang w:bidi="ar"/>
              </w:rPr>
              <w:t>（90日历天）</w:t>
            </w:r>
          </w:p>
        </w:tc>
      </w:tr>
      <w:tr w14:paraId="22090777">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645" w:hRule="atLeast"/>
          <w:jc w:val="center"/>
        </w:trPr>
        <w:tc>
          <w:tcPr>
            <w:tcW w:w="618" w:type="dxa"/>
            <w:vAlign w:val="center"/>
          </w:tcPr>
          <w:p w14:paraId="2A30AAAF">
            <w:pPr>
              <w:kinsoku/>
              <w:wordWrap/>
              <w:overflowPunct/>
              <w:bidi w:val="0"/>
              <w:snapToGrid w:val="0"/>
              <w:spacing w:line="360" w:lineRule="exact"/>
              <w:ind w:firstLine="0" w:firstLineChars="0"/>
              <w:jc w:val="center"/>
              <w:rPr>
                <w:rFonts w:ascii="宋体" w:hAnsi="宋体" w:cs="宋体"/>
              </w:rPr>
            </w:pPr>
            <w:r>
              <w:rPr>
                <w:rFonts w:hint="eastAsia" w:ascii="宋体" w:hAnsi="宋体" w:cs="宋体"/>
              </w:rPr>
              <w:t>12</w:t>
            </w:r>
          </w:p>
        </w:tc>
        <w:tc>
          <w:tcPr>
            <w:tcW w:w="1742" w:type="dxa"/>
            <w:tcBorders>
              <w:right w:val="single" w:color="auto" w:sz="4" w:space="0"/>
            </w:tcBorders>
            <w:vAlign w:val="center"/>
          </w:tcPr>
          <w:p w14:paraId="51F8D8C0">
            <w:pPr>
              <w:keepNext w:val="0"/>
              <w:keepLines w:val="0"/>
              <w:suppressLineNumbers w:val="0"/>
              <w:kinsoku/>
              <w:wordWrap/>
              <w:overflowPunct/>
              <w:bidi w:val="0"/>
              <w:snapToGrid w:val="0"/>
              <w:spacing w:before="0" w:beforeAutospacing="0" w:after="0" w:afterAutospacing="0" w:line="360" w:lineRule="exact"/>
              <w:ind w:left="0" w:leftChars="0" w:right="0" w:rightChars="0" w:firstLine="0" w:firstLineChars="0"/>
              <w:jc w:val="center"/>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highlight w:val="none"/>
              </w:rPr>
              <w:t>信息公告媒体</w:t>
            </w:r>
          </w:p>
        </w:tc>
        <w:tc>
          <w:tcPr>
            <w:tcW w:w="7650" w:type="dxa"/>
            <w:tcBorders>
              <w:left w:val="single" w:color="auto" w:sz="4" w:space="0"/>
            </w:tcBorders>
            <w:vAlign w:val="center"/>
          </w:tcPr>
          <w:p w14:paraId="767D7E3F">
            <w:pPr>
              <w:keepNext w:val="0"/>
              <w:keepLines w:val="0"/>
              <w:suppressLineNumbers w:val="0"/>
              <w:kinsoku/>
              <w:wordWrap/>
              <w:overflowPunct/>
              <w:bidi w:val="0"/>
              <w:snapToGrid w:val="0"/>
              <w:spacing w:before="0" w:beforeAutospacing="0" w:after="0" w:afterAutospacing="0" w:line="360" w:lineRule="exact"/>
              <w:ind w:left="0" w:leftChars="0" w:right="0" w:rightChars="0" w:firstLine="0" w:firstLineChars="0"/>
              <w:jc w:val="left"/>
              <w:rPr>
                <w:rFonts w:hint="eastAsia"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highlight w:val="none"/>
                <w:lang w:val="en-US" w:eastAsia="zh-CN"/>
              </w:rPr>
              <w:t>新疆政府采购网（http://www.ccgp-xinjiang.gov.cn/）</w:t>
            </w:r>
          </w:p>
        </w:tc>
      </w:tr>
      <w:tr w14:paraId="5DAA36D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90" w:hRule="atLeast"/>
          <w:jc w:val="center"/>
        </w:trPr>
        <w:tc>
          <w:tcPr>
            <w:tcW w:w="618" w:type="dxa"/>
            <w:vAlign w:val="center"/>
          </w:tcPr>
          <w:p w14:paraId="76528208">
            <w:pPr>
              <w:kinsoku/>
              <w:wordWrap/>
              <w:overflowPunct/>
              <w:bidi w:val="0"/>
              <w:snapToGrid w:val="0"/>
              <w:spacing w:line="360" w:lineRule="exact"/>
              <w:ind w:firstLine="0" w:firstLineChars="0"/>
              <w:jc w:val="center"/>
              <w:rPr>
                <w:rFonts w:ascii="宋体" w:hAnsi="宋体" w:cs="宋体"/>
              </w:rPr>
            </w:pPr>
            <w:r>
              <w:rPr>
                <w:rFonts w:hint="eastAsia" w:ascii="宋体" w:hAnsi="宋体" w:cs="宋体"/>
              </w:rPr>
              <w:t>13</w:t>
            </w:r>
          </w:p>
        </w:tc>
        <w:tc>
          <w:tcPr>
            <w:tcW w:w="1742" w:type="dxa"/>
            <w:tcBorders>
              <w:right w:val="single" w:color="auto" w:sz="4" w:space="0"/>
            </w:tcBorders>
            <w:vAlign w:val="center"/>
          </w:tcPr>
          <w:p w14:paraId="4E286768">
            <w:pPr>
              <w:kinsoku/>
              <w:wordWrap/>
              <w:overflowPunct/>
              <w:bidi w:val="0"/>
              <w:snapToGrid w:val="0"/>
              <w:spacing w:line="360" w:lineRule="exact"/>
              <w:ind w:firstLine="0" w:firstLineChars="0"/>
              <w:jc w:val="center"/>
              <w:rPr>
                <w:rFonts w:ascii="宋体" w:hAnsi="宋体" w:cs="宋体"/>
              </w:rPr>
            </w:pPr>
            <w:r>
              <w:rPr>
                <w:rFonts w:hint="eastAsia" w:ascii="宋体" w:hAnsi="宋体" w:cs="宋体"/>
              </w:rPr>
              <w:t>投标人资格要求</w:t>
            </w:r>
          </w:p>
        </w:tc>
        <w:tc>
          <w:tcPr>
            <w:tcW w:w="7650" w:type="dxa"/>
            <w:tcBorders>
              <w:left w:val="single" w:color="auto" w:sz="4" w:space="0"/>
            </w:tcBorders>
            <w:vAlign w:val="center"/>
          </w:tcPr>
          <w:p w14:paraId="420C6327">
            <w:pPr>
              <w:kinsoku/>
              <w:wordWrap/>
              <w:overflowPunct/>
              <w:bidi w:val="0"/>
              <w:snapToGrid w:val="0"/>
              <w:spacing w:line="360" w:lineRule="exact"/>
              <w:ind w:firstLine="0" w:firstLineChars="0"/>
              <w:jc w:val="left"/>
              <w:rPr>
                <w:rFonts w:ascii="宋体" w:hAnsi="宋体" w:cs="宋体"/>
                <w:kern w:val="0"/>
              </w:rPr>
            </w:pPr>
            <w:r>
              <w:rPr>
                <w:rFonts w:hint="eastAsia" w:ascii="宋体" w:hAnsi="宋体" w:cs="宋体"/>
                <w:kern w:val="0"/>
              </w:rPr>
              <w:t>1、满足《中华人民共和国政府采购法》第二十二条规定；</w:t>
            </w:r>
          </w:p>
          <w:p w14:paraId="6E5EACBF">
            <w:pPr>
              <w:kinsoku/>
              <w:wordWrap/>
              <w:overflowPunct/>
              <w:bidi w:val="0"/>
              <w:snapToGrid w:val="0"/>
              <w:spacing w:line="360" w:lineRule="exact"/>
              <w:ind w:firstLine="0" w:firstLineChars="0"/>
              <w:jc w:val="left"/>
              <w:rPr>
                <w:rFonts w:ascii="宋体" w:hAnsi="宋体" w:cs="宋体"/>
                <w:kern w:val="0"/>
              </w:rPr>
            </w:pPr>
            <w:r>
              <w:rPr>
                <w:rFonts w:hint="eastAsia" w:ascii="宋体" w:hAnsi="宋体" w:cs="宋体"/>
                <w:kern w:val="0"/>
              </w:rPr>
              <w:t>2、落实政府采购政策需</w:t>
            </w:r>
            <w:r>
              <w:rPr>
                <w:rFonts w:hint="eastAsia" w:ascii="宋体" w:hAnsi="宋体" w:cs="宋体"/>
                <w:kern w:val="0"/>
                <w:lang w:val="en-US" w:eastAsia="zh-CN"/>
              </w:rPr>
              <w:t>满足</w:t>
            </w:r>
            <w:r>
              <w:rPr>
                <w:rFonts w:hint="eastAsia" w:ascii="宋体" w:hAnsi="宋体" w:cs="宋体"/>
                <w:kern w:val="0"/>
              </w:rPr>
              <w:t>资格要求：</w:t>
            </w:r>
            <w:r>
              <w:rPr>
                <w:rFonts w:hint="eastAsia" w:ascii="宋体" w:hAnsi="宋体" w:cs="宋体"/>
                <w:kern w:val="0"/>
                <w:lang w:val="en-US" w:eastAsia="zh-CN"/>
              </w:rPr>
              <w:t>根据《政府采购促进中小企业发展暂行办法》（财库〔2020〕46 号）的规定，本项目专门面向中小企业采购，投标人需提供《中小企业声明函》。</w:t>
            </w:r>
          </w:p>
          <w:p w14:paraId="2A180F2E">
            <w:pPr>
              <w:kinsoku/>
              <w:wordWrap/>
              <w:overflowPunct/>
              <w:bidi w:val="0"/>
              <w:snapToGrid w:val="0"/>
              <w:spacing w:line="360" w:lineRule="exact"/>
              <w:ind w:firstLine="0" w:firstLineChars="0"/>
              <w:jc w:val="left"/>
              <w:rPr>
                <w:rFonts w:hint="eastAsia" w:ascii="宋体" w:hAnsi="宋体" w:eastAsia="宋体" w:cs="宋体"/>
                <w:kern w:val="0"/>
                <w:lang w:eastAsia="zh-CN"/>
              </w:rPr>
            </w:pPr>
            <w:r>
              <w:rPr>
                <w:rFonts w:hint="eastAsia" w:ascii="宋体" w:hAnsi="宋体" w:cs="宋体"/>
                <w:kern w:val="0"/>
              </w:rPr>
              <w:t>（1）投标人须具有独立法人资格，具备有效的三证合一营业执照</w:t>
            </w:r>
            <w:r>
              <w:rPr>
                <w:rFonts w:hint="eastAsia" w:ascii="宋体" w:hAnsi="宋体" w:cs="宋体"/>
                <w:kern w:val="0"/>
                <w:lang w:eastAsia="zh-CN"/>
              </w:rPr>
              <w:t>。</w:t>
            </w:r>
          </w:p>
          <w:p w14:paraId="07A75D44">
            <w:pPr>
              <w:kinsoku/>
              <w:wordWrap/>
              <w:overflowPunct/>
              <w:bidi w:val="0"/>
              <w:snapToGrid w:val="0"/>
              <w:spacing w:line="360" w:lineRule="exact"/>
              <w:ind w:firstLine="0" w:firstLineChars="0"/>
              <w:jc w:val="left"/>
              <w:rPr>
                <w:rFonts w:hint="eastAsia" w:ascii="宋体" w:hAnsi="宋体" w:cs="宋体"/>
                <w:kern w:val="0"/>
              </w:rPr>
            </w:pPr>
            <w:r>
              <w:rPr>
                <w:rFonts w:hint="eastAsia" w:ascii="宋体" w:hAnsi="宋体" w:cs="宋体"/>
                <w:kern w:val="0"/>
              </w:rPr>
              <w:t>（2）</w:t>
            </w:r>
            <w:r>
              <w:rPr>
                <w:rFonts w:hint="eastAsia" w:ascii="宋体" w:hAnsi="宋体" w:cs="宋体"/>
                <w:kern w:val="0"/>
                <w:lang w:val="en-US" w:eastAsia="zh-CN"/>
              </w:rPr>
              <w:t>法定代表人投标需提供法定代表人证明书及法定代表人身份证，委托代理人投标需提供法定代表人授权委托书及委托代理人身份证；投标人需提供本单位投标截止前6个月内连续三个月的社保缴纳证明。（社保缴费凭证，新成立不足三个月的公司以实际发生的为准。）</w:t>
            </w:r>
          </w:p>
          <w:p w14:paraId="1F75E30C">
            <w:pPr>
              <w:kinsoku/>
              <w:wordWrap/>
              <w:overflowPunct/>
              <w:bidi w:val="0"/>
              <w:snapToGrid w:val="0"/>
              <w:spacing w:line="360" w:lineRule="exact"/>
              <w:ind w:firstLine="0" w:firstLineChars="0"/>
              <w:jc w:val="left"/>
              <w:rPr>
                <w:rFonts w:hint="eastAsia" w:ascii="宋体" w:hAnsi="宋体" w:cs="宋体"/>
                <w:kern w:val="0"/>
              </w:rPr>
            </w:pPr>
            <w:r>
              <w:rPr>
                <w:rFonts w:hint="eastAsia" w:ascii="宋体" w:hAnsi="宋体" w:cs="宋体"/>
                <w:kern w:val="0"/>
              </w:rPr>
              <w:t>（3）</w:t>
            </w:r>
            <w:r>
              <w:rPr>
                <w:rFonts w:hint="eastAsia" w:ascii="宋体" w:hAnsi="宋体" w:cs="宋体"/>
                <w:kern w:val="0"/>
                <w:lang w:val="en-US" w:eastAsia="zh-CN"/>
              </w:rPr>
              <w:t>投标人提供2023年度或2024年度的财务审计报告。（2024年后成立的公司可不提供，但需提供银行出具的投标截止前6个月内连续三个月的资信证明，新成立不足三个月的公司以实际发生的为准。）</w:t>
            </w:r>
          </w:p>
          <w:p w14:paraId="19E6C53E">
            <w:pPr>
              <w:kinsoku/>
              <w:wordWrap/>
              <w:overflowPunct/>
              <w:bidi w:val="0"/>
              <w:snapToGrid w:val="0"/>
              <w:spacing w:line="360" w:lineRule="exact"/>
              <w:ind w:firstLine="0" w:firstLineChars="0"/>
              <w:jc w:val="left"/>
              <w:rPr>
                <w:rFonts w:hint="eastAsia" w:ascii="宋体" w:hAnsi="宋体" w:cs="宋体"/>
                <w:kern w:val="0"/>
              </w:rPr>
            </w:pPr>
            <w:r>
              <w:rPr>
                <w:rFonts w:hint="eastAsia" w:ascii="宋体" w:hAnsi="宋体" w:cs="宋体"/>
                <w:kern w:val="0"/>
              </w:rPr>
              <w:t>（4）</w:t>
            </w:r>
            <w:r>
              <w:rPr>
                <w:rFonts w:hint="eastAsia" w:ascii="宋体" w:hAnsi="宋体" w:cs="宋体"/>
                <w:kern w:val="0"/>
                <w:lang w:val="en-US" w:eastAsia="zh-CN"/>
              </w:rPr>
              <w:t>投标人需提供税务部门出具投标截止前6个月内连续三个月依法缴纳税收的完税证明。（需含增值税、印花税等税种，如当月无需缴税需提供税务机关出具的无欠税证明，新成立公司按实际发生提供税务机关出具的无欠税证明。）</w:t>
            </w:r>
          </w:p>
          <w:p w14:paraId="5DD3953A">
            <w:pPr>
              <w:kinsoku/>
              <w:wordWrap/>
              <w:overflowPunct/>
              <w:bidi w:val="0"/>
              <w:snapToGrid w:val="0"/>
              <w:spacing w:line="360" w:lineRule="exact"/>
              <w:ind w:firstLine="0" w:firstLineChars="0"/>
              <w:jc w:val="left"/>
              <w:rPr>
                <w:rFonts w:hint="eastAsia" w:ascii="宋体" w:hAnsi="宋体" w:cs="宋体"/>
                <w:kern w:val="0"/>
                <w:lang w:eastAsia="zh-CN"/>
              </w:rPr>
            </w:pPr>
            <w:r>
              <w:rPr>
                <w:rFonts w:hint="eastAsia" w:ascii="宋体" w:hAnsi="宋体" w:cs="宋体"/>
                <w:kern w:val="0"/>
              </w:rPr>
              <w:t>（5）</w:t>
            </w:r>
            <w:r>
              <w:rPr>
                <w:rFonts w:hint="eastAsia" w:ascii="宋体" w:hAnsi="宋体" w:cs="宋体"/>
                <w:kern w:val="0"/>
                <w:lang w:val="en-US" w:eastAsia="zh-CN"/>
              </w:rPr>
              <w:t>近三年内（本项目投标截止期前）如在“信用中国（www.creditchina.gov.cn）”被列入失信被执行人、重大税收违法案件当事人名单、政府采购严重违法失信名单（尚在处罚期内的）；在“中国政府采购网（www.ccgp.gov.cn）”被列入政府采购严重违法失信行为记录名单的（尚在处罚期内的）；在“国家企业信用信息公示系统（http：//www.gsxt.gov.cn）”列入严重违法失信企业名单（黑名单）信息的将拒绝其参本次政府采购活动。</w:t>
            </w:r>
          </w:p>
          <w:p w14:paraId="489A9A99">
            <w:pPr>
              <w:kinsoku/>
              <w:wordWrap/>
              <w:overflowPunct/>
              <w:bidi w:val="0"/>
              <w:snapToGrid w:val="0"/>
              <w:spacing w:line="360" w:lineRule="exact"/>
              <w:ind w:firstLine="0" w:firstLineChars="0"/>
              <w:jc w:val="left"/>
              <w:rPr>
                <w:rFonts w:hint="eastAsia" w:ascii="宋体" w:hAnsi="宋体" w:cs="宋体"/>
                <w:kern w:val="0"/>
              </w:rPr>
            </w:pPr>
            <w:r>
              <w:rPr>
                <w:rFonts w:hint="eastAsia" w:ascii="宋体" w:hAnsi="宋体" w:cs="宋体"/>
                <w:kern w:val="0"/>
              </w:rPr>
              <w:t>（6）</w:t>
            </w:r>
            <w:r>
              <w:rPr>
                <w:rFonts w:hint="eastAsia" w:ascii="宋体" w:hAnsi="宋体" w:cs="宋体"/>
                <w:kern w:val="0"/>
                <w:lang w:val="en-US" w:eastAsia="zh-CN"/>
              </w:rPr>
              <w:t>企业负责人为同一人或者存在直接控股、管理关系的不同投标人，不得参加同一合同项下的政府采购活动。提供书面声明，否则，皆取消投标资格。</w:t>
            </w:r>
          </w:p>
          <w:p w14:paraId="7A865E14">
            <w:pPr>
              <w:kinsoku/>
              <w:wordWrap/>
              <w:overflowPunct/>
              <w:bidi w:val="0"/>
              <w:snapToGrid w:val="0"/>
              <w:spacing w:line="360" w:lineRule="exact"/>
              <w:ind w:firstLine="0" w:firstLineChars="0"/>
              <w:jc w:val="left"/>
              <w:rPr>
                <w:rFonts w:hint="eastAsia" w:ascii="宋体" w:hAnsi="宋体" w:cs="宋体"/>
                <w:kern w:val="0"/>
              </w:rPr>
            </w:pPr>
            <w:r>
              <w:rPr>
                <w:rFonts w:hint="eastAsia" w:ascii="宋体" w:hAnsi="宋体" w:cs="宋体"/>
                <w:kern w:val="0"/>
              </w:rPr>
              <w:t>（7）</w:t>
            </w:r>
            <w:r>
              <w:rPr>
                <w:rFonts w:hint="eastAsia" w:ascii="宋体" w:hAnsi="宋体" w:cs="宋体"/>
                <w:kern w:val="0"/>
                <w:lang w:val="en-US" w:eastAsia="zh-CN"/>
              </w:rPr>
              <w:t>提供参加政府采购活动前三年内，在经营活动中没有重大违法记录的书面声明。</w:t>
            </w:r>
          </w:p>
          <w:p w14:paraId="77AA3013">
            <w:pPr>
              <w:kinsoku/>
              <w:wordWrap/>
              <w:overflowPunct/>
              <w:bidi w:val="0"/>
              <w:snapToGrid w:val="0"/>
              <w:spacing w:line="360" w:lineRule="exact"/>
              <w:ind w:firstLine="0" w:firstLineChars="0"/>
              <w:jc w:val="left"/>
              <w:rPr>
                <w:rFonts w:ascii="宋体" w:hAnsi="宋体" w:cs="宋体"/>
                <w:kern w:val="0"/>
              </w:rPr>
            </w:pPr>
            <w:r>
              <w:rPr>
                <w:rFonts w:hint="eastAsia" w:ascii="宋体" w:hAnsi="宋体" w:cs="宋体"/>
                <w:kern w:val="0"/>
              </w:rPr>
              <w:t>3、本项目的特定资格要求</w:t>
            </w:r>
            <w:r>
              <w:rPr>
                <w:rFonts w:hint="eastAsia" w:ascii="宋体" w:hAnsi="宋体" w:cs="宋体"/>
                <w:kern w:val="0"/>
                <w:lang w:eastAsia="zh-CN"/>
              </w:rPr>
              <w:t>：</w:t>
            </w:r>
            <w:r>
              <w:rPr>
                <w:rFonts w:hint="eastAsia" w:ascii="宋体" w:hAnsi="宋体" w:cs="宋体"/>
                <w:kern w:val="0"/>
                <w:lang w:val="en-US" w:eastAsia="zh-CN"/>
              </w:rPr>
              <w:t>无。</w:t>
            </w:r>
          </w:p>
        </w:tc>
      </w:tr>
      <w:tr w14:paraId="370551A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772" w:hRule="atLeast"/>
          <w:jc w:val="center"/>
        </w:trPr>
        <w:tc>
          <w:tcPr>
            <w:tcW w:w="618" w:type="dxa"/>
            <w:vAlign w:val="center"/>
          </w:tcPr>
          <w:p w14:paraId="0F127E9C">
            <w:pPr>
              <w:kinsoku/>
              <w:wordWrap/>
              <w:overflowPunct/>
              <w:bidi w:val="0"/>
              <w:snapToGrid w:val="0"/>
              <w:spacing w:line="360" w:lineRule="exact"/>
              <w:ind w:firstLine="0" w:firstLineChars="0"/>
              <w:jc w:val="center"/>
              <w:rPr>
                <w:rFonts w:ascii="宋体" w:hAnsi="宋体" w:cs="宋体"/>
              </w:rPr>
            </w:pPr>
            <w:r>
              <w:rPr>
                <w:rFonts w:hint="eastAsia" w:ascii="宋体" w:hAnsi="宋体" w:cs="宋体"/>
              </w:rPr>
              <w:t>14</w:t>
            </w:r>
          </w:p>
        </w:tc>
        <w:tc>
          <w:tcPr>
            <w:tcW w:w="1742" w:type="dxa"/>
            <w:tcBorders>
              <w:right w:val="single" w:color="auto" w:sz="4" w:space="0"/>
            </w:tcBorders>
            <w:vAlign w:val="center"/>
          </w:tcPr>
          <w:p w14:paraId="28D314EE">
            <w:pPr>
              <w:keepNext w:val="0"/>
              <w:keepLines w:val="0"/>
              <w:widowControl/>
              <w:suppressLineNumbers w:val="0"/>
              <w:kinsoku/>
              <w:wordWrap/>
              <w:overflowPunct/>
              <w:bidi w:val="0"/>
              <w:snapToGrid w:val="0"/>
              <w:ind w:firstLine="0" w:firstLineChars="0"/>
              <w:jc w:val="center"/>
              <w:rPr>
                <w:rFonts w:hint="eastAsia"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lang w:val="en-US" w:eastAsia="zh-CN" w:bidi="ar"/>
              </w:rPr>
              <w:t>投标报价</w:t>
            </w:r>
          </w:p>
        </w:tc>
        <w:tc>
          <w:tcPr>
            <w:tcW w:w="7650" w:type="dxa"/>
            <w:tcBorders>
              <w:left w:val="single" w:color="auto" w:sz="4" w:space="0"/>
            </w:tcBorders>
            <w:vAlign w:val="center"/>
          </w:tcPr>
          <w:p w14:paraId="1BB6707C">
            <w:pPr>
              <w:numPr>
                <w:ilvl w:val="0"/>
                <w:numId w:val="0"/>
              </w:numPr>
              <w:tabs>
                <w:tab w:val="left" w:pos="900"/>
              </w:tabs>
              <w:kinsoku/>
              <w:wordWrap/>
              <w:overflowPunct/>
              <w:bidi w:val="0"/>
              <w:snapToGrid w:val="0"/>
              <w:spacing w:before="24" w:beforeLines="10" w:after="24" w:afterLines="10" w:line="360" w:lineRule="exact"/>
              <w:ind w:firstLine="0" w:firstLineChars="0"/>
              <w:rPr>
                <w:rFonts w:hint="eastAsia" w:ascii="宋体" w:hAnsi="宋体" w:eastAsia="宋体" w:cs="宋体"/>
                <w:color w:val="auto"/>
                <w:kern w:val="0"/>
                <w:sz w:val="24"/>
                <w:highlight w:val="none"/>
              </w:rPr>
            </w:pPr>
            <w:r>
              <w:rPr>
                <w:rFonts w:hint="eastAsia" w:ascii="宋体" w:hAnsi="宋体" w:eastAsia="宋体" w:cs="宋体"/>
                <w:color w:val="auto"/>
                <w:sz w:val="24"/>
                <w:szCs w:val="24"/>
                <w:highlight w:val="none"/>
                <w:lang w:val="en-US" w:eastAsia="zh-CN"/>
              </w:rPr>
              <w:t>（1）</w:t>
            </w:r>
            <w:r>
              <w:rPr>
                <w:rFonts w:hint="eastAsia" w:ascii="宋体" w:hAnsi="宋体" w:eastAsia="宋体" w:cs="宋体"/>
                <w:color w:val="auto"/>
                <w:kern w:val="0"/>
                <w:sz w:val="24"/>
                <w:highlight w:val="none"/>
              </w:rPr>
              <w:t>投标报价：</w:t>
            </w:r>
            <w:r>
              <w:rPr>
                <w:rFonts w:hint="eastAsia" w:ascii="宋体" w:hAnsi="宋体" w:eastAsia="宋体" w:cs="宋体"/>
                <w:color w:val="auto"/>
                <w:kern w:val="0"/>
                <w:sz w:val="24"/>
                <w:highlight w:val="none"/>
                <w:u w:val="single"/>
              </w:rPr>
              <w:t>货物到达交货地点</w:t>
            </w:r>
            <w:r>
              <w:rPr>
                <w:rFonts w:hint="eastAsia" w:ascii="宋体" w:hAnsi="宋体" w:cs="宋体"/>
                <w:color w:val="auto"/>
                <w:kern w:val="0"/>
                <w:sz w:val="24"/>
                <w:highlight w:val="none"/>
                <w:u w:val="single"/>
                <w:lang w:val="en-US" w:eastAsia="zh-CN"/>
              </w:rPr>
              <w:t>拆除</w:t>
            </w:r>
            <w:r>
              <w:rPr>
                <w:rFonts w:hint="eastAsia" w:ascii="宋体" w:hAnsi="宋体" w:eastAsia="宋体" w:cs="宋体"/>
                <w:color w:val="auto"/>
                <w:kern w:val="0"/>
                <w:sz w:val="24"/>
                <w:highlight w:val="none"/>
                <w:u w:val="single"/>
              </w:rPr>
              <w:t>并安装调试完成的包干总价；</w:t>
            </w:r>
          </w:p>
          <w:p w14:paraId="2591262C">
            <w:pPr>
              <w:numPr>
                <w:ilvl w:val="0"/>
                <w:numId w:val="0"/>
              </w:numPr>
              <w:tabs>
                <w:tab w:val="left" w:pos="900"/>
              </w:tabs>
              <w:kinsoku/>
              <w:wordWrap/>
              <w:overflowPunct/>
              <w:bidi w:val="0"/>
              <w:snapToGrid w:val="0"/>
              <w:spacing w:before="24" w:beforeLines="10" w:after="24" w:afterLines="10" w:line="360" w:lineRule="exact"/>
              <w:ind w:leftChars="0" w:firstLine="0" w:firstLineChars="0"/>
              <w:rPr>
                <w:rFonts w:hint="eastAsia" w:ascii="宋体" w:hAnsi="宋体" w:eastAsia="宋体" w:cs="宋体"/>
                <w:color w:val="auto"/>
                <w:kern w:val="0"/>
                <w:sz w:val="24"/>
                <w:highlight w:val="none"/>
              </w:rPr>
            </w:pPr>
            <w:r>
              <w:rPr>
                <w:rFonts w:hint="eastAsia" w:ascii="宋体" w:hAnsi="宋体" w:eastAsia="宋体" w:cs="宋体"/>
                <w:color w:val="auto"/>
                <w:sz w:val="24"/>
                <w:szCs w:val="24"/>
                <w:highlight w:val="none"/>
                <w:lang w:val="en-US" w:eastAsia="zh-CN"/>
              </w:rPr>
              <w:t>（2）</w:t>
            </w:r>
            <w:r>
              <w:rPr>
                <w:rFonts w:hint="eastAsia" w:ascii="宋体" w:hAnsi="宋体" w:eastAsia="宋体" w:cs="宋体"/>
                <w:color w:val="auto"/>
                <w:kern w:val="0"/>
                <w:sz w:val="24"/>
                <w:highlight w:val="none"/>
              </w:rPr>
              <w:t>投标报价应包括：</w:t>
            </w:r>
            <w:r>
              <w:rPr>
                <w:rFonts w:hint="eastAsia" w:ascii="宋体" w:hAnsi="宋体" w:eastAsia="宋体" w:cs="宋体"/>
                <w:color w:val="auto"/>
                <w:kern w:val="0"/>
                <w:sz w:val="24"/>
                <w:highlight w:val="none"/>
                <w:u w:val="single"/>
              </w:rPr>
              <w:t>有关本项目所需货物采购、包装费、运输费、保险费、人员工资、技术培训、验收、免费期维护费及售后服务、税金等。运输途中风险由中标投标人自行承担；</w:t>
            </w:r>
          </w:p>
          <w:p w14:paraId="1E905BE9">
            <w:pPr>
              <w:numPr>
                <w:ilvl w:val="0"/>
                <w:numId w:val="0"/>
              </w:numPr>
              <w:tabs>
                <w:tab w:val="left" w:pos="900"/>
              </w:tabs>
              <w:kinsoku/>
              <w:wordWrap/>
              <w:overflowPunct/>
              <w:bidi w:val="0"/>
              <w:snapToGrid w:val="0"/>
              <w:spacing w:before="24" w:beforeLines="10" w:after="24" w:afterLines="10" w:line="360" w:lineRule="exact"/>
              <w:ind w:leftChars="0" w:firstLine="0" w:firstLineChars="0"/>
              <w:rPr>
                <w:rFonts w:hint="eastAsia" w:ascii="宋体" w:hAnsi="宋体" w:eastAsia="宋体" w:cs="宋体"/>
                <w:color w:val="auto"/>
                <w:kern w:val="0"/>
                <w:sz w:val="24"/>
                <w:highlight w:val="none"/>
              </w:rPr>
            </w:pPr>
            <w:r>
              <w:rPr>
                <w:rFonts w:hint="eastAsia" w:ascii="宋体" w:hAnsi="宋体" w:eastAsia="宋体" w:cs="宋体"/>
                <w:color w:val="auto"/>
                <w:sz w:val="24"/>
                <w:szCs w:val="24"/>
                <w:highlight w:val="none"/>
                <w:lang w:val="en-US" w:eastAsia="zh-CN"/>
              </w:rPr>
              <w:t>（3）</w:t>
            </w:r>
            <w:r>
              <w:rPr>
                <w:rFonts w:hint="eastAsia" w:ascii="宋体" w:hAnsi="宋体" w:eastAsia="宋体" w:cs="宋体"/>
                <w:color w:val="auto"/>
                <w:kern w:val="0"/>
                <w:sz w:val="24"/>
                <w:highlight w:val="none"/>
              </w:rPr>
              <w:t>投标货币：</w:t>
            </w:r>
            <w:r>
              <w:rPr>
                <w:rFonts w:hint="eastAsia" w:ascii="宋体" w:hAnsi="宋体" w:eastAsia="宋体" w:cs="宋体"/>
                <w:color w:val="auto"/>
                <w:kern w:val="0"/>
                <w:sz w:val="24"/>
                <w:highlight w:val="none"/>
                <w:u w:val="single"/>
              </w:rPr>
              <w:t>人民币；</w:t>
            </w:r>
          </w:p>
          <w:p w14:paraId="2023779F">
            <w:pPr>
              <w:numPr>
                <w:ilvl w:val="0"/>
                <w:numId w:val="0"/>
              </w:numPr>
              <w:tabs>
                <w:tab w:val="left" w:pos="900"/>
              </w:tabs>
              <w:kinsoku/>
              <w:wordWrap/>
              <w:overflowPunct/>
              <w:bidi w:val="0"/>
              <w:snapToGrid w:val="0"/>
              <w:spacing w:before="24" w:beforeLines="10" w:after="24" w:afterLines="10" w:line="360" w:lineRule="exact"/>
              <w:ind w:left="0" w:leftChars="0" w:firstLine="0" w:firstLineChars="0"/>
              <w:rPr>
                <w:rFonts w:hint="eastAsia" w:ascii="宋体" w:hAnsi="宋体" w:eastAsia="宋体" w:cs="宋体"/>
                <w:color w:val="auto"/>
                <w:kern w:val="0"/>
                <w:sz w:val="24"/>
                <w:szCs w:val="24"/>
                <w:highlight w:val="none"/>
                <w:lang w:val="en-US" w:eastAsia="zh-CN" w:bidi="ar-SA"/>
              </w:rPr>
            </w:pPr>
            <w:r>
              <w:rPr>
                <w:rFonts w:hint="eastAsia" w:ascii="宋体" w:hAnsi="宋体" w:eastAsia="宋体" w:cs="宋体"/>
                <w:color w:val="auto"/>
                <w:sz w:val="24"/>
                <w:szCs w:val="24"/>
                <w:highlight w:val="none"/>
                <w:lang w:val="en-US" w:eastAsia="zh-CN"/>
              </w:rPr>
              <w:t>（4）投标人</w:t>
            </w:r>
            <w:r>
              <w:rPr>
                <w:rFonts w:hint="eastAsia" w:ascii="宋体" w:hAnsi="宋体" w:eastAsia="宋体" w:cs="宋体"/>
                <w:color w:val="auto"/>
                <w:kern w:val="0"/>
                <w:sz w:val="24"/>
                <w:highlight w:val="none"/>
              </w:rPr>
              <w:t>的报价超过本项目的最高限价，按无效投标处理。</w:t>
            </w:r>
          </w:p>
        </w:tc>
      </w:tr>
      <w:tr w14:paraId="48C91E0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90" w:hRule="atLeast"/>
          <w:jc w:val="center"/>
        </w:trPr>
        <w:tc>
          <w:tcPr>
            <w:tcW w:w="618" w:type="dxa"/>
            <w:vAlign w:val="center"/>
          </w:tcPr>
          <w:p w14:paraId="359368B5">
            <w:pPr>
              <w:kinsoku/>
              <w:wordWrap/>
              <w:overflowPunct/>
              <w:bidi w:val="0"/>
              <w:snapToGrid w:val="0"/>
              <w:spacing w:line="360" w:lineRule="exact"/>
              <w:ind w:firstLine="0" w:firstLineChars="0"/>
              <w:jc w:val="center"/>
              <w:rPr>
                <w:rFonts w:ascii="宋体" w:hAnsi="宋体" w:cs="宋体"/>
              </w:rPr>
            </w:pPr>
            <w:r>
              <w:rPr>
                <w:rFonts w:hint="eastAsia" w:ascii="宋体" w:hAnsi="宋体" w:cs="宋体"/>
              </w:rPr>
              <w:t>15</w:t>
            </w:r>
          </w:p>
        </w:tc>
        <w:tc>
          <w:tcPr>
            <w:tcW w:w="1742" w:type="dxa"/>
            <w:tcBorders>
              <w:right w:val="single" w:color="auto" w:sz="4" w:space="0"/>
            </w:tcBorders>
            <w:vAlign w:val="center"/>
          </w:tcPr>
          <w:p w14:paraId="51F9D2F0">
            <w:pPr>
              <w:kinsoku/>
              <w:wordWrap/>
              <w:overflowPunct/>
              <w:bidi w:val="0"/>
              <w:snapToGrid w:val="0"/>
              <w:spacing w:line="360" w:lineRule="exact"/>
              <w:ind w:firstLine="0" w:firstLineChars="0"/>
              <w:jc w:val="center"/>
              <w:rPr>
                <w:rFonts w:ascii="宋体" w:hAnsi="宋体" w:cs="宋体"/>
              </w:rPr>
            </w:pPr>
            <w:r>
              <w:rPr>
                <w:rFonts w:hint="eastAsia" w:ascii="宋体" w:hAnsi="宋体" w:cs="宋体"/>
              </w:rPr>
              <w:t>考察现场、标前答疑会</w:t>
            </w:r>
          </w:p>
        </w:tc>
        <w:tc>
          <w:tcPr>
            <w:tcW w:w="7650" w:type="dxa"/>
            <w:tcBorders>
              <w:left w:val="single" w:color="auto" w:sz="4" w:space="0"/>
            </w:tcBorders>
            <w:vAlign w:val="center"/>
          </w:tcPr>
          <w:p w14:paraId="78DFF0EC">
            <w:pPr>
              <w:kinsoku/>
              <w:wordWrap/>
              <w:overflowPunct/>
              <w:bidi w:val="0"/>
              <w:snapToGrid w:val="0"/>
              <w:spacing w:line="360" w:lineRule="exact"/>
              <w:ind w:firstLine="0" w:firstLineChars="0"/>
              <w:jc w:val="left"/>
              <w:rPr>
                <w:rFonts w:hint="eastAsia" w:ascii="宋体" w:hAnsi="宋体" w:eastAsia="宋体" w:cs="宋体"/>
                <w:lang w:eastAsia="zh-CN"/>
              </w:rPr>
            </w:pPr>
            <w:r>
              <w:rPr>
                <w:rFonts w:hint="eastAsia" w:ascii="宋体" w:hAnsi="宋体" w:cs="宋体"/>
                <w:lang w:val="en-US" w:eastAsia="zh-CN"/>
              </w:rPr>
              <w:t>不组织</w:t>
            </w:r>
          </w:p>
        </w:tc>
      </w:tr>
      <w:tr w14:paraId="6BE9DDB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703" w:hRule="atLeast"/>
          <w:jc w:val="center"/>
        </w:trPr>
        <w:tc>
          <w:tcPr>
            <w:tcW w:w="618" w:type="dxa"/>
            <w:vAlign w:val="center"/>
          </w:tcPr>
          <w:p w14:paraId="26C7BC71">
            <w:pPr>
              <w:kinsoku/>
              <w:wordWrap/>
              <w:overflowPunct/>
              <w:bidi w:val="0"/>
              <w:snapToGrid w:val="0"/>
              <w:spacing w:line="360" w:lineRule="exact"/>
              <w:ind w:firstLine="0" w:firstLineChars="0"/>
              <w:jc w:val="center"/>
              <w:rPr>
                <w:rFonts w:ascii="宋体" w:hAnsi="宋体" w:cs="宋体"/>
              </w:rPr>
            </w:pPr>
            <w:r>
              <w:rPr>
                <w:rFonts w:hint="eastAsia" w:ascii="宋体" w:hAnsi="宋体" w:cs="宋体"/>
              </w:rPr>
              <w:t>16</w:t>
            </w:r>
          </w:p>
        </w:tc>
        <w:tc>
          <w:tcPr>
            <w:tcW w:w="1742" w:type="dxa"/>
            <w:tcBorders>
              <w:right w:val="single" w:color="auto" w:sz="4" w:space="0"/>
            </w:tcBorders>
            <w:vAlign w:val="center"/>
          </w:tcPr>
          <w:p w14:paraId="26748AB9">
            <w:pPr>
              <w:kinsoku/>
              <w:wordWrap/>
              <w:overflowPunct/>
              <w:bidi w:val="0"/>
              <w:snapToGrid w:val="0"/>
              <w:spacing w:line="360" w:lineRule="exact"/>
              <w:ind w:firstLine="0" w:firstLineChars="0"/>
              <w:jc w:val="center"/>
              <w:rPr>
                <w:rFonts w:ascii="宋体" w:hAnsi="宋体" w:cs="宋体"/>
              </w:rPr>
            </w:pPr>
            <w:r>
              <w:rPr>
                <w:rFonts w:hint="eastAsia" w:ascii="宋体" w:hAnsi="宋体" w:cs="宋体"/>
                <w:color w:val="000000"/>
              </w:rPr>
              <w:t>备选投标</w:t>
            </w:r>
            <w:r>
              <w:rPr>
                <w:rFonts w:hint="eastAsia" w:ascii="宋体" w:hAnsi="宋体" w:cs="宋体"/>
              </w:rPr>
              <w:t>方案</w:t>
            </w:r>
            <w:r>
              <w:rPr>
                <w:rFonts w:hint="eastAsia" w:ascii="宋体" w:hAnsi="宋体" w:cs="宋体"/>
                <w:color w:val="000000"/>
              </w:rPr>
              <w:t>和报价</w:t>
            </w:r>
          </w:p>
        </w:tc>
        <w:tc>
          <w:tcPr>
            <w:tcW w:w="7650" w:type="dxa"/>
            <w:tcBorders>
              <w:left w:val="single" w:color="auto" w:sz="4" w:space="0"/>
            </w:tcBorders>
            <w:vAlign w:val="center"/>
          </w:tcPr>
          <w:p w14:paraId="7DE9EBCF">
            <w:pPr>
              <w:kinsoku/>
              <w:wordWrap/>
              <w:overflowPunct/>
              <w:bidi w:val="0"/>
              <w:snapToGrid w:val="0"/>
              <w:ind w:firstLine="0" w:firstLineChars="0"/>
              <w:rPr>
                <w:rFonts w:ascii="宋体" w:hAnsi="宋体" w:cs="宋体"/>
              </w:rPr>
            </w:pPr>
            <w:r>
              <w:rPr>
                <w:rFonts w:hint="eastAsia" w:ascii="宋体" w:hAnsi="宋体" w:cs="宋体"/>
                <w:bCs/>
                <w:color w:val="000000"/>
              </w:rPr>
              <w:t>不接受备选投标方案和多个报价</w:t>
            </w:r>
          </w:p>
        </w:tc>
      </w:tr>
      <w:tr w14:paraId="237F9D55">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2641" w:hRule="atLeast"/>
          <w:jc w:val="center"/>
        </w:trPr>
        <w:tc>
          <w:tcPr>
            <w:tcW w:w="618" w:type="dxa"/>
            <w:vAlign w:val="center"/>
          </w:tcPr>
          <w:p w14:paraId="1BB5EE2C">
            <w:pPr>
              <w:kinsoku/>
              <w:wordWrap/>
              <w:overflowPunct/>
              <w:bidi w:val="0"/>
              <w:snapToGrid w:val="0"/>
              <w:spacing w:line="360" w:lineRule="exact"/>
              <w:ind w:firstLine="0" w:firstLineChars="0"/>
              <w:jc w:val="center"/>
              <w:rPr>
                <w:rFonts w:ascii="宋体" w:hAnsi="宋体" w:cs="宋体"/>
              </w:rPr>
            </w:pPr>
            <w:r>
              <w:rPr>
                <w:rFonts w:hint="eastAsia" w:ascii="宋体" w:hAnsi="宋体" w:cs="宋体"/>
              </w:rPr>
              <w:t>17</w:t>
            </w:r>
          </w:p>
        </w:tc>
        <w:tc>
          <w:tcPr>
            <w:tcW w:w="1742" w:type="dxa"/>
            <w:tcBorders>
              <w:right w:val="single" w:color="auto" w:sz="4" w:space="0"/>
            </w:tcBorders>
            <w:vAlign w:val="center"/>
          </w:tcPr>
          <w:p w14:paraId="25E46167">
            <w:pPr>
              <w:keepNext w:val="0"/>
              <w:keepLines w:val="0"/>
              <w:suppressLineNumbers w:val="0"/>
              <w:kinsoku/>
              <w:wordWrap/>
              <w:overflowPunct/>
              <w:bidi w:val="0"/>
              <w:snapToGrid w:val="0"/>
              <w:spacing w:before="0" w:beforeAutospacing="0" w:after="0" w:afterAutospacing="0"/>
              <w:ind w:left="0" w:leftChars="0" w:right="0" w:rightChars="0" w:firstLine="0" w:firstLineChars="0"/>
              <w:jc w:val="center"/>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rPr>
              <w:t>投标人对招标文件提出质疑的时间</w:t>
            </w:r>
          </w:p>
        </w:tc>
        <w:tc>
          <w:tcPr>
            <w:tcW w:w="7650" w:type="dxa"/>
            <w:tcBorders>
              <w:left w:val="single" w:color="auto" w:sz="4" w:space="0"/>
            </w:tcBorders>
            <w:vAlign w:val="center"/>
          </w:tcPr>
          <w:p w14:paraId="6D54EAE4">
            <w:pPr>
              <w:keepNext w:val="0"/>
              <w:keepLines w:val="0"/>
              <w:suppressLineNumbers w:val="0"/>
              <w:kinsoku/>
              <w:wordWrap/>
              <w:overflowPunct/>
              <w:bidi w:val="0"/>
              <w:snapToGrid w:val="0"/>
              <w:spacing w:before="0" w:beforeAutospacing="0" w:after="0" w:afterAutospacing="0"/>
              <w:ind w:left="0" w:right="0" w:firstLine="0" w:firstLineChars="0"/>
              <w:rPr>
                <w:rFonts w:hint="eastAsia" w:ascii="宋体" w:hAnsi="宋体" w:eastAsia="宋体" w:cs="宋体"/>
              </w:rPr>
            </w:pPr>
            <w:r>
              <w:rPr>
                <w:rFonts w:hint="eastAsia" w:ascii="宋体" w:hAnsi="宋体" w:eastAsia="宋体" w:cs="宋体"/>
              </w:rPr>
              <w:t>提出质疑函的时限：对采购文件提出质疑的，应当在获取采购文件或者采购文件公告期限届满之日起7个工作日内提出。</w:t>
            </w:r>
          </w:p>
          <w:p w14:paraId="7A483AA5">
            <w:pPr>
              <w:keepNext w:val="0"/>
              <w:keepLines w:val="0"/>
              <w:suppressLineNumbers w:val="0"/>
              <w:kinsoku/>
              <w:wordWrap/>
              <w:overflowPunct/>
              <w:bidi w:val="0"/>
              <w:snapToGrid w:val="0"/>
              <w:spacing w:before="0" w:beforeAutospacing="0" w:after="0" w:afterAutospacing="0"/>
              <w:ind w:left="0" w:right="0" w:firstLine="0" w:firstLineChars="0"/>
              <w:rPr>
                <w:rFonts w:hint="eastAsia" w:ascii="宋体" w:hAnsi="宋体" w:eastAsia="宋体" w:cs="宋体"/>
              </w:rPr>
            </w:pPr>
            <w:r>
              <w:rPr>
                <w:rFonts w:hint="eastAsia" w:ascii="宋体" w:hAnsi="宋体" w:eastAsia="宋体" w:cs="宋体"/>
              </w:rPr>
              <w:t>接收质疑函的方式：将PDF格式电子版质疑文件加盖公章扫描发送至</w:t>
            </w:r>
            <w:r>
              <w:rPr>
                <w:rFonts w:hint="eastAsia" w:ascii="宋体" w:hAnsi="宋体" w:cs="宋体"/>
                <w:lang w:eastAsia="zh-CN"/>
              </w:rPr>
              <w:t>2028212869</w:t>
            </w:r>
            <w:r>
              <w:rPr>
                <w:rFonts w:hint="eastAsia" w:ascii="宋体" w:hAnsi="宋体" w:eastAsia="宋体" w:cs="宋体"/>
              </w:rPr>
              <w:t>@qq.com邮箱。</w:t>
            </w:r>
          </w:p>
          <w:p w14:paraId="094BFEDF">
            <w:pPr>
              <w:keepNext w:val="0"/>
              <w:keepLines w:val="0"/>
              <w:suppressLineNumbers w:val="0"/>
              <w:kinsoku/>
              <w:wordWrap/>
              <w:overflowPunct/>
              <w:bidi w:val="0"/>
              <w:snapToGrid w:val="0"/>
              <w:spacing w:before="0" w:beforeAutospacing="0" w:after="0" w:afterAutospacing="0"/>
              <w:ind w:left="0" w:right="0" w:firstLine="0" w:firstLineChars="0"/>
              <w:rPr>
                <w:rFonts w:hint="eastAsia" w:ascii="宋体" w:hAnsi="宋体" w:eastAsia="宋体" w:cs="宋体"/>
                <w:lang w:eastAsia="zh-CN"/>
              </w:rPr>
            </w:pPr>
            <w:r>
              <w:rPr>
                <w:rFonts w:hint="eastAsia" w:ascii="宋体" w:hAnsi="宋体" w:eastAsia="宋体" w:cs="宋体"/>
              </w:rPr>
              <w:t>接受质疑的单位：</w:t>
            </w:r>
            <w:r>
              <w:rPr>
                <w:rFonts w:hint="eastAsia" w:ascii="宋体" w:hAnsi="宋体" w:cs="宋体"/>
                <w:lang w:eastAsia="zh-CN"/>
              </w:rPr>
              <w:t>和田聚安工程项目管理有限公司</w:t>
            </w:r>
          </w:p>
          <w:p w14:paraId="0F07B9F3">
            <w:pPr>
              <w:keepNext w:val="0"/>
              <w:keepLines w:val="0"/>
              <w:suppressLineNumbers w:val="0"/>
              <w:kinsoku/>
              <w:wordWrap/>
              <w:overflowPunct/>
              <w:bidi w:val="0"/>
              <w:snapToGrid w:val="0"/>
              <w:spacing w:before="0" w:beforeAutospacing="0" w:after="0" w:afterAutospacing="0"/>
              <w:ind w:left="0" w:right="0" w:firstLine="0" w:firstLineChars="0"/>
              <w:rPr>
                <w:rFonts w:hint="eastAsia" w:ascii="宋体" w:hAnsi="宋体" w:eastAsia="宋体" w:cs="宋体"/>
                <w:lang w:eastAsia="zh-CN"/>
              </w:rPr>
            </w:pPr>
            <w:r>
              <w:rPr>
                <w:rFonts w:hint="eastAsia" w:ascii="宋体" w:hAnsi="宋体" w:eastAsia="宋体" w:cs="宋体"/>
              </w:rPr>
              <w:t xml:space="preserve">地  址: </w:t>
            </w:r>
            <w:r>
              <w:rPr>
                <w:rFonts w:hint="eastAsia" w:ascii="宋体" w:hAnsi="宋体" w:cs="宋体"/>
                <w:lang w:eastAsia="zh-CN"/>
              </w:rPr>
              <w:t>新疆和田地区和田县百和镇和安新村3巷46号</w:t>
            </w:r>
          </w:p>
          <w:p w14:paraId="7C458AA0">
            <w:pPr>
              <w:keepNext w:val="0"/>
              <w:keepLines w:val="0"/>
              <w:suppressLineNumbers w:val="0"/>
              <w:kinsoku/>
              <w:wordWrap/>
              <w:overflowPunct/>
              <w:bidi w:val="0"/>
              <w:snapToGrid w:val="0"/>
              <w:spacing w:before="0" w:beforeAutospacing="0" w:after="0" w:afterAutospacing="0"/>
              <w:ind w:left="0" w:right="0" w:firstLine="0" w:firstLineChars="0"/>
              <w:rPr>
                <w:rFonts w:hint="eastAsia" w:ascii="宋体" w:hAnsi="宋体" w:eastAsia="宋体" w:cs="宋体"/>
                <w:lang w:eastAsia="zh-CN"/>
              </w:rPr>
            </w:pPr>
            <w:r>
              <w:rPr>
                <w:rFonts w:hint="eastAsia" w:ascii="宋体" w:hAnsi="宋体" w:eastAsia="宋体" w:cs="宋体"/>
              </w:rPr>
              <w:t xml:space="preserve">联系人: </w:t>
            </w:r>
            <w:r>
              <w:rPr>
                <w:rFonts w:hint="eastAsia" w:ascii="宋体" w:hAnsi="宋体" w:cs="宋体"/>
                <w:lang w:eastAsia="zh-CN"/>
              </w:rPr>
              <w:t>马博文</w:t>
            </w:r>
          </w:p>
          <w:p w14:paraId="68D36763">
            <w:pPr>
              <w:keepNext w:val="0"/>
              <w:keepLines w:val="0"/>
              <w:suppressLineNumbers w:val="0"/>
              <w:kinsoku/>
              <w:wordWrap/>
              <w:overflowPunct/>
              <w:bidi w:val="0"/>
              <w:snapToGrid w:val="0"/>
              <w:spacing w:before="0" w:beforeAutospacing="0" w:after="0" w:afterAutospacing="0"/>
              <w:ind w:left="0" w:leftChars="0" w:right="0" w:rightChars="0" w:firstLine="0" w:firstLineChars="0"/>
              <w:rPr>
                <w:rFonts w:hint="eastAsia" w:ascii="宋体" w:hAnsi="宋体" w:eastAsia="宋体" w:cs="宋体"/>
                <w:color w:val="auto"/>
                <w:kern w:val="2"/>
                <w:sz w:val="24"/>
                <w:szCs w:val="24"/>
                <w:lang w:val="en-US" w:eastAsia="zh-CN" w:bidi="ar-SA"/>
              </w:rPr>
            </w:pPr>
            <w:r>
              <w:rPr>
                <w:rFonts w:hint="eastAsia" w:ascii="宋体" w:hAnsi="宋体" w:eastAsia="宋体" w:cs="宋体"/>
              </w:rPr>
              <w:t>电  话: 0903-2023278</w:t>
            </w:r>
          </w:p>
        </w:tc>
      </w:tr>
      <w:tr w14:paraId="33C565B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811" w:hRule="atLeast"/>
          <w:jc w:val="center"/>
        </w:trPr>
        <w:tc>
          <w:tcPr>
            <w:tcW w:w="618" w:type="dxa"/>
            <w:vAlign w:val="center"/>
          </w:tcPr>
          <w:p w14:paraId="743D105D">
            <w:pPr>
              <w:kinsoku/>
              <w:wordWrap/>
              <w:overflowPunct/>
              <w:bidi w:val="0"/>
              <w:snapToGrid w:val="0"/>
              <w:spacing w:line="360" w:lineRule="exact"/>
              <w:ind w:firstLine="0" w:firstLineChars="0"/>
              <w:jc w:val="center"/>
              <w:rPr>
                <w:rFonts w:ascii="宋体" w:hAnsi="宋体" w:cs="宋体"/>
              </w:rPr>
            </w:pPr>
            <w:r>
              <w:rPr>
                <w:rFonts w:hint="eastAsia" w:ascii="宋体" w:hAnsi="宋体" w:cs="宋体"/>
              </w:rPr>
              <w:t>18</w:t>
            </w:r>
          </w:p>
        </w:tc>
        <w:tc>
          <w:tcPr>
            <w:tcW w:w="1742" w:type="dxa"/>
            <w:tcBorders>
              <w:right w:val="single" w:color="auto" w:sz="4" w:space="0"/>
            </w:tcBorders>
            <w:vAlign w:val="center"/>
          </w:tcPr>
          <w:p w14:paraId="66BAB27C">
            <w:pPr>
              <w:kinsoku/>
              <w:wordWrap/>
              <w:overflowPunct/>
              <w:bidi w:val="0"/>
              <w:snapToGrid w:val="0"/>
              <w:spacing w:line="360" w:lineRule="exact"/>
              <w:ind w:firstLine="0" w:firstLineChars="0"/>
              <w:jc w:val="center"/>
              <w:rPr>
                <w:rFonts w:ascii="宋体" w:hAnsi="宋体" w:cs="宋体"/>
              </w:rPr>
            </w:pPr>
            <w:r>
              <w:rPr>
                <w:rFonts w:hint="eastAsia" w:ascii="宋体" w:hAnsi="宋体" w:cs="宋体"/>
              </w:rPr>
              <w:t>构成招标文件的其他文件</w:t>
            </w:r>
          </w:p>
        </w:tc>
        <w:tc>
          <w:tcPr>
            <w:tcW w:w="7650" w:type="dxa"/>
            <w:tcBorders>
              <w:left w:val="single" w:color="auto" w:sz="4" w:space="0"/>
            </w:tcBorders>
            <w:vAlign w:val="center"/>
          </w:tcPr>
          <w:p w14:paraId="392D2AA3">
            <w:pPr>
              <w:kinsoku/>
              <w:wordWrap/>
              <w:overflowPunct/>
              <w:bidi w:val="0"/>
              <w:snapToGrid w:val="0"/>
              <w:ind w:firstLine="0" w:firstLineChars="0"/>
              <w:rPr>
                <w:rFonts w:ascii="宋体" w:hAnsi="宋体" w:cs="宋体"/>
              </w:rPr>
            </w:pPr>
            <w:r>
              <w:rPr>
                <w:rFonts w:hint="eastAsia" w:ascii="宋体" w:hAnsi="宋体" w:cs="宋体"/>
              </w:rPr>
              <w:t>招标文件的澄清、修改书及有关补充通知为招标文件的有效组成部分</w:t>
            </w:r>
          </w:p>
        </w:tc>
      </w:tr>
      <w:tr w14:paraId="378D0FA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715" w:hRule="atLeast"/>
          <w:jc w:val="center"/>
        </w:trPr>
        <w:tc>
          <w:tcPr>
            <w:tcW w:w="618" w:type="dxa"/>
            <w:vAlign w:val="center"/>
          </w:tcPr>
          <w:p w14:paraId="1398A2AB">
            <w:pPr>
              <w:kinsoku/>
              <w:wordWrap/>
              <w:overflowPunct/>
              <w:bidi w:val="0"/>
              <w:snapToGrid w:val="0"/>
              <w:spacing w:line="360" w:lineRule="exact"/>
              <w:ind w:firstLine="0" w:firstLineChars="0"/>
              <w:jc w:val="center"/>
              <w:rPr>
                <w:rFonts w:ascii="宋体" w:hAnsi="宋体" w:cs="宋体"/>
                <w:bCs/>
              </w:rPr>
            </w:pPr>
            <w:r>
              <w:rPr>
                <w:rFonts w:hint="eastAsia" w:ascii="宋体" w:hAnsi="宋体" w:cs="宋体"/>
                <w:bCs/>
              </w:rPr>
              <w:t>19</w:t>
            </w:r>
          </w:p>
        </w:tc>
        <w:tc>
          <w:tcPr>
            <w:tcW w:w="1742" w:type="dxa"/>
            <w:tcBorders>
              <w:right w:val="single" w:color="auto" w:sz="4" w:space="0"/>
            </w:tcBorders>
            <w:vAlign w:val="center"/>
          </w:tcPr>
          <w:p w14:paraId="3A9016C4">
            <w:pPr>
              <w:kinsoku/>
              <w:wordWrap/>
              <w:overflowPunct/>
              <w:bidi w:val="0"/>
              <w:snapToGrid w:val="0"/>
              <w:spacing w:line="360" w:lineRule="exact"/>
              <w:ind w:firstLine="0" w:firstLineChars="0"/>
              <w:jc w:val="center"/>
              <w:rPr>
                <w:rFonts w:ascii="宋体" w:hAnsi="宋体" w:cs="宋体"/>
                <w:bCs/>
              </w:rPr>
            </w:pPr>
            <w:r>
              <w:rPr>
                <w:rFonts w:hint="eastAsia" w:ascii="宋体" w:hAnsi="宋体" w:cs="宋体"/>
                <w:bCs/>
              </w:rPr>
              <w:t>投标截止时间</w:t>
            </w:r>
          </w:p>
        </w:tc>
        <w:tc>
          <w:tcPr>
            <w:tcW w:w="7650" w:type="dxa"/>
            <w:tcBorders>
              <w:left w:val="single" w:color="auto" w:sz="4" w:space="0"/>
            </w:tcBorders>
            <w:vAlign w:val="center"/>
          </w:tcPr>
          <w:p w14:paraId="6F2CF563">
            <w:pPr>
              <w:kinsoku/>
              <w:wordWrap/>
              <w:overflowPunct/>
              <w:bidi w:val="0"/>
              <w:snapToGrid w:val="0"/>
              <w:spacing w:line="360" w:lineRule="exact"/>
              <w:ind w:firstLine="0" w:firstLineChars="0"/>
              <w:jc w:val="left"/>
              <w:rPr>
                <w:rFonts w:ascii="宋体" w:hAnsi="宋体" w:cs="宋体"/>
                <w:bCs/>
              </w:rPr>
            </w:pPr>
            <w:r>
              <w:rPr>
                <w:rFonts w:hint="eastAsia" w:ascii="宋体" w:hAnsi="宋体" w:cs="宋体"/>
                <w:bCs/>
                <w:lang w:eastAsia="zh-CN"/>
              </w:rPr>
              <w:t>2025年04月10日11：00</w:t>
            </w:r>
            <w:r>
              <w:rPr>
                <w:rFonts w:hint="eastAsia" w:ascii="宋体" w:hAnsi="宋体" w:cs="宋体"/>
                <w:bCs/>
              </w:rPr>
              <w:t>（北京时间）</w:t>
            </w:r>
          </w:p>
        </w:tc>
      </w:tr>
      <w:tr w14:paraId="655D11E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765" w:hRule="atLeast"/>
          <w:jc w:val="center"/>
        </w:trPr>
        <w:tc>
          <w:tcPr>
            <w:tcW w:w="618" w:type="dxa"/>
            <w:vAlign w:val="center"/>
          </w:tcPr>
          <w:p w14:paraId="2902F97C">
            <w:pPr>
              <w:kinsoku/>
              <w:wordWrap/>
              <w:overflowPunct/>
              <w:bidi w:val="0"/>
              <w:snapToGrid w:val="0"/>
              <w:spacing w:line="360" w:lineRule="exact"/>
              <w:ind w:firstLine="0" w:firstLineChars="0"/>
              <w:jc w:val="center"/>
              <w:rPr>
                <w:rFonts w:ascii="宋体" w:hAnsi="宋体" w:cs="宋体"/>
              </w:rPr>
            </w:pPr>
            <w:r>
              <w:rPr>
                <w:rFonts w:hint="eastAsia" w:ascii="宋体" w:hAnsi="宋体" w:cs="宋体"/>
              </w:rPr>
              <w:t>20</w:t>
            </w:r>
          </w:p>
        </w:tc>
        <w:tc>
          <w:tcPr>
            <w:tcW w:w="1742" w:type="dxa"/>
            <w:tcBorders>
              <w:right w:val="single" w:color="auto" w:sz="4" w:space="0"/>
            </w:tcBorders>
            <w:vAlign w:val="center"/>
          </w:tcPr>
          <w:p w14:paraId="5AE5BF73">
            <w:pPr>
              <w:kinsoku/>
              <w:wordWrap/>
              <w:overflowPunct/>
              <w:bidi w:val="0"/>
              <w:snapToGrid w:val="0"/>
              <w:spacing w:line="360" w:lineRule="exact"/>
              <w:ind w:firstLine="0" w:firstLineChars="0"/>
              <w:jc w:val="center"/>
              <w:rPr>
                <w:rFonts w:ascii="宋体" w:hAnsi="宋体" w:cs="宋体"/>
              </w:rPr>
            </w:pPr>
            <w:r>
              <w:rPr>
                <w:rFonts w:hint="eastAsia" w:ascii="宋体" w:hAnsi="宋体" w:cs="宋体"/>
              </w:rPr>
              <w:t>投标有效期</w:t>
            </w:r>
          </w:p>
        </w:tc>
        <w:tc>
          <w:tcPr>
            <w:tcW w:w="7650" w:type="dxa"/>
            <w:tcBorders>
              <w:left w:val="single" w:color="auto" w:sz="4" w:space="0"/>
            </w:tcBorders>
            <w:vAlign w:val="center"/>
          </w:tcPr>
          <w:p w14:paraId="70764681">
            <w:pPr>
              <w:kinsoku/>
              <w:wordWrap/>
              <w:overflowPunct/>
              <w:bidi w:val="0"/>
              <w:snapToGrid w:val="0"/>
              <w:spacing w:line="360" w:lineRule="exact"/>
              <w:ind w:firstLine="0" w:firstLineChars="0"/>
              <w:jc w:val="left"/>
              <w:rPr>
                <w:rFonts w:ascii="宋体" w:hAnsi="宋体" w:cs="宋体"/>
                <w:bCs/>
              </w:rPr>
            </w:pPr>
            <w:r>
              <w:rPr>
                <w:rFonts w:hint="eastAsia" w:ascii="宋体" w:hAnsi="宋体" w:cs="宋体"/>
                <w:bCs/>
              </w:rPr>
              <w:t>90日历天（从投标截止之日算起）</w:t>
            </w:r>
          </w:p>
        </w:tc>
      </w:tr>
      <w:tr w14:paraId="1B51A2F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736" w:hRule="atLeast"/>
          <w:jc w:val="center"/>
        </w:trPr>
        <w:tc>
          <w:tcPr>
            <w:tcW w:w="618" w:type="dxa"/>
            <w:vAlign w:val="center"/>
          </w:tcPr>
          <w:p w14:paraId="5F12DA92">
            <w:pPr>
              <w:kinsoku/>
              <w:wordWrap/>
              <w:overflowPunct/>
              <w:bidi w:val="0"/>
              <w:snapToGrid w:val="0"/>
              <w:spacing w:line="360" w:lineRule="exact"/>
              <w:ind w:firstLine="0" w:firstLineChars="0"/>
              <w:jc w:val="center"/>
              <w:rPr>
                <w:rFonts w:ascii="宋体" w:hAnsi="宋体" w:cs="宋体"/>
              </w:rPr>
            </w:pPr>
            <w:r>
              <w:rPr>
                <w:rFonts w:hint="eastAsia" w:ascii="宋体" w:hAnsi="宋体" w:cs="宋体"/>
              </w:rPr>
              <w:t>21</w:t>
            </w:r>
          </w:p>
        </w:tc>
        <w:tc>
          <w:tcPr>
            <w:tcW w:w="1742" w:type="dxa"/>
            <w:tcBorders>
              <w:right w:val="single" w:color="auto" w:sz="4" w:space="0"/>
            </w:tcBorders>
            <w:vAlign w:val="center"/>
          </w:tcPr>
          <w:p w14:paraId="714F1091">
            <w:pPr>
              <w:kinsoku/>
              <w:wordWrap/>
              <w:overflowPunct/>
              <w:bidi w:val="0"/>
              <w:snapToGrid w:val="0"/>
              <w:spacing w:line="360" w:lineRule="exact"/>
              <w:ind w:firstLine="0" w:firstLineChars="0"/>
              <w:jc w:val="center"/>
              <w:rPr>
                <w:rFonts w:ascii="宋体" w:hAnsi="宋体" w:eastAsia="宋体" w:cs="宋体"/>
                <w:color w:val="auto"/>
                <w:kern w:val="2"/>
                <w:sz w:val="24"/>
                <w:szCs w:val="24"/>
                <w:lang w:val="en-US" w:eastAsia="zh-CN" w:bidi="ar-SA"/>
              </w:rPr>
            </w:pPr>
            <w:r>
              <w:rPr>
                <w:rFonts w:hint="eastAsia" w:ascii="宋体" w:hAnsi="宋体" w:cs="宋体"/>
                <w:color w:val="auto"/>
              </w:rPr>
              <w:t>付款方式</w:t>
            </w:r>
          </w:p>
        </w:tc>
        <w:tc>
          <w:tcPr>
            <w:tcW w:w="7650" w:type="dxa"/>
            <w:tcBorders>
              <w:left w:val="single" w:color="auto" w:sz="4" w:space="0"/>
            </w:tcBorders>
            <w:vAlign w:val="center"/>
          </w:tcPr>
          <w:p w14:paraId="52DE0C30">
            <w:pPr>
              <w:kinsoku/>
              <w:wordWrap/>
              <w:overflowPunct/>
              <w:bidi w:val="0"/>
              <w:snapToGrid w:val="0"/>
              <w:spacing w:line="360" w:lineRule="exact"/>
              <w:ind w:firstLine="0" w:firstLineChars="0"/>
              <w:jc w:val="left"/>
              <w:rPr>
                <w:rFonts w:hint="eastAsia" w:ascii="宋体" w:hAnsi="宋体" w:eastAsia="宋体" w:cs="宋体"/>
                <w:bCs/>
                <w:color w:val="auto"/>
                <w:kern w:val="2"/>
                <w:sz w:val="24"/>
                <w:szCs w:val="24"/>
                <w:lang w:val="en-US" w:eastAsia="zh-CN" w:bidi="ar-SA"/>
              </w:rPr>
            </w:pPr>
            <w:r>
              <w:rPr>
                <w:rFonts w:hint="eastAsia" w:ascii="宋体" w:hAnsi="宋体" w:eastAsia="宋体" w:cs="宋体"/>
                <w:bCs/>
                <w:color w:val="FF0000"/>
                <w:kern w:val="2"/>
                <w:sz w:val="24"/>
                <w:szCs w:val="24"/>
                <w:lang w:val="en-US" w:eastAsia="zh-CN" w:bidi="ar-SA"/>
              </w:rPr>
              <w:t>中标单位与甲方签订合同后支付50%，验收合格后支付50%；（具体以甲乙双方签订合同为准）</w:t>
            </w:r>
          </w:p>
        </w:tc>
      </w:tr>
      <w:tr w14:paraId="44D9CC4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648" w:hRule="atLeast"/>
          <w:jc w:val="center"/>
        </w:trPr>
        <w:tc>
          <w:tcPr>
            <w:tcW w:w="618" w:type="dxa"/>
            <w:vAlign w:val="center"/>
          </w:tcPr>
          <w:p w14:paraId="6868AAA4">
            <w:pPr>
              <w:kinsoku/>
              <w:wordWrap/>
              <w:overflowPunct/>
              <w:bidi w:val="0"/>
              <w:snapToGrid w:val="0"/>
              <w:spacing w:line="360" w:lineRule="exact"/>
              <w:ind w:firstLine="0" w:firstLineChars="0"/>
              <w:jc w:val="center"/>
              <w:rPr>
                <w:rFonts w:ascii="宋体" w:hAnsi="宋体" w:cs="宋体"/>
              </w:rPr>
            </w:pPr>
            <w:r>
              <w:rPr>
                <w:rFonts w:hint="eastAsia" w:ascii="宋体" w:hAnsi="宋体" w:cs="宋体"/>
              </w:rPr>
              <w:t>22</w:t>
            </w:r>
          </w:p>
        </w:tc>
        <w:tc>
          <w:tcPr>
            <w:tcW w:w="1742" w:type="dxa"/>
            <w:tcBorders>
              <w:right w:val="single" w:color="auto" w:sz="4" w:space="0"/>
            </w:tcBorders>
            <w:vAlign w:val="center"/>
          </w:tcPr>
          <w:p w14:paraId="062BF2CA">
            <w:pPr>
              <w:kinsoku/>
              <w:wordWrap/>
              <w:overflowPunct/>
              <w:bidi w:val="0"/>
              <w:snapToGrid w:val="0"/>
              <w:ind w:firstLine="0" w:firstLineChars="0"/>
              <w:jc w:val="center"/>
              <w:textAlignment w:val="baseline"/>
              <w:rPr>
                <w:rFonts w:ascii="宋体" w:hAnsi="宋体" w:cs="宋体"/>
              </w:rPr>
            </w:pPr>
            <w:r>
              <w:rPr>
                <w:rFonts w:hint="eastAsia" w:ascii="宋体" w:hAnsi="宋体" w:cs="宋体"/>
              </w:rPr>
              <w:t>验收要求</w:t>
            </w:r>
          </w:p>
        </w:tc>
        <w:tc>
          <w:tcPr>
            <w:tcW w:w="7650" w:type="dxa"/>
            <w:tcBorders>
              <w:left w:val="single" w:color="auto" w:sz="4" w:space="0"/>
            </w:tcBorders>
            <w:vAlign w:val="center"/>
          </w:tcPr>
          <w:p w14:paraId="7E0829C9">
            <w:pPr>
              <w:kinsoku/>
              <w:wordWrap/>
              <w:overflowPunct/>
              <w:bidi w:val="0"/>
              <w:snapToGrid w:val="0"/>
              <w:ind w:firstLine="0" w:firstLineChars="0"/>
              <w:textAlignment w:val="baseline"/>
              <w:rPr>
                <w:rFonts w:ascii="宋体" w:hAnsi="宋体" w:cs="宋体"/>
                <w:bCs/>
              </w:rPr>
            </w:pPr>
            <w:r>
              <w:rPr>
                <w:rFonts w:hint="eastAsia" w:ascii="宋体" w:hAnsi="宋体" w:cs="宋体"/>
                <w:bCs/>
              </w:rPr>
              <w:t>达到国家质量标准、行业规定标准要求及招标文件中规定的标准。</w:t>
            </w:r>
          </w:p>
        </w:tc>
      </w:tr>
      <w:tr w14:paraId="2687943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736" w:hRule="atLeast"/>
          <w:jc w:val="center"/>
        </w:trPr>
        <w:tc>
          <w:tcPr>
            <w:tcW w:w="618" w:type="dxa"/>
            <w:vAlign w:val="center"/>
          </w:tcPr>
          <w:p w14:paraId="1210A395">
            <w:pPr>
              <w:keepNext w:val="0"/>
              <w:keepLines w:val="0"/>
              <w:suppressLineNumbers w:val="0"/>
              <w:kinsoku/>
              <w:wordWrap/>
              <w:overflowPunct/>
              <w:bidi w:val="0"/>
              <w:snapToGrid w:val="0"/>
              <w:spacing w:before="0" w:beforeAutospacing="0" w:after="0" w:afterAutospacing="0" w:line="360" w:lineRule="exact"/>
              <w:ind w:left="0" w:leftChars="0" w:right="0" w:rightChars="0" w:firstLine="0" w:firstLineChars="0"/>
              <w:jc w:val="center"/>
              <w:rPr>
                <w:rFonts w:hint="eastAsia" w:ascii="宋体" w:hAnsi="宋体" w:eastAsia="宋体" w:cs="宋体"/>
                <w:color w:val="auto"/>
                <w:kern w:val="2"/>
                <w:sz w:val="24"/>
                <w:szCs w:val="24"/>
                <w:lang w:val="en-US" w:eastAsia="zh-CN" w:bidi="ar-SA"/>
              </w:rPr>
            </w:pPr>
            <w:r>
              <w:rPr>
                <w:rFonts w:hint="eastAsia" w:ascii="宋体" w:hAnsi="宋体" w:eastAsia="宋体" w:cs="宋体"/>
                <w:color w:val="auto"/>
                <w:sz w:val="24"/>
              </w:rPr>
              <w:t>2</w:t>
            </w:r>
            <w:r>
              <w:rPr>
                <w:rFonts w:hint="eastAsia" w:ascii="宋体" w:hAnsi="宋体" w:eastAsia="宋体" w:cs="宋体"/>
                <w:color w:val="auto"/>
                <w:sz w:val="24"/>
                <w:lang w:val="en-US" w:eastAsia="zh-CN"/>
              </w:rPr>
              <w:t>3</w:t>
            </w:r>
          </w:p>
        </w:tc>
        <w:tc>
          <w:tcPr>
            <w:tcW w:w="1742" w:type="dxa"/>
            <w:tcBorders>
              <w:right w:val="single" w:color="auto" w:sz="4" w:space="0"/>
            </w:tcBorders>
            <w:vAlign w:val="center"/>
          </w:tcPr>
          <w:p w14:paraId="23497B1A">
            <w:pPr>
              <w:keepNext w:val="0"/>
              <w:keepLines w:val="0"/>
              <w:suppressLineNumbers w:val="0"/>
              <w:kinsoku/>
              <w:wordWrap/>
              <w:overflowPunct/>
              <w:bidi w:val="0"/>
              <w:snapToGrid w:val="0"/>
              <w:spacing w:before="0" w:beforeAutospacing="0" w:after="0" w:afterAutospacing="0"/>
              <w:ind w:left="0" w:leftChars="0" w:right="0" w:rightChars="0" w:firstLine="0" w:firstLineChars="0"/>
              <w:jc w:val="center"/>
              <w:textAlignment w:val="baseline"/>
              <w:rPr>
                <w:rFonts w:hint="eastAsia" w:ascii="宋体" w:hAnsi="宋体" w:eastAsia="宋体" w:cs="宋体"/>
                <w:color w:val="auto"/>
                <w:kern w:val="2"/>
                <w:sz w:val="24"/>
                <w:szCs w:val="24"/>
                <w:lang w:val="en-US" w:eastAsia="zh-CN" w:bidi="ar-SA"/>
              </w:rPr>
            </w:pPr>
            <w:r>
              <w:rPr>
                <w:rFonts w:hint="eastAsia" w:ascii="宋体" w:hAnsi="宋体" w:eastAsia="宋体" w:cs="宋体"/>
                <w:color w:val="auto"/>
                <w:sz w:val="24"/>
                <w:szCs w:val="24"/>
                <w:lang w:val="en-US" w:eastAsia="zh-CN"/>
              </w:rPr>
              <w:t>联合体投标</w:t>
            </w:r>
          </w:p>
        </w:tc>
        <w:tc>
          <w:tcPr>
            <w:tcW w:w="7650" w:type="dxa"/>
            <w:tcBorders>
              <w:left w:val="single" w:color="auto" w:sz="4" w:space="0"/>
            </w:tcBorders>
            <w:vAlign w:val="center"/>
          </w:tcPr>
          <w:p w14:paraId="7B7A3C80">
            <w:pPr>
              <w:keepNext w:val="0"/>
              <w:keepLines w:val="0"/>
              <w:suppressLineNumbers w:val="0"/>
              <w:kinsoku/>
              <w:wordWrap/>
              <w:overflowPunct/>
              <w:bidi w:val="0"/>
              <w:snapToGrid w:val="0"/>
              <w:spacing w:before="0" w:beforeAutospacing="0" w:after="0" w:afterAutospacing="0"/>
              <w:ind w:left="0" w:leftChars="0" w:right="0" w:rightChars="0" w:firstLine="0" w:firstLineChars="0"/>
              <w:textAlignment w:val="baseline"/>
              <w:rPr>
                <w:rFonts w:hint="eastAsia" w:ascii="宋体" w:hAnsi="宋体" w:eastAsia="宋体" w:cs="宋体"/>
                <w:bCs/>
                <w:color w:val="auto"/>
                <w:kern w:val="2"/>
                <w:sz w:val="24"/>
                <w:szCs w:val="24"/>
                <w:lang w:val="en-US" w:eastAsia="zh-CN" w:bidi="ar-SA"/>
              </w:rPr>
            </w:pPr>
            <w:r>
              <w:rPr>
                <w:rFonts w:hint="eastAsia" w:ascii="宋体" w:hAnsi="宋体" w:cs="宋体"/>
                <w:bCs/>
                <w:color w:val="auto"/>
                <w:kern w:val="2"/>
                <w:sz w:val="24"/>
                <w:szCs w:val="24"/>
                <w:lang w:val="en-US" w:eastAsia="zh-CN" w:bidi="ar-SA"/>
              </w:rPr>
              <w:t>不允许</w:t>
            </w:r>
          </w:p>
        </w:tc>
      </w:tr>
      <w:tr w14:paraId="0C0D5C6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736" w:hRule="atLeast"/>
          <w:jc w:val="center"/>
        </w:trPr>
        <w:tc>
          <w:tcPr>
            <w:tcW w:w="618" w:type="dxa"/>
            <w:vAlign w:val="center"/>
          </w:tcPr>
          <w:p w14:paraId="744E357B">
            <w:pPr>
              <w:keepNext w:val="0"/>
              <w:keepLines w:val="0"/>
              <w:suppressLineNumbers w:val="0"/>
              <w:kinsoku/>
              <w:wordWrap/>
              <w:overflowPunct/>
              <w:bidi w:val="0"/>
              <w:snapToGrid w:val="0"/>
              <w:spacing w:before="0" w:beforeAutospacing="0" w:after="0" w:afterAutospacing="0" w:line="360" w:lineRule="exact"/>
              <w:ind w:left="0" w:leftChars="0" w:right="0" w:rightChars="0" w:firstLine="0" w:firstLineChars="0"/>
              <w:jc w:val="center"/>
              <w:rPr>
                <w:rFonts w:hint="eastAsia" w:ascii="宋体" w:hAnsi="宋体" w:eastAsia="宋体" w:cs="宋体"/>
                <w:color w:val="auto"/>
                <w:kern w:val="2"/>
                <w:sz w:val="24"/>
                <w:szCs w:val="24"/>
                <w:lang w:val="en-US" w:eastAsia="zh-CN" w:bidi="ar-SA"/>
              </w:rPr>
            </w:pPr>
            <w:r>
              <w:rPr>
                <w:rFonts w:hint="eastAsia" w:ascii="宋体" w:hAnsi="宋体" w:eastAsia="宋体" w:cs="宋体"/>
                <w:color w:val="auto"/>
                <w:sz w:val="24"/>
              </w:rPr>
              <w:t>2</w:t>
            </w:r>
            <w:r>
              <w:rPr>
                <w:rFonts w:hint="eastAsia" w:ascii="宋体" w:hAnsi="宋体" w:eastAsia="宋体" w:cs="宋体"/>
                <w:color w:val="auto"/>
                <w:sz w:val="24"/>
                <w:lang w:val="en-US" w:eastAsia="zh-CN"/>
              </w:rPr>
              <w:t>4</w:t>
            </w:r>
          </w:p>
        </w:tc>
        <w:tc>
          <w:tcPr>
            <w:tcW w:w="1742" w:type="dxa"/>
            <w:tcBorders>
              <w:right w:val="single" w:color="auto" w:sz="4" w:space="0"/>
            </w:tcBorders>
            <w:vAlign w:val="center"/>
          </w:tcPr>
          <w:p w14:paraId="6831A8E4">
            <w:pPr>
              <w:keepNext w:val="0"/>
              <w:keepLines w:val="0"/>
              <w:suppressLineNumbers w:val="0"/>
              <w:kinsoku/>
              <w:wordWrap/>
              <w:overflowPunct/>
              <w:bidi w:val="0"/>
              <w:snapToGrid w:val="0"/>
              <w:spacing w:before="0" w:beforeAutospacing="0" w:after="0" w:afterAutospacing="0"/>
              <w:ind w:left="0" w:leftChars="0" w:right="0" w:rightChars="0" w:firstLine="0" w:firstLineChars="0"/>
              <w:jc w:val="center"/>
              <w:textAlignment w:val="baseline"/>
              <w:rPr>
                <w:rFonts w:hint="eastAsia" w:ascii="宋体" w:hAnsi="宋体" w:eastAsia="宋体" w:cs="宋体"/>
                <w:color w:val="auto"/>
                <w:kern w:val="2"/>
                <w:sz w:val="24"/>
                <w:szCs w:val="24"/>
                <w:lang w:val="en-US" w:eastAsia="zh-CN" w:bidi="ar-SA"/>
              </w:rPr>
            </w:pPr>
            <w:r>
              <w:rPr>
                <w:rFonts w:hint="eastAsia" w:ascii="宋体" w:hAnsi="宋体" w:eastAsia="宋体" w:cs="宋体"/>
                <w:color w:val="auto"/>
                <w:sz w:val="24"/>
                <w:szCs w:val="24"/>
                <w:lang w:val="en-US" w:eastAsia="zh-CN"/>
              </w:rPr>
              <w:t>踏勘现场</w:t>
            </w:r>
          </w:p>
        </w:tc>
        <w:tc>
          <w:tcPr>
            <w:tcW w:w="7650" w:type="dxa"/>
            <w:tcBorders>
              <w:left w:val="single" w:color="auto" w:sz="4" w:space="0"/>
            </w:tcBorders>
            <w:vAlign w:val="center"/>
          </w:tcPr>
          <w:p w14:paraId="39944415">
            <w:pPr>
              <w:keepNext w:val="0"/>
              <w:keepLines w:val="0"/>
              <w:suppressLineNumbers w:val="0"/>
              <w:kinsoku/>
              <w:wordWrap/>
              <w:overflowPunct/>
              <w:bidi w:val="0"/>
              <w:snapToGrid w:val="0"/>
              <w:spacing w:before="0" w:beforeAutospacing="0" w:after="0" w:afterAutospacing="0"/>
              <w:ind w:left="0" w:leftChars="0" w:right="0" w:rightChars="0" w:firstLine="0" w:firstLineChars="0"/>
              <w:textAlignment w:val="baseline"/>
              <w:rPr>
                <w:rFonts w:hint="eastAsia" w:ascii="宋体" w:hAnsi="宋体" w:eastAsia="宋体" w:cs="宋体"/>
                <w:bCs/>
                <w:color w:val="auto"/>
                <w:kern w:val="2"/>
                <w:sz w:val="24"/>
                <w:szCs w:val="24"/>
                <w:lang w:val="en-US" w:eastAsia="zh-CN" w:bidi="ar-SA"/>
              </w:rPr>
            </w:pPr>
            <w:r>
              <w:rPr>
                <w:rFonts w:hint="eastAsia" w:ascii="宋体" w:hAnsi="宋体" w:eastAsia="宋体" w:cs="宋体"/>
                <w:bCs/>
                <w:color w:val="auto"/>
                <w:sz w:val="24"/>
                <w:szCs w:val="24"/>
                <w:lang w:val="en-US" w:eastAsia="zh-CN"/>
              </w:rPr>
              <w:t>不组织</w:t>
            </w:r>
          </w:p>
        </w:tc>
      </w:tr>
      <w:tr w14:paraId="22319EB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736" w:hRule="atLeast"/>
          <w:jc w:val="center"/>
        </w:trPr>
        <w:tc>
          <w:tcPr>
            <w:tcW w:w="618" w:type="dxa"/>
            <w:vAlign w:val="center"/>
          </w:tcPr>
          <w:p w14:paraId="380DC807">
            <w:pPr>
              <w:keepNext w:val="0"/>
              <w:keepLines w:val="0"/>
              <w:suppressLineNumbers w:val="0"/>
              <w:kinsoku/>
              <w:wordWrap/>
              <w:overflowPunct/>
              <w:bidi w:val="0"/>
              <w:snapToGrid w:val="0"/>
              <w:spacing w:before="0" w:beforeAutospacing="0" w:after="0" w:afterAutospacing="0" w:line="360" w:lineRule="exact"/>
              <w:ind w:left="0" w:leftChars="0" w:right="0" w:rightChars="0" w:firstLine="0" w:firstLineChars="0"/>
              <w:jc w:val="center"/>
              <w:rPr>
                <w:rFonts w:hint="eastAsia" w:ascii="宋体" w:hAnsi="宋体" w:eastAsia="宋体" w:cs="宋体"/>
                <w:color w:val="auto"/>
                <w:kern w:val="2"/>
                <w:sz w:val="24"/>
                <w:szCs w:val="24"/>
                <w:lang w:val="en-US" w:eastAsia="zh-CN" w:bidi="ar-SA"/>
              </w:rPr>
            </w:pPr>
            <w:r>
              <w:rPr>
                <w:rFonts w:hint="eastAsia" w:ascii="宋体" w:hAnsi="宋体" w:eastAsia="宋体" w:cs="宋体"/>
                <w:color w:val="auto"/>
                <w:sz w:val="24"/>
              </w:rPr>
              <w:t>2</w:t>
            </w:r>
            <w:r>
              <w:rPr>
                <w:rFonts w:hint="eastAsia" w:ascii="宋体" w:hAnsi="宋体" w:eastAsia="宋体" w:cs="宋体"/>
                <w:color w:val="auto"/>
                <w:sz w:val="24"/>
                <w:lang w:val="en-US" w:eastAsia="zh-CN"/>
              </w:rPr>
              <w:t>5</w:t>
            </w:r>
          </w:p>
        </w:tc>
        <w:tc>
          <w:tcPr>
            <w:tcW w:w="1742" w:type="dxa"/>
            <w:tcBorders>
              <w:right w:val="single" w:color="auto" w:sz="4" w:space="0"/>
            </w:tcBorders>
            <w:vAlign w:val="center"/>
          </w:tcPr>
          <w:p w14:paraId="7A42A1AF">
            <w:pPr>
              <w:keepNext w:val="0"/>
              <w:keepLines w:val="0"/>
              <w:suppressLineNumbers w:val="0"/>
              <w:kinsoku/>
              <w:wordWrap/>
              <w:overflowPunct/>
              <w:bidi w:val="0"/>
              <w:snapToGrid w:val="0"/>
              <w:spacing w:before="0" w:beforeAutospacing="0" w:after="0" w:afterAutospacing="0"/>
              <w:ind w:left="0" w:leftChars="0" w:right="0" w:rightChars="0" w:firstLine="0" w:firstLineChars="0"/>
              <w:jc w:val="center"/>
              <w:textAlignment w:val="baseline"/>
              <w:rPr>
                <w:rFonts w:hint="eastAsia" w:ascii="宋体" w:hAnsi="宋体" w:eastAsia="宋体" w:cs="宋体"/>
                <w:color w:val="auto"/>
                <w:kern w:val="2"/>
                <w:sz w:val="24"/>
                <w:szCs w:val="24"/>
                <w:lang w:val="en-US" w:eastAsia="zh-CN" w:bidi="ar-SA"/>
              </w:rPr>
            </w:pPr>
            <w:r>
              <w:rPr>
                <w:rFonts w:hint="eastAsia" w:ascii="宋体" w:hAnsi="宋体" w:eastAsia="宋体" w:cs="宋体"/>
                <w:color w:val="auto"/>
                <w:sz w:val="24"/>
                <w:szCs w:val="24"/>
                <w:lang w:val="en-US" w:eastAsia="zh-CN"/>
              </w:rPr>
              <w:t>分包</w:t>
            </w:r>
          </w:p>
        </w:tc>
        <w:tc>
          <w:tcPr>
            <w:tcW w:w="7650" w:type="dxa"/>
            <w:tcBorders>
              <w:left w:val="single" w:color="auto" w:sz="4" w:space="0"/>
            </w:tcBorders>
            <w:vAlign w:val="center"/>
          </w:tcPr>
          <w:p w14:paraId="3912E657">
            <w:pPr>
              <w:keepNext w:val="0"/>
              <w:keepLines w:val="0"/>
              <w:suppressLineNumbers w:val="0"/>
              <w:kinsoku/>
              <w:wordWrap/>
              <w:overflowPunct/>
              <w:bidi w:val="0"/>
              <w:snapToGrid w:val="0"/>
              <w:spacing w:before="0" w:beforeAutospacing="0" w:after="0" w:afterAutospacing="0"/>
              <w:ind w:left="0" w:leftChars="0" w:right="0" w:rightChars="0" w:firstLine="0" w:firstLineChars="0"/>
              <w:textAlignment w:val="baseline"/>
              <w:rPr>
                <w:rFonts w:hint="eastAsia" w:ascii="宋体" w:hAnsi="宋体" w:eastAsia="宋体" w:cs="宋体"/>
                <w:bCs/>
                <w:color w:val="auto"/>
                <w:kern w:val="2"/>
                <w:sz w:val="24"/>
                <w:szCs w:val="24"/>
                <w:lang w:val="en-US" w:eastAsia="zh-CN" w:bidi="ar-SA"/>
              </w:rPr>
            </w:pPr>
            <w:r>
              <w:rPr>
                <w:rFonts w:hint="eastAsia" w:ascii="宋体" w:hAnsi="宋体" w:eastAsia="宋体" w:cs="宋体"/>
                <w:bCs/>
                <w:color w:val="auto"/>
                <w:sz w:val="24"/>
                <w:szCs w:val="24"/>
                <w:lang w:val="en-US" w:eastAsia="zh-CN"/>
              </w:rPr>
              <w:t>不允许</w:t>
            </w:r>
          </w:p>
        </w:tc>
      </w:tr>
      <w:tr w14:paraId="65D1794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736" w:hRule="atLeast"/>
          <w:jc w:val="center"/>
        </w:trPr>
        <w:tc>
          <w:tcPr>
            <w:tcW w:w="618" w:type="dxa"/>
            <w:vAlign w:val="center"/>
          </w:tcPr>
          <w:p w14:paraId="465F3E76">
            <w:pPr>
              <w:keepNext w:val="0"/>
              <w:keepLines w:val="0"/>
              <w:suppressLineNumbers w:val="0"/>
              <w:kinsoku/>
              <w:wordWrap/>
              <w:overflowPunct/>
              <w:bidi w:val="0"/>
              <w:snapToGrid w:val="0"/>
              <w:spacing w:before="0" w:beforeAutospacing="0" w:after="0" w:afterAutospacing="0" w:line="360" w:lineRule="exact"/>
              <w:ind w:left="0" w:leftChars="0" w:right="0" w:rightChars="0" w:firstLine="0" w:firstLineChars="0"/>
              <w:jc w:val="center"/>
              <w:rPr>
                <w:rFonts w:hint="eastAsia" w:ascii="宋体" w:hAnsi="宋体" w:eastAsia="宋体" w:cs="宋体"/>
                <w:color w:val="auto"/>
                <w:kern w:val="2"/>
                <w:sz w:val="24"/>
                <w:szCs w:val="24"/>
                <w:lang w:val="en-US" w:eastAsia="zh-CN" w:bidi="ar-SA"/>
              </w:rPr>
            </w:pPr>
            <w:r>
              <w:rPr>
                <w:rFonts w:hint="eastAsia" w:ascii="宋体" w:hAnsi="宋体" w:eastAsia="宋体" w:cs="宋体"/>
                <w:color w:val="auto"/>
                <w:sz w:val="24"/>
              </w:rPr>
              <w:t>2</w:t>
            </w:r>
            <w:r>
              <w:rPr>
                <w:rFonts w:hint="eastAsia" w:ascii="宋体" w:hAnsi="宋体" w:eastAsia="宋体" w:cs="宋体"/>
                <w:color w:val="auto"/>
                <w:sz w:val="24"/>
                <w:lang w:val="en-US" w:eastAsia="zh-CN"/>
              </w:rPr>
              <w:t>6</w:t>
            </w:r>
          </w:p>
        </w:tc>
        <w:tc>
          <w:tcPr>
            <w:tcW w:w="1742" w:type="dxa"/>
            <w:tcBorders>
              <w:right w:val="single" w:color="auto" w:sz="4" w:space="0"/>
            </w:tcBorders>
            <w:vAlign w:val="center"/>
          </w:tcPr>
          <w:p w14:paraId="06BDD222">
            <w:pPr>
              <w:keepNext w:val="0"/>
              <w:keepLines w:val="0"/>
              <w:suppressLineNumbers w:val="0"/>
              <w:kinsoku/>
              <w:wordWrap/>
              <w:overflowPunct/>
              <w:bidi w:val="0"/>
              <w:snapToGrid w:val="0"/>
              <w:spacing w:before="0" w:beforeAutospacing="0" w:after="0" w:afterAutospacing="0"/>
              <w:ind w:left="0" w:leftChars="0" w:right="0" w:rightChars="0" w:firstLine="0" w:firstLineChars="0"/>
              <w:jc w:val="center"/>
              <w:textAlignment w:val="baseline"/>
              <w:rPr>
                <w:rFonts w:hint="eastAsia" w:ascii="宋体" w:hAnsi="宋体" w:eastAsia="宋体" w:cs="宋体"/>
                <w:color w:val="auto"/>
                <w:kern w:val="2"/>
                <w:sz w:val="24"/>
                <w:szCs w:val="24"/>
                <w:lang w:val="en-US" w:eastAsia="zh-CN" w:bidi="ar-SA"/>
              </w:rPr>
            </w:pPr>
            <w:r>
              <w:rPr>
                <w:rFonts w:hint="eastAsia" w:ascii="宋体" w:hAnsi="宋体" w:eastAsia="宋体" w:cs="宋体"/>
                <w:color w:val="auto"/>
                <w:sz w:val="24"/>
                <w:szCs w:val="24"/>
                <w:lang w:val="en-US" w:eastAsia="zh-CN"/>
              </w:rPr>
              <w:t>转包</w:t>
            </w:r>
          </w:p>
        </w:tc>
        <w:tc>
          <w:tcPr>
            <w:tcW w:w="7650" w:type="dxa"/>
            <w:tcBorders>
              <w:left w:val="single" w:color="auto" w:sz="4" w:space="0"/>
            </w:tcBorders>
            <w:vAlign w:val="center"/>
          </w:tcPr>
          <w:p w14:paraId="035E37FB">
            <w:pPr>
              <w:keepNext w:val="0"/>
              <w:keepLines w:val="0"/>
              <w:suppressLineNumbers w:val="0"/>
              <w:kinsoku/>
              <w:wordWrap/>
              <w:overflowPunct/>
              <w:bidi w:val="0"/>
              <w:snapToGrid w:val="0"/>
              <w:spacing w:before="0" w:beforeAutospacing="0" w:after="0" w:afterAutospacing="0"/>
              <w:ind w:left="0" w:leftChars="0" w:right="0" w:rightChars="0" w:firstLine="0" w:firstLineChars="0"/>
              <w:textAlignment w:val="baseline"/>
              <w:rPr>
                <w:rFonts w:hint="eastAsia" w:ascii="宋体" w:hAnsi="宋体" w:eastAsia="宋体" w:cs="宋体"/>
                <w:bCs/>
                <w:color w:val="auto"/>
                <w:kern w:val="2"/>
                <w:sz w:val="24"/>
                <w:szCs w:val="24"/>
                <w:lang w:val="en-US" w:eastAsia="zh-CN" w:bidi="ar-SA"/>
              </w:rPr>
            </w:pPr>
            <w:r>
              <w:rPr>
                <w:rFonts w:hint="eastAsia" w:ascii="宋体" w:hAnsi="宋体" w:eastAsia="宋体" w:cs="宋体"/>
                <w:bCs/>
                <w:color w:val="auto"/>
                <w:sz w:val="24"/>
                <w:szCs w:val="24"/>
                <w:lang w:val="en-US" w:eastAsia="zh-CN"/>
              </w:rPr>
              <w:t>不接受</w:t>
            </w:r>
          </w:p>
        </w:tc>
      </w:tr>
      <w:tr w14:paraId="649D954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907" w:hRule="atLeast"/>
          <w:jc w:val="center"/>
        </w:trPr>
        <w:tc>
          <w:tcPr>
            <w:tcW w:w="618" w:type="dxa"/>
            <w:vAlign w:val="center"/>
          </w:tcPr>
          <w:p w14:paraId="6F899634">
            <w:pPr>
              <w:keepNext w:val="0"/>
              <w:keepLines w:val="0"/>
              <w:suppressLineNumbers w:val="0"/>
              <w:kinsoku/>
              <w:wordWrap/>
              <w:overflowPunct/>
              <w:bidi w:val="0"/>
              <w:snapToGrid w:val="0"/>
              <w:spacing w:before="0" w:beforeAutospacing="0" w:after="0" w:afterAutospacing="0" w:line="360" w:lineRule="exact"/>
              <w:ind w:left="0" w:leftChars="0" w:right="0" w:rightChars="0" w:firstLine="0" w:firstLineChars="0"/>
              <w:jc w:val="center"/>
              <w:rPr>
                <w:rFonts w:hint="eastAsia" w:ascii="宋体" w:hAnsi="宋体" w:eastAsia="宋体" w:cs="宋体"/>
                <w:color w:val="auto"/>
                <w:kern w:val="2"/>
                <w:sz w:val="24"/>
                <w:szCs w:val="24"/>
                <w:lang w:val="en-US" w:eastAsia="zh-CN" w:bidi="ar-SA"/>
              </w:rPr>
            </w:pPr>
            <w:r>
              <w:rPr>
                <w:rFonts w:hint="eastAsia" w:ascii="宋体" w:hAnsi="宋体" w:eastAsia="宋体" w:cs="宋体"/>
                <w:color w:val="auto"/>
                <w:sz w:val="24"/>
              </w:rPr>
              <w:t>2</w:t>
            </w:r>
            <w:r>
              <w:rPr>
                <w:rFonts w:hint="eastAsia" w:ascii="宋体" w:hAnsi="宋体" w:eastAsia="宋体" w:cs="宋体"/>
                <w:color w:val="auto"/>
                <w:sz w:val="24"/>
                <w:lang w:val="en-US" w:eastAsia="zh-CN"/>
              </w:rPr>
              <w:t>7</w:t>
            </w:r>
          </w:p>
        </w:tc>
        <w:tc>
          <w:tcPr>
            <w:tcW w:w="1742" w:type="dxa"/>
            <w:tcBorders>
              <w:right w:val="single" w:color="auto" w:sz="4" w:space="0"/>
            </w:tcBorders>
            <w:vAlign w:val="center"/>
          </w:tcPr>
          <w:p w14:paraId="25859111">
            <w:pPr>
              <w:kinsoku/>
              <w:wordWrap/>
              <w:overflowPunct/>
              <w:bidi w:val="0"/>
              <w:snapToGrid w:val="0"/>
              <w:ind w:firstLine="0" w:firstLineChars="0"/>
              <w:jc w:val="center"/>
              <w:textAlignment w:val="baseline"/>
              <w:rPr>
                <w:rFonts w:ascii="宋体" w:hAnsi="宋体"/>
              </w:rPr>
            </w:pPr>
            <w:r>
              <w:rPr>
                <w:rFonts w:hint="eastAsia" w:ascii="宋体" w:hAnsi="宋体"/>
              </w:rPr>
              <w:t>标前准备</w:t>
            </w:r>
          </w:p>
        </w:tc>
        <w:tc>
          <w:tcPr>
            <w:tcW w:w="7650" w:type="dxa"/>
            <w:tcBorders>
              <w:left w:val="single" w:color="auto" w:sz="4" w:space="0"/>
            </w:tcBorders>
            <w:vAlign w:val="center"/>
          </w:tcPr>
          <w:p w14:paraId="269B2886">
            <w:pPr>
              <w:kinsoku/>
              <w:wordWrap/>
              <w:overflowPunct/>
              <w:bidi w:val="0"/>
              <w:snapToGrid w:val="0"/>
              <w:ind w:firstLine="0" w:firstLineChars="0"/>
              <w:textAlignment w:val="baseline"/>
              <w:rPr>
                <w:rFonts w:ascii="宋体" w:hAnsi="宋体" w:cs="宋体"/>
                <w:bCs/>
              </w:rPr>
            </w:pPr>
            <w:r>
              <w:rPr>
                <w:rFonts w:hint="eastAsia" w:ascii="宋体" w:hAnsi="宋体" w:cs="宋体"/>
                <w:bCs/>
              </w:rPr>
              <w:t>1、本项目实行网上投标，采用电子投标文件。若投标人参与投标，自行承担投标一切费用。</w:t>
            </w:r>
          </w:p>
          <w:p w14:paraId="5BFED582">
            <w:pPr>
              <w:kinsoku/>
              <w:wordWrap/>
              <w:overflowPunct/>
              <w:bidi w:val="0"/>
              <w:snapToGrid w:val="0"/>
              <w:ind w:firstLine="0" w:firstLineChars="0"/>
              <w:textAlignment w:val="baseline"/>
              <w:rPr>
                <w:rFonts w:ascii="宋体" w:hAnsi="宋体" w:cs="宋体"/>
                <w:bCs/>
              </w:rPr>
            </w:pPr>
            <w:r>
              <w:rPr>
                <w:rFonts w:hint="eastAsia" w:ascii="宋体" w:hAnsi="宋体" w:cs="宋体"/>
                <w:bCs/>
              </w:rPr>
              <w:t>2、各投标人应在开标前应确保成为政采云平台投标人，并完成CA数字证书（符合国密标准）申领。因未注册入库、未办理CA数字证书等原因造成无法投标或投标失败等后果由投标人自行承担。有意向参与电子开评标的投标人，可访问新疆数字证书认证中心官方网站（https://www.xjca.com.cn/）或下载“新疆政务通”APP自行进行申领。如需咨询，请联系新疆CA服务热线0991-2819290；</w:t>
            </w:r>
          </w:p>
          <w:p w14:paraId="1A8E26AA">
            <w:pPr>
              <w:kinsoku/>
              <w:wordWrap/>
              <w:overflowPunct/>
              <w:bidi w:val="0"/>
              <w:snapToGrid w:val="0"/>
              <w:ind w:firstLine="0" w:firstLineChars="0"/>
              <w:textAlignment w:val="baseline"/>
              <w:rPr>
                <w:rFonts w:ascii="宋体" w:hAnsi="宋体" w:cs="宋体"/>
                <w:bCs/>
              </w:rPr>
            </w:pPr>
            <w:r>
              <w:rPr>
                <w:rFonts w:hint="eastAsia" w:ascii="宋体" w:hAnsi="宋体" w:cs="宋体"/>
                <w:bCs/>
              </w:rPr>
              <w:t>3、投标人将政采云电子交易客户端下载、安装完成后，可通过账号密码或CA登录客户端进行投标文件的制作。在使用政采云投标客户端时，建议使用WIN7（64位）及以上操作系统。客户端请至新疆政府采购网（http://ccgp-bingtuan.gov.cn/）下载专区查看，如有问题可拨打政采云客户服务热线95763进行咨询。如因投标人自身原因导致在规定时间内无法正常解密的（如：浏览器故障、未安装相关驱动、网络故障、加密CA与解密CA不一致等），采购中心/代理机构不予异常处理，视为投标人自动弃标。</w:t>
            </w:r>
          </w:p>
          <w:p w14:paraId="6360F3CF">
            <w:pPr>
              <w:kinsoku/>
              <w:wordWrap/>
              <w:overflowPunct/>
              <w:bidi w:val="0"/>
              <w:snapToGrid w:val="0"/>
              <w:ind w:firstLine="0" w:firstLineChars="0"/>
              <w:textAlignment w:val="baseline"/>
              <w:rPr>
                <w:rFonts w:ascii="宋体" w:hAnsi="宋体" w:cs="宋体"/>
                <w:bCs/>
              </w:rPr>
            </w:pPr>
            <w:r>
              <w:rPr>
                <w:rFonts w:hint="eastAsia" w:ascii="宋体" w:hAnsi="宋体" w:cs="宋体"/>
                <w:bCs/>
              </w:rPr>
              <w:t>4、投标人在开标时须使用制作加密电子投标文件所使用的CA锁及电脑，电脑须提前配置好浏览器（使用谷歌浏览器），并确保开标期间电脑网络环境畅通，以便开标时解锁。</w:t>
            </w:r>
          </w:p>
          <w:p w14:paraId="5F3FA70B">
            <w:pPr>
              <w:kinsoku/>
              <w:wordWrap/>
              <w:overflowPunct/>
              <w:bidi w:val="0"/>
              <w:snapToGrid w:val="0"/>
              <w:ind w:firstLine="0" w:firstLineChars="0"/>
              <w:textAlignment w:val="baseline"/>
              <w:rPr>
                <w:rFonts w:ascii="宋体" w:hAnsi="宋体" w:cs="宋体"/>
                <w:bCs/>
              </w:rPr>
            </w:pPr>
            <w:r>
              <w:rPr>
                <w:rFonts w:hint="eastAsia" w:ascii="宋体" w:hAnsi="宋体" w:cs="宋体"/>
                <w:bCs/>
              </w:rPr>
              <w:t>5.为了保证开评标顺利进行，政采云线上开标功能完全实现，投标人开标所使用的电脑设备须具有视频及语音功能。</w:t>
            </w:r>
          </w:p>
        </w:tc>
      </w:tr>
      <w:tr w14:paraId="697C9EF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1315" w:hRule="atLeast"/>
          <w:jc w:val="center"/>
        </w:trPr>
        <w:tc>
          <w:tcPr>
            <w:tcW w:w="618" w:type="dxa"/>
            <w:vAlign w:val="center"/>
          </w:tcPr>
          <w:p w14:paraId="71DD2EC9">
            <w:pPr>
              <w:keepNext w:val="0"/>
              <w:keepLines w:val="0"/>
              <w:suppressLineNumbers w:val="0"/>
              <w:kinsoku/>
              <w:wordWrap/>
              <w:overflowPunct/>
              <w:bidi w:val="0"/>
              <w:snapToGrid w:val="0"/>
              <w:spacing w:before="0" w:beforeAutospacing="0" w:after="0" w:afterAutospacing="0" w:line="360" w:lineRule="exact"/>
              <w:ind w:left="0" w:leftChars="0" w:right="0" w:rightChars="0" w:firstLine="0" w:firstLineChars="0"/>
              <w:jc w:val="center"/>
              <w:rPr>
                <w:rFonts w:hint="eastAsia" w:ascii="宋体" w:hAnsi="宋体" w:eastAsia="宋体" w:cs="宋体"/>
                <w:color w:val="auto"/>
                <w:kern w:val="2"/>
                <w:sz w:val="24"/>
                <w:szCs w:val="24"/>
                <w:lang w:val="en-US" w:eastAsia="zh-CN" w:bidi="ar-SA"/>
              </w:rPr>
            </w:pPr>
            <w:r>
              <w:rPr>
                <w:rFonts w:hint="eastAsia" w:ascii="宋体" w:hAnsi="宋体" w:eastAsia="宋体" w:cs="宋体"/>
                <w:color w:val="auto"/>
                <w:sz w:val="24"/>
              </w:rPr>
              <w:t>2</w:t>
            </w:r>
            <w:r>
              <w:rPr>
                <w:rFonts w:hint="eastAsia" w:ascii="宋体" w:hAnsi="宋体" w:eastAsia="宋体" w:cs="宋体"/>
                <w:color w:val="auto"/>
                <w:sz w:val="24"/>
                <w:lang w:val="en-US" w:eastAsia="zh-CN"/>
              </w:rPr>
              <w:t>8</w:t>
            </w:r>
          </w:p>
        </w:tc>
        <w:tc>
          <w:tcPr>
            <w:tcW w:w="1742" w:type="dxa"/>
            <w:tcBorders>
              <w:right w:val="single" w:color="auto" w:sz="4" w:space="0"/>
            </w:tcBorders>
            <w:vAlign w:val="center"/>
          </w:tcPr>
          <w:p w14:paraId="04F6A552">
            <w:pPr>
              <w:kinsoku/>
              <w:wordWrap/>
              <w:overflowPunct/>
              <w:bidi w:val="0"/>
              <w:snapToGrid w:val="0"/>
              <w:spacing w:line="360" w:lineRule="exact"/>
              <w:ind w:firstLine="0" w:firstLineChars="0"/>
              <w:jc w:val="center"/>
              <w:rPr>
                <w:rFonts w:ascii="宋体" w:hAnsi="宋体" w:cs="宋体"/>
              </w:rPr>
            </w:pPr>
            <w:r>
              <w:rPr>
                <w:rFonts w:hint="eastAsia" w:ascii="宋体" w:hAnsi="宋体" w:cs="宋体"/>
              </w:rPr>
              <w:t>递交投标文件的地点</w:t>
            </w:r>
          </w:p>
        </w:tc>
        <w:tc>
          <w:tcPr>
            <w:tcW w:w="7650" w:type="dxa"/>
            <w:tcBorders>
              <w:left w:val="single" w:color="auto" w:sz="4" w:space="0"/>
            </w:tcBorders>
            <w:vAlign w:val="center"/>
          </w:tcPr>
          <w:p w14:paraId="0C39BFA7">
            <w:pPr>
              <w:kinsoku/>
              <w:wordWrap/>
              <w:overflowPunct/>
              <w:bidi w:val="0"/>
              <w:snapToGrid w:val="0"/>
              <w:spacing w:line="360" w:lineRule="exact"/>
              <w:ind w:firstLine="0" w:firstLineChars="0"/>
              <w:jc w:val="left"/>
              <w:rPr>
                <w:rFonts w:ascii="宋体" w:hAnsi="宋体" w:cs="宋体"/>
                <w:bCs/>
              </w:rPr>
            </w:pPr>
            <w:r>
              <w:rPr>
                <w:rFonts w:hint="eastAsia" w:ascii="宋体" w:hAnsi="宋体" w:cs="宋体"/>
              </w:rPr>
              <w:t>投标人应于</w:t>
            </w:r>
            <w:r>
              <w:rPr>
                <w:rFonts w:hint="eastAsia" w:ascii="宋体" w:hAnsi="宋体" w:cs="宋体"/>
                <w:lang w:eastAsia="zh-CN"/>
              </w:rPr>
              <w:t>2025年04月10日</w:t>
            </w:r>
            <w:r>
              <w:rPr>
                <w:rFonts w:hint="eastAsia" w:ascii="宋体" w:hAnsi="宋体" w:cs="宋体"/>
              </w:rPr>
              <w:t>11:00时之前将电子投标文件上传到“政采云”平台。应按照本项目招标文件和政采云平台的要求编制、加密传输投标文件。投标人在使用系统进行投标的过程中遇到涉及平台使用的任何问题，可致电政采云平台技术支持热线咨询，联系方式：95763。</w:t>
            </w:r>
          </w:p>
        </w:tc>
      </w:tr>
      <w:tr w14:paraId="6EB31175">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1225" w:hRule="atLeast"/>
          <w:jc w:val="center"/>
        </w:trPr>
        <w:tc>
          <w:tcPr>
            <w:tcW w:w="618" w:type="dxa"/>
            <w:vAlign w:val="center"/>
          </w:tcPr>
          <w:p w14:paraId="442664C5">
            <w:pPr>
              <w:keepNext w:val="0"/>
              <w:keepLines w:val="0"/>
              <w:suppressLineNumbers w:val="0"/>
              <w:kinsoku/>
              <w:wordWrap/>
              <w:overflowPunct/>
              <w:bidi w:val="0"/>
              <w:snapToGrid w:val="0"/>
              <w:spacing w:before="0" w:beforeAutospacing="0" w:after="0" w:afterAutospacing="0" w:line="360" w:lineRule="exact"/>
              <w:ind w:left="0" w:leftChars="0" w:right="0" w:rightChars="0" w:firstLine="0" w:firstLineChars="0"/>
              <w:jc w:val="center"/>
              <w:rPr>
                <w:rFonts w:hint="eastAsia" w:ascii="宋体" w:hAnsi="宋体" w:eastAsia="宋体" w:cs="宋体"/>
                <w:color w:val="auto"/>
                <w:kern w:val="2"/>
                <w:sz w:val="24"/>
                <w:szCs w:val="24"/>
                <w:lang w:val="en-US" w:eastAsia="zh-CN" w:bidi="ar-SA"/>
              </w:rPr>
            </w:pPr>
            <w:r>
              <w:rPr>
                <w:rFonts w:hint="eastAsia" w:ascii="宋体" w:hAnsi="宋体" w:eastAsia="宋体" w:cs="宋体"/>
                <w:color w:val="auto"/>
                <w:sz w:val="24"/>
              </w:rPr>
              <w:t>2</w:t>
            </w:r>
            <w:r>
              <w:rPr>
                <w:rFonts w:hint="eastAsia" w:ascii="宋体" w:hAnsi="宋体" w:eastAsia="宋体" w:cs="宋体"/>
                <w:color w:val="auto"/>
                <w:sz w:val="24"/>
                <w:lang w:val="en-US" w:eastAsia="zh-CN"/>
              </w:rPr>
              <w:t>9</w:t>
            </w:r>
          </w:p>
        </w:tc>
        <w:tc>
          <w:tcPr>
            <w:tcW w:w="1742" w:type="dxa"/>
            <w:tcBorders>
              <w:right w:val="single" w:color="auto" w:sz="4" w:space="0"/>
            </w:tcBorders>
            <w:vAlign w:val="center"/>
          </w:tcPr>
          <w:p w14:paraId="47BC2A7E">
            <w:pPr>
              <w:keepNext/>
              <w:kinsoku/>
              <w:wordWrap/>
              <w:overflowPunct/>
              <w:bidi w:val="0"/>
              <w:snapToGrid w:val="0"/>
              <w:ind w:firstLine="0" w:firstLineChars="0"/>
              <w:jc w:val="center"/>
              <w:rPr>
                <w:rFonts w:ascii="宋体" w:hAnsi="宋体" w:cs="宋体"/>
                <w:b/>
                <w:color w:val="000000"/>
              </w:rPr>
            </w:pPr>
            <w:r>
              <w:rPr>
                <w:rFonts w:hint="eastAsia" w:ascii="宋体" w:hAnsi="宋体" w:cs="宋体"/>
                <w:b/>
              </w:rPr>
              <w:t>投标文件解密时间</w:t>
            </w:r>
          </w:p>
        </w:tc>
        <w:tc>
          <w:tcPr>
            <w:tcW w:w="7650" w:type="dxa"/>
            <w:tcBorders>
              <w:left w:val="single" w:color="auto" w:sz="4" w:space="0"/>
            </w:tcBorders>
            <w:vAlign w:val="center"/>
          </w:tcPr>
          <w:p w14:paraId="450114DD">
            <w:pPr>
              <w:keepNext/>
              <w:kinsoku/>
              <w:wordWrap/>
              <w:overflowPunct/>
              <w:bidi w:val="0"/>
              <w:snapToGrid w:val="0"/>
              <w:ind w:firstLine="0" w:firstLineChars="0"/>
              <w:rPr>
                <w:rFonts w:ascii="宋体" w:hAnsi="宋体" w:cs="宋体"/>
                <w:color w:val="000000"/>
              </w:rPr>
            </w:pPr>
            <w:r>
              <w:rPr>
                <w:rFonts w:hint="eastAsia" w:ascii="宋体" w:hAnsi="宋体" w:cs="宋体"/>
                <w:b/>
              </w:rPr>
              <w:t>开标时间后60分钟内（</w:t>
            </w:r>
            <w:r>
              <w:rPr>
                <w:rFonts w:hint="eastAsia" w:ascii="宋体" w:hAnsi="宋体" w:cs="宋体"/>
                <w:b/>
                <w:lang w:eastAsia="zh-CN"/>
              </w:rPr>
              <w:t>2025年04月10日上午11:00-12：00前</w:t>
            </w:r>
            <w:r>
              <w:rPr>
                <w:rFonts w:hint="eastAsia" w:ascii="宋体" w:hAnsi="宋体" w:cs="宋体"/>
                <w:b/>
              </w:rPr>
              <w:t>）投标人可以登录“政采云”平台，用“项目采购-开标评标”功能进行解密投标文件。若投标人在规定时间内（</w:t>
            </w:r>
            <w:r>
              <w:rPr>
                <w:rFonts w:hint="eastAsia" w:ascii="宋体" w:hAnsi="宋体" w:cs="宋体"/>
                <w:b/>
                <w:lang w:eastAsia="zh-CN"/>
              </w:rPr>
              <w:t>2025年04月10日上午12：00前</w:t>
            </w:r>
            <w:r>
              <w:rPr>
                <w:rFonts w:hint="eastAsia" w:ascii="宋体" w:hAnsi="宋体" w:cs="宋体"/>
                <w:b/>
              </w:rPr>
              <w:t>）未按时解密的，视为投标文件撤回。</w:t>
            </w:r>
          </w:p>
        </w:tc>
      </w:tr>
      <w:tr w14:paraId="3403D0E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600" w:hRule="atLeast"/>
          <w:jc w:val="center"/>
        </w:trPr>
        <w:tc>
          <w:tcPr>
            <w:tcW w:w="618" w:type="dxa"/>
            <w:vAlign w:val="center"/>
          </w:tcPr>
          <w:p w14:paraId="23561A39">
            <w:pPr>
              <w:keepNext w:val="0"/>
              <w:keepLines w:val="0"/>
              <w:suppressLineNumbers w:val="0"/>
              <w:kinsoku/>
              <w:wordWrap/>
              <w:overflowPunct/>
              <w:bidi w:val="0"/>
              <w:snapToGrid w:val="0"/>
              <w:spacing w:before="0" w:beforeAutospacing="0" w:after="0" w:afterAutospacing="0" w:line="360" w:lineRule="exact"/>
              <w:ind w:left="0" w:leftChars="0" w:right="0" w:rightChars="0" w:firstLine="0" w:firstLineChars="0"/>
              <w:jc w:val="center"/>
              <w:rPr>
                <w:rFonts w:hint="eastAsia" w:ascii="宋体" w:hAnsi="宋体" w:eastAsia="宋体" w:cs="宋体"/>
                <w:color w:val="auto"/>
                <w:kern w:val="2"/>
                <w:sz w:val="24"/>
                <w:szCs w:val="24"/>
                <w:lang w:val="en-US" w:eastAsia="zh-CN" w:bidi="ar-SA"/>
              </w:rPr>
            </w:pPr>
            <w:r>
              <w:rPr>
                <w:rFonts w:hint="eastAsia" w:ascii="宋体" w:hAnsi="宋体" w:eastAsia="宋体" w:cs="宋体"/>
                <w:color w:val="auto"/>
                <w:sz w:val="24"/>
                <w:lang w:val="en-US" w:eastAsia="zh-CN"/>
              </w:rPr>
              <w:t>30</w:t>
            </w:r>
          </w:p>
        </w:tc>
        <w:tc>
          <w:tcPr>
            <w:tcW w:w="1742" w:type="dxa"/>
            <w:tcBorders>
              <w:right w:val="single" w:color="auto" w:sz="4" w:space="0"/>
            </w:tcBorders>
            <w:vAlign w:val="center"/>
          </w:tcPr>
          <w:p w14:paraId="7BA27C94">
            <w:pPr>
              <w:kinsoku/>
              <w:wordWrap/>
              <w:overflowPunct/>
              <w:bidi w:val="0"/>
              <w:snapToGrid w:val="0"/>
              <w:spacing w:line="360" w:lineRule="exact"/>
              <w:ind w:firstLine="0" w:firstLineChars="0"/>
              <w:jc w:val="center"/>
              <w:rPr>
                <w:rFonts w:ascii="宋体" w:hAnsi="宋体" w:cs="宋体"/>
              </w:rPr>
            </w:pPr>
            <w:r>
              <w:rPr>
                <w:rFonts w:hint="eastAsia" w:ascii="宋体" w:hAnsi="宋体" w:cs="宋体"/>
              </w:rPr>
              <w:t>签字盖章</w:t>
            </w:r>
          </w:p>
        </w:tc>
        <w:tc>
          <w:tcPr>
            <w:tcW w:w="7650" w:type="dxa"/>
            <w:tcBorders>
              <w:left w:val="single" w:color="auto" w:sz="4" w:space="0"/>
            </w:tcBorders>
            <w:vAlign w:val="center"/>
          </w:tcPr>
          <w:p w14:paraId="776D6DCF">
            <w:pPr>
              <w:kinsoku/>
              <w:wordWrap/>
              <w:overflowPunct/>
              <w:bidi w:val="0"/>
              <w:snapToGrid w:val="0"/>
              <w:ind w:left="714" w:leftChars="1" w:hanging="712" w:hangingChars="297"/>
              <w:rPr>
                <w:rFonts w:ascii="宋体" w:hAnsi="宋体" w:cs="宋体"/>
                <w:bCs/>
              </w:rPr>
            </w:pPr>
            <w:r>
              <w:rPr>
                <w:rFonts w:hint="eastAsia" w:ascii="宋体" w:hAnsi="宋体" w:cs="宋体"/>
                <w:bCs/>
              </w:rPr>
              <w:t>投标人必须按照招标文件的规定和要求签字或盖章</w:t>
            </w:r>
          </w:p>
        </w:tc>
      </w:tr>
      <w:tr w14:paraId="44389CA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1038" w:hRule="atLeast"/>
          <w:jc w:val="center"/>
        </w:trPr>
        <w:tc>
          <w:tcPr>
            <w:tcW w:w="618" w:type="dxa"/>
            <w:vAlign w:val="center"/>
          </w:tcPr>
          <w:p w14:paraId="3D753DCE">
            <w:pPr>
              <w:keepNext w:val="0"/>
              <w:keepLines w:val="0"/>
              <w:suppressLineNumbers w:val="0"/>
              <w:kinsoku/>
              <w:wordWrap/>
              <w:overflowPunct/>
              <w:bidi w:val="0"/>
              <w:snapToGrid w:val="0"/>
              <w:spacing w:before="0" w:beforeAutospacing="0" w:after="0" w:afterAutospacing="0" w:line="360" w:lineRule="exact"/>
              <w:ind w:left="0" w:leftChars="0" w:right="0" w:rightChars="0" w:firstLine="0" w:firstLineChars="0"/>
              <w:jc w:val="center"/>
              <w:rPr>
                <w:rFonts w:hint="eastAsia" w:ascii="宋体" w:hAnsi="宋体" w:eastAsia="宋体" w:cs="宋体"/>
                <w:color w:val="auto"/>
                <w:kern w:val="2"/>
                <w:sz w:val="24"/>
                <w:szCs w:val="24"/>
                <w:lang w:val="en-US" w:eastAsia="zh-CN" w:bidi="ar-SA"/>
              </w:rPr>
            </w:pPr>
            <w:r>
              <w:rPr>
                <w:rFonts w:hint="eastAsia" w:ascii="宋体" w:hAnsi="宋体" w:eastAsia="宋体" w:cs="宋体"/>
                <w:color w:val="auto"/>
                <w:sz w:val="24"/>
                <w:lang w:val="en-US" w:eastAsia="zh-CN"/>
              </w:rPr>
              <w:t>31</w:t>
            </w:r>
          </w:p>
        </w:tc>
        <w:tc>
          <w:tcPr>
            <w:tcW w:w="1742" w:type="dxa"/>
            <w:tcBorders>
              <w:right w:val="single" w:color="auto" w:sz="4" w:space="0"/>
            </w:tcBorders>
            <w:vAlign w:val="center"/>
          </w:tcPr>
          <w:p w14:paraId="1825A28E">
            <w:pPr>
              <w:kinsoku/>
              <w:wordWrap/>
              <w:overflowPunct/>
              <w:bidi w:val="0"/>
              <w:snapToGrid w:val="0"/>
              <w:spacing w:line="360" w:lineRule="exact"/>
              <w:ind w:firstLine="0" w:firstLineChars="0"/>
              <w:jc w:val="center"/>
              <w:rPr>
                <w:rFonts w:ascii="宋体" w:hAnsi="宋体" w:cs="宋体"/>
              </w:rPr>
            </w:pPr>
            <w:r>
              <w:rPr>
                <w:rFonts w:hint="eastAsia" w:ascii="宋体" w:hAnsi="宋体" w:cs="宋体"/>
              </w:rPr>
              <w:t>评标委员的组建</w:t>
            </w:r>
          </w:p>
        </w:tc>
        <w:tc>
          <w:tcPr>
            <w:tcW w:w="7650" w:type="dxa"/>
            <w:tcBorders>
              <w:left w:val="single" w:color="auto" w:sz="4" w:space="0"/>
            </w:tcBorders>
            <w:vAlign w:val="center"/>
          </w:tcPr>
          <w:p w14:paraId="6C3EFF6E">
            <w:pPr>
              <w:kinsoku/>
              <w:wordWrap/>
              <w:overflowPunct/>
              <w:bidi w:val="0"/>
              <w:snapToGrid w:val="0"/>
              <w:ind w:left="714" w:leftChars="1" w:hanging="712" w:hangingChars="297"/>
              <w:rPr>
                <w:rFonts w:ascii="宋体" w:hAnsi="宋体" w:cs="宋体"/>
                <w:bCs/>
              </w:rPr>
            </w:pPr>
            <w:r>
              <w:rPr>
                <w:rFonts w:hint="eastAsia" w:ascii="宋体" w:hAnsi="宋体" w:cs="宋体"/>
                <w:bCs/>
              </w:rPr>
              <w:t>评标委员会构成：</w:t>
            </w:r>
            <w:r>
              <w:rPr>
                <w:rFonts w:hint="eastAsia" w:ascii="宋体" w:hAnsi="宋体" w:cs="宋体"/>
                <w:bCs/>
                <w:lang w:val="en-US" w:eastAsia="zh-CN"/>
              </w:rPr>
              <w:t>5人</w:t>
            </w:r>
            <w:r>
              <w:rPr>
                <w:rFonts w:hint="eastAsia" w:ascii="宋体" w:hAnsi="宋体" w:cs="宋体"/>
                <w:bCs/>
              </w:rPr>
              <w:t>；业主专家代表</w:t>
            </w:r>
            <w:r>
              <w:rPr>
                <w:rFonts w:hint="eastAsia" w:ascii="宋体" w:hAnsi="宋体" w:cs="宋体"/>
                <w:bCs/>
                <w:lang w:val="en-US" w:eastAsia="zh-CN"/>
              </w:rPr>
              <w:t>1</w:t>
            </w:r>
            <w:r>
              <w:rPr>
                <w:rFonts w:hint="eastAsia" w:ascii="宋体" w:hAnsi="宋体" w:cs="宋体"/>
                <w:bCs/>
              </w:rPr>
              <w:t>人，政采云专家库抽取</w:t>
            </w:r>
            <w:r>
              <w:rPr>
                <w:rFonts w:hint="eastAsia" w:ascii="宋体" w:hAnsi="宋体" w:cs="宋体"/>
                <w:bCs/>
                <w:lang w:val="en-US" w:eastAsia="zh-CN"/>
              </w:rPr>
              <w:t>4人</w:t>
            </w:r>
            <w:r>
              <w:rPr>
                <w:rFonts w:hint="eastAsia" w:ascii="宋体" w:hAnsi="宋体" w:cs="宋体"/>
                <w:bCs/>
              </w:rPr>
              <w:t>。</w:t>
            </w:r>
          </w:p>
          <w:p w14:paraId="351515D2">
            <w:pPr>
              <w:kinsoku/>
              <w:wordWrap/>
              <w:overflowPunct/>
              <w:bidi w:val="0"/>
              <w:snapToGrid w:val="0"/>
              <w:ind w:left="12" w:hanging="12" w:hangingChars="5"/>
              <w:rPr>
                <w:rFonts w:ascii="宋体" w:hAnsi="宋体" w:cs="宋体"/>
                <w:bCs/>
              </w:rPr>
            </w:pPr>
            <w:r>
              <w:rPr>
                <w:rFonts w:hint="eastAsia" w:ascii="宋体" w:hAnsi="宋体" w:cs="宋体"/>
                <w:bCs/>
              </w:rPr>
              <w:t>评标专家确定方式：由招标代理在开标前48小时在政采云专家库中随机抽取此次评标专家。</w:t>
            </w:r>
          </w:p>
        </w:tc>
      </w:tr>
      <w:tr w14:paraId="3B85066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50" w:hRule="atLeast"/>
          <w:jc w:val="center"/>
        </w:trPr>
        <w:tc>
          <w:tcPr>
            <w:tcW w:w="618" w:type="dxa"/>
            <w:vAlign w:val="center"/>
          </w:tcPr>
          <w:p w14:paraId="3AF36626">
            <w:pPr>
              <w:keepNext w:val="0"/>
              <w:keepLines w:val="0"/>
              <w:suppressLineNumbers w:val="0"/>
              <w:kinsoku/>
              <w:wordWrap/>
              <w:overflowPunct/>
              <w:bidi w:val="0"/>
              <w:snapToGrid w:val="0"/>
              <w:spacing w:before="0" w:beforeAutospacing="0" w:after="0" w:afterAutospacing="0" w:line="360" w:lineRule="exact"/>
              <w:ind w:left="0" w:leftChars="0" w:right="0" w:rightChars="0" w:firstLine="0" w:firstLineChars="0"/>
              <w:jc w:val="center"/>
              <w:rPr>
                <w:rFonts w:hint="eastAsia" w:ascii="宋体" w:hAnsi="宋体" w:eastAsia="宋体" w:cs="宋体"/>
                <w:color w:val="auto"/>
                <w:kern w:val="2"/>
                <w:sz w:val="24"/>
                <w:szCs w:val="24"/>
                <w:lang w:val="en-US" w:eastAsia="zh-CN" w:bidi="ar-SA"/>
              </w:rPr>
            </w:pPr>
            <w:r>
              <w:rPr>
                <w:rFonts w:hint="eastAsia" w:ascii="宋体" w:hAnsi="宋体" w:eastAsia="宋体" w:cs="宋体"/>
                <w:color w:val="auto"/>
                <w:sz w:val="24"/>
                <w:lang w:val="en-US" w:eastAsia="zh-CN"/>
              </w:rPr>
              <w:t>32</w:t>
            </w:r>
          </w:p>
        </w:tc>
        <w:tc>
          <w:tcPr>
            <w:tcW w:w="1742" w:type="dxa"/>
            <w:tcBorders>
              <w:right w:val="single" w:color="auto" w:sz="4" w:space="0"/>
            </w:tcBorders>
            <w:vAlign w:val="center"/>
          </w:tcPr>
          <w:p w14:paraId="6252A2AB">
            <w:pPr>
              <w:kinsoku/>
              <w:wordWrap/>
              <w:overflowPunct/>
              <w:bidi w:val="0"/>
              <w:snapToGrid w:val="0"/>
              <w:spacing w:line="360" w:lineRule="exact"/>
              <w:ind w:firstLine="0" w:firstLineChars="0"/>
              <w:jc w:val="center"/>
              <w:rPr>
                <w:rFonts w:ascii="宋体" w:hAnsi="宋体" w:cs="宋体"/>
                <w:lang w:val="zh-CN"/>
              </w:rPr>
            </w:pPr>
            <w:r>
              <w:rPr>
                <w:rFonts w:hint="eastAsia" w:ascii="宋体" w:hAnsi="宋体" w:cs="宋体"/>
              </w:rPr>
              <w:t>开标时间</w:t>
            </w:r>
          </w:p>
        </w:tc>
        <w:tc>
          <w:tcPr>
            <w:tcW w:w="7650" w:type="dxa"/>
            <w:tcBorders>
              <w:left w:val="single" w:color="auto" w:sz="4" w:space="0"/>
            </w:tcBorders>
            <w:vAlign w:val="center"/>
          </w:tcPr>
          <w:p w14:paraId="29DEE482">
            <w:pPr>
              <w:kinsoku/>
              <w:wordWrap/>
              <w:overflowPunct/>
              <w:bidi w:val="0"/>
              <w:snapToGrid w:val="0"/>
              <w:ind w:left="714" w:leftChars="1" w:hanging="712" w:hangingChars="297"/>
              <w:rPr>
                <w:rFonts w:ascii="宋体" w:hAnsi="宋体" w:cs="宋体"/>
                <w:bCs/>
                <w:lang w:val="zh-CN"/>
              </w:rPr>
            </w:pPr>
            <w:r>
              <w:rPr>
                <w:rFonts w:hint="eastAsia" w:ascii="宋体" w:hAnsi="宋体" w:cs="宋体"/>
                <w:bCs/>
              </w:rPr>
              <w:t>开标时间：</w:t>
            </w:r>
            <w:r>
              <w:rPr>
                <w:rFonts w:hint="eastAsia" w:ascii="宋体" w:hAnsi="宋体" w:cs="宋体"/>
                <w:bCs/>
                <w:lang w:eastAsia="zh-CN"/>
              </w:rPr>
              <w:t>2025年04月10日11：00</w:t>
            </w:r>
            <w:r>
              <w:rPr>
                <w:rFonts w:hint="eastAsia" w:ascii="宋体" w:hAnsi="宋体" w:cs="宋体"/>
                <w:bCs/>
              </w:rPr>
              <w:t>（北京时间）</w:t>
            </w:r>
          </w:p>
        </w:tc>
      </w:tr>
      <w:tr w14:paraId="469181A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90" w:hRule="atLeast"/>
          <w:jc w:val="center"/>
        </w:trPr>
        <w:tc>
          <w:tcPr>
            <w:tcW w:w="618" w:type="dxa"/>
            <w:vAlign w:val="center"/>
          </w:tcPr>
          <w:p w14:paraId="7F49AE16">
            <w:pPr>
              <w:keepNext w:val="0"/>
              <w:keepLines w:val="0"/>
              <w:suppressLineNumbers w:val="0"/>
              <w:kinsoku/>
              <w:wordWrap/>
              <w:overflowPunct/>
              <w:bidi w:val="0"/>
              <w:snapToGrid w:val="0"/>
              <w:spacing w:before="0" w:beforeAutospacing="0" w:after="0" w:afterAutospacing="0" w:line="360" w:lineRule="exact"/>
              <w:ind w:left="0" w:leftChars="0" w:right="0" w:rightChars="0" w:firstLine="0" w:firstLineChars="0"/>
              <w:jc w:val="center"/>
              <w:rPr>
                <w:rFonts w:hint="eastAsia" w:ascii="宋体" w:hAnsi="宋体" w:eastAsia="宋体" w:cs="宋体"/>
                <w:color w:val="auto"/>
                <w:kern w:val="2"/>
                <w:sz w:val="24"/>
                <w:szCs w:val="24"/>
                <w:lang w:val="en-US" w:eastAsia="zh-CN" w:bidi="ar-SA"/>
              </w:rPr>
            </w:pPr>
            <w:r>
              <w:rPr>
                <w:rFonts w:hint="eastAsia" w:ascii="宋体" w:hAnsi="宋体" w:eastAsia="宋体" w:cs="宋体"/>
                <w:color w:val="auto"/>
                <w:sz w:val="24"/>
                <w:lang w:val="en-US" w:eastAsia="zh-CN"/>
              </w:rPr>
              <w:t>33</w:t>
            </w:r>
          </w:p>
        </w:tc>
        <w:tc>
          <w:tcPr>
            <w:tcW w:w="1742" w:type="dxa"/>
            <w:tcBorders>
              <w:right w:val="single" w:color="auto" w:sz="4" w:space="0"/>
            </w:tcBorders>
            <w:vAlign w:val="center"/>
          </w:tcPr>
          <w:p w14:paraId="72528FAB">
            <w:pPr>
              <w:kinsoku/>
              <w:wordWrap/>
              <w:overflowPunct/>
              <w:bidi w:val="0"/>
              <w:snapToGrid w:val="0"/>
              <w:spacing w:line="360" w:lineRule="exact"/>
              <w:ind w:firstLine="0" w:firstLineChars="0"/>
              <w:jc w:val="center"/>
              <w:rPr>
                <w:rFonts w:ascii="宋体" w:hAnsi="宋体" w:cs="宋体"/>
              </w:rPr>
            </w:pPr>
            <w:r>
              <w:rPr>
                <w:rFonts w:hint="eastAsia" w:ascii="宋体" w:hAnsi="宋体" w:cs="宋体"/>
              </w:rPr>
              <w:t>关于运距补充说明</w:t>
            </w:r>
          </w:p>
        </w:tc>
        <w:tc>
          <w:tcPr>
            <w:tcW w:w="7650" w:type="dxa"/>
            <w:tcBorders>
              <w:left w:val="single" w:color="auto" w:sz="4" w:space="0"/>
            </w:tcBorders>
            <w:vAlign w:val="center"/>
          </w:tcPr>
          <w:p w14:paraId="3CADAEAC">
            <w:pPr>
              <w:kinsoku/>
              <w:wordWrap/>
              <w:overflowPunct/>
              <w:bidi w:val="0"/>
              <w:snapToGrid w:val="0"/>
              <w:spacing w:line="360" w:lineRule="exact"/>
              <w:ind w:firstLine="0" w:firstLineChars="0"/>
              <w:rPr>
                <w:rFonts w:ascii="宋体" w:hAnsi="宋体" w:cs="宋体"/>
              </w:rPr>
            </w:pPr>
            <w:r>
              <w:rPr>
                <w:rFonts w:hint="eastAsia" w:ascii="宋体" w:hAnsi="宋体" w:cs="宋体"/>
              </w:rPr>
              <w:t>业主指定地点或合同中指定地点</w:t>
            </w:r>
          </w:p>
        </w:tc>
      </w:tr>
      <w:tr w14:paraId="1F949D3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1935" w:hRule="atLeast"/>
          <w:jc w:val="center"/>
        </w:trPr>
        <w:tc>
          <w:tcPr>
            <w:tcW w:w="618" w:type="dxa"/>
            <w:vAlign w:val="center"/>
          </w:tcPr>
          <w:p w14:paraId="1D2BCE1D">
            <w:pPr>
              <w:keepNext w:val="0"/>
              <w:keepLines w:val="0"/>
              <w:suppressLineNumbers w:val="0"/>
              <w:kinsoku/>
              <w:wordWrap/>
              <w:overflowPunct/>
              <w:bidi w:val="0"/>
              <w:snapToGrid w:val="0"/>
              <w:spacing w:before="0" w:beforeAutospacing="0" w:after="0" w:afterAutospacing="0" w:line="360" w:lineRule="exact"/>
              <w:ind w:left="0" w:leftChars="0" w:right="0" w:rightChars="0" w:firstLine="0" w:firstLineChars="0"/>
              <w:jc w:val="center"/>
              <w:rPr>
                <w:rFonts w:hint="eastAsia" w:ascii="宋体" w:hAnsi="宋体" w:eastAsia="宋体" w:cs="宋体"/>
                <w:color w:val="auto"/>
                <w:kern w:val="2"/>
                <w:sz w:val="24"/>
                <w:szCs w:val="24"/>
                <w:lang w:val="en-US" w:eastAsia="zh-CN" w:bidi="ar-SA"/>
              </w:rPr>
            </w:pPr>
            <w:r>
              <w:rPr>
                <w:rFonts w:hint="eastAsia" w:ascii="宋体" w:hAnsi="宋体" w:eastAsia="宋体" w:cs="宋体"/>
                <w:color w:val="auto"/>
                <w:sz w:val="24"/>
                <w:lang w:val="en-US" w:eastAsia="zh-CN"/>
              </w:rPr>
              <w:t>34</w:t>
            </w:r>
          </w:p>
        </w:tc>
        <w:tc>
          <w:tcPr>
            <w:tcW w:w="1742" w:type="dxa"/>
            <w:tcBorders>
              <w:right w:val="single" w:color="auto" w:sz="4" w:space="0"/>
            </w:tcBorders>
            <w:vAlign w:val="center"/>
          </w:tcPr>
          <w:p w14:paraId="4CF52B57">
            <w:pPr>
              <w:kinsoku/>
              <w:wordWrap/>
              <w:overflowPunct/>
              <w:bidi w:val="0"/>
              <w:snapToGrid w:val="0"/>
              <w:spacing w:line="360" w:lineRule="exact"/>
              <w:ind w:firstLine="0" w:firstLineChars="0"/>
              <w:jc w:val="center"/>
              <w:rPr>
                <w:rFonts w:ascii="宋体" w:hAnsi="宋体" w:cs="宋体"/>
              </w:rPr>
            </w:pPr>
            <w:r>
              <w:rPr>
                <w:rFonts w:hint="eastAsia" w:ascii="宋体" w:hAnsi="宋体" w:cs="宋体"/>
              </w:rPr>
              <w:t>履约保证金</w:t>
            </w:r>
          </w:p>
        </w:tc>
        <w:tc>
          <w:tcPr>
            <w:tcW w:w="7650" w:type="dxa"/>
            <w:tcBorders>
              <w:left w:val="single" w:color="auto" w:sz="4" w:space="0"/>
            </w:tcBorders>
            <w:vAlign w:val="center"/>
          </w:tcPr>
          <w:p w14:paraId="0BD1E178">
            <w:pPr>
              <w:kinsoku/>
              <w:wordWrap/>
              <w:overflowPunct/>
              <w:bidi w:val="0"/>
              <w:snapToGrid w:val="0"/>
              <w:spacing w:line="360" w:lineRule="exact"/>
              <w:ind w:firstLine="0" w:firstLineChars="0"/>
              <w:rPr>
                <w:rFonts w:hint="eastAsia" w:ascii="宋体" w:hAnsi="宋体" w:eastAsia="宋体" w:cs="宋体"/>
                <w:lang w:eastAsia="zh-CN"/>
              </w:rPr>
            </w:pPr>
            <w:r>
              <w:rPr>
                <w:rFonts w:hint="eastAsia" w:ascii="宋体" w:hAnsi="宋体" w:eastAsia="宋体" w:cs="宋体"/>
                <w:lang w:eastAsia="zh-CN"/>
              </w:rPr>
              <w:t>交纳时间：中标人与招标人签订合同前提交履约保证金。</w:t>
            </w:r>
          </w:p>
          <w:p w14:paraId="16043628">
            <w:pPr>
              <w:kinsoku/>
              <w:wordWrap/>
              <w:overflowPunct/>
              <w:bidi w:val="0"/>
              <w:snapToGrid w:val="0"/>
              <w:spacing w:line="360" w:lineRule="exact"/>
              <w:ind w:firstLine="0" w:firstLineChars="0"/>
              <w:rPr>
                <w:rFonts w:hint="eastAsia" w:ascii="宋体" w:hAnsi="宋体" w:eastAsia="宋体" w:cs="宋体"/>
                <w:lang w:eastAsia="zh-CN"/>
              </w:rPr>
            </w:pPr>
            <w:r>
              <w:rPr>
                <w:rFonts w:hint="eastAsia" w:ascii="宋体" w:hAnsi="宋体" w:eastAsia="宋体" w:cs="宋体"/>
                <w:lang w:eastAsia="zh-CN"/>
              </w:rPr>
              <w:t>交纳金额：不超过采购合同金额的10%。</w:t>
            </w:r>
          </w:p>
          <w:p w14:paraId="37E8744B">
            <w:pPr>
              <w:kinsoku/>
              <w:wordWrap/>
              <w:overflowPunct/>
              <w:bidi w:val="0"/>
              <w:snapToGrid w:val="0"/>
              <w:spacing w:line="360" w:lineRule="exact"/>
              <w:ind w:firstLine="0" w:firstLineChars="0"/>
              <w:rPr>
                <w:rFonts w:hint="eastAsia" w:ascii="宋体" w:hAnsi="宋体" w:eastAsia="宋体" w:cs="宋体"/>
                <w:lang w:eastAsia="zh-CN"/>
              </w:rPr>
            </w:pPr>
            <w:r>
              <w:rPr>
                <w:rFonts w:hint="eastAsia" w:ascii="宋体" w:hAnsi="宋体" w:eastAsia="宋体" w:cs="宋体"/>
                <w:lang w:eastAsia="zh-CN"/>
              </w:rPr>
              <w:t>缴纳方式：</w:t>
            </w:r>
            <w:r>
              <w:rPr>
                <w:rFonts w:hint="eastAsia" w:ascii="宋体" w:hAnsi="宋体" w:eastAsia="宋体" w:cs="宋体"/>
                <w:b/>
                <w:bCs/>
                <w:lang w:eastAsia="zh-CN"/>
              </w:rPr>
              <w:t>根据《中华人民共和国政府采购法实施条例》第四十八条，成交供应商提交履约保证金的，供应商应当以支票、汇票、本票或者金融机构、担保机构出具的保函等非现金形式提交。</w:t>
            </w:r>
          </w:p>
        </w:tc>
      </w:tr>
      <w:tr w14:paraId="101EDE19">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90" w:hRule="atLeast"/>
          <w:jc w:val="center"/>
        </w:trPr>
        <w:tc>
          <w:tcPr>
            <w:tcW w:w="618" w:type="dxa"/>
            <w:tcBorders>
              <w:bottom w:val="single" w:color="auto" w:sz="4" w:space="0"/>
            </w:tcBorders>
            <w:vAlign w:val="center"/>
          </w:tcPr>
          <w:p w14:paraId="0972C953">
            <w:pPr>
              <w:keepNext w:val="0"/>
              <w:keepLines w:val="0"/>
              <w:suppressLineNumbers w:val="0"/>
              <w:kinsoku/>
              <w:wordWrap/>
              <w:overflowPunct/>
              <w:bidi w:val="0"/>
              <w:snapToGrid w:val="0"/>
              <w:spacing w:before="0" w:beforeAutospacing="0" w:after="0" w:afterAutospacing="0" w:line="360" w:lineRule="exact"/>
              <w:ind w:left="0" w:leftChars="0" w:right="0" w:rightChars="0" w:firstLine="0" w:firstLineChars="0"/>
              <w:jc w:val="center"/>
              <w:rPr>
                <w:rFonts w:hint="eastAsia" w:ascii="宋体" w:hAnsi="宋体" w:eastAsia="宋体" w:cs="宋体"/>
                <w:b w:val="0"/>
                <w:bCs w:val="0"/>
                <w:color w:val="auto"/>
                <w:kern w:val="2"/>
                <w:sz w:val="24"/>
                <w:szCs w:val="24"/>
                <w:lang w:val="en-US" w:eastAsia="zh-CN" w:bidi="ar-SA"/>
              </w:rPr>
            </w:pPr>
            <w:r>
              <w:rPr>
                <w:rFonts w:hint="eastAsia" w:ascii="宋体" w:hAnsi="宋体" w:eastAsia="宋体" w:cs="宋体"/>
                <w:b w:val="0"/>
                <w:bCs w:val="0"/>
                <w:color w:val="auto"/>
                <w:sz w:val="24"/>
                <w:lang w:val="en-US" w:eastAsia="zh-CN"/>
              </w:rPr>
              <w:t>35</w:t>
            </w:r>
          </w:p>
        </w:tc>
        <w:tc>
          <w:tcPr>
            <w:tcW w:w="1742" w:type="dxa"/>
            <w:tcBorders>
              <w:bottom w:val="single" w:color="auto" w:sz="4" w:space="0"/>
              <w:right w:val="single" w:color="auto" w:sz="4" w:space="0"/>
            </w:tcBorders>
            <w:vAlign w:val="center"/>
          </w:tcPr>
          <w:p w14:paraId="01539F18">
            <w:pPr>
              <w:kinsoku/>
              <w:wordWrap/>
              <w:overflowPunct/>
              <w:bidi w:val="0"/>
              <w:snapToGrid w:val="0"/>
              <w:spacing w:line="360" w:lineRule="exact"/>
              <w:ind w:firstLine="0" w:firstLineChars="0"/>
              <w:jc w:val="center"/>
              <w:rPr>
                <w:rFonts w:ascii="宋体" w:hAnsi="宋体" w:cs="宋体"/>
              </w:rPr>
            </w:pPr>
            <w:r>
              <w:rPr>
                <w:rFonts w:hint="eastAsia" w:ascii="宋体" w:hAnsi="宋体" w:cs="宋体"/>
              </w:rPr>
              <w:t>低价认定</w:t>
            </w:r>
          </w:p>
        </w:tc>
        <w:tc>
          <w:tcPr>
            <w:tcW w:w="7650" w:type="dxa"/>
            <w:tcBorders>
              <w:left w:val="single" w:color="auto" w:sz="4" w:space="0"/>
              <w:bottom w:val="single" w:color="auto" w:sz="4" w:space="0"/>
            </w:tcBorders>
            <w:vAlign w:val="center"/>
          </w:tcPr>
          <w:p w14:paraId="59484480">
            <w:pPr>
              <w:widowControl/>
              <w:tabs>
                <w:tab w:val="left" w:pos="9214"/>
              </w:tabs>
              <w:kinsoku/>
              <w:wordWrap/>
              <w:overflowPunct/>
              <w:bidi w:val="0"/>
              <w:adjustRightInd w:val="0"/>
              <w:snapToGrid w:val="0"/>
              <w:spacing w:after="120" w:line="380" w:lineRule="atLeast"/>
              <w:ind w:right="-57" w:firstLine="0" w:firstLineChars="0"/>
              <w:textAlignment w:val="bottom"/>
              <w:rPr>
                <w:rFonts w:ascii="宋体" w:hAnsi="宋体" w:cs="宋体"/>
                <w:kern w:val="0"/>
              </w:rPr>
            </w:pPr>
            <w:r>
              <w:rPr>
                <w:rFonts w:hint="eastAsia" w:ascii="宋体" w:hAnsi="宋体" w:cs="宋体"/>
                <w:kern w:val="0"/>
              </w:rPr>
              <w:t>根据中华人民共和国《政府采购货物和服务招标投标管理办法》（财政部令第 87 号）第六十条规定“评标委员会认为供应商的报价明显低于其他通过符合性审查供应商的报价，有可能影响产品质量或者不能诚信履约的，应当要求其在评标现场合理的时间内提供书面说明，必要时提交相关证明材料；供应商不能证明其报价合理性的，评标委员会应当将其作为无效投标处理”。</w:t>
            </w:r>
          </w:p>
        </w:tc>
      </w:tr>
      <w:tr w14:paraId="1B318D3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90" w:hRule="atLeast"/>
          <w:jc w:val="center"/>
        </w:trPr>
        <w:tc>
          <w:tcPr>
            <w:tcW w:w="618" w:type="dxa"/>
            <w:vAlign w:val="center"/>
          </w:tcPr>
          <w:p w14:paraId="695EF246">
            <w:pPr>
              <w:keepNext w:val="0"/>
              <w:keepLines w:val="0"/>
              <w:suppressLineNumbers w:val="0"/>
              <w:kinsoku/>
              <w:wordWrap/>
              <w:overflowPunct/>
              <w:bidi w:val="0"/>
              <w:snapToGrid w:val="0"/>
              <w:spacing w:before="0" w:beforeAutospacing="0" w:after="0" w:afterAutospacing="0" w:line="360" w:lineRule="exact"/>
              <w:ind w:left="0" w:leftChars="0" w:right="0" w:rightChars="0" w:firstLine="0" w:firstLineChars="0"/>
              <w:jc w:val="center"/>
              <w:rPr>
                <w:rFonts w:hint="eastAsia" w:ascii="宋体" w:hAnsi="宋体" w:eastAsia="宋体" w:cs="宋体"/>
                <w:b w:val="0"/>
                <w:bCs w:val="0"/>
                <w:color w:val="auto"/>
                <w:kern w:val="2"/>
                <w:sz w:val="24"/>
                <w:szCs w:val="24"/>
                <w:lang w:val="en-US" w:eastAsia="zh-CN" w:bidi="ar-SA"/>
              </w:rPr>
            </w:pPr>
            <w:r>
              <w:rPr>
                <w:rFonts w:hint="eastAsia" w:ascii="宋体" w:hAnsi="宋体" w:eastAsia="宋体" w:cs="宋体"/>
                <w:b w:val="0"/>
                <w:bCs w:val="0"/>
                <w:color w:val="auto"/>
                <w:sz w:val="24"/>
                <w:lang w:val="en-US" w:eastAsia="zh-CN"/>
              </w:rPr>
              <w:t>36</w:t>
            </w:r>
          </w:p>
        </w:tc>
        <w:tc>
          <w:tcPr>
            <w:tcW w:w="1742" w:type="dxa"/>
            <w:tcBorders>
              <w:right w:val="single" w:color="auto" w:sz="4" w:space="0"/>
            </w:tcBorders>
            <w:vAlign w:val="center"/>
          </w:tcPr>
          <w:p w14:paraId="177F7F63">
            <w:pPr>
              <w:kinsoku/>
              <w:wordWrap/>
              <w:overflowPunct/>
              <w:bidi w:val="0"/>
              <w:snapToGrid w:val="0"/>
              <w:spacing w:line="360" w:lineRule="exact"/>
              <w:ind w:firstLine="0" w:firstLineChars="0"/>
              <w:jc w:val="center"/>
              <w:rPr>
                <w:rFonts w:ascii="宋体" w:hAnsi="宋体" w:cs="宋体"/>
              </w:rPr>
            </w:pPr>
            <w:r>
              <w:rPr>
                <w:rFonts w:hint="eastAsia" w:ascii="宋体" w:hAnsi="宋体" w:cs="宋体"/>
              </w:rPr>
              <w:t>利害关系供应商处理</w:t>
            </w:r>
          </w:p>
        </w:tc>
        <w:tc>
          <w:tcPr>
            <w:tcW w:w="7650" w:type="dxa"/>
            <w:tcBorders>
              <w:left w:val="single" w:color="auto" w:sz="4" w:space="0"/>
            </w:tcBorders>
            <w:vAlign w:val="center"/>
          </w:tcPr>
          <w:p w14:paraId="3F3264B8">
            <w:pPr>
              <w:kinsoku/>
              <w:wordWrap/>
              <w:overflowPunct/>
              <w:bidi w:val="0"/>
              <w:snapToGrid w:val="0"/>
              <w:ind w:firstLine="0" w:firstLineChars="0"/>
              <w:rPr>
                <w:rFonts w:ascii="宋体" w:hAnsi="宋体" w:cs="宋体"/>
              </w:rPr>
            </w:pPr>
            <w:r>
              <w:rPr>
                <w:rFonts w:hint="eastAsia" w:ascii="宋体" w:hAnsi="宋体" w:cs="宋体"/>
              </w:rPr>
              <w:t>单位负责人为同一人或者存在直接控股、管理关系的不同供应商不得参加同一合同项下的政府采购活动。采购项目实行资格预审的，单位负责人为同一人或者存在直接控股、管理关系的不同供应商可以参加资格预审，但只能由供应商确定其中一家符合条件的供应商参加后续的政府采购活动，否则，其投标文件作为无效处理。</w:t>
            </w:r>
          </w:p>
        </w:tc>
      </w:tr>
      <w:tr w14:paraId="6CB33A1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90" w:hRule="atLeast"/>
          <w:jc w:val="center"/>
        </w:trPr>
        <w:tc>
          <w:tcPr>
            <w:tcW w:w="618" w:type="dxa"/>
            <w:vAlign w:val="center"/>
          </w:tcPr>
          <w:p w14:paraId="71FF5A54">
            <w:pPr>
              <w:keepNext w:val="0"/>
              <w:keepLines w:val="0"/>
              <w:suppressLineNumbers w:val="0"/>
              <w:kinsoku/>
              <w:wordWrap/>
              <w:overflowPunct/>
              <w:bidi w:val="0"/>
              <w:snapToGrid w:val="0"/>
              <w:spacing w:before="0" w:beforeAutospacing="0" w:after="0" w:afterAutospacing="0" w:line="360" w:lineRule="exact"/>
              <w:ind w:left="0" w:leftChars="0" w:right="0" w:rightChars="0" w:firstLine="0" w:firstLineChars="0"/>
              <w:jc w:val="center"/>
              <w:rPr>
                <w:rFonts w:hint="eastAsia" w:ascii="宋体" w:hAnsi="宋体" w:eastAsia="宋体" w:cs="宋体"/>
                <w:b w:val="0"/>
                <w:bCs w:val="0"/>
                <w:color w:val="auto"/>
                <w:kern w:val="2"/>
                <w:sz w:val="24"/>
                <w:szCs w:val="24"/>
                <w:lang w:val="en-US" w:eastAsia="zh-CN" w:bidi="ar-SA"/>
              </w:rPr>
            </w:pPr>
            <w:r>
              <w:rPr>
                <w:rFonts w:hint="eastAsia" w:ascii="宋体" w:hAnsi="宋体" w:eastAsia="宋体" w:cs="宋体"/>
                <w:b w:val="0"/>
                <w:bCs w:val="0"/>
                <w:color w:val="auto"/>
                <w:kern w:val="2"/>
                <w:sz w:val="24"/>
                <w:szCs w:val="24"/>
                <w:lang w:val="en-US" w:eastAsia="zh-CN" w:bidi="ar-SA"/>
              </w:rPr>
              <w:t>37</w:t>
            </w:r>
          </w:p>
        </w:tc>
        <w:tc>
          <w:tcPr>
            <w:tcW w:w="1742" w:type="dxa"/>
            <w:tcBorders>
              <w:right w:val="single" w:color="auto" w:sz="4" w:space="0"/>
            </w:tcBorders>
            <w:vAlign w:val="center"/>
          </w:tcPr>
          <w:p w14:paraId="16093DB9">
            <w:pPr>
              <w:kinsoku/>
              <w:wordWrap/>
              <w:overflowPunct/>
              <w:bidi w:val="0"/>
              <w:snapToGrid w:val="0"/>
              <w:spacing w:line="360" w:lineRule="exact"/>
              <w:ind w:firstLine="0" w:firstLineChars="0"/>
              <w:jc w:val="center"/>
              <w:rPr>
                <w:rFonts w:ascii="宋体" w:hAnsi="宋体" w:cs="宋体"/>
              </w:rPr>
            </w:pPr>
            <w:r>
              <w:rPr>
                <w:rFonts w:hint="eastAsia" w:ascii="宋体" w:hAnsi="宋体" w:cs="宋体"/>
              </w:rPr>
              <w:t>利害关系代理人处理</w:t>
            </w:r>
          </w:p>
        </w:tc>
        <w:tc>
          <w:tcPr>
            <w:tcW w:w="7650" w:type="dxa"/>
            <w:tcBorders>
              <w:left w:val="single" w:color="auto" w:sz="4" w:space="0"/>
            </w:tcBorders>
            <w:vAlign w:val="center"/>
          </w:tcPr>
          <w:p w14:paraId="19022834">
            <w:pPr>
              <w:kinsoku/>
              <w:wordWrap/>
              <w:overflowPunct/>
              <w:bidi w:val="0"/>
              <w:snapToGrid w:val="0"/>
              <w:ind w:firstLine="0" w:firstLineChars="0"/>
              <w:rPr>
                <w:rFonts w:ascii="宋体" w:hAnsi="宋体" w:cs="宋体"/>
              </w:rPr>
            </w:pPr>
            <w:r>
              <w:rPr>
                <w:rFonts w:hint="eastAsia" w:ascii="宋体" w:hAnsi="宋体" w:cs="宋体"/>
              </w:rPr>
              <w:t>2家以上的供应商不得在同一合同项下的采购项目中，同时委托同一个自然人、同一家庭的人员、同一单位的人员作为其代理人，否则，其投标文件作为无效处理。</w:t>
            </w:r>
          </w:p>
        </w:tc>
      </w:tr>
      <w:tr w14:paraId="22854EE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916" w:hRule="atLeast"/>
          <w:jc w:val="center"/>
        </w:trPr>
        <w:tc>
          <w:tcPr>
            <w:tcW w:w="618" w:type="dxa"/>
            <w:vAlign w:val="center"/>
          </w:tcPr>
          <w:p w14:paraId="4BC6E22B">
            <w:pPr>
              <w:keepNext w:val="0"/>
              <w:keepLines w:val="0"/>
              <w:suppressLineNumbers w:val="0"/>
              <w:kinsoku/>
              <w:wordWrap/>
              <w:overflowPunct/>
              <w:bidi w:val="0"/>
              <w:snapToGrid w:val="0"/>
              <w:spacing w:before="0" w:beforeAutospacing="0" w:after="0" w:afterAutospacing="0" w:line="360" w:lineRule="exact"/>
              <w:ind w:left="0" w:leftChars="0" w:right="0" w:rightChars="0" w:firstLine="0" w:firstLineChars="0"/>
              <w:jc w:val="center"/>
              <w:rPr>
                <w:rFonts w:hint="eastAsia" w:ascii="宋体" w:hAnsi="宋体" w:eastAsia="宋体" w:cs="宋体"/>
                <w:b w:val="0"/>
                <w:bCs w:val="0"/>
                <w:color w:val="auto"/>
                <w:kern w:val="2"/>
                <w:sz w:val="24"/>
                <w:szCs w:val="24"/>
                <w:lang w:val="en-US" w:eastAsia="zh-CN" w:bidi="ar-SA"/>
              </w:rPr>
            </w:pPr>
            <w:r>
              <w:rPr>
                <w:rFonts w:hint="eastAsia" w:ascii="宋体" w:hAnsi="宋体" w:eastAsia="宋体" w:cs="宋体"/>
                <w:b w:val="0"/>
                <w:bCs w:val="0"/>
                <w:color w:val="auto"/>
                <w:sz w:val="24"/>
                <w:lang w:val="en-US" w:eastAsia="zh-CN"/>
              </w:rPr>
              <w:t>38</w:t>
            </w:r>
          </w:p>
        </w:tc>
        <w:tc>
          <w:tcPr>
            <w:tcW w:w="1742" w:type="dxa"/>
            <w:tcBorders>
              <w:right w:val="single" w:color="auto" w:sz="4" w:space="0"/>
            </w:tcBorders>
            <w:vAlign w:val="center"/>
          </w:tcPr>
          <w:p w14:paraId="2C4A9BCD">
            <w:pPr>
              <w:kinsoku/>
              <w:wordWrap/>
              <w:overflowPunct/>
              <w:bidi w:val="0"/>
              <w:snapToGrid w:val="0"/>
              <w:spacing w:line="360" w:lineRule="exact"/>
              <w:ind w:firstLine="0" w:firstLineChars="0"/>
              <w:jc w:val="center"/>
              <w:rPr>
                <w:rFonts w:ascii="宋体" w:hAnsi="宋体" w:cs="宋体"/>
              </w:rPr>
            </w:pPr>
            <w:r>
              <w:rPr>
                <w:rFonts w:hint="eastAsia" w:ascii="宋体" w:hAnsi="宋体" w:cs="宋体"/>
              </w:rPr>
              <w:t>其他说明</w:t>
            </w:r>
          </w:p>
        </w:tc>
        <w:tc>
          <w:tcPr>
            <w:tcW w:w="7650" w:type="dxa"/>
            <w:tcBorders>
              <w:left w:val="single" w:color="auto" w:sz="4" w:space="0"/>
            </w:tcBorders>
            <w:vAlign w:val="center"/>
          </w:tcPr>
          <w:p w14:paraId="26D791B5">
            <w:pPr>
              <w:kinsoku/>
              <w:wordWrap/>
              <w:overflowPunct/>
              <w:bidi w:val="0"/>
              <w:snapToGrid w:val="0"/>
              <w:ind w:firstLine="0" w:firstLineChars="0"/>
              <w:rPr>
                <w:rFonts w:ascii="宋体" w:hAnsi="宋体" w:cs="宋体"/>
              </w:rPr>
            </w:pPr>
            <w:r>
              <w:rPr>
                <w:rFonts w:hint="eastAsia" w:ascii="宋体" w:hAnsi="宋体" w:cs="宋体"/>
                <w:b/>
                <w:bCs/>
              </w:rPr>
              <w:t>本次中标单位不得转包转卖此次合同，如被发现转包转卖合同将废除此次中标资格，并上报监管部门追究责任。</w:t>
            </w:r>
          </w:p>
        </w:tc>
      </w:tr>
      <w:tr w14:paraId="4BFAA2A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7773" w:hRule="atLeast"/>
          <w:jc w:val="center"/>
        </w:trPr>
        <w:tc>
          <w:tcPr>
            <w:tcW w:w="618" w:type="dxa"/>
            <w:vAlign w:val="center"/>
          </w:tcPr>
          <w:p w14:paraId="61BD8F8C">
            <w:pPr>
              <w:keepNext w:val="0"/>
              <w:keepLines w:val="0"/>
              <w:suppressLineNumbers w:val="0"/>
              <w:kinsoku/>
              <w:wordWrap/>
              <w:overflowPunct/>
              <w:bidi w:val="0"/>
              <w:snapToGrid w:val="0"/>
              <w:spacing w:before="0" w:beforeAutospacing="0" w:after="0" w:afterAutospacing="0" w:line="360" w:lineRule="exact"/>
              <w:ind w:left="0" w:leftChars="0" w:right="0" w:rightChars="0" w:firstLine="0" w:firstLineChars="0"/>
              <w:jc w:val="center"/>
              <w:rPr>
                <w:rFonts w:hint="eastAsia" w:ascii="宋体" w:hAnsi="宋体" w:eastAsia="宋体" w:cs="宋体"/>
                <w:b w:val="0"/>
                <w:bCs w:val="0"/>
                <w:color w:val="auto"/>
                <w:kern w:val="2"/>
                <w:sz w:val="24"/>
                <w:szCs w:val="24"/>
                <w:lang w:val="en-US" w:eastAsia="zh-CN" w:bidi="ar-SA"/>
              </w:rPr>
            </w:pPr>
            <w:r>
              <w:rPr>
                <w:rFonts w:hint="eastAsia" w:ascii="宋体" w:hAnsi="宋体" w:eastAsia="宋体" w:cs="宋体"/>
                <w:b w:val="0"/>
                <w:bCs w:val="0"/>
                <w:color w:val="auto"/>
                <w:sz w:val="24"/>
                <w:lang w:val="en-US" w:eastAsia="zh-CN"/>
              </w:rPr>
              <w:t>39</w:t>
            </w:r>
          </w:p>
        </w:tc>
        <w:tc>
          <w:tcPr>
            <w:tcW w:w="1742" w:type="dxa"/>
            <w:tcBorders>
              <w:right w:val="single" w:color="auto" w:sz="4" w:space="0"/>
            </w:tcBorders>
            <w:vAlign w:val="center"/>
          </w:tcPr>
          <w:p w14:paraId="672215D8">
            <w:pPr>
              <w:kinsoku/>
              <w:wordWrap/>
              <w:overflowPunct/>
              <w:bidi w:val="0"/>
              <w:snapToGrid w:val="0"/>
              <w:spacing w:line="360" w:lineRule="exact"/>
              <w:ind w:firstLine="0" w:firstLineChars="0"/>
              <w:jc w:val="center"/>
              <w:rPr>
                <w:rFonts w:ascii="宋体" w:hAnsi="宋体" w:cs="宋体"/>
              </w:rPr>
            </w:pPr>
            <w:r>
              <w:rPr>
                <w:rFonts w:hint="eastAsia" w:ascii="宋体" w:hAnsi="宋体" w:cs="宋体"/>
              </w:rPr>
              <w:t>其他补充内容</w:t>
            </w:r>
          </w:p>
        </w:tc>
        <w:tc>
          <w:tcPr>
            <w:tcW w:w="7650" w:type="dxa"/>
            <w:tcBorders>
              <w:left w:val="single" w:color="auto" w:sz="4" w:space="0"/>
            </w:tcBorders>
            <w:vAlign w:val="center"/>
          </w:tcPr>
          <w:p w14:paraId="58296DE2">
            <w:pPr>
              <w:kinsoku/>
              <w:wordWrap/>
              <w:overflowPunct/>
              <w:bidi w:val="0"/>
              <w:snapToGrid w:val="0"/>
              <w:ind w:firstLine="480"/>
              <w:rPr>
                <w:rFonts w:ascii="宋体" w:hAnsi="宋体" w:cs="宋体"/>
                <w:u w:val="single"/>
              </w:rPr>
            </w:pPr>
            <w:r>
              <w:rPr>
                <w:rFonts w:hint="eastAsia" w:ascii="宋体" w:hAnsi="宋体" w:cs="宋体"/>
                <w:u w:val="single"/>
              </w:rPr>
              <w:t>特别提醒：</w:t>
            </w:r>
          </w:p>
          <w:p w14:paraId="7A62CA62">
            <w:pPr>
              <w:kinsoku/>
              <w:wordWrap/>
              <w:overflowPunct/>
              <w:bidi w:val="0"/>
              <w:snapToGrid w:val="0"/>
              <w:ind w:firstLine="480"/>
              <w:rPr>
                <w:rFonts w:ascii="宋体" w:hAnsi="宋体" w:cs="宋体"/>
                <w:u w:val="single"/>
              </w:rPr>
            </w:pPr>
            <w:r>
              <w:rPr>
                <w:rFonts w:hint="eastAsia" w:ascii="宋体" w:hAnsi="宋体" w:cs="宋体"/>
                <w:u w:val="single"/>
              </w:rPr>
              <w:t>1、所有投标人的报价高于</w:t>
            </w:r>
            <w:r>
              <w:rPr>
                <w:rFonts w:hint="eastAsia" w:ascii="宋体" w:hAnsi="宋体" w:cs="宋体"/>
                <w:u w:val="single"/>
                <w:lang w:val="en-US" w:eastAsia="zh-CN"/>
              </w:rPr>
              <w:t>最高限价</w:t>
            </w:r>
            <w:r>
              <w:rPr>
                <w:rFonts w:hint="eastAsia" w:ascii="宋体" w:hAnsi="宋体" w:cs="宋体"/>
                <w:u w:val="single"/>
              </w:rPr>
              <w:t>视为无效报价（即作否决投标处理）。</w:t>
            </w:r>
          </w:p>
          <w:p w14:paraId="07575216">
            <w:pPr>
              <w:kinsoku/>
              <w:wordWrap/>
              <w:overflowPunct/>
              <w:bidi w:val="0"/>
              <w:snapToGrid w:val="0"/>
              <w:ind w:firstLine="480"/>
              <w:rPr>
                <w:rFonts w:ascii="宋体" w:hAnsi="宋体" w:cs="宋体"/>
                <w:u w:val="single"/>
              </w:rPr>
            </w:pPr>
            <w:r>
              <w:rPr>
                <w:rFonts w:hint="eastAsia" w:ascii="宋体" w:hAnsi="宋体" w:cs="宋体"/>
                <w:u w:val="single"/>
              </w:rPr>
              <w:t>2、低于成本价不正当竞争预防措施在评标过程中，投标人报价</w:t>
            </w:r>
            <w:r>
              <w:rPr>
                <w:rFonts w:hint="eastAsia" w:ascii="宋体" w:hAnsi="宋体" w:cs="宋体"/>
                <w:u w:val="single"/>
                <w:lang w:val="en-US" w:eastAsia="zh-CN"/>
              </w:rPr>
              <w:t>低</w:t>
            </w:r>
            <w:r>
              <w:rPr>
                <w:rFonts w:hint="eastAsia" w:ascii="宋体" w:hAnsi="宋体" w:cs="宋体"/>
                <w:u w:val="single"/>
              </w:rPr>
              <w:t>于其他有效投标人报价算术平均价，有可能影响产品质量或者不能诚信履约的，评标委员会应当要求其在评标现场合理的时间内提供成本构成书面说明，并提交相关证明材料。投标人书面说明应当按照国家财务会计制度的规定要求，逐项就投标人提供的货物、工程和服务的主营业务成本（应根据投标人企业类型予以区别）、税金及附加、销售费用、管理费用、财务费用等成本构成事项详细陈述。投标人书面说明应当签字确认或者加盖公章，否则无效。书面说明的签字确认，投标人为法人的，由其法定代表人或者代理人签字确认；投标人为其他组织的，由其主要负责人或者代理人签字确认；投标人为自然人的，由其本人或者代理人签字确认。投标人提供书面说明后，评标委员会应当结合采购项目需求、专业实际情况、投标人财务状况报告、与其他投标人比较情况等就投标人书面说明进行审查评价。投标人拒绝或者变相拒绝提供有效书面说明或者书面说明不能证明其报价合理性的，评标委员会应当将其投标文件作为无效处理。</w:t>
            </w:r>
          </w:p>
          <w:p w14:paraId="0D6D20FC">
            <w:pPr>
              <w:kinsoku/>
              <w:wordWrap/>
              <w:overflowPunct/>
              <w:bidi w:val="0"/>
              <w:snapToGrid w:val="0"/>
              <w:ind w:firstLine="480"/>
              <w:rPr>
                <w:rFonts w:ascii="宋体" w:hAnsi="宋体" w:cs="宋体"/>
                <w:u w:val="single"/>
              </w:rPr>
            </w:pPr>
            <w:r>
              <w:rPr>
                <w:rFonts w:hint="eastAsia" w:ascii="宋体" w:hAnsi="宋体" w:cs="宋体"/>
                <w:u w:val="single"/>
              </w:rPr>
              <w:t>3、更正补充公告请自行登录新疆政府采购网查看下载。</w:t>
            </w:r>
          </w:p>
          <w:p w14:paraId="723317FB">
            <w:pPr>
              <w:kinsoku/>
              <w:wordWrap/>
              <w:overflowPunct/>
              <w:bidi w:val="0"/>
              <w:snapToGrid w:val="0"/>
              <w:ind w:firstLine="480"/>
              <w:rPr>
                <w:rFonts w:ascii="宋体" w:hAnsi="宋体" w:cs="宋体"/>
                <w:u w:val="single"/>
              </w:rPr>
            </w:pPr>
            <w:r>
              <w:rPr>
                <w:rFonts w:hint="eastAsia" w:ascii="宋体" w:hAnsi="宋体" w:cs="宋体"/>
                <w:u w:val="single"/>
              </w:rPr>
              <w:t>4、投标文件中有弄虚作假的内容，其投标文件作废（如假证书、假业绩、隐瞒不良行为记录、夸大荣誉、使用非本单位在职员工的相关证件及不符合招标文件规定的条款等）；在签订合同之前，投标人如发现投标人的投标文件有弄虚作假内容，招标人可拒绝与其签订合同。并将其列入政府采购黑名单库。</w:t>
            </w:r>
          </w:p>
          <w:p w14:paraId="5A333AE6">
            <w:pPr>
              <w:kinsoku/>
              <w:wordWrap/>
              <w:overflowPunct/>
              <w:bidi w:val="0"/>
              <w:snapToGrid w:val="0"/>
              <w:ind w:firstLine="480"/>
              <w:rPr>
                <w:rFonts w:ascii="宋体" w:hAnsi="宋体" w:cs="宋体"/>
              </w:rPr>
            </w:pPr>
            <w:r>
              <w:rPr>
                <w:rFonts w:hint="eastAsia" w:ascii="宋体" w:hAnsi="宋体" w:cs="宋体"/>
                <w:u w:val="single"/>
              </w:rPr>
              <w:t>5、投标人制作投标文件的CA锁必须和开标解密的CA锁为同一把锁，在解密过程中因为CA锁不同而导致解密失败的，由投标人自行承担。</w:t>
            </w:r>
          </w:p>
        </w:tc>
      </w:tr>
      <w:tr w14:paraId="41DB6B1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90" w:hRule="atLeast"/>
          <w:jc w:val="center"/>
        </w:trPr>
        <w:tc>
          <w:tcPr>
            <w:tcW w:w="618" w:type="dxa"/>
            <w:vAlign w:val="center"/>
          </w:tcPr>
          <w:p w14:paraId="788A33DE">
            <w:pPr>
              <w:keepNext w:val="0"/>
              <w:keepLines w:val="0"/>
              <w:suppressLineNumbers w:val="0"/>
              <w:kinsoku/>
              <w:wordWrap/>
              <w:overflowPunct/>
              <w:bidi w:val="0"/>
              <w:snapToGrid w:val="0"/>
              <w:spacing w:before="0" w:beforeAutospacing="0" w:after="0" w:afterAutospacing="0" w:line="360" w:lineRule="exact"/>
              <w:ind w:left="0" w:leftChars="0" w:right="0" w:rightChars="0" w:firstLine="0" w:firstLineChars="0"/>
              <w:jc w:val="center"/>
              <w:rPr>
                <w:rFonts w:hint="default" w:ascii="宋体" w:hAnsi="宋体" w:eastAsia="宋体" w:cs="宋体"/>
                <w:b w:val="0"/>
                <w:bCs w:val="0"/>
                <w:color w:val="auto"/>
                <w:kern w:val="2"/>
                <w:sz w:val="24"/>
                <w:szCs w:val="24"/>
                <w:lang w:val="en-US" w:eastAsia="zh-CN" w:bidi="ar-SA"/>
              </w:rPr>
            </w:pPr>
            <w:r>
              <w:rPr>
                <w:rFonts w:hint="eastAsia" w:ascii="宋体" w:hAnsi="宋体" w:cs="宋体"/>
                <w:b w:val="0"/>
                <w:bCs w:val="0"/>
                <w:color w:val="auto"/>
                <w:kern w:val="2"/>
                <w:sz w:val="24"/>
                <w:szCs w:val="24"/>
                <w:lang w:val="en-US" w:eastAsia="zh-CN" w:bidi="ar-SA"/>
              </w:rPr>
              <w:t>40</w:t>
            </w:r>
          </w:p>
        </w:tc>
        <w:tc>
          <w:tcPr>
            <w:tcW w:w="1742" w:type="dxa"/>
            <w:tcBorders>
              <w:right w:val="single" w:color="auto" w:sz="4" w:space="0"/>
            </w:tcBorders>
            <w:vAlign w:val="center"/>
          </w:tcPr>
          <w:p w14:paraId="386CB226">
            <w:pPr>
              <w:kinsoku/>
              <w:wordWrap/>
              <w:overflowPunct/>
              <w:bidi w:val="0"/>
              <w:snapToGrid w:val="0"/>
              <w:ind w:firstLine="0" w:firstLineChars="0"/>
              <w:jc w:val="center"/>
              <w:rPr>
                <w:rFonts w:ascii="宋体" w:hAnsi="宋体" w:cs="宋体"/>
              </w:rPr>
            </w:pPr>
            <w:r>
              <w:rPr>
                <w:rFonts w:hint="eastAsia" w:ascii="宋体" w:hAnsi="宋体" w:cs="宋体"/>
              </w:rPr>
              <w:t>政府采购政策支持</w:t>
            </w:r>
          </w:p>
        </w:tc>
        <w:tc>
          <w:tcPr>
            <w:tcW w:w="7650" w:type="dxa"/>
            <w:tcBorders>
              <w:left w:val="single" w:color="auto" w:sz="4" w:space="0"/>
            </w:tcBorders>
          </w:tcPr>
          <w:p w14:paraId="3D08AB68">
            <w:pPr>
              <w:kinsoku/>
              <w:wordWrap/>
              <w:overflowPunct/>
              <w:bidi w:val="0"/>
              <w:snapToGrid w:val="0"/>
              <w:ind w:firstLine="0" w:firstLineChars="0"/>
              <w:rPr>
                <w:rFonts w:ascii="宋体" w:hAnsi="宋体" w:cs="宋体"/>
              </w:rPr>
            </w:pPr>
            <w:r>
              <w:rPr>
                <w:rFonts w:hint="eastAsia" w:ascii="宋体" w:hAnsi="宋体" w:cs="宋体"/>
              </w:rPr>
              <w:t>1、根据《中华人民共和国政府采购法》、财政部、工信部《政府采购促进中小企业发展管理办法》（财库〔2020〕46号）、《关于进一步加大政府采购支持中小企业力度的通知财库〔2022〕19号》等有关法律法规执行；</w:t>
            </w:r>
          </w:p>
          <w:p w14:paraId="1E8CED1F">
            <w:pPr>
              <w:kinsoku/>
              <w:wordWrap/>
              <w:overflowPunct/>
              <w:bidi w:val="0"/>
              <w:snapToGrid w:val="0"/>
              <w:ind w:firstLine="0" w:firstLineChars="0"/>
              <w:rPr>
                <w:rFonts w:ascii="宋体" w:hAnsi="宋体" w:cs="宋体"/>
              </w:rPr>
            </w:pPr>
            <w:r>
              <w:rPr>
                <w:rFonts w:hint="eastAsia" w:ascii="宋体" w:hAnsi="宋体" w:cs="宋体"/>
              </w:rPr>
              <w:t>2、价格扣除幅度：货物服务采购项目给予小微企业的价格扣除优惠，由财库〔2020〕46号文件规定的6%—10%提高至10%—20%。大中型企业与小微企业组成联合体或者大中型企业向小微企业分包的，评审优惠幅度由2%—3%提高至4%—6%。政府采购工程的价格评审优惠按照财库〔2020〕46号文件的规定执行。</w:t>
            </w:r>
          </w:p>
          <w:p w14:paraId="3BF12353">
            <w:pPr>
              <w:kinsoku/>
              <w:wordWrap/>
              <w:overflowPunct/>
              <w:bidi w:val="0"/>
              <w:snapToGrid w:val="0"/>
              <w:ind w:firstLine="0" w:firstLineChars="0"/>
              <w:rPr>
                <w:rFonts w:ascii="宋体" w:hAnsi="宋体" w:cs="宋体"/>
              </w:rPr>
            </w:pPr>
            <w:r>
              <w:rPr>
                <w:rFonts w:hint="eastAsia" w:ascii="宋体" w:hAnsi="宋体" w:cs="宋体"/>
              </w:rPr>
              <w:t>注：供应商应当对《中小企业声明函》、监狱企业声明函、《残疾人福利性单位声明函》的真实性负责，上述材料与事实不符的，依照《政府采购法》第七十七条第一款的规定，处以采购金额千分之五以上千分之十以下的罚款，列入不良行为记录名单，在一至三年内禁止参加政府采购活动，有违法所得的，并处没收违法所得，情节严重的，由工商行政管理机关吊销营业执照；构成犯罪的，依法追究刑事责任，中小企业应当提供《中小企业声明函》。</w:t>
            </w:r>
          </w:p>
          <w:p w14:paraId="399E8C4B">
            <w:pPr>
              <w:kinsoku/>
              <w:wordWrap/>
              <w:overflowPunct/>
              <w:bidi w:val="0"/>
              <w:snapToGrid w:val="0"/>
              <w:ind w:firstLine="0" w:firstLineChars="0"/>
              <w:rPr>
                <w:rFonts w:hint="eastAsia" w:ascii="宋体" w:hAnsi="宋体" w:eastAsia="宋体" w:cs="宋体"/>
                <w:lang w:eastAsia="zh-CN"/>
              </w:rPr>
            </w:pPr>
            <w:r>
              <w:rPr>
                <w:rFonts w:hint="eastAsia" w:ascii="宋体" w:hAnsi="宋体" w:cs="宋体"/>
                <w:b/>
                <w:bCs/>
              </w:rPr>
              <w:t>3、本项目</w:t>
            </w:r>
            <w:r>
              <w:rPr>
                <w:rFonts w:hint="eastAsia" w:ascii="宋体" w:hAnsi="宋体" w:cs="宋体"/>
                <w:b/>
                <w:bCs/>
                <w:lang w:val="en-US" w:eastAsia="zh-CN"/>
              </w:rPr>
              <w:t>所属行业</w:t>
            </w:r>
            <w:r>
              <w:rPr>
                <w:rFonts w:hint="eastAsia" w:ascii="宋体" w:hAnsi="宋体" w:cs="宋体"/>
                <w:b/>
                <w:bCs/>
              </w:rPr>
              <w:t>中小企业划分标准为：工业（包括采矿业，制造业，电力、热力、燃气及水生产和供应业）</w:t>
            </w:r>
            <w:r>
              <w:rPr>
                <w:rFonts w:hint="eastAsia" w:ascii="宋体" w:hAnsi="宋体" w:cs="宋体"/>
                <w:b/>
                <w:bCs/>
                <w:lang w:eastAsia="zh-CN"/>
              </w:rPr>
              <w:t>。</w:t>
            </w:r>
          </w:p>
        </w:tc>
      </w:tr>
      <w:tr w14:paraId="59790F8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1168" w:hRule="atLeast"/>
          <w:jc w:val="center"/>
        </w:trPr>
        <w:tc>
          <w:tcPr>
            <w:tcW w:w="618" w:type="dxa"/>
            <w:vAlign w:val="center"/>
          </w:tcPr>
          <w:p w14:paraId="121879E6">
            <w:pPr>
              <w:keepNext w:val="0"/>
              <w:keepLines w:val="0"/>
              <w:suppressLineNumbers w:val="0"/>
              <w:kinsoku/>
              <w:wordWrap/>
              <w:overflowPunct/>
              <w:bidi w:val="0"/>
              <w:snapToGrid w:val="0"/>
              <w:spacing w:before="0" w:beforeAutospacing="0" w:after="0" w:afterAutospacing="0" w:line="360" w:lineRule="exact"/>
              <w:ind w:left="0" w:leftChars="0" w:right="0" w:rightChars="0" w:firstLine="0" w:firstLineChars="0"/>
              <w:jc w:val="center"/>
              <w:rPr>
                <w:rFonts w:hint="default" w:ascii="宋体" w:hAnsi="宋体" w:eastAsia="宋体" w:cs="宋体"/>
                <w:b w:val="0"/>
                <w:bCs w:val="0"/>
                <w:color w:val="auto"/>
                <w:kern w:val="2"/>
                <w:sz w:val="24"/>
                <w:szCs w:val="24"/>
                <w:lang w:val="en-US" w:eastAsia="zh-CN" w:bidi="ar-SA"/>
              </w:rPr>
            </w:pPr>
            <w:r>
              <w:rPr>
                <w:rFonts w:hint="eastAsia" w:ascii="宋体" w:hAnsi="宋体" w:cs="宋体"/>
                <w:b w:val="0"/>
                <w:bCs w:val="0"/>
                <w:color w:val="auto"/>
                <w:kern w:val="2"/>
                <w:sz w:val="24"/>
                <w:szCs w:val="24"/>
                <w:lang w:val="en-US" w:eastAsia="zh-CN" w:bidi="ar-SA"/>
              </w:rPr>
              <w:t>41</w:t>
            </w:r>
          </w:p>
        </w:tc>
        <w:tc>
          <w:tcPr>
            <w:tcW w:w="1742" w:type="dxa"/>
            <w:tcBorders>
              <w:right w:val="single" w:color="auto" w:sz="4" w:space="0"/>
            </w:tcBorders>
            <w:vAlign w:val="center"/>
          </w:tcPr>
          <w:p w14:paraId="683996EB">
            <w:pPr>
              <w:kinsoku/>
              <w:wordWrap/>
              <w:overflowPunct/>
              <w:bidi w:val="0"/>
              <w:snapToGrid w:val="0"/>
              <w:ind w:firstLine="0" w:firstLineChars="0"/>
              <w:jc w:val="center"/>
              <w:rPr>
                <w:rFonts w:ascii="宋体" w:hAnsi="宋体" w:cs="宋体"/>
              </w:rPr>
            </w:pPr>
            <w:r>
              <w:rPr>
                <w:rFonts w:hint="eastAsia" w:ascii="宋体" w:hAnsi="宋体" w:cs="宋体"/>
              </w:rPr>
              <w:t>关于小微企业报价扣除比例说明</w:t>
            </w:r>
          </w:p>
        </w:tc>
        <w:tc>
          <w:tcPr>
            <w:tcW w:w="7650" w:type="dxa"/>
            <w:tcBorders>
              <w:left w:val="single" w:color="auto" w:sz="4" w:space="0"/>
            </w:tcBorders>
            <w:vAlign w:val="center"/>
          </w:tcPr>
          <w:p w14:paraId="5628F7B3">
            <w:pPr>
              <w:numPr>
                <w:ilvl w:val="0"/>
                <w:numId w:val="0"/>
              </w:numPr>
              <w:kinsoku/>
              <w:wordWrap/>
              <w:overflowPunct/>
              <w:bidi w:val="0"/>
              <w:snapToGrid w:val="0"/>
              <w:rPr>
                <w:rFonts w:ascii="宋体" w:hAnsi="宋体" w:cs="宋体"/>
                <w:b/>
                <w:bCs/>
                <w:color w:val="auto"/>
              </w:rPr>
            </w:pPr>
            <w:r>
              <w:rPr>
                <w:rFonts w:hint="eastAsia" w:ascii="宋体" w:hAnsi="宋体" w:cs="宋体"/>
                <w:b/>
                <w:bCs/>
                <w:color w:val="auto"/>
                <w:lang w:val="en-US" w:eastAsia="zh-CN"/>
              </w:rPr>
              <w:t xml:space="preserve">根据《政府采购促进中小企业发展暂行办法》（财库〔2020〕46号）的 </w:t>
            </w:r>
          </w:p>
          <w:p w14:paraId="566258DE">
            <w:pPr>
              <w:numPr>
                <w:ilvl w:val="0"/>
                <w:numId w:val="0"/>
              </w:numPr>
              <w:kinsoku/>
              <w:wordWrap/>
              <w:overflowPunct/>
              <w:bidi w:val="0"/>
              <w:snapToGrid w:val="0"/>
              <w:rPr>
                <w:rFonts w:ascii="宋体" w:hAnsi="宋体" w:cs="宋体"/>
                <w:b/>
                <w:bCs/>
                <w:color w:val="auto"/>
              </w:rPr>
            </w:pPr>
            <w:r>
              <w:rPr>
                <w:rFonts w:hint="eastAsia" w:ascii="宋体" w:hAnsi="宋体" w:cs="宋体"/>
                <w:b/>
                <w:bCs/>
                <w:color w:val="auto"/>
                <w:lang w:val="en-US" w:eastAsia="zh-CN"/>
              </w:rPr>
              <w:t>规定，本项目专门面向中小企业采购；</w:t>
            </w:r>
          </w:p>
          <w:p w14:paraId="17D8E063">
            <w:pPr>
              <w:numPr>
                <w:ilvl w:val="0"/>
                <w:numId w:val="0"/>
              </w:numPr>
              <w:kinsoku/>
              <w:wordWrap/>
              <w:overflowPunct/>
              <w:bidi w:val="0"/>
              <w:snapToGrid w:val="0"/>
              <w:rPr>
                <w:rFonts w:ascii="宋体" w:hAnsi="宋体" w:cs="宋体"/>
                <w:b/>
                <w:bCs/>
                <w:color w:val="auto"/>
              </w:rPr>
            </w:pPr>
            <w:r>
              <w:rPr>
                <w:rFonts w:hint="eastAsia" w:ascii="宋体" w:hAnsi="宋体" w:cs="宋体"/>
                <w:b/>
                <w:bCs/>
                <w:color w:val="auto"/>
                <w:lang w:val="en-US" w:eastAsia="zh-CN"/>
              </w:rPr>
              <w:t>1.投标人需提供《中小企业声明函》；</w:t>
            </w:r>
          </w:p>
          <w:p w14:paraId="2E428158">
            <w:pPr>
              <w:numPr>
                <w:ilvl w:val="0"/>
                <w:numId w:val="0"/>
              </w:numPr>
              <w:kinsoku/>
              <w:wordWrap/>
              <w:overflowPunct/>
              <w:bidi w:val="0"/>
              <w:snapToGrid w:val="0"/>
              <w:rPr>
                <w:rFonts w:ascii="宋体" w:hAnsi="宋体" w:cs="宋体"/>
                <w:b/>
                <w:bCs/>
                <w:color w:val="auto"/>
              </w:rPr>
            </w:pPr>
            <w:r>
              <w:rPr>
                <w:rFonts w:hint="eastAsia" w:ascii="宋体" w:hAnsi="宋体" w:cs="宋体"/>
                <w:b/>
                <w:bCs/>
                <w:color w:val="auto"/>
                <w:lang w:val="en-US" w:eastAsia="zh-CN"/>
              </w:rPr>
              <w:t xml:space="preserve">2.监狱企业、残疾人福利性单位视同小型、微型企业。 </w:t>
            </w:r>
          </w:p>
          <w:p w14:paraId="49EDC41C">
            <w:pPr>
              <w:numPr>
                <w:ilvl w:val="0"/>
                <w:numId w:val="0"/>
              </w:numPr>
              <w:kinsoku/>
              <w:wordWrap/>
              <w:overflowPunct/>
              <w:bidi w:val="0"/>
              <w:snapToGrid w:val="0"/>
              <w:rPr>
                <w:rFonts w:ascii="宋体" w:hAnsi="宋体" w:cs="宋体"/>
                <w:color w:val="FF0000"/>
              </w:rPr>
            </w:pPr>
            <w:r>
              <w:rPr>
                <w:rFonts w:hint="eastAsia" w:ascii="宋体" w:hAnsi="宋体" w:cs="宋体"/>
                <w:b/>
                <w:bCs/>
                <w:color w:val="auto"/>
                <w:lang w:val="en-US" w:eastAsia="zh-CN"/>
              </w:rPr>
              <w:t>3.如专门面向中小企业的采购项目，不再享受价格扣除。</w:t>
            </w:r>
          </w:p>
        </w:tc>
      </w:tr>
      <w:tr w14:paraId="72EC02E7">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1068" w:hRule="atLeast"/>
          <w:jc w:val="center"/>
        </w:trPr>
        <w:tc>
          <w:tcPr>
            <w:tcW w:w="618" w:type="dxa"/>
            <w:vAlign w:val="center"/>
          </w:tcPr>
          <w:p w14:paraId="51BEC35E">
            <w:pPr>
              <w:keepNext w:val="0"/>
              <w:keepLines w:val="0"/>
              <w:suppressLineNumbers w:val="0"/>
              <w:kinsoku/>
              <w:wordWrap/>
              <w:overflowPunct/>
              <w:bidi w:val="0"/>
              <w:snapToGrid w:val="0"/>
              <w:spacing w:before="0" w:beforeAutospacing="0" w:after="0" w:afterAutospacing="0" w:line="360" w:lineRule="exact"/>
              <w:ind w:left="0" w:leftChars="0" w:right="0" w:rightChars="0" w:firstLine="0" w:firstLineChars="0"/>
              <w:jc w:val="center"/>
              <w:rPr>
                <w:rFonts w:hint="default" w:ascii="宋体" w:hAnsi="宋体" w:eastAsia="宋体" w:cs="宋体"/>
                <w:b w:val="0"/>
                <w:bCs w:val="0"/>
                <w:color w:val="auto"/>
                <w:kern w:val="2"/>
                <w:sz w:val="24"/>
                <w:szCs w:val="24"/>
                <w:lang w:val="en-US" w:eastAsia="zh-CN" w:bidi="ar-SA"/>
              </w:rPr>
            </w:pPr>
            <w:r>
              <w:rPr>
                <w:rFonts w:hint="eastAsia" w:ascii="宋体" w:hAnsi="宋体" w:cs="宋体"/>
                <w:b w:val="0"/>
                <w:bCs w:val="0"/>
                <w:color w:val="auto"/>
                <w:sz w:val="24"/>
                <w:lang w:val="en-US" w:eastAsia="zh-CN"/>
              </w:rPr>
              <w:t>42</w:t>
            </w:r>
          </w:p>
        </w:tc>
        <w:tc>
          <w:tcPr>
            <w:tcW w:w="1742" w:type="dxa"/>
            <w:tcBorders>
              <w:right w:val="single" w:color="auto" w:sz="4" w:space="0"/>
            </w:tcBorders>
            <w:vAlign w:val="center"/>
          </w:tcPr>
          <w:p w14:paraId="325D8686">
            <w:pPr>
              <w:kinsoku/>
              <w:wordWrap/>
              <w:overflowPunct/>
              <w:bidi w:val="0"/>
              <w:snapToGrid w:val="0"/>
              <w:ind w:firstLine="0" w:firstLineChars="0"/>
              <w:rPr>
                <w:rFonts w:ascii="宋体" w:hAnsi="宋体" w:cs="宋体"/>
              </w:rPr>
            </w:pPr>
            <w:r>
              <w:rPr>
                <w:rFonts w:hint="eastAsia" w:ascii="宋体" w:hAnsi="宋体" w:cs="宋体"/>
              </w:rPr>
              <w:t>招标代理服务费</w:t>
            </w:r>
          </w:p>
        </w:tc>
        <w:tc>
          <w:tcPr>
            <w:tcW w:w="7650" w:type="dxa"/>
            <w:tcBorders>
              <w:left w:val="single" w:color="auto" w:sz="4" w:space="0"/>
            </w:tcBorders>
            <w:vAlign w:val="center"/>
          </w:tcPr>
          <w:p w14:paraId="37D60CAF">
            <w:pPr>
              <w:kinsoku/>
              <w:wordWrap/>
              <w:overflowPunct/>
              <w:bidi w:val="0"/>
              <w:snapToGrid w:val="0"/>
              <w:ind w:firstLine="0" w:firstLineChars="0"/>
              <w:rPr>
                <w:rFonts w:hint="eastAsia" w:ascii="宋体" w:hAnsi="宋体" w:cs="宋体"/>
                <w:color w:val="auto"/>
                <w:sz w:val="24"/>
                <w:szCs w:val="24"/>
              </w:rPr>
            </w:pPr>
            <w:r>
              <w:rPr>
                <w:rFonts w:hint="eastAsia" w:ascii="宋体" w:hAnsi="宋体" w:cs="宋体"/>
                <w:color w:val="auto"/>
                <w:sz w:val="24"/>
                <w:szCs w:val="24"/>
              </w:rPr>
              <w:t>代理费用收取方式及标准，采用以下方式：</w:t>
            </w:r>
          </w:p>
          <w:p w14:paraId="5754AF4F">
            <w:pPr>
              <w:kinsoku/>
              <w:wordWrap/>
              <w:overflowPunct/>
              <w:bidi w:val="0"/>
              <w:snapToGrid w:val="0"/>
              <w:ind w:firstLine="0" w:firstLineChars="0"/>
              <w:rPr>
                <w:rFonts w:hint="eastAsia" w:ascii="宋体" w:hAnsi="宋体" w:cs="宋体"/>
                <w:color w:val="auto"/>
                <w:sz w:val="24"/>
                <w:szCs w:val="24"/>
                <w:lang w:eastAsia="zh-CN"/>
              </w:rPr>
            </w:pPr>
            <w:r>
              <w:rPr>
                <w:rFonts w:hint="eastAsia" w:ascii="宋体" w:hAnsi="宋体" w:cs="宋体"/>
                <w:color w:val="auto"/>
                <w:sz w:val="24"/>
                <w:szCs w:val="24"/>
                <w:lang w:eastAsia="zh-CN"/>
              </w:rPr>
              <w:t>本项目代理服务费按差额定率累进法计取。（100万以下按1.5%记取、100-500万按1.1%记取、500-1000万按0.8%记取）。</w:t>
            </w:r>
          </w:p>
          <w:p w14:paraId="590C07AA">
            <w:pPr>
              <w:kinsoku/>
              <w:wordWrap/>
              <w:overflowPunct/>
              <w:bidi w:val="0"/>
              <w:snapToGrid w:val="0"/>
              <w:ind w:firstLine="0" w:firstLineChars="0"/>
              <w:rPr>
                <w:rFonts w:hint="eastAsia" w:ascii="宋体" w:hAnsi="宋体" w:cs="宋体"/>
                <w:color w:val="auto"/>
                <w:sz w:val="24"/>
                <w:szCs w:val="24"/>
                <w:lang w:eastAsia="zh-CN"/>
              </w:rPr>
            </w:pPr>
            <w:r>
              <w:rPr>
                <w:rFonts w:hint="eastAsia" w:ascii="宋体" w:hAnsi="宋体" w:cs="宋体"/>
                <w:color w:val="auto"/>
                <w:sz w:val="24"/>
                <w:szCs w:val="24"/>
                <w:lang w:eastAsia="zh-CN"/>
              </w:rPr>
              <w:t>本项目招标代理服务费：由</w:t>
            </w:r>
            <w:r>
              <w:rPr>
                <w:rFonts w:hint="eastAsia" w:ascii="宋体" w:hAnsi="宋体" w:cs="宋体"/>
                <w:color w:val="auto"/>
                <w:sz w:val="24"/>
                <w:szCs w:val="24"/>
                <w:lang w:val="en-US" w:eastAsia="zh-CN"/>
              </w:rPr>
              <w:t>中标单位</w:t>
            </w:r>
            <w:r>
              <w:rPr>
                <w:rFonts w:hint="eastAsia" w:ascii="宋体" w:hAnsi="宋体" w:cs="宋体"/>
                <w:color w:val="auto"/>
                <w:sz w:val="24"/>
                <w:szCs w:val="24"/>
                <w:lang w:eastAsia="zh-CN"/>
              </w:rPr>
              <w:t>支付。</w:t>
            </w:r>
          </w:p>
          <w:p w14:paraId="4B35DEF4">
            <w:pPr>
              <w:kinsoku/>
              <w:wordWrap/>
              <w:overflowPunct/>
              <w:bidi w:val="0"/>
              <w:snapToGrid w:val="0"/>
              <w:ind w:firstLine="0" w:firstLineChars="0"/>
              <w:rPr>
                <w:rFonts w:ascii="宋体" w:hAnsi="宋体" w:cs="宋体"/>
              </w:rPr>
            </w:pPr>
            <w:r>
              <w:rPr>
                <w:rFonts w:hint="eastAsia" w:ascii="宋体" w:hAnsi="宋体" w:cs="宋体"/>
                <w:color w:val="auto"/>
                <w:sz w:val="24"/>
                <w:szCs w:val="24"/>
                <w:lang w:eastAsia="zh-CN"/>
              </w:rPr>
              <w:t>代理服务费付款方式：公对公转账或电汇。</w:t>
            </w:r>
          </w:p>
        </w:tc>
      </w:tr>
      <w:tr w14:paraId="6B075EB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1068" w:hRule="atLeast"/>
          <w:jc w:val="center"/>
        </w:trPr>
        <w:tc>
          <w:tcPr>
            <w:tcW w:w="618" w:type="dxa"/>
            <w:vAlign w:val="center"/>
          </w:tcPr>
          <w:p w14:paraId="731EB012">
            <w:pPr>
              <w:keepNext w:val="0"/>
              <w:keepLines w:val="0"/>
              <w:suppressLineNumbers w:val="0"/>
              <w:kinsoku/>
              <w:wordWrap/>
              <w:overflowPunct/>
              <w:bidi w:val="0"/>
              <w:snapToGrid w:val="0"/>
              <w:spacing w:before="0" w:beforeAutospacing="0" w:after="0" w:afterAutospacing="0" w:line="360" w:lineRule="exact"/>
              <w:ind w:left="0" w:leftChars="0" w:right="0" w:rightChars="0" w:firstLine="0" w:firstLineChars="0"/>
              <w:jc w:val="center"/>
              <w:rPr>
                <w:rFonts w:hint="default" w:ascii="宋体" w:hAnsi="宋体" w:cs="宋体"/>
                <w:b w:val="0"/>
                <w:bCs w:val="0"/>
                <w:color w:val="auto"/>
                <w:sz w:val="24"/>
                <w:lang w:val="en-US" w:eastAsia="zh-CN"/>
              </w:rPr>
            </w:pPr>
            <w:r>
              <w:rPr>
                <w:rFonts w:hint="eastAsia" w:ascii="宋体" w:hAnsi="宋体" w:cs="宋体"/>
                <w:b w:val="0"/>
                <w:bCs w:val="0"/>
                <w:color w:val="auto"/>
                <w:sz w:val="24"/>
                <w:lang w:val="en-US" w:eastAsia="zh-CN"/>
              </w:rPr>
              <w:t>43</w:t>
            </w:r>
          </w:p>
        </w:tc>
        <w:tc>
          <w:tcPr>
            <w:tcW w:w="1742" w:type="dxa"/>
            <w:tcBorders>
              <w:right w:val="single" w:color="auto" w:sz="4" w:space="0"/>
            </w:tcBorders>
            <w:vAlign w:val="center"/>
          </w:tcPr>
          <w:p w14:paraId="772A58EE">
            <w:pPr>
              <w:kinsoku/>
              <w:wordWrap/>
              <w:overflowPunct/>
              <w:bidi w:val="0"/>
              <w:snapToGrid w:val="0"/>
              <w:ind w:firstLine="0" w:firstLineChars="0"/>
              <w:jc w:val="center"/>
              <w:rPr>
                <w:rFonts w:hint="default" w:ascii="宋体" w:hAnsi="宋体" w:eastAsia="宋体" w:cs="宋体"/>
                <w:lang w:val="en-US" w:eastAsia="zh-CN"/>
              </w:rPr>
            </w:pPr>
            <w:r>
              <w:rPr>
                <w:rFonts w:hint="eastAsia" w:ascii="宋体" w:hAnsi="宋体" w:cs="宋体"/>
                <w:lang w:val="en-US" w:eastAsia="zh-CN"/>
              </w:rPr>
              <w:t>核心产品</w:t>
            </w:r>
          </w:p>
        </w:tc>
        <w:tc>
          <w:tcPr>
            <w:tcW w:w="7650" w:type="dxa"/>
            <w:tcBorders>
              <w:left w:val="single" w:color="auto" w:sz="4" w:space="0"/>
            </w:tcBorders>
            <w:vAlign w:val="center"/>
          </w:tcPr>
          <w:p w14:paraId="73EC5981">
            <w:pPr>
              <w:kinsoku/>
              <w:wordWrap/>
              <w:overflowPunct/>
              <w:bidi w:val="0"/>
              <w:snapToGrid w:val="0"/>
              <w:ind w:firstLine="0" w:firstLineChars="0"/>
              <w:rPr>
                <w:rFonts w:hint="eastAsia" w:ascii="宋体" w:hAnsi="宋体" w:cs="宋体"/>
                <w:color w:val="auto"/>
                <w:sz w:val="24"/>
                <w:szCs w:val="24"/>
              </w:rPr>
            </w:pPr>
            <w:r>
              <w:rPr>
                <w:rFonts w:hint="eastAsia" w:ascii="宋体" w:hAnsi="宋体" w:cs="宋体"/>
                <w:color w:val="auto"/>
                <w:sz w:val="24"/>
                <w:szCs w:val="24"/>
                <w:lang w:val="en-US" w:eastAsia="zh-CN"/>
              </w:rPr>
              <w:t>核心产品：</w:t>
            </w:r>
          </w:p>
          <w:p w14:paraId="7B5E22D5">
            <w:pPr>
              <w:kinsoku/>
              <w:wordWrap/>
              <w:overflowPunct/>
              <w:bidi w:val="0"/>
              <w:snapToGrid w:val="0"/>
              <w:ind w:firstLine="0" w:firstLineChars="0"/>
              <w:rPr>
                <w:rFonts w:hint="eastAsia" w:ascii="宋体" w:hAnsi="宋体" w:cs="宋体"/>
                <w:color w:val="auto"/>
                <w:sz w:val="24"/>
                <w:szCs w:val="24"/>
              </w:rPr>
            </w:pPr>
            <w:r>
              <w:rPr>
                <w:rFonts w:hint="eastAsia" w:ascii="宋体" w:hAnsi="宋体" w:cs="宋体"/>
                <w:color w:val="auto"/>
                <w:sz w:val="24"/>
                <w:szCs w:val="24"/>
                <w:lang w:val="en-US" w:eastAsia="zh-CN"/>
              </w:rPr>
              <w:t xml:space="preserve">□本项目为单一产品采购项目。 </w:t>
            </w:r>
          </w:p>
          <w:p w14:paraId="2D95D807">
            <w:pPr>
              <w:kinsoku/>
              <w:wordWrap/>
              <w:overflowPunct/>
              <w:bidi w:val="0"/>
              <w:snapToGrid w:val="0"/>
              <w:ind w:firstLine="0" w:firstLineChars="0"/>
              <w:rPr>
                <w:rFonts w:hint="eastAsia" w:ascii="宋体" w:hAnsi="宋体" w:cs="宋体"/>
                <w:color w:val="auto"/>
                <w:sz w:val="24"/>
                <w:szCs w:val="24"/>
              </w:rPr>
            </w:pPr>
            <w:r>
              <w:rPr>
                <w:rFonts w:hint="eastAsia" w:ascii="宋体" w:hAnsi="宋体" w:cs="宋体"/>
                <w:color w:val="auto"/>
                <w:sz w:val="24"/>
                <w:szCs w:val="24"/>
                <w:lang w:val="en-US" w:eastAsia="zh-CN"/>
              </w:rPr>
              <w:t>☑</w:t>
            </w:r>
            <w:r>
              <w:rPr>
                <w:rFonts w:hint="default" w:ascii="宋体" w:hAnsi="宋体" w:cs="宋体"/>
                <w:color w:val="auto"/>
                <w:sz w:val="24"/>
                <w:szCs w:val="24"/>
                <w:lang w:val="en-US" w:eastAsia="zh-CN"/>
              </w:rPr>
              <w:t>本项目为非单一产品采购项目，核心产品为：</w:t>
            </w:r>
            <w:r>
              <w:rPr>
                <w:rFonts w:hint="eastAsia" w:ascii="宋体" w:hAnsi="宋体" w:eastAsia="宋体" w:cs="宋体"/>
                <w:sz w:val="24"/>
                <w:szCs w:val="24"/>
                <w:vertAlign w:val="baseline"/>
              </w:rPr>
              <w:t>制冷压缩机</w:t>
            </w:r>
            <w:r>
              <w:rPr>
                <w:rFonts w:hint="default" w:ascii="宋体" w:hAnsi="宋体" w:cs="宋体"/>
                <w:color w:val="auto"/>
                <w:sz w:val="24"/>
                <w:szCs w:val="24"/>
                <w:lang w:val="en-US" w:eastAsia="zh-CN"/>
              </w:rPr>
              <w:t xml:space="preserve">。 </w:t>
            </w:r>
          </w:p>
          <w:p w14:paraId="6EA00DA1">
            <w:pPr>
              <w:kinsoku/>
              <w:wordWrap/>
              <w:overflowPunct/>
              <w:bidi w:val="0"/>
              <w:snapToGrid w:val="0"/>
              <w:ind w:firstLine="0" w:firstLineChars="0"/>
              <w:rPr>
                <w:rFonts w:hint="default" w:ascii="宋体" w:hAnsi="宋体" w:cs="宋体"/>
                <w:color w:val="auto"/>
                <w:sz w:val="24"/>
                <w:szCs w:val="24"/>
                <w:lang w:val="en-US" w:eastAsia="zh-CN"/>
              </w:rPr>
            </w:pPr>
            <w:r>
              <w:rPr>
                <w:rFonts w:hint="default" w:ascii="宋体" w:hAnsi="宋体" w:cs="宋体"/>
                <w:b/>
                <w:bCs/>
                <w:color w:val="auto"/>
                <w:sz w:val="24"/>
                <w:szCs w:val="24"/>
                <w:lang w:val="en-US" w:eastAsia="zh-CN"/>
              </w:rPr>
              <w:t>注：若不单独标明核心产品则所有产品均被视为核心产品</w:t>
            </w:r>
          </w:p>
        </w:tc>
      </w:tr>
      <w:tr w14:paraId="1E2B5FE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90" w:hRule="atLeast"/>
          <w:jc w:val="center"/>
        </w:trPr>
        <w:tc>
          <w:tcPr>
            <w:tcW w:w="618" w:type="dxa"/>
            <w:vAlign w:val="center"/>
          </w:tcPr>
          <w:p w14:paraId="77D3CC39">
            <w:pPr>
              <w:keepNext w:val="0"/>
              <w:keepLines w:val="0"/>
              <w:suppressLineNumbers w:val="0"/>
              <w:kinsoku/>
              <w:wordWrap/>
              <w:overflowPunct/>
              <w:bidi w:val="0"/>
              <w:snapToGrid w:val="0"/>
              <w:spacing w:before="0" w:beforeAutospacing="0" w:after="0" w:afterAutospacing="0" w:line="360" w:lineRule="exact"/>
              <w:ind w:left="0" w:leftChars="0" w:right="0" w:rightChars="0" w:firstLine="0" w:firstLineChars="0"/>
              <w:jc w:val="center"/>
              <w:rPr>
                <w:rFonts w:hint="eastAsia" w:ascii="宋体" w:hAnsi="宋体" w:eastAsia="宋体" w:cs="宋体"/>
                <w:b w:val="0"/>
                <w:bCs w:val="0"/>
                <w:color w:val="auto"/>
                <w:kern w:val="2"/>
                <w:sz w:val="24"/>
                <w:szCs w:val="24"/>
                <w:lang w:val="en-US" w:eastAsia="zh-CN" w:bidi="ar-SA"/>
              </w:rPr>
            </w:pPr>
            <w:r>
              <w:rPr>
                <w:rFonts w:hint="eastAsia" w:ascii="宋体" w:hAnsi="宋体" w:cs="宋体"/>
                <w:b w:val="0"/>
                <w:bCs w:val="0"/>
                <w:color w:val="auto"/>
                <w:sz w:val="24"/>
                <w:lang w:val="en-US" w:eastAsia="zh-CN"/>
              </w:rPr>
              <w:t>44</w:t>
            </w:r>
          </w:p>
        </w:tc>
        <w:tc>
          <w:tcPr>
            <w:tcW w:w="1742" w:type="dxa"/>
            <w:tcBorders>
              <w:right w:val="single" w:color="auto" w:sz="4" w:space="0"/>
            </w:tcBorders>
            <w:vAlign w:val="center"/>
          </w:tcPr>
          <w:p w14:paraId="02B70B74">
            <w:pPr>
              <w:keepNext w:val="0"/>
              <w:keepLines w:val="0"/>
              <w:suppressLineNumbers w:val="0"/>
              <w:kinsoku/>
              <w:wordWrap/>
              <w:overflowPunct/>
              <w:bidi w:val="0"/>
              <w:snapToGrid w:val="0"/>
              <w:spacing w:before="0" w:beforeAutospacing="0" w:after="0" w:afterAutospacing="0" w:line="360" w:lineRule="exact"/>
              <w:ind w:left="0" w:leftChars="0" w:right="0" w:rightChars="0" w:firstLine="0" w:firstLineChars="0"/>
              <w:jc w:val="center"/>
              <w:rPr>
                <w:rFonts w:hint="eastAsia" w:ascii="宋体" w:hAnsi="宋体" w:eastAsia="宋体" w:cs="宋体"/>
                <w:color w:val="auto"/>
                <w:kern w:val="2"/>
                <w:sz w:val="24"/>
                <w:szCs w:val="24"/>
                <w:lang w:val="en-US" w:eastAsia="zh-CN" w:bidi="ar-SA"/>
              </w:rPr>
            </w:pPr>
            <w:r>
              <w:rPr>
                <w:rFonts w:hint="eastAsia" w:ascii="宋体" w:hAnsi="宋体" w:eastAsia="宋体" w:cs="宋体"/>
                <w:color w:val="auto"/>
                <w:sz w:val="24"/>
                <w:lang w:val="en-US" w:eastAsia="zh-CN"/>
              </w:rPr>
              <w:t>其他说明1</w:t>
            </w:r>
          </w:p>
        </w:tc>
        <w:tc>
          <w:tcPr>
            <w:tcW w:w="7650" w:type="dxa"/>
            <w:tcBorders>
              <w:left w:val="single" w:color="auto" w:sz="4" w:space="0"/>
            </w:tcBorders>
            <w:vAlign w:val="center"/>
          </w:tcPr>
          <w:p w14:paraId="7416ABE0">
            <w:pPr>
              <w:keepNext w:val="0"/>
              <w:keepLines w:val="0"/>
              <w:suppressLineNumbers w:val="0"/>
              <w:tabs>
                <w:tab w:val="left" w:pos="900"/>
              </w:tabs>
              <w:kinsoku/>
              <w:wordWrap/>
              <w:overflowPunct/>
              <w:bidi w:val="0"/>
              <w:snapToGrid w:val="0"/>
              <w:spacing w:before="24" w:beforeLines="10" w:beforeAutospacing="0" w:after="24" w:afterLines="10" w:afterAutospacing="0" w:line="360" w:lineRule="exact"/>
              <w:ind w:left="0" w:leftChars="0" w:right="0" w:firstLine="0" w:firstLineChars="0"/>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特别提醒：</w:t>
            </w:r>
          </w:p>
          <w:p w14:paraId="55BE33F5">
            <w:pPr>
              <w:keepNext w:val="0"/>
              <w:keepLines w:val="0"/>
              <w:suppressLineNumbers w:val="0"/>
              <w:tabs>
                <w:tab w:val="left" w:pos="900"/>
              </w:tabs>
              <w:kinsoku/>
              <w:wordWrap/>
              <w:overflowPunct/>
              <w:bidi w:val="0"/>
              <w:snapToGrid w:val="0"/>
              <w:spacing w:before="24" w:beforeLines="10" w:beforeAutospacing="0" w:after="24" w:afterLines="10" w:afterAutospacing="0" w:line="360" w:lineRule="exact"/>
              <w:ind w:left="0" w:leftChars="0" w:right="0" w:firstLine="0" w:firstLineChars="0"/>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1、所有投标人的报价高于本项目（标项）最高限价额度的视为无效报价（即作否决投标处理）。</w:t>
            </w:r>
          </w:p>
          <w:p w14:paraId="4D1FCA9C">
            <w:pPr>
              <w:keepNext w:val="0"/>
              <w:keepLines w:val="0"/>
              <w:suppressLineNumbers w:val="0"/>
              <w:tabs>
                <w:tab w:val="left" w:pos="900"/>
              </w:tabs>
              <w:kinsoku/>
              <w:wordWrap/>
              <w:overflowPunct/>
              <w:bidi w:val="0"/>
              <w:snapToGrid w:val="0"/>
              <w:spacing w:before="24" w:beforeLines="10" w:beforeAutospacing="0" w:after="24" w:afterLines="10" w:afterAutospacing="0" w:line="360" w:lineRule="exact"/>
              <w:ind w:left="0" w:leftChars="0" w:right="0" w:firstLine="0" w:firstLineChars="0"/>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2、提供相同品牌产品（单一产品或核心产品品牌相</w:t>
            </w:r>
            <w:r>
              <w:rPr>
                <w:rFonts w:hint="default" w:ascii="宋体" w:hAnsi="宋体" w:eastAsia="宋体" w:cs="宋体"/>
                <w:color w:val="auto"/>
                <w:sz w:val="24"/>
                <w:szCs w:val="24"/>
                <w:lang w:val="en-US" w:eastAsia="zh-CN"/>
              </w:rPr>
              <w:t>同）且通过资格审查、符合性审查的不同投标人参加同一合同项下投标的，按一家投标人计算，评审后得分最高的同品牌投标人获得中标人推荐资格；评审得分相同的，以投标报价低的为中标候选人；评审得分且投标报价均相同的，以技术部分得分高者为中标候选人；若投标报价、技术部分均相同的，由评标委员会采取随机抽取方式确定，其他同品牌投标人不作为中标候选人。</w:t>
            </w:r>
          </w:p>
          <w:p w14:paraId="1EBBB8C8">
            <w:pPr>
              <w:keepNext w:val="0"/>
              <w:keepLines w:val="0"/>
              <w:suppressLineNumbers w:val="0"/>
              <w:tabs>
                <w:tab w:val="left" w:pos="900"/>
              </w:tabs>
              <w:kinsoku/>
              <w:wordWrap/>
              <w:overflowPunct/>
              <w:bidi w:val="0"/>
              <w:snapToGrid w:val="0"/>
              <w:spacing w:before="24" w:beforeLines="10" w:beforeAutospacing="0" w:after="24" w:afterLines="10" w:afterAutospacing="0" w:line="360" w:lineRule="exact"/>
              <w:ind w:left="0" w:leftChars="0" w:right="0" w:firstLine="0" w:firstLineChars="0"/>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3、投标人的报价明显低于其他投标报价或者在设有标底时明显低于标底，使得其投标报价可能低于其个别成本的，应当要求该投标人作出书面说明并提供相应证明材料。投标人不能合理或者不能提供相应证明材料的，由评标委员会认定该投标人以低于成本报价竞标，其投标视为无效标处理。</w:t>
            </w:r>
          </w:p>
          <w:p w14:paraId="3D0228DD">
            <w:pPr>
              <w:keepNext w:val="0"/>
              <w:keepLines w:val="0"/>
              <w:suppressLineNumbers w:val="0"/>
              <w:tabs>
                <w:tab w:val="left" w:pos="900"/>
              </w:tabs>
              <w:kinsoku/>
              <w:wordWrap/>
              <w:overflowPunct/>
              <w:bidi w:val="0"/>
              <w:snapToGrid w:val="0"/>
              <w:spacing w:before="24" w:beforeLines="10" w:beforeAutospacing="0" w:after="24" w:afterLines="10" w:afterAutospacing="0" w:line="360" w:lineRule="exact"/>
              <w:ind w:left="0" w:leftChars="0" w:right="0" w:firstLine="0" w:firstLineChars="0"/>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4、更正补充公告请自行登录新疆政府采购网查看下载。</w:t>
            </w:r>
          </w:p>
          <w:p w14:paraId="36791373">
            <w:pPr>
              <w:keepNext w:val="0"/>
              <w:keepLines w:val="0"/>
              <w:suppressLineNumbers w:val="0"/>
              <w:tabs>
                <w:tab w:val="left" w:pos="900"/>
              </w:tabs>
              <w:kinsoku/>
              <w:wordWrap/>
              <w:overflowPunct/>
              <w:bidi w:val="0"/>
              <w:snapToGrid w:val="0"/>
              <w:spacing w:before="24" w:beforeLines="10" w:beforeAutospacing="0" w:after="24" w:afterLines="10" w:afterAutospacing="0" w:line="360" w:lineRule="exact"/>
              <w:ind w:left="0" w:leftChars="0" w:right="0" w:firstLine="0" w:firstLineChars="0"/>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5、采购代理机构将拒绝接受未在政采云平台获取招标文件的投标人的投标文件。</w:t>
            </w:r>
          </w:p>
          <w:p w14:paraId="79114B25">
            <w:pPr>
              <w:keepNext w:val="0"/>
              <w:keepLines w:val="0"/>
              <w:suppressLineNumbers w:val="0"/>
              <w:tabs>
                <w:tab w:val="left" w:pos="900"/>
              </w:tabs>
              <w:kinsoku/>
              <w:wordWrap/>
              <w:overflowPunct/>
              <w:bidi w:val="0"/>
              <w:snapToGrid w:val="0"/>
              <w:spacing w:before="24" w:beforeLines="10" w:beforeAutospacing="0" w:after="24" w:afterLines="10" w:afterAutospacing="0" w:line="360" w:lineRule="exact"/>
              <w:ind w:left="0" w:leftChars="0" w:right="0" w:firstLine="0" w:firstLineChars="0"/>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6、所有投标单位对招标文件中所有条款如有疑问或异议请在开标以书面形式提出，否则不予受理。</w:t>
            </w:r>
          </w:p>
          <w:p w14:paraId="3483C307">
            <w:pPr>
              <w:keepNext w:val="0"/>
              <w:keepLines w:val="0"/>
              <w:suppressLineNumbers w:val="0"/>
              <w:tabs>
                <w:tab w:val="left" w:pos="900"/>
              </w:tabs>
              <w:kinsoku/>
              <w:wordWrap/>
              <w:overflowPunct/>
              <w:bidi w:val="0"/>
              <w:snapToGrid w:val="0"/>
              <w:spacing w:before="24" w:beforeLines="10" w:beforeAutospacing="0" w:after="24" w:afterLines="10" w:afterAutospacing="0" w:line="360" w:lineRule="exact"/>
              <w:ind w:left="0" w:leftChars="0" w:right="0" w:rightChars="0" w:firstLine="0" w:firstLineChars="0"/>
              <w:rPr>
                <w:rFonts w:hint="eastAsia" w:ascii="宋体" w:hAnsi="宋体" w:eastAsia="宋体" w:cs="宋体"/>
                <w:color w:val="auto"/>
                <w:kern w:val="2"/>
                <w:sz w:val="24"/>
                <w:szCs w:val="24"/>
                <w:lang w:val="en-US" w:eastAsia="zh-CN" w:bidi="ar-SA"/>
              </w:rPr>
            </w:pPr>
            <w:r>
              <w:rPr>
                <w:rFonts w:hint="eastAsia" w:ascii="宋体" w:hAnsi="宋体" w:eastAsia="宋体" w:cs="宋体"/>
                <w:color w:val="auto"/>
                <w:sz w:val="24"/>
                <w:szCs w:val="24"/>
                <w:lang w:val="en-US" w:eastAsia="zh-CN"/>
              </w:rPr>
              <w:t>7、本项目资格审查模块由招标代理组织进行。</w:t>
            </w:r>
          </w:p>
        </w:tc>
      </w:tr>
      <w:tr w14:paraId="100FFB9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180" w:hRule="atLeast"/>
          <w:jc w:val="center"/>
        </w:trPr>
        <w:tc>
          <w:tcPr>
            <w:tcW w:w="618" w:type="dxa"/>
            <w:vAlign w:val="center"/>
          </w:tcPr>
          <w:p w14:paraId="32CD7039">
            <w:pPr>
              <w:kinsoku/>
              <w:wordWrap/>
              <w:overflowPunct/>
              <w:bidi w:val="0"/>
              <w:snapToGrid w:val="0"/>
              <w:spacing w:line="360" w:lineRule="exact"/>
              <w:ind w:firstLine="0" w:firstLineChars="0"/>
              <w:jc w:val="center"/>
              <w:rPr>
                <w:rFonts w:hint="default" w:ascii="宋体" w:hAnsi="宋体" w:eastAsia="宋体" w:cs="宋体"/>
                <w:lang w:val="en-US" w:eastAsia="zh-CN"/>
              </w:rPr>
            </w:pPr>
            <w:r>
              <w:rPr>
                <w:rFonts w:hint="eastAsia" w:ascii="宋体" w:hAnsi="宋体" w:cs="宋体"/>
                <w:lang w:val="en-US" w:eastAsia="zh-CN"/>
              </w:rPr>
              <w:t>45</w:t>
            </w:r>
          </w:p>
        </w:tc>
        <w:tc>
          <w:tcPr>
            <w:tcW w:w="1742" w:type="dxa"/>
            <w:tcBorders>
              <w:right w:val="single" w:color="auto" w:sz="4" w:space="0"/>
            </w:tcBorders>
            <w:vAlign w:val="center"/>
          </w:tcPr>
          <w:p w14:paraId="3AF68995">
            <w:pPr>
              <w:keepNext w:val="0"/>
              <w:keepLines w:val="0"/>
              <w:suppressLineNumbers w:val="0"/>
              <w:kinsoku/>
              <w:wordWrap/>
              <w:overflowPunct/>
              <w:bidi w:val="0"/>
              <w:snapToGrid w:val="0"/>
              <w:spacing w:before="0" w:beforeAutospacing="0" w:after="0" w:afterAutospacing="0" w:line="360" w:lineRule="exact"/>
              <w:ind w:left="0" w:leftChars="0" w:right="0" w:rightChars="0" w:firstLine="0" w:firstLineChars="0"/>
              <w:jc w:val="center"/>
              <w:rPr>
                <w:rFonts w:hint="eastAsia" w:ascii="宋体" w:hAnsi="宋体" w:eastAsia="宋体" w:cs="宋体"/>
                <w:color w:val="auto"/>
                <w:kern w:val="2"/>
                <w:sz w:val="24"/>
                <w:szCs w:val="24"/>
                <w:lang w:val="en-US" w:eastAsia="zh-CN" w:bidi="ar-SA"/>
              </w:rPr>
            </w:pPr>
            <w:r>
              <w:rPr>
                <w:rFonts w:hint="eastAsia" w:ascii="宋体" w:hAnsi="宋体" w:eastAsia="宋体" w:cs="宋体"/>
                <w:color w:val="auto"/>
                <w:sz w:val="24"/>
                <w:lang w:val="en-US" w:eastAsia="zh-CN"/>
              </w:rPr>
              <w:t>其他说明2</w:t>
            </w:r>
          </w:p>
        </w:tc>
        <w:tc>
          <w:tcPr>
            <w:tcW w:w="7650" w:type="dxa"/>
            <w:tcBorders>
              <w:left w:val="single" w:color="auto" w:sz="4" w:space="0"/>
            </w:tcBorders>
            <w:vAlign w:val="center"/>
          </w:tcPr>
          <w:p w14:paraId="79BBB539">
            <w:pPr>
              <w:keepNext w:val="0"/>
              <w:keepLines w:val="0"/>
              <w:suppressLineNumbers w:val="0"/>
              <w:tabs>
                <w:tab w:val="left" w:pos="900"/>
              </w:tabs>
              <w:kinsoku/>
              <w:wordWrap/>
              <w:overflowPunct/>
              <w:bidi w:val="0"/>
              <w:snapToGrid w:val="0"/>
              <w:spacing w:before="24" w:beforeLines="10" w:beforeAutospacing="0" w:after="24" w:afterLines="10" w:afterAutospacing="0" w:line="360" w:lineRule="exact"/>
              <w:ind w:left="0" w:leftChars="0" w:right="0" w:firstLine="0" w:firstLineChars="0"/>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1、招标文件中部分加粗、加下划线、废标、无效标、投标被拒绝字样的条款，为招标的实质性要求和条件，着重提醒各投标人注意，并认真查看招标文件中的每一个条款及要求，因误读招标文件而造成的后果，招标人概不负责。</w:t>
            </w:r>
          </w:p>
          <w:p w14:paraId="1FA866E0">
            <w:pPr>
              <w:keepNext w:val="0"/>
              <w:keepLines w:val="0"/>
              <w:suppressLineNumbers w:val="0"/>
              <w:tabs>
                <w:tab w:val="left" w:pos="900"/>
              </w:tabs>
              <w:kinsoku/>
              <w:wordWrap/>
              <w:overflowPunct/>
              <w:bidi w:val="0"/>
              <w:snapToGrid w:val="0"/>
              <w:spacing w:before="24" w:beforeLines="10" w:beforeAutospacing="0" w:after="24" w:afterLines="10" w:afterAutospacing="0" w:line="360" w:lineRule="exact"/>
              <w:ind w:left="0" w:leftChars="0" w:right="0" w:firstLine="0" w:firstLineChars="0"/>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2、投标文件中有弄虚作假的内容，其投标文件作废。（如假证书、假业绩、隐瞒不良行为记录、夸大荣誉、使用非本单位在职员工的相关证件及不符合招标文件规定的条款等）；在签订合同之前，招标人如发现投标人的投标文件有弄虚作假内容，招标人可拒绝与其签订合同，并将其列入政府采购黑名单。</w:t>
            </w:r>
          </w:p>
          <w:p w14:paraId="3F6E81F5">
            <w:pPr>
              <w:keepNext w:val="0"/>
              <w:keepLines w:val="0"/>
              <w:suppressLineNumbers w:val="0"/>
              <w:tabs>
                <w:tab w:val="left" w:pos="900"/>
              </w:tabs>
              <w:kinsoku/>
              <w:wordWrap/>
              <w:overflowPunct/>
              <w:bidi w:val="0"/>
              <w:snapToGrid w:val="0"/>
              <w:spacing w:before="24" w:beforeLines="10" w:beforeAutospacing="0" w:after="24" w:afterLines="10" w:afterAutospacing="0" w:line="360" w:lineRule="exact"/>
              <w:ind w:left="0" w:leftChars="0" w:right="0" w:firstLine="0" w:firstLineChars="0"/>
              <w:rPr>
                <w:rFonts w:hint="eastAsia" w:ascii="宋体" w:hAnsi="宋体" w:eastAsia="宋体" w:cs="宋体"/>
                <w:color w:val="auto"/>
                <w:sz w:val="24"/>
                <w:szCs w:val="24"/>
                <w:lang w:val="zh-CN" w:eastAsia="zh-CN"/>
              </w:rPr>
            </w:pPr>
            <w:r>
              <w:rPr>
                <w:rFonts w:hint="eastAsia" w:ascii="宋体" w:hAnsi="宋体" w:eastAsia="宋体" w:cs="宋体"/>
                <w:color w:val="auto"/>
                <w:sz w:val="24"/>
                <w:szCs w:val="24"/>
                <w:lang w:val="en-US" w:eastAsia="zh-CN"/>
              </w:rPr>
              <w:t>3、</w:t>
            </w:r>
            <w:r>
              <w:rPr>
                <w:rFonts w:hint="eastAsia" w:ascii="宋体" w:hAnsi="宋体" w:eastAsia="宋体" w:cs="宋体"/>
                <w:color w:val="auto"/>
                <w:sz w:val="24"/>
                <w:szCs w:val="24"/>
                <w:lang w:val="zh-CN" w:eastAsia="zh-CN"/>
              </w:rPr>
              <w:t>本项目的招标投标活动以及相关当事人须接受财政监督部门依法实施的监督。</w:t>
            </w:r>
          </w:p>
          <w:p w14:paraId="7A14D68D">
            <w:pPr>
              <w:keepNext w:val="0"/>
              <w:keepLines w:val="0"/>
              <w:suppressLineNumbers w:val="0"/>
              <w:tabs>
                <w:tab w:val="left" w:pos="900"/>
              </w:tabs>
              <w:kinsoku/>
              <w:wordWrap/>
              <w:overflowPunct/>
              <w:bidi w:val="0"/>
              <w:snapToGrid w:val="0"/>
              <w:spacing w:before="24" w:beforeLines="10" w:beforeAutospacing="0" w:after="24" w:afterLines="10" w:afterAutospacing="0" w:line="360" w:lineRule="exact"/>
              <w:ind w:left="0" w:leftChars="0" w:right="0" w:firstLine="0" w:firstLineChars="0"/>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4、在评标过程中，评标委员会认为投标人的报价明显低于其他通过符合性审查投标人的报价，有可能影响产品质量或者不能诚信履约的，评标委员会应当要求其在评标现场合理的时间内提供成本构成书面说明，并提交相关证明材料。供应商书面说明应当按照国家财务会计制度的规定要求，逐项就供应商提供的货物、工程和服务的成本（应根据供应商企业类型予以区别）、税金及附加、销售费用、管理费用、财务费用等成本构成事项详细陈述。</w:t>
            </w:r>
          </w:p>
          <w:p w14:paraId="59DF9203">
            <w:pPr>
              <w:keepNext w:val="0"/>
              <w:keepLines w:val="0"/>
              <w:suppressLineNumbers w:val="0"/>
              <w:tabs>
                <w:tab w:val="left" w:pos="900"/>
              </w:tabs>
              <w:kinsoku/>
              <w:wordWrap/>
              <w:overflowPunct/>
              <w:bidi w:val="0"/>
              <w:snapToGrid w:val="0"/>
              <w:spacing w:before="24" w:beforeLines="10" w:beforeAutospacing="0" w:after="24" w:afterLines="10" w:afterAutospacing="0" w:line="360" w:lineRule="exact"/>
              <w:ind w:left="0" w:leftChars="0" w:right="0" w:firstLine="0" w:firstLineChars="0"/>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5、供应商书面说明应当签字确认或者加盖公章，否则无效。书面说明的签字确认，供应商为法人的，由其法定代表人或者代理人签字确认；供应商为其他组织的，由其主要负责人或者代理人签字确认；供应商为自然人的，由其本人或者代理人签字确认。</w:t>
            </w:r>
          </w:p>
          <w:p w14:paraId="17A5AF70">
            <w:pPr>
              <w:keepNext w:val="0"/>
              <w:keepLines w:val="0"/>
              <w:suppressLineNumbers w:val="0"/>
              <w:tabs>
                <w:tab w:val="left" w:pos="900"/>
              </w:tabs>
              <w:kinsoku/>
              <w:wordWrap/>
              <w:overflowPunct/>
              <w:bidi w:val="0"/>
              <w:snapToGrid w:val="0"/>
              <w:spacing w:before="24" w:beforeLines="10" w:beforeAutospacing="0" w:after="24" w:afterLines="10" w:afterAutospacing="0" w:line="360" w:lineRule="exact"/>
              <w:ind w:left="0" w:leftChars="0" w:right="0" w:rightChars="0" w:firstLine="0" w:firstLineChars="0"/>
              <w:rPr>
                <w:rFonts w:hint="eastAsia" w:ascii="宋体" w:hAnsi="宋体" w:eastAsia="宋体" w:cs="宋体"/>
                <w:color w:val="auto"/>
                <w:kern w:val="2"/>
                <w:sz w:val="24"/>
                <w:szCs w:val="24"/>
                <w:lang w:val="en-US" w:eastAsia="zh-CN" w:bidi="ar-SA"/>
              </w:rPr>
            </w:pPr>
            <w:r>
              <w:rPr>
                <w:rFonts w:hint="eastAsia" w:ascii="宋体" w:hAnsi="宋体" w:eastAsia="宋体" w:cs="宋体"/>
                <w:color w:val="auto"/>
                <w:sz w:val="24"/>
                <w:szCs w:val="24"/>
                <w:lang w:val="en-US" w:eastAsia="zh-CN"/>
              </w:rPr>
              <w:t>6、供应商提供书面说明后，评标委员会应当结合采购项目采购需求、专业实际情况、供应商提供的书面材料等就供应商书面说明进行审查评价。供应商拒绝或者变相拒绝提供有效书面说明或者书面说明不能证明其报价合理性的，评标委员会应当将其投标文件作为无效处理。</w:t>
            </w:r>
          </w:p>
        </w:tc>
      </w:tr>
      <w:tr w14:paraId="76BC8F9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1620" w:hRule="atLeast"/>
          <w:jc w:val="center"/>
        </w:trPr>
        <w:tc>
          <w:tcPr>
            <w:tcW w:w="618" w:type="dxa"/>
            <w:vAlign w:val="center"/>
          </w:tcPr>
          <w:p w14:paraId="11E84179">
            <w:pPr>
              <w:kinsoku/>
              <w:wordWrap/>
              <w:overflowPunct/>
              <w:bidi w:val="0"/>
              <w:snapToGrid w:val="0"/>
              <w:spacing w:line="360" w:lineRule="exact"/>
              <w:ind w:firstLine="0" w:firstLineChars="0"/>
              <w:jc w:val="center"/>
              <w:rPr>
                <w:rFonts w:hint="default" w:ascii="宋体" w:hAnsi="宋体" w:eastAsia="宋体" w:cs="宋体"/>
                <w:lang w:val="en-US" w:eastAsia="zh-CN"/>
              </w:rPr>
            </w:pPr>
            <w:r>
              <w:rPr>
                <w:rFonts w:hint="eastAsia" w:ascii="宋体" w:hAnsi="宋体" w:cs="宋体"/>
                <w:lang w:val="en-US" w:eastAsia="zh-CN"/>
              </w:rPr>
              <w:t>46</w:t>
            </w:r>
          </w:p>
        </w:tc>
        <w:tc>
          <w:tcPr>
            <w:tcW w:w="1742" w:type="dxa"/>
            <w:tcBorders>
              <w:right w:val="single" w:color="auto" w:sz="4" w:space="0"/>
            </w:tcBorders>
            <w:vAlign w:val="center"/>
          </w:tcPr>
          <w:p w14:paraId="5037D536">
            <w:pPr>
              <w:keepNext w:val="0"/>
              <w:keepLines w:val="0"/>
              <w:suppressLineNumbers w:val="0"/>
              <w:kinsoku/>
              <w:wordWrap/>
              <w:overflowPunct/>
              <w:bidi w:val="0"/>
              <w:snapToGrid w:val="0"/>
              <w:spacing w:before="0" w:beforeAutospacing="0" w:after="0" w:afterAutospacing="0" w:line="360" w:lineRule="exact"/>
              <w:ind w:left="0" w:leftChars="0" w:right="0" w:rightChars="0" w:firstLine="0" w:firstLineChars="0"/>
              <w:jc w:val="center"/>
              <w:rPr>
                <w:rFonts w:hint="eastAsia" w:ascii="宋体" w:hAnsi="宋体" w:eastAsia="宋体" w:cs="宋体"/>
                <w:color w:val="auto"/>
                <w:kern w:val="2"/>
                <w:sz w:val="24"/>
                <w:szCs w:val="24"/>
                <w:lang w:val="en-US" w:eastAsia="zh-CN" w:bidi="ar-SA"/>
              </w:rPr>
            </w:pPr>
            <w:r>
              <w:rPr>
                <w:rFonts w:hint="eastAsia" w:ascii="宋体" w:hAnsi="宋体" w:eastAsia="宋体" w:cs="宋体"/>
                <w:color w:val="auto"/>
                <w:sz w:val="24"/>
                <w:lang w:val="en-US" w:eastAsia="zh-CN"/>
              </w:rPr>
              <w:t>重要提示</w:t>
            </w:r>
          </w:p>
        </w:tc>
        <w:tc>
          <w:tcPr>
            <w:tcW w:w="7650" w:type="dxa"/>
            <w:tcBorders>
              <w:left w:val="single" w:color="auto" w:sz="4" w:space="0"/>
            </w:tcBorders>
            <w:vAlign w:val="center"/>
          </w:tcPr>
          <w:p w14:paraId="161CD227">
            <w:pPr>
              <w:keepNext w:val="0"/>
              <w:keepLines w:val="0"/>
              <w:suppressLineNumbers w:val="0"/>
              <w:tabs>
                <w:tab w:val="left" w:pos="900"/>
              </w:tabs>
              <w:kinsoku/>
              <w:wordWrap/>
              <w:overflowPunct/>
              <w:bidi w:val="0"/>
              <w:snapToGrid w:val="0"/>
              <w:spacing w:before="24" w:beforeLines="10" w:beforeAutospacing="0" w:after="24" w:afterLines="10" w:afterAutospacing="0" w:line="360" w:lineRule="exact"/>
              <w:ind w:left="0" w:leftChars="0" w:right="0" w:firstLine="0" w:firstLineChars="0"/>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（1）中标供应商应在规定期限内领取《中标通知书》，若中标供应商未在规定期限内领取《中标通知书》，采购人有权取消中标供应商中标资格，并将相关违约行为报送监管部门，实施信用惩戒；</w:t>
            </w:r>
          </w:p>
          <w:p w14:paraId="5D1B2DF4">
            <w:pPr>
              <w:keepNext w:val="0"/>
              <w:keepLines w:val="0"/>
              <w:suppressLineNumbers w:val="0"/>
              <w:tabs>
                <w:tab w:val="left" w:pos="900"/>
              </w:tabs>
              <w:kinsoku/>
              <w:wordWrap/>
              <w:overflowPunct/>
              <w:bidi w:val="0"/>
              <w:snapToGrid w:val="0"/>
              <w:spacing w:before="24" w:beforeLines="10" w:beforeAutospacing="0" w:after="24" w:afterLines="10" w:afterAutospacing="0" w:line="360" w:lineRule="exact"/>
              <w:ind w:left="0" w:leftChars="0" w:right="0" w:firstLine="0" w:firstLineChars="0"/>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 xml:space="preserve">（2）中标供应商应在规定期限内提交履约担保并与采购人签订合同，若中标供应商未能在规定期限内提交履约担保或签订合同，采购人有权取消中标供应商中标资格，并将相关违约行为报送监管部门，实施信用惩戒； </w:t>
            </w:r>
          </w:p>
          <w:p w14:paraId="4445E4D5">
            <w:pPr>
              <w:keepNext w:val="0"/>
              <w:keepLines w:val="0"/>
              <w:suppressLineNumbers w:val="0"/>
              <w:tabs>
                <w:tab w:val="left" w:pos="900"/>
              </w:tabs>
              <w:kinsoku/>
              <w:wordWrap/>
              <w:overflowPunct/>
              <w:bidi w:val="0"/>
              <w:snapToGrid w:val="0"/>
              <w:spacing w:before="24" w:beforeLines="10" w:beforeAutospacing="0" w:after="24" w:afterLines="10" w:afterAutospacing="0" w:line="360" w:lineRule="exact"/>
              <w:ind w:left="0" w:leftChars="0" w:right="0" w:firstLine="0" w:firstLineChars="0"/>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 xml:space="preserve">（3）合同签订后，中标供应商存在规定时间内不组织人员进场开工，不履行供货、安装或服务义务等情况，采购人有权解除合同，并追究违约责任，同时将相关违约行为报送监管部门，记不良行为记录，实施信用惩戒； </w:t>
            </w:r>
          </w:p>
          <w:p w14:paraId="4B0C9F0F">
            <w:pPr>
              <w:keepNext w:val="0"/>
              <w:keepLines w:val="0"/>
              <w:suppressLineNumbers w:val="0"/>
              <w:tabs>
                <w:tab w:val="left" w:pos="900"/>
              </w:tabs>
              <w:kinsoku/>
              <w:wordWrap/>
              <w:overflowPunct/>
              <w:bidi w:val="0"/>
              <w:snapToGrid w:val="0"/>
              <w:spacing w:before="24" w:beforeLines="10" w:beforeAutospacing="0" w:after="24" w:afterLines="10" w:afterAutospacing="0" w:line="360" w:lineRule="exact"/>
              <w:ind w:left="0" w:leftChars="0" w:right="0" w:firstLine="0" w:firstLineChars="0"/>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（4）中标供应商中标后被监管部门查实存在违法行为，不满足中标条件的，由采购人取消中标资格，并做好项目后续工作；</w:t>
            </w:r>
          </w:p>
          <w:p w14:paraId="0DE59D8C">
            <w:pPr>
              <w:keepNext w:val="0"/>
              <w:keepLines w:val="0"/>
              <w:suppressLineNumbers w:val="0"/>
              <w:tabs>
                <w:tab w:val="left" w:pos="900"/>
              </w:tabs>
              <w:kinsoku/>
              <w:wordWrap/>
              <w:overflowPunct/>
              <w:bidi w:val="0"/>
              <w:snapToGrid w:val="0"/>
              <w:spacing w:before="24" w:beforeLines="10" w:beforeAutospacing="0" w:after="24" w:afterLines="10" w:afterAutospacing="0" w:line="360" w:lineRule="exact"/>
              <w:ind w:left="0" w:leftChars="0" w:right="0" w:rightChars="0" w:firstLine="0" w:firstLineChars="0"/>
              <w:rPr>
                <w:rFonts w:hint="eastAsia" w:ascii="宋体" w:hAnsi="宋体" w:eastAsia="宋体" w:cs="宋体"/>
                <w:color w:val="auto"/>
                <w:kern w:val="2"/>
                <w:sz w:val="24"/>
                <w:szCs w:val="24"/>
                <w:lang w:val="en-US" w:eastAsia="zh-CN" w:bidi="ar-SA"/>
              </w:rPr>
            </w:pPr>
            <w:r>
              <w:rPr>
                <w:rFonts w:hint="eastAsia" w:ascii="宋体" w:hAnsi="宋体" w:eastAsia="宋体" w:cs="宋体"/>
                <w:color w:val="auto"/>
                <w:sz w:val="24"/>
                <w:szCs w:val="24"/>
                <w:lang w:val="en-US" w:eastAsia="zh-CN"/>
              </w:rPr>
              <w:t>（5）中标供应商在中标项目发生投诉、信访举报案件、履约存在争议时，拒绝协助配合执法部门调查案件的，采购人可以取消其中标资格或解除合同，并追究其违约责任。</w:t>
            </w:r>
          </w:p>
        </w:tc>
      </w:tr>
      <w:tr w14:paraId="6FEBF2A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90" w:hRule="atLeast"/>
          <w:jc w:val="center"/>
        </w:trPr>
        <w:tc>
          <w:tcPr>
            <w:tcW w:w="618" w:type="dxa"/>
            <w:vAlign w:val="center"/>
          </w:tcPr>
          <w:p w14:paraId="7B9DA27E">
            <w:pPr>
              <w:kinsoku/>
              <w:wordWrap/>
              <w:overflowPunct/>
              <w:bidi w:val="0"/>
              <w:snapToGrid w:val="0"/>
              <w:spacing w:line="360" w:lineRule="exact"/>
              <w:ind w:firstLine="0" w:firstLineChars="0"/>
              <w:jc w:val="center"/>
              <w:rPr>
                <w:rFonts w:hint="default" w:ascii="宋体" w:hAnsi="宋体" w:eastAsia="宋体" w:cs="宋体"/>
                <w:lang w:val="en-US" w:eastAsia="zh-CN"/>
              </w:rPr>
            </w:pPr>
            <w:r>
              <w:rPr>
                <w:rFonts w:hint="eastAsia" w:ascii="宋体" w:hAnsi="宋体" w:cs="宋体"/>
                <w:lang w:val="en-US" w:eastAsia="zh-CN"/>
              </w:rPr>
              <w:t>47</w:t>
            </w:r>
          </w:p>
        </w:tc>
        <w:tc>
          <w:tcPr>
            <w:tcW w:w="1742" w:type="dxa"/>
            <w:tcBorders>
              <w:right w:val="single" w:color="auto" w:sz="4" w:space="0"/>
            </w:tcBorders>
            <w:vAlign w:val="center"/>
          </w:tcPr>
          <w:p w14:paraId="2B29561E">
            <w:pPr>
              <w:keepNext w:val="0"/>
              <w:keepLines w:val="0"/>
              <w:suppressLineNumbers w:val="0"/>
              <w:kinsoku/>
              <w:wordWrap/>
              <w:overflowPunct/>
              <w:bidi w:val="0"/>
              <w:snapToGrid w:val="0"/>
              <w:spacing w:before="0" w:beforeAutospacing="0" w:after="0" w:afterAutospacing="0" w:line="360" w:lineRule="exact"/>
              <w:ind w:left="0" w:leftChars="0" w:right="0" w:rightChars="0" w:firstLine="0" w:firstLineChars="0"/>
              <w:jc w:val="center"/>
              <w:rPr>
                <w:rFonts w:hint="eastAsia" w:ascii="宋体" w:hAnsi="宋体" w:eastAsia="宋体" w:cs="宋体"/>
                <w:color w:val="auto"/>
                <w:kern w:val="2"/>
                <w:sz w:val="24"/>
                <w:szCs w:val="24"/>
                <w:lang w:val="en-US" w:eastAsia="zh-CN" w:bidi="ar-SA"/>
              </w:rPr>
            </w:pPr>
            <w:r>
              <w:rPr>
                <w:rFonts w:hint="eastAsia" w:ascii="宋体" w:hAnsi="宋体" w:eastAsia="宋体" w:cs="宋体"/>
                <w:color w:val="auto"/>
                <w:sz w:val="24"/>
                <w:lang w:val="en-US" w:eastAsia="zh-CN"/>
              </w:rPr>
              <w:t>其他方式采购</w:t>
            </w:r>
          </w:p>
        </w:tc>
        <w:tc>
          <w:tcPr>
            <w:tcW w:w="7650" w:type="dxa"/>
            <w:tcBorders>
              <w:left w:val="single" w:color="auto" w:sz="4" w:space="0"/>
            </w:tcBorders>
            <w:vAlign w:val="center"/>
          </w:tcPr>
          <w:p w14:paraId="1A129056">
            <w:pPr>
              <w:keepNext w:val="0"/>
              <w:keepLines w:val="0"/>
              <w:suppressLineNumbers w:val="0"/>
              <w:tabs>
                <w:tab w:val="left" w:pos="900"/>
              </w:tabs>
              <w:kinsoku/>
              <w:wordWrap/>
              <w:overflowPunct/>
              <w:bidi w:val="0"/>
              <w:snapToGrid w:val="0"/>
              <w:spacing w:before="24" w:beforeLines="10" w:beforeAutospacing="0" w:after="24" w:afterLines="10" w:afterAutospacing="0" w:line="360" w:lineRule="exact"/>
              <w:ind w:left="0" w:leftChars="0" w:right="0" w:firstLine="0" w:firstLineChars="0"/>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公开采购数额标准以上的采购项目，投标截止后供应商不足3家或者通过资格审查或符合性审查的供应商不足3家的，除采购任务取消情形外，根据《政府采购货物和服务采购投标管理办法》（中华人民共和国财政部令第87号）第四十三条规定，按照以下方式处理：</w:t>
            </w:r>
          </w:p>
          <w:p w14:paraId="4F77DF95">
            <w:pPr>
              <w:keepNext w:val="0"/>
              <w:keepLines w:val="0"/>
              <w:suppressLineNumbers w:val="0"/>
              <w:tabs>
                <w:tab w:val="left" w:pos="900"/>
              </w:tabs>
              <w:kinsoku/>
              <w:wordWrap/>
              <w:overflowPunct/>
              <w:bidi w:val="0"/>
              <w:snapToGrid w:val="0"/>
              <w:spacing w:before="24" w:beforeLines="10" w:beforeAutospacing="0" w:after="24" w:afterLines="10" w:afterAutospacing="0" w:line="360" w:lineRule="exact"/>
              <w:ind w:left="0" w:leftChars="0" w:right="0" w:firstLine="0" w:firstLineChars="0"/>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（1）招标文件存在不合理条款或者采购程序不符合规定的，采购人、采购代理机构改正后依法重新采购；</w:t>
            </w:r>
          </w:p>
          <w:p w14:paraId="6AC38A89">
            <w:pPr>
              <w:keepNext w:val="0"/>
              <w:keepLines w:val="0"/>
              <w:suppressLineNumbers w:val="0"/>
              <w:tabs>
                <w:tab w:val="left" w:pos="900"/>
              </w:tabs>
              <w:kinsoku/>
              <w:wordWrap/>
              <w:overflowPunct/>
              <w:bidi w:val="0"/>
              <w:snapToGrid w:val="0"/>
              <w:spacing w:before="24" w:beforeLines="10" w:beforeAutospacing="0" w:after="24" w:afterLines="10" w:afterAutospacing="0" w:line="360" w:lineRule="exact"/>
              <w:ind w:left="0" w:leftChars="0" w:right="0" w:rightChars="0" w:firstLine="0" w:firstLineChars="0"/>
              <w:rPr>
                <w:rFonts w:hint="eastAsia" w:ascii="宋体" w:hAnsi="宋体" w:eastAsia="宋体" w:cs="宋体"/>
                <w:color w:val="auto"/>
                <w:kern w:val="2"/>
                <w:sz w:val="24"/>
                <w:szCs w:val="24"/>
                <w:lang w:val="en-US" w:eastAsia="zh-CN" w:bidi="ar-SA"/>
              </w:rPr>
            </w:pPr>
            <w:r>
              <w:rPr>
                <w:rFonts w:hint="eastAsia" w:ascii="宋体" w:hAnsi="宋体" w:eastAsia="宋体" w:cs="宋体"/>
                <w:color w:val="auto"/>
                <w:sz w:val="24"/>
                <w:szCs w:val="24"/>
                <w:lang w:val="en-US" w:eastAsia="zh-CN"/>
              </w:rPr>
              <w:t>（2）招标文件没有不合理条款、采购程序符合规定，需要采用其他采购方式采购的，采购人应当依法报财政部门批准。</w:t>
            </w:r>
          </w:p>
        </w:tc>
      </w:tr>
      <w:tr w14:paraId="4EF1BF55">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2685" w:hRule="atLeast"/>
          <w:jc w:val="center"/>
        </w:trPr>
        <w:tc>
          <w:tcPr>
            <w:tcW w:w="618" w:type="dxa"/>
            <w:vAlign w:val="center"/>
          </w:tcPr>
          <w:p w14:paraId="2A08FE1D">
            <w:pPr>
              <w:kinsoku/>
              <w:wordWrap/>
              <w:overflowPunct/>
              <w:bidi w:val="0"/>
              <w:snapToGrid w:val="0"/>
              <w:spacing w:line="360" w:lineRule="exact"/>
              <w:ind w:firstLine="0" w:firstLineChars="0"/>
              <w:jc w:val="center"/>
              <w:rPr>
                <w:rFonts w:hint="default" w:ascii="宋体" w:hAnsi="宋体" w:eastAsia="宋体" w:cs="宋体"/>
                <w:lang w:val="en-US" w:eastAsia="zh-CN"/>
              </w:rPr>
            </w:pPr>
            <w:r>
              <w:rPr>
                <w:rFonts w:hint="eastAsia" w:ascii="宋体" w:hAnsi="宋体" w:cs="宋体"/>
                <w:lang w:val="en-US" w:eastAsia="zh-CN"/>
              </w:rPr>
              <w:t>48</w:t>
            </w:r>
          </w:p>
        </w:tc>
        <w:tc>
          <w:tcPr>
            <w:tcW w:w="1742" w:type="dxa"/>
            <w:tcBorders>
              <w:right w:val="single" w:color="auto" w:sz="4" w:space="0"/>
            </w:tcBorders>
            <w:vAlign w:val="center"/>
          </w:tcPr>
          <w:p w14:paraId="30447B54">
            <w:pPr>
              <w:keepNext w:val="0"/>
              <w:keepLines w:val="0"/>
              <w:suppressLineNumbers w:val="0"/>
              <w:kinsoku/>
              <w:wordWrap/>
              <w:overflowPunct/>
              <w:bidi w:val="0"/>
              <w:snapToGrid w:val="0"/>
              <w:spacing w:before="0" w:beforeAutospacing="0" w:after="0" w:afterAutospacing="0" w:line="360" w:lineRule="exact"/>
              <w:ind w:left="0" w:leftChars="0" w:right="0" w:rightChars="0" w:firstLine="0" w:firstLineChars="0"/>
              <w:jc w:val="center"/>
              <w:rPr>
                <w:rFonts w:hint="eastAsia" w:ascii="宋体" w:hAnsi="宋体" w:eastAsia="宋体" w:cs="宋体"/>
                <w:color w:val="auto"/>
                <w:kern w:val="2"/>
                <w:sz w:val="24"/>
                <w:szCs w:val="24"/>
                <w:lang w:val="en-US" w:eastAsia="zh-CN" w:bidi="ar-SA"/>
              </w:rPr>
            </w:pPr>
            <w:r>
              <w:rPr>
                <w:rFonts w:hint="eastAsia" w:ascii="宋体" w:hAnsi="宋体" w:eastAsia="宋体" w:cs="宋体"/>
                <w:color w:val="auto"/>
                <w:sz w:val="24"/>
                <w:lang w:val="en-US" w:eastAsia="zh-CN"/>
              </w:rPr>
              <w:t>质疑</w:t>
            </w:r>
          </w:p>
        </w:tc>
        <w:tc>
          <w:tcPr>
            <w:tcW w:w="7650" w:type="dxa"/>
            <w:tcBorders>
              <w:left w:val="single" w:color="auto" w:sz="4" w:space="0"/>
            </w:tcBorders>
            <w:vAlign w:val="center"/>
          </w:tcPr>
          <w:p w14:paraId="2EE957A9">
            <w:pPr>
              <w:keepNext w:val="0"/>
              <w:keepLines w:val="0"/>
              <w:suppressLineNumbers w:val="0"/>
              <w:tabs>
                <w:tab w:val="left" w:pos="900"/>
              </w:tabs>
              <w:kinsoku/>
              <w:wordWrap/>
              <w:overflowPunct/>
              <w:bidi w:val="0"/>
              <w:snapToGrid w:val="0"/>
              <w:spacing w:before="24" w:beforeLines="10" w:beforeAutospacing="0" w:after="24" w:afterLines="10" w:afterAutospacing="0" w:line="360" w:lineRule="exact"/>
              <w:ind w:left="0" w:leftChars="0" w:right="0" w:firstLine="0" w:firstLineChars="0"/>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供应商认为招标文件、采购过程或中标结果使自己的合法权益受到损害的，应当在知道或者应知其权益受到损害之日起在规定的期限内，以书面或邮件形式一次性向采购人（采购代理机构）提出质疑或供应商对采购人（采购代理机构）的质疑答复不满意或者采购人（采购代理机构）未在规定时间内做出答复的，可以在答复期满后十五个工作日内向有关监管部门投诉。</w:t>
            </w:r>
          </w:p>
          <w:p w14:paraId="0546C817">
            <w:pPr>
              <w:keepNext w:val="0"/>
              <w:keepLines w:val="0"/>
              <w:suppressLineNumbers w:val="0"/>
              <w:tabs>
                <w:tab w:val="left" w:pos="900"/>
              </w:tabs>
              <w:kinsoku/>
              <w:wordWrap/>
              <w:overflowPunct/>
              <w:bidi w:val="0"/>
              <w:snapToGrid w:val="0"/>
              <w:spacing w:before="24" w:beforeLines="10" w:beforeAutospacing="0" w:after="24" w:afterLines="10" w:afterAutospacing="0" w:line="360" w:lineRule="exact"/>
              <w:ind w:left="0" w:leftChars="0" w:right="0" w:rightChars="0" w:firstLine="0" w:firstLineChars="0"/>
              <w:rPr>
                <w:rFonts w:hint="eastAsia" w:ascii="宋体" w:hAnsi="宋体" w:eastAsia="宋体" w:cs="宋体"/>
                <w:color w:val="auto"/>
                <w:kern w:val="2"/>
                <w:sz w:val="24"/>
                <w:szCs w:val="24"/>
                <w:lang w:val="en-US" w:eastAsia="zh-CN" w:bidi="ar-SA"/>
              </w:rPr>
            </w:pPr>
            <w:r>
              <w:rPr>
                <w:rFonts w:hint="eastAsia" w:ascii="宋体" w:hAnsi="宋体" w:eastAsia="宋体" w:cs="宋体"/>
                <w:color w:val="auto"/>
                <w:sz w:val="24"/>
                <w:szCs w:val="24"/>
                <w:lang w:val="en-US" w:eastAsia="zh-CN"/>
              </w:rPr>
              <w:t>注：根据《中华人民共和国政府采购法》的规定，供应商质疑不得超出公开招标文件、公开招标过程及公开招标结果的范围及时效限制。</w:t>
            </w:r>
          </w:p>
        </w:tc>
      </w:tr>
      <w:tr w14:paraId="01A8A84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90" w:hRule="atLeast"/>
          <w:jc w:val="center"/>
        </w:trPr>
        <w:tc>
          <w:tcPr>
            <w:tcW w:w="618" w:type="dxa"/>
            <w:vAlign w:val="center"/>
          </w:tcPr>
          <w:p w14:paraId="5462E285">
            <w:pPr>
              <w:kinsoku/>
              <w:wordWrap/>
              <w:overflowPunct/>
              <w:bidi w:val="0"/>
              <w:snapToGrid w:val="0"/>
              <w:spacing w:line="360" w:lineRule="exact"/>
              <w:ind w:firstLine="0" w:firstLineChars="0"/>
              <w:jc w:val="center"/>
              <w:rPr>
                <w:rFonts w:hint="default" w:ascii="宋体" w:hAnsi="宋体" w:eastAsia="宋体" w:cs="宋体"/>
                <w:lang w:val="en-US" w:eastAsia="zh-CN"/>
              </w:rPr>
            </w:pPr>
            <w:r>
              <w:rPr>
                <w:rFonts w:hint="eastAsia" w:ascii="宋体" w:hAnsi="宋体" w:cs="宋体"/>
                <w:lang w:val="en-US" w:eastAsia="zh-CN"/>
              </w:rPr>
              <w:t>49</w:t>
            </w:r>
          </w:p>
        </w:tc>
        <w:tc>
          <w:tcPr>
            <w:tcW w:w="1742" w:type="dxa"/>
            <w:tcBorders>
              <w:right w:val="single" w:color="auto" w:sz="4" w:space="0"/>
            </w:tcBorders>
            <w:vAlign w:val="center"/>
          </w:tcPr>
          <w:p w14:paraId="5C56C47E">
            <w:pPr>
              <w:keepNext w:val="0"/>
              <w:keepLines w:val="0"/>
              <w:suppressLineNumbers w:val="0"/>
              <w:kinsoku/>
              <w:wordWrap/>
              <w:overflowPunct/>
              <w:bidi w:val="0"/>
              <w:snapToGrid w:val="0"/>
              <w:spacing w:before="0" w:beforeAutospacing="0" w:after="0" w:afterAutospacing="0" w:line="360" w:lineRule="exact"/>
              <w:ind w:left="0" w:leftChars="0" w:right="0" w:rightChars="0" w:firstLine="0" w:firstLineChars="0"/>
              <w:jc w:val="center"/>
              <w:rPr>
                <w:rFonts w:hint="eastAsia" w:ascii="宋体" w:hAnsi="宋体" w:eastAsia="宋体" w:cs="宋体"/>
                <w:color w:val="auto"/>
                <w:kern w:val="2"/>
                <w:sz w:val="24"/>
                <w:szCs w:val="24"/>
                <w:lang w:val="en-US" w:eastAsia="zh-CN" w:bidi="ar-SA"/>
              </w:rPr>
            </w:pPr>
            <w:r>
              <w:rPr>
                <w:rFonts w:hint="eastAsia" w:ascii="宋体" w:hAnsi="宋体" w:eastAsia="宋体" w:cs="宋体"/>
                <w:color w:val="auto"/>
                <w:sz w:val="24"/>
                <w:lang w:val="en-US" w:eastAsia="zh-CN"/>
              </w:rPr>
              <w:t>投诉</w:t>
            </w:r>
          </w:p>
        </w:tc>
        <w:tc>
          <w:tcPr>
            <w:tcW w:w="7650" w:type="dxa"/>
            <w:tcBorders>
              <w:left w:val="single" w:color="auto" w:sz="4" w:space="0"/>
            </w:tcBorders>
            <w:vAlign w:val="center"/>
          </w:tcPr>
          <w:p w14:paraId="5E5202F6">
            <w:pPr>
              <w:keepNext w:val="0"/>
              <w:keepLines w:val="0"/>
              <w:suppressLineNumbers w:val="0"/>
              <w:tabs>
                <w:tab w:val="left" w:pos="900"/>
              </w:tabs>
              <w:kinsoku/>
              <w:wordWrap/>
              <w:overflowPunct/>
              <w:bidi w:val="0"/>
              <w:snapToGrid w:val="0"/>
              <w:spacing w:before="24" w:beforeLines="10" w:beforeAutospacing="0" w:after="24" w:afterLines="10" w:afterAutospacing="0" w:line="360" w:lineRule="exact"/>
              <w:ind w:left="0" w:leftChars="0" w:right="0" w:firstLine="0" w:firstLineChars="0"/>
              <w:rPr>
                <w:rFonts w:hint="eastAsia" w:ascii="宋体" w:hAnsi="宋体" w:eastAsia="宋体" w:cs="宋体"/>
                <w:color w:val="auto"/>
                <w:sz w:val="24"/>
                <w:szCs w:val="24"/>
                <w:lang w:val="en-US" w:eastAsia="zh-CN"/>
              </w:rPr>
            </w:pPr>
            <w:r>
              <w:rPr>
                <w:rFonts w:hint="eastAsia" w:ascii="宋体" w:hAnsi="宋体" w:cs="宋体"/>
                <w:color w:val="auto"/>
                <w:sz w:val="24"/>
                <w:szCs w:val="24"/>
                <w:lang w:val="en-US" w:eastAsia="zh-CN"/>
              </w:rPr>
              <w:t>（</w:t>
            </w:r>
            <w:r>
              <w:rPr>
                <w:rFonts w:hint="eastAsia" w:ascii="宋体" w:hAnsi="宋体" w:eastAsia="宋体" w:cs="宋体"/>
                <w:color w:val="auto"/>
                <w:sz w:val="24"/>
                <w:szCs w:val="24"/>
                <w:lang w:val="en-US" w:eastAsia="zh-CN"/>
              </w:rPr>
              <w:t>1）质疑供应商对采购人、采购代理机构的答复不满意或者采购人、采购代理机构未在规定的时间内作出答复的，可以在答复期满后十五个工作日内向同级政府采购监督管理部门投诉。</w:t>
            </w:r>
          </w:p>
          <w:p w14:paraId="009B1084">
            <w:pPr>
              <w:keepNext w:val="0"/>
              <w:keepLines w:val="0"/>
              <w:suppressLineNumbers w:val="0"/>
              <w:tabs>
                <w:tab w:val="left" w:pos="900"/>
              </w:tabs>
              <w:kinsoku/>
              <w:wordWrap/>
              <w:overflowPunct/>
              <w:bidi w:val="0"/>
              <w:snapToGrid w:val="0"/>
              <w:spacing w:before="24" w:beforeLines="10" w:beforeAutospacing="0" w:after="24" w:afterLines="10" w:afterAutospacing="0" w:line="360" w:lineRule="exact"/>
              <w:ind w:left="0" w:leftChars="0" w:right="0" w:firstLine="0" w:firstLineChars="0"/>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2）质疑、投诉应当采用书面或邮件形式，质疑书、投诉书均应明确阐述招标文件、采购过程或中标结果中使自己合法权益受到损害的实质性内容，提供相关事实、依据和证据及其来源或线索，便于有关单位调查、答复和处理。</w:t>
            </w:r>
          </w:p>
          <w:p w14:paraId="76D5F902">
            <w:pPr>
              <w:keepNext w:val="0"/>
              <w:keepLines w:val="0"/>
              <w:suppressLineNumbers w:val="0"/>
              <w:tabs>
                <w:tab w:val="left" w:pos="900"/>
              </w:tabs>
              <w:kinsoku/>
              <w:wordWrap/>
              <w:overflowPunct/>
              <w:bidi w:val="0"/>
              <w:snapToGrid w:val="0"/>
              <w:spacing w:before="24" w:beforeLines="10" w:beforeAutospacing="0" w:after="24" w:afterLines="10" w:afterAutospacing="0" w:line="360" w:lineRule="exact"/>
              <w:ind w:left="0" w:leftChars="0" w:right="0" w:firstLine="0" w:firstLineChars="0"/>
              <w:rPr>
                <w:rFonts w:hint="eastAsia" w:ascii="宋体" w:hAnsi="宋体" w:eastAsia="宋体" w:cs="宋体"/>
                <w:color w:val="auto"/>
                <w:kern w:val="2"/>
                <w:sz w:val="24"/>
                <w:szCs w:val="24"/>
                <w:lang w:val="en-US" w:eastAsia="zh-CN" w:bidi="ar-SA"/>
              </w:rPr>
            </w:pPr>
            <w:r>
              <w:rPr>
                <w:rFonts w:hint="eastAsia" w:ascii="宋体" w:hAnsi="宋体" w:eastAsia="宋体" w:cs="宋体"/>
                <w:color w:val="auto"/>
                <w:sz w:val="24"/>
                <w:szCs w:val="24"/>
                <w:lang w:val="en-US" w:eastAsia="zh-CN"/>
              </w:rPr>
              <w:t>注：根据《中华人民共和国政府采购法实施条例》的规定，供应商投诉事项不得超出已质疑事项的范围。</w:t>
            </w:r>
          </w:p>
        </w:tc>
      </w:tr>
      <w:tr w14:paraId="2157502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1023" w:hRule="atLeast"/>
          <w:jc w:val="center"/>
        </w:trPr>
        <w:tc>
          <w:tcPr>
            <w:tcW w:w="10010" w:type="dxa"/>
            <w:gridSpan w:val="3"/>
            <w:vAlign w:val="center"/>
          </w:tcPr>
          <w:p w14:paraId="1788B6A2">
            <w:pPr>
              <w:kinsoku/>
              <w:wordWrap/>
              <w:overflowPunct/>
              <w:bidi w:val="0"/>
              <w:snapToGrid w:val="0"/>
              <w:ind w:left="0" w:leftChars="0" w:firstLine="0" w:firstLineChars="0"/>
              <w:rPr>
                <w:rFonts w:hint="eastAsia" w:ascii="宋体" w:hAnsi="宋体" w:eastAsia="宋体" w:cs="宋体"/>
                <w:b/>
                <w:bCs/>
                <w:color w:val="auto"/>
                <w:sz w:val="24"/>
                <w:szCs w:val="24"/>
                <w:highlight w:val="none"/>
                <w:lang w:val="en-US" w:eastAsia="zh-CN" w:bidi="ar-SA"/>
              </w:rPr>
            </w:pPr>
            <w:r>
              <w:rPr>
                <w:rFonts w:hint="eastAsia" w:ascii="宋体" w:hAnsi="宋体" w:eastAsia="宋体" w:cs="宋体"/>
                <w:b/>
                <w:bCs/>
                <w:color w:val="auto"/>
                <w:sz w:val="24"/>
                <w:szCs w:val="24"/>
                <w:highlight w:val="none"/>
                <w:lang w:val="en-US" w:eastAsia="zh-CN" w:bidi="ar-SA"/>
              </w:rPr>
              <w:t>投标人必须认真阅读招标文件中所有的事项、格式、条款和采购需求等。投标人没有按照招标文件要求提交全部资料，或者投标文件没有对招标文件在各方面都做出实质性响应的可能导致其投标无效或被拒绝。</w:t>
            </w:r>
          </w:p>
          <w:p w14:paraId="6527216D">
            <w:pPr>
              <w:kinsoku/>
              <w:wordWrap/>
              <w:overflowPunct/>
              <w:bidi w:val="0"/>
              <w:snapToGrid w:val="0"/>
              <w:ind w:left="0" w:leftChars="0" w:firstLine="0" w:firstLineChars="0"/>
              <w:rPr>
                <w:rFonts w:hint="eastAsia" w:ascii="宋体" w:hAnsi="宋体" w:eastAsia="宋体" w:cs="宋体"/>
                <w:b/>
                <w:bCs/>
                <w:color w:val="auto"/>
                <w:sz w:val="24"/>
                <w:szCs w:val="24"/>
                <w:highlight w:val="none"/>
                <w:lang w:val="en-US" w:eastAsia="zh-CN" w:bidi="ar-SA"/>
              </w:rPr>
            </w:pPr>
            <w:r>
              <w:rPr>
                <w:rFonts w:hint="eastAsia" w:ascii="宋体" w:hAnsi="宋体" w:eastAsia="宋体" w:cs="宋体"/>
                <w:b/>
                <w:bCs/>
                <w:color w:val="auto"/>
                <w:sz w:val="24"/>
                <w:szCs w:val="24"/>
                <w:highlight w:val="none"/>
                <w:lang w:val="en-US" w:eastAsia="zh-CN" w:bidi="ar-SA"/>
              </w:rPr>
              <w:t>请注意：供应商需在投标文件截止时间前，将加密投标文件上传至云平台项目采购系统，逾期上传或错误方式投递送达将导致投标无效。</w:t>
            </w:r>
          </w:p>
          <w:p w14:paraId="7765610A">
            <w:pPr>
              <w:kinsoku/>
              <w:wordWrap/>
              <w:overflowPunct/>
              <w:bidi w:val="0"/>
              <w:snapToGrid w:val="0"/>
              <w:ind w:firstLine="0" w:firstLineChars="0"/>
              <w:rPr>
                <w:rFonts w:ascii="宋体" w:hAnsi="宋体" w:cs="宋体"/>
              </w:rPr>
            </w:pPr>
            <w:r>
              <w:rPr>
                <w:rFonts w:hint="eastAsia" w:ascii="宋体" w:hAnsi="宋体" w:eastAsia="宋体" w:cs="宋体"/>
                <w:b/>
                <w:bCs/>
                <w:color w:val="auto"/>
                <w:sz w:val="24"/>
                <w:szCs w:val="24"/>
                <w:highlight w:val="none"/>
                <w:lang w:val="en-US" w:eastAsia="zh-CN" w:bidi="ar-SA"/>
              </w:rPr>
              <w:t>投标人应保证在本项目使用的任何产品和服务（包括部分使用）时，不会产生因第三方提出侵犯其专利权、商标权或其它知识产权而引起的法律和经济纠纷，如因专利权、商标权或其它知识产权而引起法律和经济纠纷，由投标人承担所有相关责任的同时不得耽误本项目供货。</w:t>
            </w:r>
          </w:p>
        </w:tc>
      </w:tr>
    </w:tbl>
    <w:p w14:paraId="3BD6BF88">
      <w:pPr>
        <w:tabs>
          <w:tab w:val="left" w:pos="580"/>
        </w:tabs>
        <w:kinsoku/>
        <w:wordWrap/>
        <w:overflowPunct/>
        <w:bidi w:val="0"/>
        <w:snapToGrid w:val="0"/>
        <w:spacing w:line="360" w:lineRule="auto"/>
        <w:ind w:right="20" w:firstLine="0" w:firstLineChars="0"/>
        <w:jc w:val="center"/>
        <w:rPr>
          <w:rFonts w:ascii="宋体" w:hAnsi="宋体" w:cs="宋体"/>
          <w:b/>
          <w:sz w:val="36"/>
        </w:rPr>
      </w:pPr>
      <w:r>
        <w:rPr>
          <w:rFonts w:hint="eastAsia" w:ascii="宋体" w:hAnsi="宋体" w:cs="宋体"/>
          <w:b/>
          <w:bCs/>
        </w:rPr>
        <w:t>备注：如招标文件中前后不一致时，请以前付须知表为准。</w:t>
      </w:r>
      <w:r>
        <w:rPr>
          <w:rFonts w:hint="eastAsia" w:ascii="宋体" w:hAnsi="宋体" w:cs="宋体"/>
          <w:b/>
          <w:sz w:val="28"/>
          <w:szCs w:val="28"/>
        </w:rPr>
        <w:br w:type="page"/>
      </w:r>
      <w:r>
        <w:rPr>
          <w:rFonts w:hint="eastAsia" w:ascii="宋体" w:hAnsi="宋体" w:cs="宋体"/>
          <w:b/>
          <w:sz w:val="28"/>
          <w:szCs w:val="28"/>
        </w:rPr>
        <w:t>一、总则</w:t>
      </w:r>
    </w:p>
    <w:p w14:paraId="6F3C32FC">
      <w:pPr>
        <w:kinsoku/>
        <w:wordWrap/>
        <w:overflowPunct/>
        <w:bidi w:val="0"/>
        <w:snapToGrid w:val="0"/>
        <w:spacing w:line="360" w:lineRule="auto"/>
        <w:ind w:firstLine="0" w:firstLineChars="0"/>
        <w:rPr>
          <w:rFonts w:ascii="宋体" w:hAnsi="宋体" w:cs="宋体"/>
          <w:b/>
        </w:rPr>
      </w:pPr>
      <w:r>
        <w:rPr>
          <w:rFonts w:hint="eastAsia" w:ascii="宋体" w:hAnsi="宋体" w:cs="宋体"/>
          <w:b/>
        </w:rPr>
        <w:t>1、适用范围</w:t>
      </w:r>
    </w:p>
    <w:p w14:paraId="5BD7B01D">
      <w:pPr>
        <w:keepNext w:val="0"/>
        <w:keepLines w:val="0"/>
        <w:pageBreakBefore w:val="0"/>
        <w:widowControl w:val="0"/>
        <w:kinsoku/>
        <w:wordWrap/>
        <w:overflowPunct/>
        <w:topLinePunct w:val="0"/>
        <w:autoSpaceDE/>
        <w:autoSpaceDN/>
        <w:bidi w:val="0"/>
        <w:adjustRightInd/>
        <w:snapToGrid w:val="0"/>
        <w:spacing w:line="360" w:lineRule="auto"/>
        <w:ind w:firstLine="480"/>
        <w:textAlignment w:val="auto"/>
        <w:rPr>
          <w:rFonts w:hint="eastAsia" w:ascii="宋体" w:hAnsi="宋体" w:eastAsia="宋体" w:cs="宋体"/>
          <w:color w:val="auto"/>
        </w:rPr>
      </w:pPr>
      <w:r>
        <w:rPr>
          <w:rFonts w:hint="eastAsia" w:ascii="宋体" w:hAnsi="宋体" w:eastAsia="宋体" w:cs="宋体"/>
          <w:color w:val="auto"/>
        </w:rPr>
        <w:t>1.1 本招标文件仅适用于本次招标范围中所述的</w:t>
      </w:r>
      <w:r>
        <w:rPr>
          <w:rFonts w:hint="eastAsia" w:ascii="宋体" w:hAnsi="宋体" w:eastAsia="宋体" w:cs="宋体"/>
          <w:color w:val="auto"/>
          <w:lang w:val="en-US" w:eastAsia="zh-CN"/>
        </w:rPr>
        <w:t>货物</w:t>
      </w:r>
      <w:r>
        <w:rPr>
          <w:rFonts w:hint="eastAsia" w:ascii="宋体" w:hAnsi="宋体" w:eastAsia="宋体" w:cs="宋体"/>
          <w:color w:val="auto"/>
        </w:rPr>
        <w:t>招标。</w:t>
      </w:r>
    </w:p>
    <w:p w14:paraId="4B7EE6B9">
      <w:pPr>
        <w:keepNext w:val="0"/>
        <w:keepLines w:val="0"/>
        <w:pageBreakBefore w:val="0"/>
        <w:widowControl w:val="0"/>
        <w:kinsoku/>
        <w:wordWrap/>
        <w:overflowPunct/>
        <w:topLinePunct w:val="0"/>
        <w:autoSpaceDE/>
        <w:autoSpaceDN/>
        <w:bidi w:val="0"/>
        <w:adjustRightInd/>
        <w:snapToGrid w:val="0"/>
        <w:spacing w:line="360" w:lineRule="auto"/>
        <w:ind w:left="0" w:leftChars="0" w:firstLine="0" w:firstLineChars="0"/>
        <w:textAlignment w:val="auto"/>
        <w:rPr>
          <w:rFonts w:hint="eastAsia" w:ascii="宋体" w:hAnsi="宋体" w:eastAsia="宋体" w:cs="宋体"/>
          <w:b/>
          <w:color w:val="auto"/>
        </w:rPr>
      </w:pPr>
      <w:r>
        <w:rPr>
          <w:rFonts w:hint="eastAsia" w:ascii="宋体" w:hAnsi="宋体" w:eastAsia="宋体" w:cs="宋体"/>
          <w:b/>
          <w:color w:val="auto"/>
        </w:rPr>
        <w:t>2、定义</w:t>
      </w:r>
    </w:p>
    <w:p w14:paraId="1536CC5F">
      <w:pPr>
        <w:keepNext w:val="0"/>
        <w:keepLines w:val="0"/>
        <w:pageBreakBefore w:val="0"/>
        <w:widowControl w:val="0"/>
        <w:tabs>
          <w:tab w:val="left" w:pos="1185"/>
        </w:tabs>
        <w:kinsoku/>
        <w:wordWrap/>
        <w:overflowPunct/>
        <w:topLinePunct w:val="0"/>
        <w:autoSpaceDE/>
        <w:autoSpaceDN/>
        <w:bidi w:val="0"/>
        <w:adjustRightInd/>
        <w:snapToGrid w:val="0"/>
        <w:spacing w:line="360" w:lineRule="auto"/>
        <w:ind w:firstLine="480"/>
        <w:textAlignment w:val="auto"/>
        <w:rPr>
          <w:rFonts w:hint="eastAsia" w:ascii="宋体" w:hAnsi="宋体" w:eastAsia="宋体" w:cs="宋体"/>
          <w:color w:val="auto"/>
        </w:rPr>
      </w:pPr>
      <w:r>
        <w:rPr>
          <w:rFonts w:hint="eastAsia" w:ascii="宋体" w:hAnsi="宋体" w:eastAsia="宋体" w:cs="宋体"/>
          <w:color w:val="auto"/>
        </w:rPr>
        <w:t>2.1 “采购人”系指依法进行政府采购的国家机关、事业单位、团体组织。本次招标的采购人是</w:t>
      </w:r>
      <w:r>
        <w:rPr>
          <w:rFonts w:hint="eastAsia" w:ascii="宋体" w:hAnsi="宋体" w:cs="宋体"/>
          <w:color w:val="auto"/>
          <w:u w:val="single"/>
          <w:lang w:eastAsia="zh-CN"/>
        </w:rPr>
        <w:t>和田县巴格其镇人民政府</w:t>
      </w:r>
      <w:r>
        <w:rPr>
          <w:rFonts w:hint="eastAsia" w:ascii="宋体" w:hAnsi="宋体" w:eastAsia="宋体" w:cs="宋体"/>
          <w:color w:val="auto"/>
        </w:rPr>
        <w:t>。</w:t>
      </w:r>
    </w:p>
    <w:p w14:paraId="7B869DDE">
      <w:pPr>
        <w:keepNext w:val="0"/>
        <w:keepLines w:val="0"/>
        <w:pageBreakBefore w:val="0"/>
        <w:widowControl w:val="0"/>
        <w:tabs>
          <w:tab w:val="left" w:pos="1185"/>
        </w:tabs>
        <w:kinsoku/>
        <w:wordWrap/>
        <w:overflowPunct/>
        <w:topLinePunct w:val="0"/>
        <w:autoSpaceDE/>
        <w:autoSpaceDN/>
        <w:bidi w:val="0"/>
        <w:adjustRightInd/>
        <w:snapToGrid w:val="0"/>
        <w:spacing w:line="360" w:lineRule="auto"/>
        <w:ind w:firstLine="480"/>
        <w:textAlignment w:val="auto"/>
        <w:rPr>
          <w:rFonts w:hint="eastAsia" w:ascii="宋体" w:hAnsi="宋体" w:eastAsia="宋体" w:cs="宋体"/>
          <w:color w:val="auto"/>
        </w:rPr>
      </w:pPr>
      <w:r>
        <w:rPr>
          <w:rFonts w:hint="eastAsia" w:ascii="宋体" w:hAnsi="宋体" w:eastAsia="宋体" w:cs="宋体"/>
          <w:color w:val="auto"/>
        </w:rPr>
        <w:t>2.2 投标人”系指购买了招标文件拟参加投标和向采购人提供货物及相应服务的供应商。</w:t>
      </w:r>
    </w:p>
    <w:p w14:paraId="02B6D352">
      <w:pPr>
        <w:keepNext w:val="0"/>
        <w:keepLines w:val="0"/>
        <w:pageBreakBefore w:val="0"/>
        <w:widowControl w:val="0"/>
        <w:tabs>
          <w:tab w:val="left" w:pos="1185"/>
        </w:tabs>
        <w:kinsoku/>
        <w:wordWrap/>
        <w:overflowPunct/>
        <w:topLinePunct w:val="0"/>
        <w:autoSpaceDE/>
        <w:autoSpaceDN/>
        <w:bidi w:val="0"/>
        <w:adjustRightInd/>
        <w:snapToGrid w:val="0"/>
        <w:spacing w:line="360" w:lineRule="auto"/>
        <w:ind w:firstLine="480"/>
        <w:textAlignment w:val="auto"/>
        <w:rPr>
          <w:rFonts w:hint="eastAsia" w:ascii="宋体" w:hAnsi="宋体" w:eastAsia="宋体" w:cs="宋体"/>
          <w:color w:val="auto"/>
        </w:rPr>
      </w:pPr>
      <w:r>
        <w:rPr>
          <w:rFonts w:hint="eastAsia" w:ascii="宋体" w:hAnsi="宋体" w:eastAsia="宋体" w:cs="宋体"/>
          <w:color w:val="auto"/>
        </w:rPr>
        <w:t>2.</w:t>
      </w:r>
      <w:r>
        <w:rPr>
          <w:rFonts w:hint="eastAsia" w:ascii="宋体" w:hAnsi="宋体" w:eastAsia="宋体" w:cs="宋体"/>
          <w:color w:val="auto"/>
          <w:lang w:val="en-US" w:eastAsia="zh-CN"/>
        </w:rPr>
        <w:t>3</w:t>
      </w:r>
      <w:r>
        <w:rPr>
          <w:rFonts w:hint="eastAsia" w:ascii="宋体" w:hAnsi="宋体" w:eastAsia="宋体" w:cs="宋体"/>
          <w:color w:val="auto"/>
        </w:rPr>
        <w:t xml:space="preserve"> “中标方”系指经评标委员会评定后得分最高并由评标委员会推荐的投标人。</w:t>
      </w:r>
    </w:p>
    <w:p w14:paraId="2DBC4270">
      <w:pPr>
        <w:keepNext w:val="0"/>
        <w:keepLines w:val="0"/>
        <w:pageBreakBefore w:val="0"/>
        <w:widowControl w:val="0"/>
        <w:tabs>
          <w:tab w:val="left" w:pos="1185"/>
        </w:tabs>
        <w:kinsoku/>
        <w:wordWrap/>
        <w:overflowPunct/>
        <w:topLinePunct w:val="0"/>
        <w:autoSpaceDE/>
        <w:autoSpaceDN/>
        <w:bidi w:val="0"/>
        <w:adjustRightInd/>
        <w:snapToGrid w:val="0"/>
        <w:spacing w:line="360" w:lineRule="auto"/>
        <w:ind w:firstLine="480"/>
        <w:textAlignment w:val="auto"/>
        <w:rPr>
          <w:rFonts w:hint="eastAsia" w:ascii="宋体" w:hAnsi="宋体" w:eastAsia="宋体" w:cs="宋体"/>
          <w:color w:val="auto"/>
        </w:rPr>
      </w:pPr>
      <w:r>
        <w:rPr>
          <w:rFonts w:hint="eastAsia" w:ascii="宋体" w:hAnsi="宋体" w:eastAsia="宋体" w:cs="宋体"/>
          <w:color w:val="auto"/>
        </w:rPr>
        <w:t>2.</w:t>
      </w:r>
      <w:r>
        <w:rPr>
          <w:rFonts w:hint="eastAsia" w:ascii="宋体" w:hAnsi="宋体" w:eastAsia="宋体" w:cs="宋体"/>
          <w:color w:val="auto"/>
          <w:lang w:val="en-US" w:eastAsia="zh-CN"/>
        </w:rPr>
        <w:t>4</w:t>
      </w:r>
      <w:r>
        <w:rPr>
          <w:rFonts w:hint="eastAsia" w:ascii="宋体" w:hAnsi="宋体" w:eastAsia="宋体" w:cs="宋体"/>
          <w:color w:val="auto"/>
        </w:rPr>
        <w:t xml:space="preserve"> “货物”、“产品”指本招标文件中第</w:t>
      </w:r>
      <w:r>
        <w:rPr>
          <w:rFonts w:hint="eastAsia" w:ascii="宋体" w:hAnsi="宋体" w:eastAsia="宋体" w:cs="宋体"/>
          <w:color w:val="auto"/>
          <w:lang w:val="en-US" w:eastAsia="zh-CN"/>
        </w:rPr>
        <w:t>三</w:t>
      </w:r>
      <w:r>
        <w:rPr>
          <w:rFonts w:hint="eastAsia" w:ascii="宋体" w:hAnsi="宋体" w:eastAsia="宋体" w:cs="宋体"/>
          <w:color w:val="auto"/>
        </w:rPr>
        <w:t>章《</w:t>
      </w:r>
      <w:r>
        <w:rPr>
          <w:rFonts w:hint="eastAsia" w:ascii="宋体" w:hAnsi="宋体" w:cs="宋体"/>
          <w:color w:val="auto"/>
          <w:lang w:eastAsia="zh-CN"/>
        </w:rPr>
        <w:t>采购需求</w:t>
      </w:r>
      <w:r>
        <w:rPr>
          <w:rFonts w:hint="eastAsia" w:ascii="宋体" w:hAnsi="宋体" w:eastAsia="宋体" w:cs="宋体"/>
          <w:color w:val="auto"/>
        </w:rPr>
        <w:t>》所述所有货物及相关服务。</w:t>
      </w:r>
    </w:p>
    <w:p w14:paraId="08BCF3F4">
      <w:pPr>
        <w:keepNext w:val="0"/>
        <w:keepLines w:val="0"/>
        <w:pageBreakBefore w:val="0"/>
        <w:widowControl w:val="0"/>
        <w:tabs>
          <w:tab w:val="left" w:pos="1185"/>
        </w:tabs>
        <w:kinsoku/>
        <w:wordWrap/>
        <w:overflowPunct/>
        <w:topLinePunct w:val="0"/>
        <w:autoSpaceDE/>
        <w:autoSpaceDN/>
        <w:bidi w:val="0"/>
        <w:adjustRightInd/>
        <w:snapToGrid w:val="0"/>
        <w:spacing w:line="360" w:lineRule="auto"/>
        <w:ind w:firstLine="480"/>
        <w:textAlignment w:val="auto"/>
        <w:rPr>
          <w:rFonts w:hint="eastAsia" w:ascii="宋体" w:hAnsi="宋体" w:eastAsia="宋体" w:cs="宋体"/>
          <w:color w:val="auto"/>
        </w:rPr>
      </w:pPr>
      <w:r>
        <w:rPr>
          <w:rFonts w:hint="eastAsia" w:ascii="宋体" w:hAnsi="宋体" w:eastAsia="宋体" w:cs="宋体"/>
          <w:color w:val="auto"/>
        </w:rPr>
        <w:t>2.</w:t>
      </w:r>
      <w:r>
        <w:rPr>
          <w:rFonts w:hint="eastAsia" w:ascii="宋体" w:hAnsi="宋体" w:eastAsia="宋体" w:cs="宋体"/>
          <w:color w:val="auto"/>
          <w:lang w:val="en-US" w:eastAsia="zh-CN"/>
        </w:rPr>
        <w:t>5</w:t>
      </w:r>
      <w:r>
        <w:rPr>
          <w:rFonts w:hint="eastAsia" w:ascii="宋体" w:hAnsi="宋体" w:eastAsia="宋体" w:cs="宋体"/>
          <w:color w:val="auto"/>
        </w:rPr>
        <w:t xml:space="preserve"> “服务”系指招标文件中规定投标人须承担的质保、技术协助、培训及其他类似的责任。</w:t>
      </w:r>
    </w:p>
    <w:p w14:paraId="1712383B">
      <w:pPr>
        <w:keepNext w:val="0"/>
        <w:keepLines w:val="0"/>
        <w:pageBreakBefore w:val="0"/>
        <w:widowControl w:val="0"/>
        <w:tabs>
          <w:tab w:val="left" w:pos="1185"/>
        </w:tabs>
        <w:kinsoku/>
        <w:wordWrap/>
        <w:overflowPunct/>
        <w:topLinePunct w:val="0"/>
        <w:autoSpaceDE/>
        <w:autoSpaceDN/>
        <w:bidi w:val="0"/>
        <w:adjustRightInd/>
        <w:snapToGrid w:val="0"/>
        <w:spacing w:line="360" w:lineRule="auto"/>
        <w:ind w:firstLine="480"/>
        <w:textAlignment w:val="auto"/>
        <w:rPr>
          <w:rFonts w:hint="eastAsia" w:ascii="宋体" w:hAnsi="宋体" w:eastAsia="宋体" w:cs="宋体"/>
          <w:color w:val="auto"/>
        </w:rPr>
      </w:pPr>
      <w:r>
        <w:rPr>
          <w:rFonts w:hint="eastAsia" w:ascii="宋体" w:hAnsi="宋体" w:eastAsia="宋体" w:cs="宋体"/>
          <w:color w:val="auto"/>
        </w:rPr>
        <w:t>2.</w:t>
      </w:r>
      <w:r>
        <w:rPr>
          <w:rFonts w:hint="eastAsia" w:ascii="宋体" w:hAnsi="宋体" w:eastAsia="宋体" w:cs="宋体"/>
          <w:color w:val="auto"/>
          <w:lang w:val="en-US" w:eastAsia="zh-CN"/>
        </w:rPr>
        <w:t>6</w:t>
      </w:r>
      <w:r>
        <w:rPr>
          <w:rFonts w:hint="eastAsia" w:ascii="宋体" w:hAnsi="宋体" w:eastAsia="宋体" w:cs="宋体"/>
          <w:color w:val="auto"/>
        </w:rPr>
        <w:t xml:space="preserve"> “响应”系指投标人根据招标代理机构发布的招标文件，编制投标文件并按规定投标的行为。</w:t>
      </w:r>
    </w:p>
    <w:p w14:paraId="18C6961B">
      <w:pPr>
        <w:tabs>
          <w:tab w:val="left" w:pos="1185"/>
        </w:tabs>
        <w:kinsoku/>
        <w:wordWrap/>
        <w:overflowPunct/>
        <w:bidi w:val="0"/>
        <w:snapToGrid w:val="0"/>
        <w:spacing w:line="360" w:lineRule="auto"/>
        <w:ind w:firstLine="480"/>
        <w:rPr>
          <w:rFonts w:ascii="宋体" w:hAnsi="宋体" w:cs="宋体"/>
        </w:rPr>
      </w:pPr>
      <w:r>
        <w:rPr>
          <w:rFonts w:hint="eastAsia" w:ascii="宋体" w:hAnsi="宋体" w:eastAsia="宋体" w:cs="宋体"/>
          <w:color w:val="auto"/>
        </w:rPr>
        <w:t>2.</w:t>
      </w:r>
      <w:r>
        <w:rPr>
          <w:rFonts w:hint="eastAsia" w:ascii="宋体" w:hAnsi="宋体" w:eastAsia="宋体" w:cs="宋体"/>
          <w:color w:val="auto"/>
          <w:lang w:val="en-US" w:eastAsia="zh-CN"/>
        </w:rPr>
        <w:t>7</w:t>
      </w:r>
      <w:r>
        <w:rPr>
          <w:rFonts w:hint="eastAsia" w:ascii="宋体" w:hAnsi="宋体" w:eastAsia="宋体" w:cs="宋体"/>
          <w:color w:val="auto"/>
        </w:rPr>
        <w:t xml:space="preserve"> “标段（包）”系指一个完整独立的投标项目。</w:t>
      </w:r>
    </w:p>
    <w:p w14:paraId="30393F3D">
      <w:pPr>
        <w:kinsoku/>
        <w:wordWrap/>
        <w:overflowPunct/>
        <w:bidi w:val="0"/>
        <w:snapToGrid w:val="0"/>
        <w:spacing w:line="360" w:lineRule="auto"/>
        <w:ind w:firstLine="0" w:firstLineChars="0"/>
        <w:rPr>
          <w:rFonts w:ascii="宋体" w:hAnsi="宋体" w:cs="宋体"/>
          <w:b/>
        </w:rPr>
      </w:pPr>
      <w:r>
        <w:rPr>
          <w:rFonts w:hint="eastAsia" w:ascii="宋体" w:hAnsi="宋体" w:cs="宋体"/>
          <w:b/>
        </w:rPr>
        <w:t>3、合格的投标人</w:t>
      </w:r>
    </w:p>
    <w:p w14:paraId="0DD22E79">
      <w:pPr>
        <w:kinsoku/>
        <w:wordWrap/>
        <w:overflowPunct/>
        <w:bidi w:val="0"/>
        <w:snapToGrid w:val="0"/>
        <w:spacing w:line="360" w:lineRule="auto"/>
        <w:ind w:firstLine="480"/>
        <w:rPr>
          <w:rFonts w:hint="eastAsia" w:ascii="宋体" w:hAnsi="宋体" w:eastAsia="宋体" w:cs="宋体"/>
          <w:lang w:eastAsia="zh-CN"/>
        </w:rPr>
      </w:pPr>
      <w:r>
        <w:rPr>
          <w:rFonts w:hint="eastAsia" w:ascii="宋体" w:hAnsi="宋体" w:cs="宋体"/>
          <w:lang w:val="en-US" w:eastAsia="zh-CN"/>
        </w:rPr>
        <w:t>3.1.</w:t>
      </w:r>
      <w:r>
        <w:rPr>
          <w:rFonts w:hint="eastAsia" w:ascii="宋体" w:hAnsi="宋体" w:eastAsia="宋体" w:cs="宋体"/>
          <w:lang w:eastAsia="zh-CN"/>
        </w:rPr>
        <w:t>1、满足《中华人民共和国政府采购法》第二十二条规定；</w:t>
      </w:r>
    </w:p>
    <w:p w14:paraId="7BB995A1">
      <w:pPr>
        <w:kinsoku/>
        <w:wordWrap/>
        <w:overflowPunct/>
        <w:bidi w:val="0"/>
        <w:snapToGrid w:val="0"/>
        <w:spacing w:line="360" w:lineRule="auto"/>
        <w:ind w:firstLine="480"/>
        <w:rPr>
          <w:rFonts w:hint="eastAsia" w:ascii="宋体" w:hAnsi="宋体" w:eastAsia="宋体" w:cs="宋体"/>
          <w:lang w:eastAsia="zh-CN"/>
        </w:rPr>
      </w:pPr>
      <w:r>
        <w:rPr>
          <w:rFonts w:hint="eastAsia" w:ascii="宋体" w:hAnsi="宋体" w:cs="宋体"/>
          <w:lang w:val="en-US" w:eastAsia="zh-CN"/>
        </w:rPr>
        <w:t>3.1.</w:t>
      </w:r>
      <w:r>
        <w:rPr>
          <w:rFonts w:hint="eastAsia" w:ascii="宋体" w:hAnsi="宋体" w:eastAsia="宋体" w:cs="宋体"/>
          <w:lang w:eastAsia="zh-CN"/>
        </w:rPr>
        <w:t>2、落实政府采购政策需满足资格要求：</w:t>
      </w:r>
      <w:r>
        <w:rPr>
          <w:rFonts w:hint="eastAsia" w:ascii="宋体" w:hAnsi="宋体" w:cs="宋体"/>
          <w:lang w:eastAsia="zh-CN"/>
        </w:rPr>
        <w:t>根据《政府采购促进中小企业发展暂行办法》（财库〔2020〕46号）的规定，本项目专门面向中小企业采购，投标人需提供《中小企业声明函》。</w:t>
      </w:r>
    </w:p>
    <w:p w14:paraId="5EE15BFD">
      <w:pPr>
        <w:kinsoku/>
        <w:wordWrap/>
        <w:overflowPunct/>
        <w:bidi w:val="0"/>
        <w:snapToGrid w:val="0"/>
        <w:spacing w:line="360" w:lineRule="auto"/>
        <w:ind w:firstLine="480"/>
        <w:rPr>
          <w:rFonts w:hint="eastAsia" w:ascii="宋体" w:hAnsi="宋体" w:eastAsia="宋体" w:cs="宋体"/>
          <w:color w:val="auto"/>
          <w:lang w:eastAsia="zh-CN"/>
        </w:rPr>
      </w:pPr>
      <w:r>
        <w:rPr>
          <w:rFonts w:hint="eastAsia" w:ascii="宋体" w:hAnsi="宋体" w:cs="宋体"/>
          <w:color w:val="auto"/>
        </w:rPr>
        <w:t>（1）投标人须具有独立法人资格，具备有效的三证合一营业执照</w:t>
      </w:r>
      <w:r>
        <w:rPr>
          <w:rFonts w:hint="eastAsia" w:ascii="宋体" w:hAnsi="宋体" w:cs="宋体"/>
          <w:color w:val="auto"/>
          <w:lang w:eastAsia="zh-CN"/>
        </w:rPr>
        <w:t>。</w:t>
      </w:r>
    </w:p>
    <w:p w14:paraId="0C32B7DA">
      <w:pPr>
        <w:kinsoku/>
        <w:wordWrap/>
        <w:overflowPunct/>
        <w:bidi w:val="0"/>
        <w:snapToGrid w:val="0"/>
        <w:spacing w:line="360" w:lineRule="auto"/>
        <w:ind w:firstLine="480"/>
        <w:rPr>
          <w:rFonts w:hint="eastAsia" w:ascii="宋体" w:hAnsi="宋体" w:cs="宋体"/>
          <w:color w:val="auto"/>
        </w:rPr>
      </w:pPr>
      <w:r>
        <w:rPr>
          <w:rFonts w:hint="eastAsia" w:ascii="宋体" w:hAnsi="宋体" w:cs="宋体"/>
          <w:color w:val="auto"/>
        </w:rPr>
        <w:t>（2）</w:t>
      </w:r>
      <w:r>
        <w:rPr>
          <w:rFonts w:hint="eastAsia" w:ascii="宋体" w:hAnsi="宋体" w:eastAsia="宋体" w:cs="宋体"/>
          <w:lang w:val="en-US" w:eastAsia="zh-CN"/>
        </w:rPr>
        <w:t>法定代表人投标需提供法定代表人证明书及法定代表人身份证，委托代理人投标需提供法定代表人授权委托书及委托代理人身份证；投标人需提供本单位</w:t>
      </w:r>
      <w:r>
        <w:rPr>
          <w:rFonts w:hint="eastAsia" w:ascii="宋体" w:hAnsi="宋体" w:cs="宋体"/>
          <w:lang w:val="en-US" w:eastAsia="zh-CN"/>
        </w:rPr>
        <w:t>投标截止前6个月内</w:t>
      </w:r>
      <w:r>
        <w:rPr>
          <w:rFonts w:hint="eastAsia" w:ascii="宋体" w:hAnsi="宋体" w:eastAsia="宋体" w:cs="宋体"/>
          <w:lang w:val="en-US" w:eastAsia="zh-CN"/>
        </w:rPr>
        <w:t>连续三个月的社保缴纳证明</w:t>
      </w:r>
      <w:r>
        <w:rPr>
          <w:rFonts w:hint="eastAsia" w:ascii="宋体" w:hAnsi="宋体" w:cs="宋体"/>
          <w:lang w:val="en-US" w:eastAsia="zh-CN"/>
        </w:rPr>
        <w:t>。</w:t>
      </w:r>
      <w:r>
        <w:rPr>
          <w:rFonts w:hint="eastAsia" w:ascii="宋体" w:hAnsi="宋体" w:eastAsia="宋体" w:cs="宋体"/>
          <w:lang w:val="en-US" w:eastAsia="zh-CN"/>
        </w:rPr>
        <w:t>（社保缴费凭证，新成立不足三个月的公司以实际发生的为准</w:t>
      </w:r>
      <w:r>
        <w:rPr>
          <w:rFonts w:hint="eastAsia" w:ascii="宋体" w:hAnsi="宋体" w:cs="宋体"/>
          <w:lang w:val="en-US" w:eastAsia="zh-CN"/>
        </w:rPr>
        <w:t>。</w:t>
      </w:r>
      <w:r>
        <w:rPr>
          <w:rFonts w:hint="eastAsia" w:ascii="宋体" w:hAnsi="宋体" w:eastAsia="宋体" w:cs="宋体"/>
          <w:lang w:val="en-US" w:eastAsia="zh-CN"/>
        </w:rPr>
        <w:t>）</w:t>
      </w:r>
    </w:p>
    <w:p w14:paraId="7F0914AE">
      <w:pPr>
        <w:kinsoku/>
        <w:wordWrap/>
        <w:overflowPunct/>
        <w:bidi w:val="0"/>
        <w:snapToGrid w:val="0"/>
        <w:spacing w:line="360" w:lineRule="auto"/>
        <w:ind w:firstLine="480"/>
        <w:rPr>
          <w:rFonts w:hint="eastAsia" w:ascii="宋体" w:hAnsi="宋体" w:cs="宋体"/>
          <w:color w:val="auto"/>
        </w:rPr>
      </w:pPr>
      <w:r>
        <w:rPr>
          <w:rFonts w:hint="eastAsia" w:ascii="宋体" w:hAnsi="宋体" w:cs="宋体"/>
          <w:color w:val="auto"/>
        </w:rPr>
        <w:t>（3）</w:t>
      </w:r>
      <w:r>
        <w:rPr>
          <w:rFonts w:hint="eastAsia" w:ascii="宋体" w:hAnsi="宋体" w:cs="宋体"/>
          <w:lang w:val="en-US" w:eastAsia="zh-CN"/>
        </w:rPr>
        <w:t>投标人提供2023年度或2024年度</w:t>
      </w:r>
      <w:r>
        <w:rPr>
          <w:rFonts w:hint="eastAsia" w:ascii="宋体" w:hAnsi="宋体" w:eastAsia="宋体" w:cs="宋体"/>
          <w:lang w:val="en-US" w:eastAsia="zh-CN"/>
        </w:rPr>
        <w:t>的财务审计报告</w:t>
      </w:r>
      <w:r>
        <w:rPr>
          <w:rFonts w:hint="eastAsia" w:ascii="宋体" w:hAnsi="宋体" w:cs="宋体"/>
          <w:lang w:val="en-US" w:eastAsia="zh-CN"/>
        </w:rPr>
        <w:t>。</w:t>
      </w:r>
      <w:r>
        <w:rPr>
          <w:rFonts w:hint="eastAsia" w:ascii="宋体" w:hAnsi="宋体" w:eastAsia="宋体" w:cs="宋体"/>
          <w:lang w:val="en-US" w:eastAsia="zh-CN"/>
        </w:rPr>
        <w:t>（2024年后成立的公司可不提供</w:t>
      </w:r>
      <w:r>
        <w:rPr>
          <w:rFonts w:hint="eastAsia" w:ascii="宋体" w:hAnsi="宋体" w:cs="宋体"/>
          <w:lang w:val="en-US" w:eastAsia="zh-CN"/>
        </w:rPr>
        <w:t>，</w:t>
      </w:r>
      <w:r>
        <w:rPr>
          <w:rFonts w:hint="eastAsia" w:ascii="宋体" w:hAnsi="宋体" w:eastAsia="宋体" w:cs="宋体"/>
          <w:lang w:val="en-US" w:eastAsia="zh-CN"/>
        </w:rPr>
        <w:t>但需提供银行出具的</w:t>
      </w:r>
      <w:r>
        <w:rPr>
          <w:rFonts w:hint="eastAsia" w:ascii="宋体" w:hAnsi="宋体" w:cs="宋体"/>
          <w:lang w:val="en-US" w:eastAsia="zh-CN"/>
        </w:rPr>
        <w:t>投标截止前6个月内</w:t>
      </w:r>
      <w:r>
        <w:rPr>
          <w:rFonts w:hint="eastAsia" w:ascii="宋体" w:hAnsi="宋体" w:eastAsia="宋体" w:cs="宋体"/>
          <w:lang w:val="en-US" w:eastAsia="zh-CN"/>
        </w:rPr>
        <w:t>连续三个月的资信证明</w:t>
      </w:r>
      <w:r>
        <w:rPr>
          <w:rFonts w:hint="eastAsia" w:ascii="宋体" w:hAnsi="宋体" w:cs="宋体"/>
          <w:lang w:val="en-US" w:eastAsia="zh-CN"/>
        </w:rPr>
        <w:t>，</w:t>
      </w:r>
      <w:r>
        <w:rPr>
          <w:rFonts w:hint="eastAsia" w:ascii="宋体" w:hAnsi="宋体" w:eastAsia="宋体" w:cs="宋体"/>
          <w:lang w:val="en-US" w:eastAsia="zh-CN"/>
        </w:rPr>
        <w:t>新成立不足三个月的公司以实际发生的为准</w:t>
      </w:r>
      <w:r>
        <w:rPr>
          <w:rFonts w:hint="eastAsia" w:ascii="宋体" w:hAnsi="宋体" w:cs="宋体"/>
          <w:lang w:val="en-US" w:eastAsia="zh-CN"/>
        </w:rPr>
        <w:t>。</w:t>
      </w:r>
      <w:r>
        <w:rPr>
          <w:rFonts w:hint="eastAsia" w:ascii="宋体" w:hAnsi="宋体" w:eastAsia="宋体" w:cs="宋体"/>
          <w:lang w:val="en-US" w:eastAsia="zh-CN"/>
        </w:rPr>
        <w:t>）</w:t>
      </w:r>
    </w:p>
    <w:p w14:paraId="56624FE8">
      <w:pPr>
        <w:kinsoku/>
        <w:wordWrap/>
        <w:overflowPunct/>
        <w:bidi w:val="0"/>
        <w:snapToGrid w:val="0"/>
        <w:spacing w:line="360" w:lineRule="auto"/>
        <w:ind w:firstLine="480"/>
        <w:rPr>
          <w:rFonts w:hint="eastAsia" w:ascii="宋体" w:hAnsi="宋体" w:cs="宋体"/>
          <w:color w:val="auto"/>
        </w:rPr>
      </w:pPr>
      <w:r>
        <w:rPr>
          <w:rFonts w:hint="eastAsia" w:ascii="宋体" w:hAnsi="宋体" w:cs="宋体"/>
          <w:color w:val="auto"/>
        </w:rPr>
        <w:t>（4）</w:t>
      </w:r>
      <w:r>
        <w:rPr>
          <w:rFonts w:hint="eastAsia" w:ascii="宋体" w:hAnsi="宋体" w:cs="宋体"/>
          <w:color w:val="auto"/>
          <w:lang w:val="en-US" w:eastAsia="zh-CN"/>
        </w:rPr>
        <w:t>投标人需提供税务部门出具投标截止前6个月内连续三个月依法缴纳税收的完税证明。（需含增值税、印花税等税种，如当月无需缴税需提供税务机关出具的无欠税证明，新成立公司按实际发生提供税务机关出具的无欠税证明。）</w:t>
      </w:r>
    </w:p>
    <w:p w14:paraId="40C0D14B">
      <w:pPr>
        <w:kinsoku/>
        <w:wordWrap/>
        <w:overflowPunct/>
        <w:bidi w:val="0"/>
        <w:snapToGrid w:val="0"/>
        <w:spacing w:line="360" w:lineRule="auto"/>
        <w:ind w:firstLine="480"/>
        <w:rPr>
          <w:rFonts w:hint="eastAsia" w:ascii="宋体" w:hAnsi="宋体" w:eastAsia="宋体" w:cs="宋体"/>
          <w:color w:val="auto"/>
          <w:lang w:eastAsia="zh-CN"/>
        </w:rPr>
      </w:pPr>
      <w:r>
        <w:rPr>
          <w:rFonts w:hint="eastAsia" w:ascii="宋体" w:hAnsi="宋体" w:cs="宋体"/>
          <w:color w:val="auto"/>
        </w:rPr>
        <w:t>（5）</w:t>
      </w:r>
      <w:r>
        <w:rPr>
          <w:rFonts w:hint="eastAsia" w:ascii="宋体" w:hAnsi="宋体" w:eastAsia="宋体" w:cs="宋体"/>
          <w:lang w:val="en-US" w:eastAsia="zh-CN"/>
        </w:rPr>
        <w:t>近三年内（本项目投标截止期前）如在“信用中国（www.creditchina.gov.cn）”被列入失信被执行人、重大税收违法案件当事人名单、政府采购严重违法失信名单（尚在处罚期内的）；在“中国政府采购网（www.ccgp.gov.cn）”被列入政府采购严重违法失信行为记录名单的（尚在处罚期内的）；在“国家企业信用信息公示系统（http：//www.gsxt.gov.cn）”列入严重违法失信企业名单（黑名单）信息的将拒绝其参本次政府采购活动</w:t>
      </w:r>
      <w:r>
        <w:rPr>
          <w:rFonts w:hint="eastAsia" w:ascii="宋体" w:hAnsi="宋体" w:cs="宋体"/>
          <w:lang w:val="en-US" w:eastAsia="zh-CN"/>
        </w:rPr>
        <w:t>。</w:t>
      </w:r>
    </w:p>
    <w:p w14:paraId="7526D148">
      <w:pPr>
        <w:kinsoku/>
        <w:wordWrap/>
        <w:overflowPunct/>
        <w:bidi w:val="0"/>
        <w:snapToGrid w:val="0"/>
        <w:spacing w:line="360" w:lineRule="auto"/>
        <w:ind w:firstLine="480"/>
        <w:rPr>
          <w:rFonts w:hint="eastAsia" w:ascii="宋体" w:hAnsi="宋体" w:cs="宋体"/>
          <w:color w:val="auto"/>
        </w:rPr>
      </w:pPr>
      <w:r>
        <w:rPr>
          <w:rFonts w:hint="eastAsia" w:ascii="宋体" w:hAnsi="宋体" w:cs="宋体"/>
          <w:color w:val="auto"/>
        </w:rPr>
        <w:t>（6）</w:t>
      </w:r>
      <w:r>
        <w:rPr>
          <w:rFonts w:hint="eastAsia" w:ascii="宋体" w:hAnsi="宋体" w:eastAsia="宋体" w:cs="宋体"/>
          <w:kern w:val="2"/>
          <w:sz w:val="24"/>
          <w:szCs w:val="24"/>
          <w:lang w:val="en-US" w:eastAsia="zh-CN" w:bidi="ar-SA"/>
        </w:rPr>
        <w:t>企业负责人为同一人或者存在直接控股、管理关系的不同投标人，不得参加同一合同项下的政府采购活动。</w:t>
      </w:r>
    </w:p>
    <w:p w14:paraId="252390B6">
      <w:pPr>
        <w:kinsoku/>
        <w:wordWrap/>
        <w:overflowPunct/>
        <w:bidi w:val="0"/>
        <w:snapToGrid w:val="0"/>
        <w:spacing w:line="360" w:lineRule="auto"/>
        <w:ind w:firstLine="480"/>
        <w:rPr>
          <w:rFonts w:hint="eastAsia" w:ascii="宋体" w:hAnsi="宋体" w:cs="宋体"/>
          <w:color w:val="auto"/>
        </w:rPr>
      </w:pPr>
      <w:r>
        <w:rPr>
          <w:rFonts w:hint="eastAsia" w:ascii="宋体" w:hAnsi="宋体" w:cs="宋体"/>
          <w:color w:val="auto"/>
        </w:rPr>
        <w:t>（7）</w:t>
      </w:r>
      <w:r>
        <w:rPr>
          <w:rFonts w:hint="eastAsia" w:ascii="宋体" w:hAnsi="宋体" w:eastAsia="宋体" w:cs="宋体"/>
          <w:lang w:val="en-US" w:eastAsia="zh-CN"/>
        </w:rPr>
        <w:t>提供参加政府采购活动前三年内，在经营活动中没有重大违法记录的书面声明</w:t>
      </w:r>
      <w:r>
        <w:rPr>
          <w:rFonts w:hint="eastAsia" w:ascii="宋体" w:hAnsi="宋体" w:cs="宋体"/>
          <w:lang w:val="en-US" w:eastAsia="zh-CN"/>
        </w:rPr>
        <w:t>。</w:t>
      </w:r>
    </w:p>
    <w:p w14:paraId="0533BAA6">
      <w:pPr>
        <w:kinsoku/>
        <w:wordWrap/>
        <w:overflowPunct/>
        <w:bidi w:val="0"/>
        <w:snapToGrid w:val="0"/>
        <w:spacing w:line="360" w:lineRule="auto"/>
        <w:ind w:firstLine="480"/>
        <w:rPr>
          <w:rFonts w:hint="eastAsia" w:ascii="宋体" w:hAnsi="宋体" w:eastAsia="宋体" w:cs="宋体"/>
          <w:lang w:eastAsia="zh-CN"/>
        </w:rPr>
      </w:pPr>
      <w:r>
        <w:rPr>
          <w:rFonts w:hint="eastAsia" w:ascii="宋体" w:hAnsi="宋体" w:cs="宋体"/>
          <w:lang w:val="en-US" w:eastAsia="zh-CN"/>
        </w:rPr>
        <w:t>3.1.</w:t>
      </w:r>
      <w:r>
        <w:rPr>
          <w:rFonts w:hint="eastAsia" w:ascii="宋体" w:hAnsi="宋体" w:eastAsia="宋体" w:cs="宋体"/>
          <w:lang w:eastAsia="zh-CN"/>
        </w:rPr>
        <w:t>3、本项目的特定资格要求：无</w:t>
      </w:r>
      <w:r>
        <w:rPr>
          <w:rFonts w:hint="eastAsia" w:ascii="宋体" w:hAnsi="宋体" w:cs="宋体"/>
          <w:lang w:eastAsia="zh-CN"/>
        </w:rPr>
        <w:t>。</w:t>
      </w:r>
    </w:p>
    <w:p w14:paraId="7F5D9D70">
      <w:pPr>
        <w:kinsoku/>
        <w:wordWrap/>
        <w:overflowPunct/>
        <w:bidi w:val="0"/>
        <w:snapToGrid w:val="0"/>
        <w:spacing w:line="360" w:lineRule="auto"/>
        <w:ind w:firstLine="480"/>
        <w:rPr>
          <w:rFonts w:hint="eastAsia" w:ascii="宋体" w:hAnsi="宋体" w:eastAsia="宋体" w:cs="宋体"/>
          <w:lang w:eastAsia="zh-CN"/>
        </w:rPr>
      </w:pPr>
      <w:r>
        <w:rPr>
          <w:rFonts w:hint="eastAsia" w:ascii="宋体" w:hAnsi="宋体" w:cs="宋体"/>
        </w:rPr>
        <w:t>3.2遵守国家有关的法律、法规和条例</w:t>
      </w:r>
      <w:r>
        <w:rPr>
          <w:rFonts w:hint="eastAsia" w:ascii="宋体" w:hAnsi="宋体" w:cs="宋体"/>
          <w:lang w:eastAsia="zh-CN"/>
        </w:rPr>
        <w:t>。</w:t>
      </w:r>
    </w:p>
    <w:p w14:paraId="509E46C7">
      <w:pPr>
        <w:kinsoku/>
        <w:wordWrap/>
        <w:overflowPunct/>
        <w:bidi w:val="0"/>
        <w:snapToGrid w:val="0"/>
        <w:spacing w:line="360" w:lineRule="auto"/>
        <w:ind w:firstLine="480"/>
        <w:rPr>
          <w:rFonts w:ascii="宋体" w:hAnsi="宋体" w:cs="宋体"/>
        </w:rPr>
      </w:pPr>
      <w:r>
        <w:rPr>
          <w:rFonts w:hint="eastAsia" w:ascii="宋体" w:hAnsi="宋体" w:cs="宋体"/>
        </w:rPr>
        <w:t>3.3招标文件和法律、行政法规规定的其他条件。</w:t>
      </w:r>
    </w:p>
    <w:p w14:paraId="317033C0">
      <w:pPr>
        <w:kinsoku/>
        <w:wordWrap/>
        <w:overflowPunct/>
        <w:bidi w:val="0"/>
        <w:snapToGrid w:val="0"/>
        <w:spacing w:line="360" w:lineRule="auto"/>
        <w:ind w:firstLine="0" w:firstLineChars="0"/>
        <w:rPr>
          <w:rFonts w:ascii="宋体" w:hAnsi="宋体" w:cs="宋体"/>
          <w:b/>
          <w:bCs/>
        </w:rPr>
      </w:pPr>
      <w:r>
        <w:rPr>
          <w:rFonts w:hint="eastAsia" w:ascii="宋体" w:hAnsi="宋体" w:cs="宋体"/>
          <w:b/>
          <w:bCs/>
        </w:rPr>
        <w:t>4、投标费用</w:t>
      </w:r>
    </w:p>
    <w:p w14:paraId="2BF3440D">
      <w:pPr>
        <w:kinsoku/>
        <w:wordWrap/>
        <w:overflowPunct/>
        <w:bidi w:val="0"/>
        <w:snapToGrid w:val="0"/>
        <w:spacing w:line="360" w:lineRule="auto"/>
        <w:ind w:firstLine="480"/>
        <w:rPr>
          <w:rFonts w:ascii="宋体" w:hAnsi="宋体" w:cs="宋体"/>
        </w:rPr>
      </w:pPr>
      <w:r>
        <w:rPr>
          <w:rFonts w:hint="eastAsia" w:ascii="宋体" w:hAnsi="宋体" w:cs="宋体"/>
        </w:rPr>
        <w:t>4.1 无论投标结果如何，投标人须自行承担所有与参加投标有关的全部费用。</w:t>
      </w:r>
    </w:p>
    <w:p w14:paraId="08815ACA">
      <w:pPr>
        <w:kinsoku/>
        <w:wordWrap/>
        <w:overflowPunct/>
        <w:bidi w:val="0"/>
        <w:snapToGrid w:val="0"/>
        <w:spacing w:line="360" w:lineRule="auto"/>
        <w:ind w:firstLine="480"/>
        <w:rPr>
          <w:rFonts w:ascii="宋体" w:hAnsi="宋体" w:cs="宋体"/>
        </w:rPr>
      </w:pPr>
    </w:p>
    <w:p w14:paraId="29A28B37">
      <w:pPr>
        <w:tabs>
          <w:tab w:val="left" w:pos="580"/>
        </w:tabs>
        <w:kinsoku/>
        <w:wordWrap/>
        <w:overflowPunct/>
        <w:bidi w:val="0"/>
        <w:snapToGrid w:val="0"/>
        <w:spacing w:line="360" w:lineRule="auto"/>
        <w:ind w:right="20" w:firstLine="0" w:firstLineChars="0"/>
        <w:jc w:val="center"/>
        <w:rPr>
          <w:rFonts w:ascii="宋体" w:hAnsi="宋体" w:cs="宋体"/>
          <w:b/>
          <w:sz w:val="28"/>
          <w:szCs w:val="28"/>
        </w:rPr>
      </w:pPr>
      <w:r>
        <w:rPr>
          <w:rFonts w:hint="eastAsia" w:ascii="宋体" w:hAnsi="宋体" w:cs="宋体"/>
          <w:b/>
          <w:sz w:val="28"/>
          <w:szCs w:val="28"/>
        </w:rPr>
        <w:t>二、招标文件说明</w:t>
      </w:r>
    </w:p>
    <w:p w14:paraId="066D3660">
      <w:pPr>
        <w:kinsoku/>
        <w:wordWrap/>
        <w:overflowPunct/>
        <w:bidi w:val="0"/>
        <w:snapToGrid w:val="0"/>
        <w:spacing w:line="360" w:lineRule="auto"/>
        <w:ind w:firstLine="0" w:firstLineChars="0"/>
        <w:rPr>
          <w:rFonts w:ascii="宋体" w:hAnsi="宋体" w:cs="宋体"/>
          <w:b/>
        </w:rPr>
      </w:pPr>
      <w:r>
        <w:rPr>
          <w:rFonts w:hint="eastAsia" w:ascii="宋体" w:hAnsi="宋体" w:cs="宋体"/>
          <w:b/>
        </w:rPr>
        <w:t>5、招标文件的构成：</w:t>
      </w:r>
    </w:p>
    <w:p w14:paraId="347D2275">
      <w:pPr>
        <w:kinsoku/>
        <w:wordWrap/>
        <w:overflowPunct/>
        <w:bidi w:val="0"/>
        <w:snapToGrid w:val="0"/>
        <w:spacing w:line="360" w:lineRule="auto"/>
        <w:ind w:firstLine="480"/>
        <w:rPr>
          <w:rFonts w:ascii="宋体" w:hAnsi="宋体" w:cs="宋体"/>
        </w:rPr>
      </w:pPr>
      <w:r>
        <w:rPr>
          <w:rFonts w:hint="eastAsia" w:ascii="宋体" w:hAnsi="宋体" w:cs="宋体"/>
        </w:rPr>
        <w:t>5.1 招标文件用以阐明招标项目所需的资质、技术、服务及报价等要求、招标投标程序、有关规定和注意事项以及合同主要条款等。本招标文件包括以下内容：</w:t>
      </w:r>
    </w:p>
    <w:p w14:paraId="3E1A2AF3">
      <w:pPr>
        <w:kinsoku/>
        <w:wordWrap/>
        <w:overflowPunct/>
        <w:bidi w:val="0"/>
        <w:snapToGrid w:val="0"/>
        <w:spacing w:line="360" w:lineRule="auto"/>
        <w:ind w:firstLine="480"/>
        <w:rPr>
          <w:rFonts w:ascii="宋体" w:hAnsi="宋体" w:cs="宋体"/>
        </w:rPr>
      </w:pPr>
      <w:r>
        <w:rPr>
          <w:rFonts w:hint="eastAsia" w:ascii="宋体" w:hAnsi="宋体" w:cs="宋体"/>
        </w:rPr>
        <w:t>（1）招标公告；</w:t>
      </w:r>
    </w:p>
    <w:p w14:paraId="539A4E53">
      <w:pPr>
        <w:kinsoku/>
        <w:wordWrap/>
        <w:overflowPunct/>
        <w:bidi w:val="0"/>
        <w:snapToGrid w:val="0"/>
        <w:spacing w:line="360" w:lineRule="auto"/>
        <w:ind w:firstLine="480"/>
        <w:rPr>
          <w:rFonts w:ascii="宋体" w:hAnsi="宋体" w:cs="宋体"/>
        </w:rPr>
      </w:pPr>
      <w:r>
        <w:rPr>
          <w:rFonts w:hint="eastAsia" w:ascii="宋体" w:hAnsi="宋体" w:cs="宋体"/>
        </w:rPr>
        <w:t>（2）投标人须知；</w:t>
      </w:r>
    </w:p>
    <w:p w14:paraId="45B164AA">
      <w:pPr>
        <w:kinsoku/>
        <w:wordWrap/>
        <w:overflowPunct/>
        <w:bidi w:val="0"/>
        <w:snapToGrid w:val="0"/>
        <w:spacing w:line="360" w:lineRule="auto"/>
        <w:ind w:firstLine="480"/>
        <w:rPr>
          <w:rFonts w:ascii="宋体" w:hAnsi="宋体" w:cs="宋体"/>
        </w:rPr>
      </w:pPr>
      <w:r>
        <w:rPr>
          <w:rFonts w:hint="eastAsia" w:ascii="宋体" w:hAnsi="宋体" w:cs="宋体"/>
        </w:rPr>
        <w:t>（3）</w:t>
      </w:r>
      <w:r>
        <w:rPr>
          <w:rFonts w:hint="eastAsia" w:ascii="宋体" w:hAnsi="宋体" w:cs="宋体"/>
          <w:lang w:eastAsia="zh-CN"/>
        </w:rPr>
        <w:t>采购需求</w:t>
      </w:r>
      <w:r>
        <w:rPr>
          <w:rFonts w:hint="eastAsia" w:ascii="宋体" w:hAnsi="宋体" w:cs="宋体"/>
        </w:rPr>
        <w:t>；</w:t>
      </w:r>
    </w:p>
    <w:p w14:paraId="296DFD18">
      <w:pPr>
        <w:kinsoku/>
        <w:wordWrap/>
        <w:overflowPunct/>
        <w:bidi w:val="0"/>
        <w:snapToGrid w:val="0"/>
        <w:spacing w:line="360" w:lineRule="auto"/>
        <w:ind w:firstLine="480"/>
        <w:rPr>
          <w:rFonts w:ascii="宋体" w:hAnsi="宋体" w:cs="宋体"/>
        </w:rPr>
      </w:pPr>
      <w:r>
        <w:rPr>
          <w:rFonts w:hint="eastAsia" w:ascii="宋体" w:hAnsi="宋体" w:cs="宋体"/>
        </w:rPr>
        <w:t>（4）合同格式及合同条款；</w:t>
      </w:r>
    </w:p>
    <w:p w14:paraId="35599820">
      <w:pPr>
        <w:kinsoku/>
        <w:wordWrap/>
        <w:overflowPunct/>
        <w:bidi w:val="0"/>
        <w:snapToGrid w:val="0"/>
        <w:spacing w:line="360" w:lineRule="auto"/>
        <w:ind w:firstLine="480"/>
        <w:rPr>
          <w:rFonts w:ascii="宋体" w:hAnsi="宋体" w:cs="宋体"/>
        </w:rPr>
      </w:pPr>
      <w:r>
        <w:rPr>
          <w:rFonts w:hint="eastAsia" w:ascii="宋体" w:hAnsi="宋体" w:cs="宋体"/>
        </w:rPr>
        <w:t>（5）评标办法；</w:t>
      </w:r>
    </w:p>
    <w:p w14:paraId="6CFB285B">
      <w:pPr>
        <w:kinsoku/>
        <w:wordWrap/>
        <w:overflowPunct/>
        <w:bidi w:val="0"/>
        <w:snapToGrid w:val="0"/>
        <w:spacing w:line="360" w:lineRule="auto"/>
        <w:ind w:firstLine="480"/>
        <w:rPr>
          <w:rFonts w:ascii="宋体" w:hAnsi="宋体" w:cs="宋体"/>
        </w:rPr>
      </w:pPr>
      <w:r>
        <w:rPr>
          <w:rFonts w:hint="eastAsia" w:ascii="宋体" w:hAnsi="宋体" w:cs="宋体"/>
        </w:rPr>
        <w:t>（6）投标文件格式；</w:t>
      </w:r>
    </w:p>
    <w:p w14:paraId="257A4F44">
      <w:pPr>
        <w:kinsoku/>
        <w:wordWrap/>
        <w:overflowPunct/>
        <w:bidi w:val="0"/>
        <w:snapToGrid w:val="0"/>
        <w:spacing w:line="360" w:lineRule="auto"/>
        <w:ind w:firstLine="480"/>
        <w:rPr>
          <w:rFonts w:ascii="宋体" w:hAnsi="宋体" w:cs="宋体"/>
        </w:rPr>
      </w:pPr>
      <w:r>
        <w:rPr>
          <w:rFonts w:hint="eastAsia" w:ascii="宋体" w:hAnsi="宋体" w:cs="宋体"/>
        </w:rPr>
        <w:t>5.2 投标人应认真阅读和充分理解招标文件中所有的事项、格式条款和规范要求。投标人没有对招标文件全面做出实质性响应是投标人的风险。没有按照招标文件要求作出实质性响应的投标文件将被拒绝。</w:t>
      </w:r>
    </w:p>
    <w:p w14:paraId="17F26802">
      <w:pPr>
        <w:kinsoku/>
        <w:wordWrap/>
        <w:overflowPunct/>
        <w:bidi w:val="0"/>
        <w:snapToGrid w:val="0"/>
        <w:spacing w:line="360" w:lineRule="auto"/>
        <w:ind w:firstLine="0" w:firstLineChars="0"/>
        <w:rPr>
          <w:rFonts w:ascii="宋体" w:hAnsi="宋体" w:cs="宋体"/>
          <w:b/>
        </w:rPr>
      </w:pPr>
      <w:r>
        <w:rPr>
          <w:rFonts w:hint="eastAsia" w:ascii="宋体" w:hAnsi="宋体" w:cs="宋体"/>
          <w:b/>
        </w:rPr>
        <w:t>6、招标文件的澄清</w:t>
      </w:r>
    </w:p>
    <w:p w14:paraId="694B0B0B">
      <w:pPr>
        <w:kinsoku/>
        <w:wordWrap/>
        <w:overflowPunct/>
        <w:bidi w:val="0"/>
        <w:snapToGrid w:val="0"/>
        <w:spacing w:line="360" w:lineRule="auto"/>
        <w:ind w:firstLine="480"/>
        <w:rPr>
          <w:rFonts w:ascii="宋体" w:hAnsi="宋体" w:cs="宋体"/>
        </w:rPr>
      </w:pPr>
      <w:r>
        <w:rPr>
          <w:rFonts w:hint="eastAsia" w:ascii="宋体" w:hAnsi="宋体" w:cs="宋体"/>
        </w:rPr>
        <w:t>6.1 在投标截止时间前，招标采购单位无论出于何种原因，可以对招标文件进行澄清或者修改。</w:t>
      </w:r>
    </w:p>
    <w:p w14:paraId="552892A3">
      <w:pPr>
        <w:kinsoku/>
        <w:wordWrap/>
        <w:overflowPunct/>
        <w:bidi w:val="0"/>
        <w:snapToGrid w:val="0"/>
        <w:spacing w:line="360" w:lineRule="auto"/>
        <w:ind w:firstLine="480"/>
        <w:rPr>
          <w:rFonts w:ascii="宋体" w:hAnsi="宋体" w:cs="宋体"/>
        </w:rPr>
      </w:pPr>
      <w:r>
        <w:rPr>
          <w:rFonts w:hint="eastAsia" w:ascii="宋体" w:hAnsi="宋体" w:cs="宋体"/>
        </w:rPr>
        <w:t>6.2 招标采购单位对已发出的招标文件进行澄清或者修改，将在招标文件要求的提交投标文件截止时间15日前进行，并以书面形式将澄清或者修改的内容通知所有购买了招标文件的供应商，同时在新疆维吾尔自治区政府采购网发布更正公告。该澄清或者修改的内容为招标文件的组成部分。</w:t>
      </w:r>
    </w:p>
    <w:p w14:paraId="410D770F">
      <w:pPr>
        <w:kinsoku/>
        <w:wordWrap/>
        <w:overflowPunct/>
        <w:bidi w:val="0"/>
        <w:snapToGrid w:val="0"/>
        <w:spacing w:line="360" w:lineRule="auto"/>
        <w:ind w:firstLine="480"/>
        <w:rPr>
          <w:rFonts w:ascii="宋体" w:hAnsi="宋体" w:cs="宋体"/>
        </w:rPr>
      </w:pPr>
      <w:r>
        <w:rPr>
          <w:rFonts w:hint="eastAsia" w:ascii="宋体" w:hAnsi="宋体" w:cs="宋体"/>
        </w:rPr>
        <w:t>6.3 投标人要求对招标文件进行澄清的，均应在投标截止日7天前按招标文件中的联系方式，以书面形式通知采购代理机构。</w:t>
      </w:r>
    </w:p>
    <w:p w14:paraId="78F5B36E">
      <w:pPr>
        <w:kinsoku/>
        <w:wordWrap/>
        <w:overflowPunct/>
        <w:bidi w:val="0"/>
        <w:snapToGrid w:val="0"/>
        <w:spacing w:line="360" w:lineRule="auto"/>
        <w:ind w:firstLine="480"/>
        <w:rPr>
          <w:rFonts w:ascii="宋体" w:hAnsi="宋体" w:cs="宋体"/>
        </w:rPr>
      </w:pPr>
      <w:r>
        <w:rPr>
          <w:rFonts w:hint="eastAsia" w:ascii="宋体" w:hAnsi="宋体" w:cs="宋体"/>
        </w:rPr>
        <w:t>6.4 在投标截止时间前，招标采购单位可以视采购具体情况，延长投标截止时间和开标时间，并在招标文件要求提交投标文件的截止时间三日前，将变更时间以书面形式通知所有下载了招标文件的供应商，同时在新疆维吾尔自治区政府采购网发布变更公告。</w:t>
      </w:r>
    </w:p>
    <w:p w14:paraId="77A8EB55">
      <w:pPr>
        <w:kinsoku/>
        <w:wordWrap/>
        <w:overflowPunct/>
        <w:bidi w:val="0"/>
        <w:snapToGrid w:val="0"/>
        <w:spacing w:line="360" w:lineRule="auto"/>
        <w:ind w:firstLine="0" w:firstLineChars="0"/>
        <w:rPr>
          <w:rFonts w:ascii="宋体" w:hAnsi="宋体" w:cs="宋体"/>
          <w:b/>
          <w:bCs/>
        </w:rPr>
      </w:pPr>
      <w:r>
        <w:rPr>
          <w:rFonts w:hint="eastAsia" w:ascii="宋体" w:hAnsi="宋体" w:cs="宋体"/>
          <w:b/>
          <w:bCs/>
        </w:rPr>
        <w:t>7、答疑会和现场考察</w:t>
      </w:r>
    </w:p>
    <w:p w14:paraId="2410FB45">
      <w:pPr>
        <w:kinsoku/>
        <w:wordWrap/>
        <w:overflowPunct/>
        <w:bidi w:val="0"/>
        <w:snapToGrid w:val="0"/>
        <w:spacing w:line="360" w:lineRule="auto"/>
        <w:ind w:firstLine="439" w:firstLineChars="183"/>
        <w:rPr>
          <w:rFonts w:ascii="宋体" w:hAnsi="宋体" w:cs="宋体"/>
        </w:rPr>
      </w:pPr>
      <w:r>
        <w:rPr>
          <w:rFonts w:hint="eastAsia" w:ascii="宋体" w:hAnsi="宋体" w:cs="宋体"/>
        </w:rPr>
        <w:t>7.1 根据采购项目和具体情况，招标采购单位认为有必要，可以组织召开标前答疑会或组织投标人对项目现场进行考察。答疑会或进行现场考察的时间，招标采购单位将以书面形式通知所有下载了招标文件的供应商。</w:t>
      </w:r>
    </w:p>
    <w:p w14:paraId="049465FA">
      <w:pPr>
        <w:kinsoku/>
        <w:wordWrap/>
        <w:overflowPunct/>
        <w:bidi w:val="0"/>
        <w:snapToGrid w:val="0"/>
        <w:spacing w:line="360" w:lineRule="auto"/>
        <w:ind w:firstLine="439" w:firstLineChars="183"/>
        <w:rPr>
          <w:rFonts w:ascii="宋体" w:hAnsi="宋体" w:cs="宋体"/>
        </w:rPr>
      </w:pPr>
      <w:r>
        <w:rPr>
          <w:rFonts w:hint="eastAsia" w:ascii="宋体" w:hAnsi="宋体" w:cs="宋体"/>
        </w:rPr>
        <w:t>7.2 供应商考察现场所发生的一切费用由供应商自己承担。</w:t>
      </w:r>
    </w:p>
    <w:p w14:paraId="3600EF87">
      <w:pPr>
        <w:tabs>
          <w:tab w:val="left" w:pos="580"/>
        </w:tabs>
        <w:kinsoku/>
        <w:wordWrap/>
        <w:overflowPunct/>
        <w:bidi w:val="0"/>
        <w:snapToGrid w:val="0"/>
        <w:spacing w:line="360" w:lineRule="auto"/>
        <w:ind w:firstLine="0" w:firstLineChars="0"/>
        <w:jc w:val="center"/>
        <w:rPr>
          <w:rFonts w:ascii="宋体" w:hAnsi="宋体" w:cs="宋体"/>
          <w:b/>
          <w:sz w:val="28"/>
        </w:rPr>
      </w:pPr>
    </w:p>
    <w:p w14:paraId="60DE8C3E">
      <w:pPr>
        <w:tabs>
          <w:tab w:val="left" w:pos="580"/>
        </w:tabs>
        <w:kinsoku/>
        <w:wordWrap/>
        <w:overflowPunct/>
        <w:bidi w:val="0"/>
        <w:snapToGrid w:val="0"/>
        <w:spacing w:line="360" w:lineRule="auto"/>
        <w:ind w:firstLine="0" w:firstLineChars="0"/>
        <w:jc w:val="center"/>
        <w:rPr>
          <w:rFonts w:ascii="宋体" w:hAnsi="宋体" w:cs="宋体"/>
          <w:b/>
          <w:sz w:val="28"/>
        </w:rPr>
      </w:pPr>
      <w:r>
        <w:rPr>
          <w:rFonts w:hint="eastAsia" w:ascii="宋体" w:hAnsi="宋体" w:cs="宋体"/>
          <w:b/>
          <w:sz w:val="28"/>
        </w:rPr>
        <w:t>三、投标文件的编写</w:t>
      </w:r>
    </w:p>
    <w:p w14:paraId="7E282674">
      <w:pPr>
        <w:kinsoku/>
        <w:wordWrap/>
        <w:overflowPunct/>
        <w:bidi w:val="0"/>
        <w:snapToGrid w:val="0"/>
        <w:spacing w:line="360" w:lineRule="auto"/>
        <w:ind w:firstLine="0" w:firstLineChars="0"/>
        <w:rPr>
          <w:rFonts w:ascii="宋体" w:hAnsi="宋体" w:cs="宋体"/>
          <w:b/>
        </w:rPr>
      </w:pPr>
      <w:r>
        <w:rPr>
          <w:rFonts w:hint="eastAsia" w:ascii="宋体" w:hAnsi="宋体" w:cs="宋体"/>
          <w:b/>
        </w:rPr>
        <w:t>8、要求</w:t>
      </w:r>
    </w:p>
    <w:p w14:paraId="10AED21C">
      <w:pPr>
        <w:kinsoku/>
        <w:wordWrap/>
        <w:overflowPunct/>
        <w:bidi w:val="0"/>
        <w:snapToGrid w:val="0"/>
        <w:spacing w:line="360" w:lineRule="auto"/>
        <w:ind w:firstLine="480"/>
        <w:rPr>
          <w:rFonts w:ascii="宋体" w:hAnsi="宋体" w:cs="宋体"/>
        </w:rPr>
      </w:pPr>
      <w:r>
        <w:rPr>
          <w:rFonts w:hint="eastAsia" w:ascii="宋体" w:hAnsi="宋体" w:cs="宋体"/>
        </w:rPr>
        <w:t>8.1 供应商应仔细阅读招标文件的所有内容，按招标文件的要求提供投标文件，并保证所提供的全部资料的真实性，以使其投标对招标文件作出实质性响应，否则，其投标可能被拒绝。</w:t>
      </w:r>
    </w:p>
    <w:p w14:paraId="4B6AEA87">
      <w:pPr>
        <w:kinsoku/>
        <w:wordWrap/>
        <w:overflowPunct/>
        <w:bidi w:val="0"/>
        <w:snapToGrid w:val="0"/>
        <w:spacing w:line="360" w:lineRule="auto"/>
        <w:ind w:right="140" w:firstLine="480"/>
        <w:rPr>
          <w:rFonts w:ascii="宋体" w:hAnsi="宋体" w:cs="宋体"/>
        </w:rPr>
      </w:pPr>
      <w:r>
        <w:rPr>
          <w:rFonts w:hint="eastAsia" w:ascii="宋体" w:hAnsi="宋体" w:cs="宋体"/>
        </w:rPr>
        <w:t>8.2 投标文件文字：投标文件均以中文印刷体，中文以外的文字应附以中文译文，中外文不符时，以中文为准。</w:t>
      </w:r>
    </w:p>
    <w:p w14:paraId="2068690F">
      <w:pPr>
        <w:tabs>
          <w:tab w:val="left" w:pos="770"/>
        </w:tabs>
        <w:kinsoku/>
        <w:wordWrap/>
        <w:overflowPunct/>
        <w:bidi w:val="0"/>
        <w:snapToGrid w:val="0"/>
        <w:spacing w:line="360" w:lineRule="auto"/>
        <w:ind w:right="140" w:firstLine="360" w:firstLineChars="150"/>
        <w:rPr>
          <w:rFonts w:ascii="宋体" w:hAnsi="宋体" w:cs="宋体"/>
        </w:rPr>
      </w:pPr>
      <w:r>
        <w:rPr>
          <w:rFonts w:hint="eastAsia" w:ascii="宋体" w:hAnsi="宋体" w:cs="宋体"/>
        </w:rPr>
        <w:t xml:space="preserve"> 8.3 投标文件中计量单位：除在招标文件的技术规格中另有规定外，计量单位使用中华人民共和国法定计量单位。</w:t>
      </w:r>
    </w:p>
    <w:p w14:paraId="30020B57">
      <w:pPr>
        <w:kinsoku/>
        <w:wordWrap/>
        <w:overflowPunct/>
        <w:bidi w:val="0"/>
        <w:snapToGrid w:val="0"/>
        <w:spacing w:line="360" w:lineRule="auto"/>
        <w:ind w:right="140" w:firstLine="319" w:firstLineChars="133"/>
        <w:rPr>
          <w:rFonts w:ascii="宋体" w:hAnsi="宋体" w:cs="宋体"/>
        </w:rPr>
      </w:pPr>
      <w:r>
        <w:rPr>
          <w:rFonts w:hint="eastAsia" w:ascii="宋体" w:hAnsi="宋体" w:cs="宋体"/>
        </w:rPr>
        <w:t xml:space="preserve"> 8.4投标文件中用小写表示的数额与用大写表示的数额不一致时，以大写为准。</w:t>
      </w:r>
    </w:p>
    <w:p w14:paraId="1DA0F68C">
      <w:pPr>
        <w:kinsoku/>
        <w:wordWrap/>
        <w:overflowPunct/>
        <w:bidi w:val="0"/>
        <w:snapToGrid w:val="0"/>
        <w:spacing w:line="360" w:lineRule="auto"/>
        <w:ind w:firstLine="0" w:firstLineChars="0"/>
        <w:rPr>
          <w:rFonts w:ascii="宋体" w:hAnsi="宋体" w:cs="宋体"/>
          <w:b/>
        </w:rPr>
      </w:pPr>
      <w:r>
        <w:rPr>
          <w:rFonts w:hint="eastAsia" w:ascii="宋体" w:hAnsi="宋体" w:cs="宋体"/>
          <w:b/>
        </w:rPr>
        <w:t>9、投标文件的组成</w:t>
      </w:r>
    </w:p>
    <w:p w14:paraId="046EFAF6">
      <w:pPr>
        <w:kinsoku/>
        <w:wordWrap/>
        <w:overflowPunct/>
        <w:bidi w:val="0"/>
        <w:snapToGrid w:val="0"/>
        <w:spacing w:line="360" w:lineRule="auto"/>
        <w:ind w:firstLine="480"/>
        <w:rPr>
          <w:rFonts w:hint="eastAsia" w:ascii="宋体" w:hAnsi="宋体" w:cs="宋体"/>
          <w:b/>
          <w:bCs/>
        </w:rPr>
      </w:pPr>
      <w:r>
        <w:rPr>
          <w:rFonts w:hint="eastAsia" w:ascii="宋体" w:hAnsi="宋体" w:cs="宋体"/>
          <w:b/>
          <w:bCs/>
        </w:rPr>
        <w:t>9.1经济报价部分：</w:t>
      </w:r>
    </w:p>
    <w:p w14:paraId="5B963B45">
      <w:pPr>
        <w:kinsoku/>
        <w:wordWrap/>
        <w:overflowPunct/>
        <w:bidi w:val="0"/>
        <w:snapToGrid w:val="0"/>
        <w:spacing w:line="360" w:lineRule="auto"/>
        <w:ind w:firstLine="480"/>
        <w:rPr>
          <w:rFonts w:hint="eastAsia" w:ascii="宋体" w:hAnsi="宋体" w:cs="宋体"/>
        </w:rPr>
      </w:pPr>
      <w:r>
        <w:rPr>
          <w:rFonts w:hint="eastAsia" w:ascii="宋体" w:hAnsi="宋体" w:cs="宋体"/>
        </w:rPr>
        <w:t>9.1.1投标书；</w:t>
      </w:r>
    </w:p>
    <w:p w14:paraId="7C548999">
      <w:pPr>
        <w:kinsoku/>
        <w:wordWrap/>
        <w:overflowPunct/>
        <w:bidi w:val="0"/>
        <w:snapToGrid w:val="0"/>
        <w:spacing w:line="360" w:lineRule="auto"/>
        <w:ind w:firstLine="480"/>
        <w:rPr>
          <w:rFonts w:hint="eastAsia" w:ascii="宋体" w:hAnsi="宋体" w:cs="宋体"/>
        </w:rPr>
      </w:pPr>
      <w:r>
        <w:rPr>
          <w:rFonts w:hint="eastAsia" w:ascii="宋体" w:hAnsi="宋体" w:cs="宋体"/>
        </w:rPr>
        <w:t>9.1.2开标一览表；</w:t>
      </w:r>
    </w:p>
    <w:p w14:paraId="7FBB1ECC">
      <w:pPr>
        <w:kinsoku/>
        <w:wordWrap/>
        <w:overflowPunct/>
        <w:bidi w:val="0"/>
        <w:snapToGrid w:val="0"/>
        <w:spacing w:line="360" w:lineRule="auto"/>
        <w:ind w:firstLine="480"/>
        <w:rPr>
          <w:rFonts w:hint="eastAsia" w:ascii="宋体" w:hAnsi="宋体" w:cs="宋体"/>
        </w:rPr>
      </w:pPr>
      <w:r>
        <w:rPr>
          <w:rFonts w:hint="eastAsia" w:ascii="宋体" w:hAnsi="宋体" w:cs="宋体"/>
        </w:rPr>
        <w:t>9.1.3 报价明细表；</w:t>
      </w:r>
    </w:p>
    <w:p w14:paraId="482BD4A4">
      <w:pPr>
        <w:kinsoku/>
        <w:wordWrap/>
        <w:overflowPunct/>
        <w:bidi w:val="0"/>
        <w:snapToGrid w:val="0"/>
        <w:spacing w:line="360" w:lineRule="auto"/>
        <w:ind w:firstLine="480"/>
        <w:rPr>
          <w:rFonts w:hint="eastAsia" w:ascii="宋体" w:hAnsi="宋体" w:cs="宋体"/>
          <w:b/>
          <w:bCs/>
        </w:rPr>
      </w:pPr>
      <w:r>
        <w:rPr>
          <w:rFonts w:hint="eastAsia" w:ascii="宋体" w:hAnsi="宋体" w:cs="宋体"/>
          <w:b/>
          <w:bCs/>
        </w:rPr>
        <w:t>9.2商务部分：</w:t>
      </w:r>
    </w:p>
    <w:p w14:paraId="7E5F3F96">
      <w:pPr>
        <w:kinsoku/>
        <w:wordWrap/>
        <w:overflowPunct/>
        <w:bidi w:val="0"/>
        <w:snapToGrid w:val="0"/>
        <w:spacing w:line="360" w:lineRule="auto"/>
        <w:ind w:firstLine="480"/>
        <w:rPr>
          <w:rFonts w:hint="eastAsia" w:ascii="宋体" w:hAnsi="宋体" w:cs="宋体"/>
        </w:rPr>
      </w:pPr>
      <w:r>
        <w:rPr>
          <w:rFonts w:hint="eastAsia" w:ascii="宋体" w:hAnsi="宋体" w:cs="宋体"/>
        </w:rPr>
        <w:t>9.2.1投标方的资格声明（格式见附件）；</w:t>
      </w:r>
    </w:p>
    <w:p w14:paraId="4DFD1666">
      <w:pPr>
        <w:kinsoku/>
        <w:wordWrap/>
        <w:overflowPunct/>
        <w:bidi w:val="0"/>
        <w:snapToGrid w:val="0"/>
        <w:spacing w:line="360" w:lineRule="auto"/>
        <w:ind w:firstLine="480"/>
        <w:rPr>
          <w:rFonts w:hint="eastAsia" w:ascii="宋体" w:hAnsi="宋体" w:cs="宋体"/>
        </w:rPr>
      </w:pPr>
      <w:r>
        <w:rPr>
          <w:rFonts w:hint="eastAsia" w:ascii="宋体" w:hAnsi="宋体" w:cs="宋体"/>
        </w:rPr>
        <w:t>9.2.2 投标单位简介；</w:t>
      </w:r>
    </w:p>
    <w:p w14:paraId="54649A60">
      <w:pPr>
        <w:kinsoku/>
        <w:wordWrap/>
        <w:overflowPunct/>
        <w:bidi w:val="0"/>
        <w:snapToGrid w:val="0"/>
        <w:spacing w:line="360" w:lineRule="auto"/>
        <w:ind w:firstLine="480"/>
        <w:rPr>
          <w:rFonts w:hint="eastAsia" w:ascii="宋体" w:hAnsi="宋体" w:cs="宋体"/>
        </w:rPr>
      </w:pPr>
      <w:r>
        <w:rPr>
          <w:rFonts w:hint="eastAsia" w:ascii="宋体" w:hAnsi="宋体" w:cs="宋体"/>
        </w:rPr>
        <w:t>9.2.3出具供应商营业执照函（格式见附件）；</w:t>
      </w:r>
    </w:p>
    <w:p w14:paraId="523F145F">
      <w:pPr>
        <w:kinsoku/>
        <w:wordWrap/>
        <w:overflowPunct/>
        <w:bidi w:val="0"/>
        <w:snapToGrid w:val="0"/>
        <w:spacing w:line="360" w:lineRule="auto"/>
        <w:ind w:firstLine="480"/>
        <w:rPr>
          <w:rFonts w:hint="eastAsia" w:ascii="宋体" w:hAnsi="宋体" w:cs="宋体"/>
        </w:rPr>
      </w:pPr>
      <w:r>
        <w:rPr>
          <w:rFonts w:hint="eastAsia" w:ascii="宋体" w:hAnsi="宋体" w:cs="宋体"/>
        </w:rPr>
        <w:t>9.2.4中小企业声明函</w:t>
      </w:r>
    </w:p>
    <w:p w14:paraId="34251E7B">
      <w:pPr>
        <w:kinsoku/>
        <w:wordWrap/>
        <w:overflowPunct/>
        <w:bidi w:val="0"/>
        <w:snapToGrid w:val="0"/>
        <w:spacing w:line="360" w:lineRule="auto"/>
        <w:ind w:firstLine="480"/>
        <w:rPr>
          <w:rFonts w:hint="eastAsia" w:ascii="宋体" w:hAnsi="宋体" w:cs="宋体"/>
        </w:rPr>
      </w:pPr>
      <w:r>
        <w:rPr>
          <w:rFonts w:hint="eastAsia" w:ascii="宋体" w:hAnsi="宋体" w:cs="宋体"/>
        </w:rPr>
        <w:t>9.2.5法定代表人身份证明书；</w:t>
      </w:r>
    </w:p>
    <w:p w14:paraId="0682B532">
      <w:pPr>
        <w:kinsoku/>
        <w:wordWrap/>
        <w:overflowPunct/>
        <w:bidi w:val="0"/>
        <w:snapToGrid w:val="0"/>
        <w:spacing w:line="360" w:lineRule="auto"/>
        <w:ind w:firstLine="480"/>
        <w:rPr>
          <w:rFonts w:hint="eastAsia" w:ascii="宋体" w:hAnsi="宋体" w:cs="宋体"/>
        </w:rPr>
      </w:pPr>
      <w:r>
        <w:rPr>
          <w:rFonts w:hint="eastAsia" w:ascii="宋体" w:hAnsi="宋体" w:cs="宋体"/>
        </w:rPr>
        <w:t>9.2.6法定代表人授权委托书；</w:t>
      </w:r>
    </w:p>
    <w:p w14:paraId="4AC755AA">
      <w:pPr>
        <w:kinsoku/>
        <w:wordWrap/>
        <w:overflowPunct/>
        <w:bidi w:val="0"/>
        <w:snapToGrid w:val="0"/>
        <w:spacing w:line="360" w:lineRule="auto"/>
        <w:ind w:firstLine="480"/>
        <w:rPr>
          <w:rFonts w:hint="eastAsia" w:ascii="宋体" w:hAnsi="宋体" w:cs="宋体"/>
        </w:rPr>
      </w:pPr>
      <w:r>
        <w:rPr>
          <w:rFonts w:hint="eastAsia" w:ascii="宋体" w:hAnsi="宋体" w:cs="宋体"/>
        </w:rPr>
        <w:t>9.2.7商务条款偏离表；</w:t>
      </w:r>
    </w:p>
    <w:p w14:paraId="1A253EF2">
      <w:pPr>
        <w:kinsoku/>
        <w:wordWrap/>
        <w:overflowPunct/>
        <w:bidi w:val="0"/>
        <w:snapToGrid w:val="0"/>
        <w:spacing w:line="360" w:lineRule="auto"/>
        <w:ind w:firstLine="480"/>
        <w:rPr>
          <w:rFonts w:hint="eastAsia" w:ascii="宋体" w:hAnsi="宋体" w:cs="宋体"/>
        </w:rPr>
      </w:pPr>
      <w:r>
        <w:rPr>
          <w:rFonts w:hint="eastAsia" w:ascii="宋体" w:hAnsi="宋体" w:cs="宋体"/>
        </w:rPr>
        <w:t>9.2.11近三年企业类似业绩表及证明</w:t>
      </w:r>
    </w:p>
    <w:p w14:paraId="3957EFDD">
      <w:pPr>
        <w:kinsoku/>
        <w:wordWrap/>
        <w:overflowPunct/>
        <w:bidi w:val="0"/>
        <w:snapToGrid w:val="0"/>
        <w:spacing w:line="360" w:lineRule="auto"/>
        <w:ind w:firstLine="480"/>
        <w:rPr>
          <w:rFonts w:hint="eastAsia" w:ascii="宋体" w:hAnsi="宋体" w:cs="宋体"/>
        </w:rPr>
      </w:pPr>
      <w:r>
        <w:rPr>
          <w:rFonts w:hint="eastAsia" w:ascii="宋体" w:hAnsi="宋体" w:cs="宋体"/>
        </w:rPr>
        <w:t>9.2.12项目拟投入人员一览表</w:t>
      </w:r>
    </w:p>
    <w:p w14:paraId="138F0BA6">
      <w:pPr>
        <w:kinsoku/>
        <w:wordWrap/>
        <w:overflowPunct/>
        <w:bidi w:val="0"/>
        <w:snapToGrid w:val="0"/>
        <w:spacing w:line="360" w:lineRule="auto"/>
        <w:ind w:firstLine="480"/>
        <w:rPr>
          <w:rFonts w:hint="eastAsia" w:ascii="宋体" w:hAnsi="宋体" w:cs="宋体"/>
        </w:rPr>
      </w:pPr>
      <w:r>
        <w:rPr>
          <w:rFonts w:hint="eastAsia" w:ascii="宋体" w:hAnsi="宋体" w:cs="宋体"/>
        </w:rPr>
        <w:t>9.2.13供应商反商业贿赂承诺书（格式见附件）；</w:t>
      </w:r>
    </w:p>
    <w:p w14:paraId="3D5F606D">
      <w:pPr>
        <w:kinsoku/>
        <w:wordWrap/>
        <w:overflowPunct/>
        <w:bidi w:val="0"/>
        <w:snapToGrid w:val="0"/>
        <w:spacing w:line="360" w:lineRule="auto"/>
        <w:ind w:firstLine="480"/>
        <w:rPr>
          <w:rFonts w:hint="eastAsia" w:ascii="宋体" w:hAnsi="宋体" w:cs="宋体"/>
        </w:rPr>
      </w:pPr>
      <w:r>
        <w:rPr>
          <w:rFonts w:hint="eastAsia" w:ascii="宋体" w:hAnsi="宋体" w:cs="宋体"/>
        </w:rPr>
        <w:t>9.2.14资格审查材料；</w:t>
      </w:r>
    </w:p>
    <w:p w14:paraId="22DFC05E">
      <w:pPr>
        <w:kinsoku/>
        <w:wordWrap/>
        <w:overflowPunct/>
        <w:bidi w:val="0"/>
        <w:snapToGrid w:val="0"/>
        <w:spacing w:line="360" w:lineRule="auto"/>
        <w:ind w:firstLine="480"/>
        <w:rPr>
          <w:rFonts w:hint="eastAsia" w:ascii="宋体" w:hAnsi="宋体" w:cs="宋体"/>
        </w:rPr>
      </w:pPr>
      <w:r>
        <w:rPr>
          <w:rFonts w:hint="eastAsia" w:ascii="宋体" w:hAnsi="宋体" w:cs="宋体"/>
        </w:rPr>
        <w:t>9.2.15供应商认为有必要提供的声明及文件资料。</w:t>
      </w:r>
    </w:p>
    <w:p w14:paraId="5466295D">
      <w:pPr>
        <w:kinsoku/>
        <w:wordWrap/>
        <w:overflowPunct/>
        <w:bidi w:val="0"/>
        <w:snapToGrid w:val="0"/>
        <w:spacing w:line="360" w:lineRule="auto"/>
        <w:ind w:firstLine="480"/>
        <w:rPr>
          <w:rFonts w:hint="eastAsia" w:ascii="宋体" w:hAnsi="宋体" w:cs="宋体"/>
          <w:b/>
          <w:bCs/>
        </w:rPr>
      </w:pPr>
      <w:r>
        <w:rPr>
          <w:rFonts w:hint="eastAsia" w:ascii="宋体" w:hAnsi="宋体" w:cs="宋体"/>
          <w:b/>
          <w:bCs/>
        </w:rPr>
        <w:t>9.3 技术部分：</w:t>
      </w:r>
    </w:p>
    <w:p w14:paraId="24E3F1E4">
      <w:pPr>
        <w:kinsoku/>
        <w:wordWrap/>
        <w:overflowPunct/>
        <w:bidi w:val="0"/>
        <w:snapToGrid w:val="0"/>
        <w:spacing w:line="360" w:lineRule="auto"/>
        <w:ind w:firstLine="480"/>
        <w:rPr>
          <w:rFonts w:hint="eastAsia" w:ascii="宋体" w:hAnsi="宋体" w:cs="宋体"/>
        </w:rPr>
      </w:pPr>
      <w:r>
        <w:rPr>
          <w:rFonts w:hint="eastAsia" w:ascii="宋体" w:hAnsi="宋体" w:cs="宋体"/>
        </w:rPr>
        <w:t>9.3.1 投标货物和服务数量、规格、品牌、产地、交货期说明表。（根据招标文件要求自拟）</w:t>
      </w:r>
    </w:p>
    <w:p w14:paraId="161A42BE">
      <w:pPr>
        <w:kinsoku/>
        <w:wordWrap/>
        <w:overflowPunct/>
        <w:bidi w:val="0"/>
        <w:snapToGrid w:val="0"/>
        <w:spacing w:line="360" w:lineRule="auto"/>
        <w:ind w:firstLine="480"/>
        <w:rPr>
          <w:rFonts w:hint="eastAsia" w:ascii="宋体" w:hAnsi="宋体" w:cs="宋体"/>
        </w:rPr>
      </w:pPr>
      <w:r>
        <w:rPr>
          <w:rFonts w:hint="eastAsia" w:ascii="宋体" w:hAnsi="宋体" w:cs="宋体"/>
        </w:rPr>
        <w:t>9.3.2 项目实施方案。（根据招标文件要求自拟）</w:t>
      </w:r>
    </w:p>
    <w:p w14:paraId="195BDE11">
      <w:pPr>
        <w:kinsoku/>
        <w:wordWrap/>
        <w:overflowPunct/>
        <w:bidi w:val="0"/>
        <w:snapToGrid w:val="0"/>
        <w:spacing w:line="360" w:lineRule="auto"/>
        <w:ind w:firstLine="480"/>
        <w:rPr>
          <w:rFonts w:hint="eastAsia" w:ascii="宋体" w:hAnsi="宋体" w:cs="宋体"/>
        </w:rPr>
      </w:pPr>
      <w:r>
        <w:rPr>
          <w:rFonts w:hint="eastAsia" w:ascii="宋体" w:hAnsi="宋体" w:cs="宋体"/>
        </w:rPr>
        <w:t xml:space="preserve">9.3.3 </w:t>
      </w:r>
      <w:r>
        <w:rPr>
          <w:rFonts w:hint="eastAsia" w:ascii="宋体" w:hAnsi="宋体" w:cs="宋体"/>
          <w:lang w:val="en-US" w:eastAsia="zh-CN"/>
        </w:rPr>
        <w:t>售后服务方案</w:t>
      </w:r>
      <w:r>
        <w:rPr>
          <w:rFonts w:hint="eastAsia" w:ascii="宋体" w:hAnsi="宋体" w:cs="宋体"/>
        </w:rPr>
        <w:t>。（根据招标文件要求自拟）</w:t>
      </w:r>
    </w:p>
    <w:p w14:paraId="68CBAE68">
      <w:pPr>
        <w:kinsoku/>
        <w:wordWrap/>
        <w:overflowPunct/>
        <w:bidi w:val="0"/>
        <w:snapToGrid w:val="0"/>
        <w:spacing w:line="360" w:lineRule="auto"/>
        <w:ind w:firstLine="480"/>
        <w:rPr>
          <w:rFonts w:hint="eastAsia" w:ascii="宋体" w:hAnsi="宋体" w:cs="宋体"/>
        </w:rPr>
      </w:pPr>
      <w:r>
        <w:rPr>
          <w:rFonts w:hint="eastAsia" w:ascii="宋体" w:hAnsi="宋体" w:cs="宋体"/>
        </w:rPr>
        <w:t>9.3.4 售后保障。（根据招标文件要求自拟）</w:t>
      </w:r>
    </w:p>
    <w:p w14:paraId="3275CE61">
      <w:pPr>
        <w:kinsoku/>
        <w:wordWrap/>
        <w:overflowPunct/>
        <w:bidi w:val="0"/>
        <w:snapToGrid w:val="0"/>
        <w:spacing w:line="360" w:lineRule="auto"/>
        <w:ind w:firstLine="480"/>
        <w:rPr>
          <w:rFonts w:hint="eastAsia" w:ascii="宋体" w:hAnsi="宋体" w:cs="宋体"/>
        </w:rPr>
      </w:pPr>
      <w:r>
        <w:rPr>
          <w:rFonts w:hint="eastAsia" w:ascii="宋体" w:hAnsi="宋体" w:cs="宋体"/>
        </w:rPr>
        <w:t>9.3.5</w:t>
      </w:r>
      <w:r>
        <w:rPr>
          <w:rFonts w:hint="eastAsia" w:ascii="宋体" w:hAnsi="宋体" w:cs="宋体"/>
          <w:lang w:val="en-US" w:eastAsia="zh-CN"/>
        </w:rPr>
        <w:t xml:space="preserve"> 培训方案</w:t>
      </w:r>
      <w:r>
        <w:rPr>
          <w:rFonts w:hint="eastAsia" w:ascii="宋体" w:hAnsi="宋体" w:cs="宋体"/>
        </w:rPr>
        <w:t>。（根据招标文件要求自拟）</w:t>
      </w:r>
    </w:p>
    <w:p w14:paraId="550F9768">
      <w:pPr>
        <w:kinsoku/>
        <w:wordWrap/>
        <w:overflowPunct/>
        <w:bidi w:val="0"/>
        <w:snapToGrid w:val="0"/>
        <w:spacing w:line="360" w:lineRule="auto"/>
        <w:ind w:firstLine="480"/>
        <w:rPr>
          <w:rFonts w:hint="eastAsia" w:ascii="宋体" w:hAnsi="宋体" w:cs="宋体"/>
        </w:rPr>
      </w:pPr>
      <w:r>
        <w:rPr>
          <w:rFonts w:hint="eastAsia" w:ascii="宋体" w:hAnsi="宋体" w:cs="宋体"/>
        </w:rPr>
        <w:t>9.3.6</w:t>
      </w:r>
      <w:r>
        <w:rPr>
          <w:rFonts w:hint="eastAsia" w:ascii="宋体" w:hAnsi="宋体" w:cs="宋体"/>
          <w:lang w:val="en-US" w:eastAsia="zh-CN"/>
        </w:rPr>
        <w:t xml:space="preserve"> 应急措施</w:t>
      </w:r>
      <w:r>
        <w:rPr>
          <w:rFonts w:hint="eastAsia" w:ascii="宋体" w:hAnsi="宋体" w:cs="宋体"/>
        </w:rPr>
        <w:t>。（根据招标文件要求自拟）</w:t>
      </w:r>
    </w:p>
    <w:p w14:paraId="6E6E564C">
      <w:pPr>
        <w:kinsoku/>
        <w:wordWrap/>
        <w:overflowPunct/>
        <w:bidi w:val="0"/>
        <w:snapToGrid w:val="0"/>
        <w:spacing w:line="360" w:lineRule="auto"/>
        <w:ind w:firstLine="480"/>
        <w:rPr>
          <w:rFonts w:hint="eastAsia" w:ascii="宋体" w:hAnsi="宋体" w:cs="宋体"/>
        </w:rPr>
      </w:pPr>
      <w:r>
        <w:rPr>
          <w:rFonts w:hint="eastAsia" w:ascii="宋体" w:hAnsi="宋体" w:cs="宋体"/>
        </w:rPr>
        <w:t>9.3.7</w:t>
      </w:r>
      <w:r>
        <w:rPr>
          <w:rFonts w:hint="eastAsia" w:ascii="宋体" w:hAnsi="宋体" w:cs="宋体"/>
          <w:lang w:val="en-US" w:eastAsia="zh-CN"/>
        </w:rPr>
        <w:t xml:space="preserve"> </w:t>
      </w:r>
      <w:r>
        <w:rPr>
          <w:rFonts w:hint="eastAsia" w:ascii="宋体" w:hAnsi="宋体" w:cs="宋体"/>
        </w:rPr>
        <w:t>供应商认为有必要提供的文件资料。(供应商自行编制)</w:t>
      </w:r>
    </w:p>
    <w:p w14:paraId="4B5A897B">
      <w:pPr>
        <w:kinsoku/>
        <w:wordWrap/>
        <w:overflowPunct/>
        <w:bidi w:val="0"/>
        <w:snapToGrid w:val="0"/>
        <w:spacing w:line="360" w:lineRule="auto"/>
        <w:ind w:firstLine="480"/>
        <w:rPr>
          <w:rFonts w:ascii="宋体" w:hAnsi="宋体" w:cs="宋体"/>
        </w:rPr>
      </w:pPr>
      <w:r>
        <w:rPr>
          <w:rFonts w:hint="eastAsia" w:ascii="宋体" w:hAnsi="宋体" w:cs="宋体"/>
        </w:rPr>
        <w:t>9.3.8</w:t>
      </w:r>
      <w:r>
        <w:rPr>
          <w:rFonts w:hint="eastAsia" w:ascii="宋体" w:hAnsi="宋体" w:cs="宋体"/>
          <w:lang w:val="en-US" w:eastAsia="zh-CN"/>
        </w:rPr>
        <w:t xml:space="preserve"> </w:t>
      </w:r>
      <w:r>
        <w:rPr>
          <w:rFonts w:hint="eastAsia" w:ascii="宋体" w:hAnsi="宋体" w:cs="宋体"/>
        </w:rPr>
        <w:t>技术参数、功能偏离（格式见附件）</w:t>
      </w:r>
    </w:p>
    <w:p w14:paraId="30AEF9E6">
      <w:pPr>
        <w:kinsoku/>
        <w:wordWrap/>
        <w:overflowPunct/>
        <w:bidi w:val="0"/>
        <w:snapToGrid w:val="0"/>
        <w:spacing w:line="360" w:lineRule="auto"/>
        <w:ind w:firstLine="482"/>
        <w:rPr>
          <w:rFonts w:ascii="宋体" w:hAnsi="宋体" w:cs="宋体"/>
          <w:b/>
          <w:bCs/>
        </w:rPr>
      </w:pPr>
      <w:r>
        <w:rPr>
          <w:rFonts w:hint="eastAsia" w:ascii="宋体" w:hAnsi="宋体" w:cs="宋体"/>
          <w:b/>
          <w:bCs/>
        </w:rPr>
        <w:t>注：电子投标文件按政采云平台投标人电子招投标操作指南。建议根据招标文件合格投标人的资格要求、投标文件的编制及资格评审、响应性评审、详细评审等内容一一关联投标文件按统一格式、顺序编写。</w:t>
      </w:r>
    </w:p>
    <w:p w14:paraId="3802DF71">
      <w:pPr>
        <w:kinsoku/>
        <w:wordWrap/>
        <w:overflowPunct/>
        <w:bidi w:val="0"/>
        <w:snapToGrid w:val="0"/>
        <w:spacing w:line="360" w:lineRule="auto"/>
        <w:ind w:firstLine="0" w:firstLineChars="0"/>
        <w:rPr>
          <w:rFonts w:ascii="宋体" w:hAnsi="宋体" w:cs="宋体"/>
        </w:rPr>
      </w:pPr>
      <w:r>
        <w:rPr>
          <w:rFonts w:hint="eastAsia" w:ascii="宋体" w:hAnsi="宋体" w:cs="宋体"/>
          <w:b/>
        </w:rPr>
        <w:t>10、投标文件格式</w:t>
      </w:r>
    </w:p>
    <w:p w14:paraId="3B6659F7">
      <w:pPr>
        <w:kinsoku/>
        <w:wordWrap/>
        <w:overflowPunct/>
        <w:bidi w:val="0"/>
        <w:snapToGrid w:val="0"/>
        <w:spacing w:line="360" w:lineRule="auto"/>
        <w:ind w:firstLine="480"/>
        <w:rPr>
          <w:rFonts w:ascii="宋体" w:hAnsi="宋体" w:cs="宋体"/>
        </w:rPr>
      </w:pPr>
      <w:r>
        <w:rPr>
          <w:rFonts w:hint="eastAsia" w:ascii="宋体" w:hAnsi="宋体" w:cs="宋体"/>
        </w:rPr>
        <w:t>10.1 供应商应按招标文件中投标文件格式填写，供应商认为需加以说明的其它内容可列备注栏。</w:t>
      </w:r>
    </w:p>
    <w:p w14:paraId="63E36B9D">
      <w:pPr>
        <w:kinsoku/>
        <w:wordWrap/>
        <w:overflowPunct/>
        <w:bidi w:val="0"/>
        <w:snapToGrid w:val="0"/>
        <w:spacing w:line="360" w:lineRule="auto"/>
        <w:ind w:firstLine="0" w:firstLineChars="0"/>
        <w:rPr>
          <w:rFonts w:ascii="宋体" w:hAnsi="宋体" w:cs="宋体"/>
          <w:b/>
        </w:rPr>
      </w:pPr>
      <w:r>
        <w:rPr>
          <w:rFonts w:hint="eastAsia" w:ascii="宋体" w:hAnsi="宋体" w:cs="宋体"/>
          <w:b/>
        </w:rPr>
        <w:t>11、投标报价</w:t>
      </w:r>
    </w:p>
    <w:p w14:paraId="2237B100">
      <w:pPr>
        <w:kinsoku/>
        <w:wordWrap/>
        <w:overflowPunct/>
        <w:bidi w:val="0"/>
        <w:snapToGrid w:val="0"/>
        <w:spacing w:line="360" w:lineRule="auto"/>
        <w:ind w:firstLine="482"/>
        <w:rPr>
          <w:rFonts w:hint="eastAsia" w:ascii="宋体" w:hAnsi="宋体" w:cs="宋体"/>
          <w:b/>
        </w:rPr>
      </w:pPr>
      <w:r>
        <w:rPr>
          <w:rFonts w:hint="eastAsia" w:ascii="宋体" w:hAnsi="宋体" w:cs="宋体"/>
          <w:b/>
        </w:rPr>
        <w:t>11.1 本标段最高限价：</w:t>
      </w:r>
      <w:r>
        <w:rPr>
          <w:rFonts w:hint="eastAsia" w:ascii="宋体" w:hAnsi="宋体" w:cs="宋体"/>
          <w:b/>
          <w:lang w:eastAsia="zh-CN"/>
        </w:rPr>
        <w:t>2369500.00</w:t>
      </w:r>
      <w:r>
        <w:rPr>
          <w:rFonts w:hint="eastAsia" w:ascii="宋体" w:hAnsi="宋体" w:cs="宋体"/>
          <w:b/>
        </w:rPr>
        <w:t>元(此预算为最高报价，超过为无效报价)</w:t>
      </w:r>
    </w:p>
    <w:p w14:paraId="241EA654">
      <w:pPr>
        <w:kinsoku/>
        <w:wordWrap/>
        <w:overflowPunct/>
        <w:bidi w:val="0"/>
        <w:snapToGrid w:val="0"/>
        <w:spacing w:line="360" w:lineRule="auto"/>
        <w:ind w:firstLine="482"/>
        <w:rPr>
          <w:rFonts w:ascii="宋体" w:hAnsi="宋体" w:cs="宋体"/>
          <w:b/>
        </w:rPr>
      </w:pPr>
      <w:r>
        <w:rPr>
          <w:rFonts w:hint="eastAsia" w:ascii="宋体" w:hAnsi="宋体" w:cs="宋体"/>
          <w:b/>
        </w:rPr>
        <w:t>投标报价高于预算限价按无效报价处理，敬请投标人注意！</w:t>
      </w:r>
    </w:p>
    <w:p w14:paraId="2318E15B">
      <w:pPr>
        <w:kinsoku/>
        <w:wordWrap/>
        <w:overflowPunct/>
        <w:bidi w:val="0"/>
        <w:snapToGrid w:val="0"/>
        <w:spacing w:line="360" w:lineRule="auto"/>
        <w:ind w:firstLine="480"/>
        <w:rPr>
          <w:rFonts w:ascii="宋体" w:hAnsi="宋体" w:cs="宋体"/>
        </w:rPr>
      </w:pPr>
      <w:r>
        <w:rPr>
          <w:rFonts w:hint="eastAsia" w:ascii="宋体" w:hAnsi="宋体" w:cs="宋体"/>
        </w:rPr>
        <w:t>11.2 投标报价是以人民币为单位。</w:t>
      </w:r>
    </w:p>
    <w:p w14:paraId="6D6A4E81">
      <w:pPr>
        <w:kinsoku/>
        <w:wordWrap/>
        <w:overflowPunct/>
        <w:bidi w:val="0"/>
        <w:snapToGrid w:val="0"/>
        <w:spacing w:line="360" w:lineRule="auto"/>
        <w:ind w:firstLine="439" w:firstLineChars="183"/>
        <w:rPr>
          <w:rFonts w:ascii="宋体" w:hAnsi="宋体" w:cs="宋体"/>
        </w:rPr>
      </w:pPr>
      <w:r>
        <w:rPr>
          <w:rFonts w:hint="eastAsia" w:ascii="宋体" w:hAnsi="宋体" w:cs="宋体"/>
        </w:rPr>
        <w:t>11.3 本次招标为公开招标，一次性报价。</w:t>
      </w:r>
    </w:p>
    <w:p w14:paraId="1D7B9F65">
      <w:pPr>
        <w:kinsoku/>
        <w:wordWrap/>
        <w:overflowPunct/>
        <w:bidi w:val="0"/>
        <w:snapToGrid w:val="0"/>
        <w:spacing w:line="360" w:lineRule="auto"/>
        <w:ind w:firstLine="0" w:firstLineChars="0"/>
        <w:rPr>
          <w:rFonts w:ascii="宋体" w:hAnsi="宋体" w:cs="宋体"/>
          <w:b/>
        </w:rPr>
      </w:pPr>
      <w:r>
        <w:rPr>
          <w:rFonts w:hint="eastAsia" w:ascii="宋体" w:hAnsi="宋体" w:cs="宋体"/>
          <w:b/>
        </w:rPr>
        <w:t>12、供应商资格的证明文件</w:t>
      </w:r>
    </w:p>
    <w:p w14:paraId="7CADA9C3">
      <w:pPr>
        <w:kinsoku/>
        <w:wordWrap/>
        <w:overflowPunct/>
        <w:bidi w:val="0"/>
        <w:snapToGrid w:val="0"/>
        <w:spacing w:line="360" w:lineRule="auto"/>
        <w:ind w:firstLine="480"/>
        <w:rPr>
          <w:rFonts w:ascii="宋体" w:hAnsi="宋体" w:cs="宋体"/>
        </w:rPr>
      </w:pPr>
      <w:r>
        <w:rPr>
          <w:rFonts w:hint="eastAsia" w:ascii="宋体" w:hAnsi="宋体" w:cs="宋体"/>
        </w:rPr>
        <w:t>12.1 投标资格证明文件，证明供应商是合格的，且一旦其投标被接受，供应商有能力履行合同。</w:t>
      </w:r>
    </w:p>
    <w:p w14:paraId="334E6BAB">
      <w:pPr>
        <w:kinsoku/>
        <w:wordWrap/>
        <w:overflowPunct/>
        <w:bidi w:val="0"/>
        <w:snapToGrid w:val="0"/>
        <w:spacing w:line="360" w:lineRule="auto"/>
        <w:ind w:firstLine="0" w:firstLineChars="0"/>
        <w:rPr>
          <w:rFonts w:ascii="宋体" w:hAnsi="宋体" w:cs="宋体"/>
          <w:b/>
        </w:rPr>
      </w:pPr>
      <w:r>
        <w:rPr>
          <w:rFonts w:hint="eastAsia" w:ascii="宋体" w:hAnsi="宋体" w:cs="宋体"/>
          <w:b/>
        </w:rPr>
        <w:t>13、投标保证金</w:t>
      </w:r>
    </w:p>
    <w:p w14:paraId="667A79A8">
      <w:pPr>
        <w:kinsoku/>
        <w:wordWrap/>
        <w:overflowPunct/>
        <w:bidi w:val="0"/>
        <w:snapToGrid w:val="0"/>
        <w:spacing w:line="360" w:lineRule="auto"/>
        <w:ind w:firstLine="480"/>
        <w:rPr>
          <w:rFonts w:ascii="宋体" w:hAnsi="宋体" w:cs="宋体"/>
        </w:rPr>
      </w:pPr>
      <w:r>
        <w:rPr>
          <w:rFonts w:hint="eastAsia" w:ascii="宋体" w:hAnsi="宋体" w:cs="宋体"/>
        </w:rPr>
        <w:t>13.1 投标保证金为投标文件的组成部分之一。</w:t>
      </w:r>
    </w:p>
    <w:p w14:paraId="0FAE1A04">
      <w:pPr>
        <w:kinsoku/>
        <w:wordWrap/>
        <w:overflowPunct/>
        <w:bidi w:val="0"/>
        <w:snapToGrid w:val="0"/>
        <w:spacing w:line="360" w:lineRule="auto"/>
        <w:ind w:firstLine="318" w:firstLineChars="132"/>
        <w:rPr>
          <w:rFonts w:ascii="宋体" w:hAnsi="宋体" w:cs="宋体"/>
          <w:b/>
        </w:rPr>
      </w:pPr>
      <w:r>
        <w:rPr>
          <w:rFonts w:hint="eastAsia" w:ascii="宋体" w:hAnsi="宋体" w:cs="宋体"/>
          <w:b/>
        </w:rPr>
        <w:t xml:space="preserve"> 13.2 投标保证金</w:t>
      </w:r>
    </w:p>
    <w:p w14:paraId="30F5DDCC">
      <w:pPr>
        <w:kinsoku/>
        <w:wordWrap/>
        <w:overflowPunct/>
        <w:bidi w:val="0"/>
        <w:snapToGrid w:val="0"/>
        <w:spacing w:line="360" w:lineRule="auto"/>
        <w:ind w:firstLine="480"/>
        <w:rPr>
          <w:rFonts w:hint="eastAsia" w:ascii="宋体" w:hAnsi="宋体" w:cs="宋体"/>
          <w:b/>
          <w:bCs/>
          <w:color w:val="auto"/>
          <w:kern w:val="0"/>
          <w:lang w:bidi="ar"/>
        </w:rPr>
      </w:pPr>
      <w:r>
        <w:rPr>
          <w:rFonts w:hint="eastAsia" w:ascii="宋体" w:hAnsi="宋体" w:cs="宋体"/>
          <w:b/>
          <w:bCs/>
          <w:color w:val="auto"/>
          <w:kern w:val="0"/>
          <w:lang w:bidi="ar"/>
        </w:rPr>
        <w:t>投标保证金的形式：转账、电汇、电子保函</w:t>
      </w:r>
    </w:p>
    <w:p w14:paraId="4B000111">
      <w:pPr>
        <w:kinsoku/>
        <w:wordWrap/>
        <w:overflowPunct/>
        <w:bidi w:val="0"/>
        <w:snapToGrid w:val="0"/>
        <w:spacing w:line="360" w:lineRule="auto"/>
        <w:ind w:firstLine="480"/>
        <w:rPr>
          <w:rFonts w:hint="eastAsia" w:ascii="宋体" w:hAnsi="宋体" w:cs="宋体"/>
          <w:b/>
          <w:bCs/>
          <w:color w:val="auto"/>
          <w:kern w:val="0"/>
          <w:lang w:bidi="ar"/>
        </w:rPr>
      </w:pPr>
      <w:r>
        <w:rPr>
          <w:rFonts w:hint="eastAsia" w:ascii="宋体" w:hAnsi="宋体" w:cs="宋体"/>
          <w:b/>
          <w:bCs/>
          <w:color w:val="auto"/>
          <w:kern w:val="0"/>
          <w:lang w:bidi="ar"/>
        </w:rPr>
        <w:t>投标保证金的金额：</w:t>
      </w:r>
      <w:r>
        <w:rPr>
          <w:rFonts w:hint="eastAsia" w:ascii="宋体" w:hAnsi="宋体" w:cs="宋体"/>
          <w:b/>
          <w:bCs/>
          <w:color w:val="auto"/>
          <w:kern w:val="0"/>
          <w:lang w:eastAsia="zh-CN" w:bidi="ar"/>
        </w:rPr>
        <w:t>20000.00元（贰万元整）</w:t>
      </w:r>
    </w:p>
    <w:p w14:paraId="05E43D6E">
      <w:pPr>
        <w:kinsoku/>
        <w:wordWrap/>
        <w:overflowPunct/>
        <w:bidi w:val="0"/>
        <w:snapToGrid w:val="0"/>
        <w:spacing w:line="360" w:lineRule="auto"/>
        <w:ind w:firstLine="480"/>
        <w:rPr>
          <w:rFonts w:hint="eastAsia" w:ascii="宋体" w:hAnsi="宋体" w:cs="宋体"/>
          <w:b/>
          <w:bCs/>
          <w:color w:val="auto"/>
          <w:kern w:val="0"/>
          <w:lang w:bidi="ar"/>
        </w:rPr>
      </w:pPr>
      <w:r>
        <w:rPr>
          <w:rFonts w:hint="eastAsia" w:ascii="宋体" w:hAnsi="宋体" w:cs="宋体"/>
          <w:b/>
          <w:bCs/>
          <w:color w:val="auto"/>
          <w:kern w:val="0"/>
          <w:lang w:bidi="ar"/>
        </w:rPr>
        <w:t>投标保证金缴纳账户：</w:t>
      </w:r>
    </w:p>
    <w:p w14:paraId="052E2CDA">
      <w:pPr>
        <w:kinsoku/>
        <w:wordWrap/>
        <w:overflowPunct/>
        <w:bidi w:val="0"/>
        <w:snapToGrid w:val="0"/>
        <w:spacing w:line="360" w:lineRule="auto"/>
        <w:ind w:firstLine="480"/>
        <w:rPr>
          <w:rFonts w:hint="eastAsia" w:ascii="宋体" w:hAnsi="宋体" w:cs="宋体"/>
          <w:b/>
          <w:bCs/>
          <w:color w:val="auto"/>
          <w:kern w:val="0"/>
          <w:lang w:bidi="ar"/>
        </w:rPr>
      </w:pPr>
      <w:r>
        <w:rPr>
          <w:rFonts w:hint="eastAsia" w:ascii="宋体" w:hAnsi="宋体" w:cs="宋体"/>
          <w:b/>
          <w:bCs/>
          <w:color w:val="auto"/>
          <w:kern w:val="0"/>
          <w:lang w:bidi="ar"/>
        </w:rPr>
        <w:t>开户名称：</w:t>
      </w:r>
      <w:r>
        <w:rPr>
          <w:rFonts w:hint="eastAsia" w:ascii="宋体" w:hAnsi="宋体" w:cs="宋体"/>
          <w:b/>
          <w:bCs/>
          <w:color w:val="auto"/>
          <w:kern w:val="0"/>
          <w:lang w:eastAsia="zh-CN" w:bidi="ar"/>
        </w:rPr>
        <w:t>和田县公共资源交易中心</w:t>
      </w:r>
    </w:p>
    <w:p w14:paraId="0D651918">
      <w:pPr>
        <w:kinsoku/>
        <w:wordWrap/>
        <w:overflowPunct/>
        <w:bidi w:val="0"/>
        <w:snapToGrid w:val="0"/>
        <w:spacing w:line="360" w:lineRule="auto"/>
        <w:ind w:firstLine="480"/>
        <w:rPr>
          <w:rFonts w:hint="eastAsia" w:ascii="宋体" w:hAnsi="宋体" w:cs="宋体"/>
          <w:b/>
          <w:bCs/>
          <w:color w:val="auto"/>
          <w:kern w:val="0"/>
          <w:lang w:bidi="ar"/>
        </w:rPr>
      </w:pPr>
      <w:r>
        <w:rPr>
          <w:rFonts w:hint="eastAsia" w:ascii="宋体" w:hAnsi="宋体" w:cs="宋体"/>
          <w:b/>
          <w:bCs/>
          <w:color w:val="auto"/>
          <w:kern w:val="0"/>
          <w:lang w:bidi="ar"/>
        </w:rPr>
        <w:t>开户银行：</w:t>
      </w:r>
      <w:r>
        <w:rPr>
          <w:rFonts w:hint="eastAsia" w:ascii="宋体" w:hAnsi="宋体" w:cs="宋体"/>
          <w:b/>
          <w:bCs/>
          <w:color w:val="auto"/>
          <w:kern w:val="0"/>
          <w:lang w:eastAsia="zh-CN" w:bidi="ar"/>
        </w:rPr>
        <w:t>中国农业银行股份有限公司和田县支行</w:t>
      </w:r>
    </w:p>
    <w:p w14:paraId="6A88F6A4">
      <w:pPr>
        <w:kinsoku/>
        <w:wordWrap/>
        <w:overflowPunct/>
        <w:bidi w:val="0"/>
        <w:snapToGrid w:val="0"/>
        <w:spacing w:line="360" w:lineRule="auto"/>
        <w:ind w:firstLine="480"/>
        <w:rPr>
          <w:rFonts w:hint="eastAsia" w:ascii="宋体" w:hAnsi="宋体" w:eastAsia="宋体" w:cs="宋体"/>
          <w:b/>
          <w:bCs/>
          <w:color w:val="auto"/>
          <w:kern w:val="0"/>
          <w:lang w:eastAsia="zh-CN" w:bidi="ar"/>
        </w:rPr>
      </w:pPr>
      <w:r>
        <w:rPr>
          <w:rFonts w:hint="eastAsia" w:ascii="宋体" w:hAnsi="宋体" w:cs="宋体"/>
          <w:b/>
          <w:bCs/>
          <w:color w:val="auto"/>
          <w:kern w:val="0"/>
          <w:lang w:bidi="ar"/>
        </w:rPr>
        <w:t>帐 号：</w:t>
      </w:r>
      <w:r>
        <w:rPr>
          <w:rFonts w:hint="eastAsia" w:ascii="宋体" w:hAnsi="宋体" w:cs="宋体"/>
          <w:b/>
          <w:bCs/>
          <w:color w:val="auto"/>
          <w:kern w:val="0"/>
          <w:lang w:eastAsia="zh-CN" w:bidi="ar"/>
        </w:rPr>
        <w:t>3058 0801 0400 05315</w:t>
      </w:r>
    </w:p>
    <w:p w14:paraId="41B85CB8">
      <w:pPr>
        <w:kinsoku/>
        <w:wordWrap/>
        <w:overflowPunct/>
        <w:bidi w:val="0"/>
        <w:snapToGrid w:val="0"/>
        <w:spacing w:line="360" w:lineRule="auto"/>
        <w:ind w:firstLine="480"/>
        <w:rPr>
          <w:rFonts w:hint="eastAsia" w:ascii="宋体" w:hAnsi="宋体" w:cs="宋体"/>
          <w:b/>
          <w:bCs/>
          <w:color w:val="auto"/>
          <w:kern w:val="0"/>
          <w:lang w:bidi="ar"/>
        </w:rPr>
      </w:pPr>
      <w:r>
        <w:rPr>
          <w:rFonts w:hint="eastAsia" w:ascii="宋体" w:hAnsi="宋体" w:cs="宋体"/>
          <w:b/>
          <w:bCs/>
          <w:color w:val="auto"/>
          <w:kern w:val="0"/>
          <w:lang w:eastAsia="zh-CN" w:bidi="ar"/>
        </w:rPr>
        <w:t>和田县公共资源交易中心</w:t>
      </w:r>
      <w:r>
        <w:rPr>
          <w:rFonts w:hint="eastAsia" w:ascii="宋体" w:hAnsi="宋体" w:cs="宋体"/>
          <w:b/>
          <w:bCs/>
          <w:color w:val="auto"/>
          <w:kern w:val="0"/>
          <w:lang w:bidi="ar"/>
        </w:rPr>
        <w:t>财务室电话：0903-7863806</w:t>
      </w:r>
    </w:p>
    <w:p w14:paraId="12A3C980">
      <w:pPr>
        <w:kinsoku/>
        <w:wordWrap/>
        <w:overflowPunct/>
        <w:bidi w:val="0"/>
        <w:snapToGrid w:val="0"/>
        <w:spacing w:line="360" w:lineRule="auto"/>
        <w:ind w:firstLine="480"/>
        <w:rPr>
          <w:rFonts w:hint="eastAsia" w:ascii="宋体" w:hAnsi="宋体" w:cs="宋体"/>
          <w:b/>
          <w:bCs/>
          <w:color w:val="auto"/>
          <w:kern w:val="0"/>
          <w:lang w:bidi="ar"/>
        </w:rPr>
      </w:pPr>
      <w:r>
        <w:rPr>
          <w:rFonts w:hint="eastAsia" w:ascii="宋体" w:hAnsi="宋体" w:cs="宋体"/>
          <w:b/>
          <w:bCs/>
          <w:color w:val="auto"/>
          <w:kern w:val="0"/>
          <w:lang w:bidi="ar"/>
        </w:rPr>
        <w:t>注：1.采用银行转账或电汇的方式的，由报名单位基本账户于</w:t>
      </w:r>
      <w:r>
        <w:rPr>
          <w:rFonts w:hint="eastAsia" w:ascii="宋体" w:hAnsi="宋体" w:cs="宋体"/>
          <w:b/>
          <w:bCs/>
          <w:color w:val="auto"/>
          <w:kern w:val="0"/>
          <w:lang w:eastAsia="zh-CN" w:bidi="ar"/>
        </w:rPr>
        <w:t>2025年04月10日11：00</w:t>
      </w:r>
      <w:r>
        <w:rPr>
          <w:rFonts w:hint="eastAsia" w:ascii="宋体" w:hAnsi="宋体" w:cs="宋体"/>
          <w:b/>
          <w:bCs/>
          <w:color w:val="auto"/>
          <w:kern w:val="0"/>
          <w:lang w:bidi="ar"/>
        </w:rPr>
        <w:t>（北京时间）前汇至</w:t>
      </w:r>
      <w:r>
        <w:rPr>
          <w:rFonts w:hint="eastAsia" w:ascii="宋体" w:hAnsi="宋体" w:cs="宋体"/>
          <w:b/>
          <w:bCs/>
          <w:color w:val="auto"/>
          <w:kern w:val="0"/>
          <w:lang w:eastAsia="zh-CN" w:bidi="ar"/>
        </w:rPr>
        <w:t>和田县公共资源交易中心</w:t>
      </w:r>
      <w:r>
        <w:rPr>
          <w:rFonts w:hint="eastAsia" w:ascii="宋体" w:hAnsi="宋体" w:cs="宋体"/>
          <w:b/>
          <w:bCs/>
          <w:color w:val="auto"/>
          <w:kern w:val="0"/>
          <w:lang w:bidi="ar"/>
        </w:rPr>
        <w:t>专用账户，不得以现金和其他形式缴纳，报名单位在缴纳保证金时，需在进账凭证上明确资金用途、项目名称或项目编号，以便查对核实。投标保证金缴纳截止时间为递交投标文件截止时间，无须换取收据。</w:t>
      </w:r>
    </w:p>
    <w:p w14:paraId="4D099977">
      <w:pPr>
        <w:kinsoku/>
        <w:wordWrap/>
        <w:overflowPunct/>
        <w:bidi w:val="0"/>
        <w:snapToGrid w:val="0"/>
        <w:spacing w:line="360" w:lineRule="auto"/>
        <w:ind w:firstLine="480"/>
        <w:rPr>
          <w:rFonts w:hint="eastAsia" w:ascii="宋体" w:hAnsi="宋体" w:cs="宋体"/>
          <w:b/>
          <w:bCs/>
          <w:color w:val="auto"/>
          <w:kern w:val="0"/>
          <w:lang w:bidi="ar"/>
        </w:rPr>
      </w:pPr>
      <w:r>
        <w:rPr>
          <w:rFonts w:hint="eastAsia" w:ascii="宋体" w:hAnsi="宋体" w:cs="宋体"/>
          <w:b/>
          <w:bCs/>
          <w:color w:val="auto"/>
          <w:kern w:val="0"/>
          <w:lang w:bidi="ar"/>
        </w:rPr>
        <w:t>2.电子保函使用方法：登录新疆自治区政府采购网，首页点击“电子保函”直接进入新疆政府采购电子保函申请页，点击【立即申请】。依次完善页面显示的投保人信息（投标人信息），确认您要投保的项目信息，在投标项目选择页面选择您需要投保的项目（可根据项目名称或项目保函进行搜索），选择投保项目后填写被保险人信息及投保内容。服务热线:400-9039583。</w:t>
      </w:r>
    </w:p>
    <w:p w14:paraId="27350CE7">
      <w:pPr>
        <w:kinsoku/>
        <w:wordWrap/>
        <w:overflowPunct/>
        <w:bidi w:val="0"/>
        <w:snapToGrid w:val="0"/>
        <w:spacing w:line="360" w:lineRule="auto"/>
        <w:ind w:firstLine="480"/>
        <w:rPr>
          <w:rFonts w:hint="eastAsia" w:ascii="宋体" w:hAnsi="宋体" w:cs="宋体"/>
          <w:b/>
          <w:bCs/>
          <w:color w:val="auto"/>
          <w:kern w:val="0"/>
          <w:lang w:bidi="ar"/>
        </w:rPr>
      </w:pPr>
      <w:r>
        <w:rPr>
          <w:rFonts w:hint="eastAsia" w:ascii="宋体" w:hAnsi="宋体" w:cs="宋体"/>
          <w:b/>
          <w:bCs/>
          <w:color w:val="auto"/>
          <w:kern w:val="0"/>
          <w:lang w:bidi="ar"/>
        </w:rPr>
        <w:t>保函投保金额(元)：</w:t>
      </w:r>
      <w:r>
        <w:rPr>
          <w:rFonts w:hint="eastAsia" w:ascii="宋体" w:hAnsi="宋体" w:cs="宋体"/>
          <w:b/>
          <w:bCs/>
          <w:color w:val="auto"/>
          <w:kern w:val="0"/>
          <w:lang w:eastAsia="zh-CN" w:bidi="ar"/>
        </w:rPr>
        <w:t>20000.00元（贰万元整）</w:t>
      </w:r>
    </w:p>
    <w:p w14:paraId="709BE0DA">
      <w:pPr>
        <w:kinsoku/>
        <w:wordWrap/>
        <w:overflowPunct/>
        <w:bidi w:val="0"/>
        <w:snapToGrid w:val="0"/>
        <w:spacing w:line="360" w:lineRule="auto"/>
        <w:ind w:firstLine="480"/>
        <w:rPr>
          <w:rFonts w:hint="eastAsia" w:ascii="宋体" w:hAnsi="宋体" w:cs="宋体"/>
          <w:b/>
          <w:bCs/>
          <w:color w:val="auto"/>
          <w:kern w:val="0"/>
          <w:lang w:bidi="ar"/>
        </w:rPr>
      </w:pPr>
      <w:r>
        <w:rPr>
          <w:rFonts w:hint="eastAsia" w:ascii="宋体" w:hAnsi="宋体" w:cs="宋体"/>
          <w:b/>
          <w:bCs/>
          <w:color w:val="auto"/>
          <w:kern w:val="0"/>
          <w:lang w:bidi="ar"/>
        </w:rPr>
        <w:t>保函承保期限：</w:t>
      </w:r>
      <w:r>
        <w:rPr>
          <w:rFonts w:hint="eastAsia" w:ascii="宋体" w:hAnsi="宋体" w:cs="宋体"/>
          <w:b/>
          <w:bCs/>
          <w:color w:val="auto"/>
          <w:kern w:val="0"/>
          <w:lang w:eastAsia="zh-CN" w:bidi="ar"/>
        </w:rPr>
        <w:t>2025年04月10日-2025年07月09日</w:t>
      </w:r>
      <w:r>
        <w:rPr>
          <w:rFonts w:hint="eastAsia" w:ascii="宋体" w:hAnsi="宋体" w:cs="宋体"/>
          <w:b/>
          <w:bCs/>
          <w:color w:val="auto"/>
          <w:kern w:val="0"/>
          <w:lang w:bidi="ar"/>
        </w:rPr>
        <w:t>（90日历天）</w:t>
      </w:r>
    </w:p>
    <w:p w14:paraId="3EA56892">
      <w:pPr>
        <w:kinsoku/>
        <w:wordWrap/>
        <w:overflowPunct/>
        <w:bidi w:val="0"/>
        <w:snapToGrid w:val="0"/>
        <w:spacing w:line="360" w:lineRule="auto"/>
        <w:ind w:firstLine="480"/>
        <w:rPr>
          <w:rFonts w:ascii="宋体" w:hAnsi="宋体" w:cs="宋体"/>
        </w:rPr>
      </w:pPr>
      <w:r>
        <w:rPr>
          <w:rFonts w:hint="eastAsia" w:ascii="宋体" w:hAnsi="宋体" w:cs="宋体"/>
        </w:rPr>
        <w:t>13.4 未按规定提交投标保证金的投标，将被视为无效投标。</w:t>
      </w:r>
    </w:p>
    <w:p w14:paraId="40D37FD8">
      <w:pPr>
        <w:kinsoku/>
        <w:wordWrap/>
        <w:overflowPunct/>
        <w:bidi w:val="0"/>
        <w:snapToGrid w:val="0"/>
        <w:spacing w:line="360" w:lineRule="auto"/>
        <w:ind w:right="140" w:firstLine="480"/>
        <w:rPr>
          <w:rFonts w:ascii="宋体" w:hAnsi="宋体" w:cs="宋体"/>
        </w:rPr>
      </w:pPr>
      <w:r>
        <w:rPr>
          <w:rFonts w:hint="eastAsia" w:ascii="宋体" w:hAnsi="宋体" w:cs="宋体"/>
        </w:rPr>
        <w:t>13.5 未中标的供应商的保证金，将在定标后5日内无息退还。供应商逾期未来退还投标保证金的，采购人将不支付资金占用费。</w:t>
      </w:r>
    </w:p>
    <w:p w14:paraId="5DC11CC8">
      <w:pPr>
        <w:kinsoku/>
        <w:wordWrap/>
        <w:overflowPunct/>
        <w:bidi w:val="0"/>
        <w:snapToGrid w:val="0"/>
        <w:spacing w:line="360" w:lineRule="auto"/>
        <w:ind w:firstLine="360" w:firstLineChars="150"/>
        <w:rPr>
          <w:rFonts w:ascii="宋体" w:hAnsi="宋体" w:cs="宋体"/>
        </w:rPr>
      </w:pPr>
      <w:r>
        <w:rPr>
          <w:rFonts w:hint="eastAsia" w:ascii="宋体" w:hAnsi="宋体" w:cs="宋体"/>
        </w:rPr>
        <w:t xml:space="preserve"> 13.6 中标人的投标保证金，在业主和中标人签订合同后5日内无息退还。供应商逾期未来退还投标保证金的，采购人将不支付资金占用费。</w:t>
      </w:r>
    </w:p>
    <w:p w14:paraId="5D3B51EC">
      <w:pPr>
        <w:kinsoku/>
        <w:wordWrap/>
        <w:overflowPunct/>
        <w:bidi w:val="0"/>
        <w:snapToGrid w:val="0"/>
        <w:spacing w:line="360" w:lineRule="auto"/>
        <w:ind w:firstLine="480"/>
        <w:rPr>
          <w:rFonts w:ascii="宋体" w:hAnsi="宋体" w:cs="宋体"/>
        </w:rPr>
      </w:pPr>
      <w:r>
        <w:rPr>
          <w:rFonts w:hint="eastAsia" w:ascii="宋体" w:hAnsi="宋体" w:cs="宋体"/>
        </w:rPr>
        <w:t>13.7 下列情况发生时，投标保证金将被没收：</w:t>
      </w:r>
    </w:p>
    <w:p w14:paraId="493B27A1">
      <w:pPr>
        <w:kinsoku/>
        <w:wordWrap/>
        <w:overflowPunct/>
        <w:bidi w:val="0"/>
        <w:snapToGrid w:val="0"/>
        <w:spacing w:line="360" w:lineRule="auto"/>
        <w:ind w:firstLine="480"/>
        <w:rPr>
          <w:rFonts w:ascii="宋体" w:hAnsi="宋体" w:cs="宋体"/>
        </w:rPr>
      </w:pPr>
      <w:r>
        <w:rPr>
          <w:rFonts w:hint="eastAsia" w:ascii="宋体" w:hAnsi="宋体" w:cs="宋体"/>
        </w:rPr>
        <w:t>13.7.1 供应商在招标文件规定的投标有效期内撤回其投标。</w:t>
      </w:r>
    </w:p>
    <w:p w14:paraId="72952860">
      <w:pPr>
        <w:kinsoku/>
        <w:wordWrap/>
        <w:overflowPunct/>
        <w:bidi w:val="0"/>
        <w:snapToGrid w:val="0"/>
        <w:spacing w:line="360" w:lineRule="auto"/>
        <w:ind w:firstLine="0" w:firstLineChars="0"/>
        <w:rPr>
          <w:rFonts w:ascii="宋体" w:hAnsi="宋体" w:cs="宋体"/>
        </w:rPr>
      </w:pPr>
      <w:r>
        <w:rPr>
          <w:rFonts w:hint="eastAsia" w:ascii="宋体" w:hAnsi="宋体" w:cs="宋体"/>
        </w:rPr>
        <w:t xml:space="preserve">    13.7.2 供应商提供虚假材料。</w:t>
      </w:r>
    </w:p>
    <w:p w14:paraId="1A4F357B">
      <w:pPr>
        <w:kinsoku/>
        <w:wordWrap/>
        <w:overflowPunct/>
        <w:bidi w:val="0"/>
        <w:snapToGrid w:val="0"/>
        <w:spacing w:line="360" w:lineRule="auto"/>
        <w:ind w:firstLine="480"/>
        <w:rPr>
          <w:rFonts w:ascii="宋体" w:hAnsi="宋体" w:cs="宋体"/>
        </w:rPr>
      </w:pPr>
      <w:r>
        <w:rPr>
          <w:rFonts w:hint="eastAsia" w:ascii="宋体" w:hAnsi="宋体" w:cs="宋体"/>
        </w:rPr>
        <w:t>13.7.3 中标人因其自身原因未按招标文件中规定的时间与业主签订合同。</w:t>
      </w:r>
    </w:p>
    <w:p w14:paraId="4AE5C22D">
      <w:pPr>
        <w:kinsoku/>
        <w:wordWrap/>
        <w:overflowPunct/>
        <w:bidi w:val="0"/>
        <w:snapToGrid w:val="0"/>
        <w:spacing w:line="360" w:lineRule="auto"/>
        <w:ind w:firstLine="0" w:firstLineChars="0"/>
        <w:rPr>
          <w:rFonts w:ascii="宋体" w:hAnsi="宋体" w:cs="宋体"/>
          <w:b/>
        </w:rPr>
      </w:pPr>
      <w:r>
        <w:rPr>
          <w:rFonts w:hint="eastAsia" w:ascii="宋体" w:hAnsi="宋体" w:cs="宋体"/>
          <w:b/>
        </w:rPr>
        <w:t>14、投标有效期</w:t>
      </w:r>
    </w:p>
    <w:p w14:paraId="0988E638">
      <w:pPr>
        <w:kinsoku/>
        <w:wordWrap/>
        <w:overflowPunct/>
        <w:bidi w:val="0"/>
        <w:snapToGrid w:val="0"/>
        <w:spacing w:line="360" w:lineRule="auto"/>
        <w:ind w:right="140" w:firstLine="480"/>
        <w:rPr>
          <w:rFonts w:ascii="宋体" w:hAnsi="宋体" w:cs="宋体"/>
        </w:rPr>
      </w:pPr>
      <w:r>
        <w:rPr>
          <w:rFonts w:hint="eastAsia" w:ascii="宋体" w:hAnsi="宋体" w:cs="宋体"/>
        </w:rPr>
        <w:t>14.1 投标文件有效期为从开标之日起90日。其中，中标的投标文件其有效期应延续至合同执行结束。</w:t>
      </w:r>
    </w:p>
    <w:p w14:paraId="4590D213">
      <w:pPr>
        <w:kinsoku/>
        <w:wordWrap/>
        <w:overflowPunct/>
        <w:bidi w:val="0"/>
        <w:snapToGrid w:val="0"/>
        <w:spacing w:line="360" w:lineRule="auto"/>
        <w:ind w:firstLine="480"/>
        <w:rPr>
          <w:rFonts w:ascii="宋体" w:hAnsi="宋体" w:cs="宋体"/>
        </w:rPr>
      </w:pPr>
      <w:r>
        <w:rPr>
          <w:rFonts w:hint="eastAsia" w:ascii="宋体" w:hAnsi="宋体" w:cs="宋体"/>
        </w:rPr>
        <w:t>14.2 特殊情况下，采购人可于投标有效期满之前要求供应商同意延长有效期，要求与答复均为书面形式。供应商可以拒绝上述要求。对于同意该要求的供应商，既不要求也不允许其修改投标文件。</w:t>
      </w:r>
    </w:p>
    <w:p w14:paraId="06D2EBCE">
      <w:pPr>
        <w:kinsoku/>
        <w:wordWrap/>
        <w:overflowPunct/>
        <w:bidi w:val="0"/>
        <w:snapToGrid w:val="0"/>
        <w:spacing w:line="360" w:lineRule="auto"/>
        <w:ind w:firstLine="0" w:firstLineChars="0"/>
        <w:rPr>
          <w:rFonts w:ascii="宋体" w:hAnsi="宋体" w:cs="宋体"/>
          <w:b/>
        </w:rPr>
      </w:pPr>
      <w:r>
        <w:rPr>
          <w:rFonts w:hint="eastAsia" w:ascii="宋体" w:hAnsi="宋体" w:cs="宋体"/>
          <w:b/>
          <w:bCs/>
        </w:rPr>
        <w:t>15、</w:t>
      </w:r>
      <w:r>
        <w:rPr>
          <w:rFonts w:hint="eastAsia" w:ascii="宋体" w:hAnsi="宋体" w:cs="宋体"/>
          <w:b/>
        </w:rPr>
        <w:t>联合体投标</w:t>
      </w:r>
    </w:p>
    <w:p w14:paraId="02979E99">
      <w:pPr>
        <w:kinsoku/>
        <w:wordWrap/>
        <w:overflowPunct/>
        <w:bidi w:val="0"/>
        <w:snapToGrid w:val="0"/>
        <w:spacing w:line="360" w:lineRule="auto"/>
        <w:ind w:firstLine="480"/>
        <w:rPr>
          <w:rFonts w:ascii="宋体" w:hAnsi="宋体" w:cs="宋体"/>
        </w:rPr>
      </w:pPr>
      <w:r>
        <w:rPr>
          <w:rFonts w:hint="eastAsia" w:ascii="宋体" w:hAnsi="宋体" w:cs="宋体"/>
        </w:rPr>
        <w:t>1.联合体各方均应当满足《中华人民共和国政府采购法》第二十二条规定的条件，并在投标文件中提供联合体各方的相关证明材料。</w:t>
      </w:r>
    </w:p>
    <w:p w14:paraId="5E580634">
      <w:pPr>
        <w:kinsoku/>
        <w:wordWrap/>
        <w:overflowPunct/>
        <w:bidi w:val="0"/>
        <w:snapToGrid w:val="0"/>
        <w:spacing w:line="360" w:lineRule="auto"/>
        <w:ind w:firstLine="480"/>
        <w:rPr>
          <w:rFonts w:ascii="宋体" w:hAnsi="宋体" w:cs="宋体"/>
        </w:rPr>
      </w:pPr>
      <w:r>
        <w:rPr>
          <w:rFonts w:hint="eastAsia" w:ascii="宋体" w:hAnsi="宋体" w:cs="宋体"/>
        </w:rPr>
        <w:t>2.联合体各方之间应签订共同投标协议书并在投标文件中提交，明确约定联合体各方承担的工作和相应的责任。联合体各方签订共同投标协议书后，不得再以自己名义单独在同一项目（采购包）中投标，也不得组成新的联合体参加同一项目（采购包）投标，若违反规定则其参与的所有投标将视为无效投标。</w:t>
      </w:r>
    </w:p>
    <w:p w14:paraId="20E390E2">
      <w:pPr>
        <w:kinsoku/>
        <w:wordWrap/>
        <w:overflowPunct/>
        <w:bidi w:val="0"/>
        <w:snapToGrid w:val="0"/>
        <w:spacing w:line="360" w:lineRule="auto"/>
        <w:ind w:firstLine="480"/>
        <w:rPr>
          <w:rFonts w:ascii="宋体" w:hAnsi="宋体" w:cs="宋体"/>
        </w:rPr>
      </w:pPr>
      <w:r>
        <w:rPr>
          <w:rFonts w:hint="eastAsia" w:ascii="宋体" w:hAnsi="宋体" w:cs="宋体"/>
        </w:rPr>
        <w:t>3.联合体应以联合协议中确定的牵头方名义登录云平台项目采购系统进行项目投标，录入联合体所有成员单位的全称并使用成员单位的电子印章进行联投确认，联合体名称需与共同投标协议书签署方一致。对于需交投标保证金的，以牵头方名义缴纳。</w:t>
      </w:r>
    </w:p>
    <w:p w14:paraId="20C8EAFA">
      <w:pPr>
        <w:kinsoku/>
        <w:wordWrap/>
        <w:overflowPunct/>
        <w:bidi w:val="0"/>
        <w:snapToGrid w:val="0"/>
        <w:spacing w:line="360" w:lineRule="auto"/>
        <w:ind w:firstLine="480"/>
        <w:rPr>
          <w:rFonts w:ascii="宋体" w:hAnsi="宋体" w:cs="宋体"/>
        </w:rPr>
      </w:pPr>
      <w:r>
        <w:rPr>
          <w:rFonts w:hint="eastAsia" w:ascii="宋体" w:hAnsi="宋体" w:cs="宋体"/>
        </w:rPr>
        <w:t>4.联合体成员存在不良信用记录的，视同联合体存在不良信用记录。</w:t>
      </w:r>
    </w:p>
    <w:p w14:paraId="60BF0C54">
      <w:pPr>
        <w:kinsoku/>
        <w:wordWrap/>
        <w:overflowPunct/>
        <w:bidi w:val="0"/>
        <w:snapToGrid w:val="0"/>
        <w:spacing w:line="360" w:lineRule="auto"/>
        <w:ind w:firstLine="480"/>
        <w:rPr>
          <w:rFonts w:ascii="宋体" w:hAnsi="宋体" w:cs="宋体"/>
        </w:rPr>
      </w:pPr>
      <w:r>
        <w:rPr>
          <w:rFonts w:hint="eastAsia" w:ascii="宋体" w:hAnsi="宋体" w:cs="宋体"/>
        </w:rPr>
        <w:t>5.联合体各方均应满足《中华人民共和国政府采购法》第二十二条规定的条件。根据《中华人民共和国政府采购法实施条例》第二十二条，联合体中有同类资质的供应商按照联合体分工承担相同工作的，应当按照资质等级较低的供应商确定资质等级。</w:t>
      </w:r>
    </w:p>
    <w:p w14:paraId="4E168F38">
      <w:pPr>
        <w:kinsoku/>
        <w:wordWrap/>
        <w:overflowPunct/>
        <w:bidi w:val="0"/>
        <w:snapToGrid w:val="0"/>
        <w:spacing w:line="360" w:lineRule="auto"/>
        <w:ind w:firstLine="480"/>
        <w:rPr>
          <w:rFonts w:ascii="宋体" w:hAnsi="宋体" w:cs="宋体"/>
        </w:rPr>
      </w:pPr>
      <w:r>
        <w:rPr>
          <w:rFonts w:hint="eastAsia" w:ascii="宋体" w:hAnsi="宋体" w:cs="宋体"/>
        </w:rPr>
        <w:t>6.联合体各方应当共同与采购人签订采购合同，就合同约定的事项对采购人承担连带责任。</w:t>
      </w:r>
    </w:p>
    <w:p w14:paraId="7FB890E1">
      <w:pPr>
        <w:kinsoku/>
        <w:wordWrap/>
        <w:overflowPunct/>
        <w:bidi w:val="0"/>
        <w:snapToGrid w:val="0"/>
        <w:spacing w:line="360" w:lineRule="auto"/>
        <w:ind w:firstLine="0" w:firstLineChars="0"/>
        <w:rPr>
          <w:rFonts w:ascii="宋体" w:hAnsi="宋体" w:cs="宋体"/>
          <w:b/>
          <w:bCs/>
        </w:rPr>
      </w:pPr>
      <w:r>
        <w:rPr>
          <w:rFonts w:hint="eastAsia" w:ascii="宋体" w:hAnsi="宋体" w:cs="宋体"/>
          <w:b/>
          <w:bCs/>
        </w:rPr>
        <w:t>16投标文件的签署、递交、准备和解密时间要求</w:t>
      </w:r>
    </w:p>
    <w:p w14:paraId="3F273A38">
      <w:pPr>
        <w:kinsoku/>
        <w:wordWrap/>
        <w:overflowPunct/>
        <w:bidi w:val="0"/>
        <w:snapToGrid w:val="0"/>
        <w:spacing w:line="360" w:lineRule="auto"/>
        <w:ind w:firstLine="480"/>
        <w:rPr>
          <w:rFonts w:ascii="宋体" w:hAnsi="宋体" w:cs="宋体"/>
        </w:rPr>
      </w:pPr>
      <w:r>
        <w:rPr>
          <w:rFonts w:hint="eastAsia" w:ascii="宋体" w:hAnsi="宋体" w:cs="宋体"/>
        </w:rPr>
        <w:t>16.1投标人应于</w:t>
      </w:r>
      <w:r>
        <w:rPr>
          <w:rFonts w:hint="eastAsia" w:ascii="宋体" w:hAnsi="宋体" w:cs="宋体"/>
          <w:lang w:eastAsia="zh-CN"/>
        </w:rPr>
        <w:t>2025年04月10日</w:t>
      </w:r>
      <w:r>
        <w:rPr>
          <w:rFonts w:hint="eastAsia" w:ascii="宋体" w:hAnsi="宋体" w:cs="宋体"/>
        </w:rPr>
        <w:t>11:00时之前将电子投标文件上传到“政采云”平台。应按照本项目招标文件和政采云平台的要求编制、加密传输投标文件。供应商在使用系统进行投标的过程中遇到涉及平台使用的任何问题，可致电政采云平台技术支持热线咨询，联系方式：95763。</w:t>
      </w:r>
    </w:p>
    <w:p w14:paraId="2D8D37AB">
      <w:pPr>
        <w:kinsoku/>
        <w:wordWrap/>
        <w:overflowPunct/>
        <w:bidi w:val="0"/>
        <w:snapToGrid w:val="0"/>
        <w:spacing w:line="360" w:lineRule="auto"/>
        <w:ind w:firstLine="480"/>
        <w:rPr>
          <w:rFonts w:ascii="宋体" w:hAnsi="宋体" w:cs="宋体"/>
        </w:rPr>
      </w:pPr>
      <w:r>
        <w:rPr>
          <w:rFonts w:hint="eastAsia" w:ascii="宋体" w:hAnsi="宋体" w:cs="宋体"/>
        </w:rPr>
        <w:t>16.2投标文件须由投标人在规定位置盖章并由法定代表人或法定代表人的授权委托人签署，投标人应写全称。</w:t>
      </w:r>
    </w:p>
    <w:p w14:paraId="308E8F62">
      <w:pPr>
        <w:kinsoku/>
        <w:wordWrap/>
        <w:overflowPunct/>
        <w:bidi w:val="0"/>
        <w:snapToGrid w:val="0"/>
        <w:spacing w:line="360" w:lineRule="auto"/>
        <w:ind w:firstLine="480"/>
        <w:rPr>
          <w:rFonts w:ascii="宋体" w:hAnsi="宋体" w:cs="宋体"/>
        </w:rPr>
      </w:pPr>
      <w:r>
        <w:rPr>
          <w:rFonts w:hint="eastAsia" w:ascii="宋体" w:hAnsi="宋体" w:cs="宋体"/>
        </w:rPr>
        <w:t>16.3投标文件不得涂改，若有修改错漏处，须加盖单位公章或者法定代表人或授权委托人签字或盖章。投标文件因字迹潦草或表达不清所引起的后果由投标人负责。</w:t>
      </w:r>
    </w:p>
    <w:p w14:paraId="39F347CC">
      <w:pPr>
        <w:kinsoku/>
        <w:wordWrap/>
        <w:overflowPunct/>
        <w:bidi w:val="0"/>
        <w:snapToGrid w:val="0"/>
        <w:spacing w:line="360" w:lineRule="auto"/>
        <w:ind w:firstLine="480"/>
        <w:rPr>
          <w:rFonts w:ascii="宋体" w:hAnsi="宋体" w:cs="宋体"/>
        </w:rPr>
      </w:pPr>
      <w:r>
        <w:rPr>
          <w:rFonts w:hint="eastAsia" w:ascii="宋体" w:hAnsi="宋体" w:cs="宋体"/>
        </w:rPr>
        <w:t xml:space="preserve">16.4本项目实行网上投标，采用电子投标文件。若供应商参与投标，自行承担投标一切费用。 </w:t>
      </w:r>
    </w:p>
    <w:p w14:paraId="2273BF1B">
      <w:pPr>
        <w:kinsoku/>
        <w:wordWrap/>
        <w:overflowPunct/>
        <w:bidi w:val="0"/>
        <w:snapToGrid w:val="0"/>
        <w:spacing w:line="360" w:lineRule="auto"/>
        <w:ind w:firstLine="480"/>
        <w:rPr>
          <w:rFonts w:ascii="宋体" w:hAnsi="宋体" w:cs="宋体"/>
        </w:rPr>
      </w:pPr>
      <w:r>
        <w:rPr>
          <w:rFonts w:hint="eastAsia" w:ascii="宋体" w:hAnsi="宋体" w:cs="宋体"/>
        </w:rPr>
        <w:t xml:space="preserve">16.5各供应商应在开标前应确保成为新疆维吾尔自治区政府采购网正式注册入库供应商，并完成CA数字证书申领。因未注册入库、未办理CA数字证书等原因造成无法投标或投标失败等后果由供应商自行承担。 </w:t>
      </w:r>
    </w:p>
    <w:p w14:paraId="47EC7FB7">
      <w:pPr>
        <w:kinsoku/>
        <w:wordWrap/>
        <w:overflowPunct/>
        <w:bidi w:val="0"/>
        <w:snapToGrid w:val="0"/>
        <w:spacing w:line="360" w:lineRule="auto"/>
        <w:ind w:firstLine="480"/>
        <w:rPr>
          <w:rFonts w:ascii="宋体" w:hAnsi="宋体" w:cs="宋体"/>
        </w:rPr>
      </w:pPr>
      <w:r>
        <w:rPr>
          <w:rFonts w:hint="eastAsia" w:ascii="宋体" w:hAnsi="宋体" w:cs="宋体"/>
        </w:rPr>
        <w:t>16.6本项目为电子招投标，投标人需要使用CA加密设备，有意向参与新疆区域电子开评标的供应商，请访问新疆数字证书认证中心官方网站（https://www.xjca.com.cn/）或下载;“新疆政务通”APP自行进行申领。如需咨询，请联系新疆CA服务热线0991-2819290。</w:t>
      </w:r>
    </w:p>
    <w:p w14:paraId="7CB393C8">
      <w:pPr>
        <w:kinsoku/>
        <w:wordWrap/>
        <w:overflowPunct/>
        <w:bidi w:val="0"/>
        <w:snapToGrid w:val="0"/>
        <w:spacing w:line="360" w:lineRule="auto"/>
        <w:ind w:firstLine="480"/>
        <w:rPr>
          <w:rFonts w:ascii="宋体" w:hAnsi="宋体" w:cs="宋体"/>
        </w:rPr>
      </w:pPr>
      <w:r>
        <w:rPr>
          <w:rFonts w:hint="eastAsia" w:ascii="宋体" w:hAnsi="宋体" w:cs="宋体"/>
        </w:rPr>
        <w:t>16.7供应商将政采云电子交易客户端下载、安装完成后，可通过账号密码或CA登录客户端进行投标文件制作。在使用政采云投标客户端时，建议使用WIN7及以上操作系统。客户端请至新疆政府采购网（http://www.ccgp-xinjiang.gov.cn/）下载专区查看，如有问题可拨打政采云客户服务热线95763进行咨询。</w:t>
      </w:r>
    </w:p>
    <w:p w14:paraId="4029980A">
      <w:pPr>
        <w:kinsoku/>
        <w:wordWrap/>
        <w:overflowPunct/>
        <w:bidi w:val="0"/>
        <w:snapToGrid w:val="0"/>
        <w:spacing w:line="360" w:lineRule="auto"/>
        <w:ind w:firstLine="480"/>
        <w:rPr>
          <w:rFonts w:ascii="宋体" w:hAnsi="宋体" w:cs="宋体"/>
        </w:rPr>
      </w:pPr>
      <w:r>
        <w:rPr>
          <w:rFonts w:hint="eastAsia" w:ascii="宋体" w:hAnsi="宋体" w:cs="宋体"/>
        </w:rPr>
        <w:t>16.8开标时间后60分钟内（</w:t>
      </w:r>
      <w:r>
        <w:rPr>
          <w:rFonts w:hint="eastAsia" w:ascii="宋体" w:hAnsi="宋体" w:cs="宋体"/>
          <w:lang w:eastAsia="zh-CN"/>
        </w:rPr>
        <w:t>2025年04月10日上午11:00-12：00前</w:t>
      </w:r>
      <w:r>
        <w:rPr>
          <w:rFonts w:hint="eastAsia" w:ascii="宋体" w:hAnsi="宋体" w:cs="宋体"/>
        </w:rPr>
        <w:t>）供应商可以登录“政采云”平台，用“项目采购-开标评标”功能进行解密投标文件。若供应商在规定时间内（</w:t>
      </w:r>
      <w:r>
        <w:rPr>
          <w:rFonts w:hint="eastAsia" w:ascii="宋体" w:hAnsi="宋体" w:cs="宋体"/>
          <w:lang w:eastAsia="zh-CN"/>
        </w:rPr>
        <w:t>2025年04月10日上午12：00前</w:t>
      </w:r>
      <w:r>
        <w:rPr>
          <w:rFonts w:hint="eastAsia" w:ascii="宋体" w:hAnsi="宋体" w:cs="宋体"/>
        </w:rPr>
        <w:t>）未按时解密的，视为投标文件撤回。</w:t>
      </w:r>
    </w:p>
    <w:p w14:paraId="5057E64B">
      <w:pPr>
        <w:tabs>
          <w:tab w:val="left" w:pos="580"/>
        </w:tabs>
        <w:kinsoku/>
        <w:wordWrap/>
        <w:overflowPunct/>
        <w:bidi w:val="0"/>
        <w:snapToGrid w:val="0"/>
        <w:spacing w:line="360" w:lineRule="auto"/>
        <w:ind w:firstLine="0" w:firstLineChars="0"/>
        <w:jc w:val="center"/>
        <w:rPr>
          <w:rFonts w:ascii="宋体" w:hAnsi="宋体" w:cs="宋体"/>
          <w:b/>
          <w:sz w:val="28"/>
        </w:rPr>
      </w:pPr>
    </w:p>
    <w:p w14:paraId="27DB5000">
      <w:pPr>
        <w:tabs>
          <w:tab w:val="left" w:pos="580"/>
        </w:tabs>
        <w:kinsoku/>
        <w:wordWrap/>
        <w:overflowPunct/>
        <w:bidi w:val="0"/>
        <w:snapToGrid w:val="0"/>
        <w:spacing w:line="360" w:lineRule="auto"/>
        <w:ind w:firstLine="0" w:firstLineChars="0"/>
        <w:jc w:val="center"/>
        <w:rPr>
          <w:rFonts w:ascii="宋体" w:hAnsi="宋体" w:cs="宋体"/>
          <w:b/>
          <w:sz w:val="28"/>
        </w:rPr>
      </w:pPr>
      <w:r>
        <w:rPr>
          <w:rFonts w:hint="eastAsia" w:ascii="宋体" w:hAnsi="宋体" w:cs="宋体"/>
          <w:b/>
          <w:sz w:val="28"/>
        </w:rPr>
        <w:t>四、投标文件的递交</w:t>
      </w:r>
    </w:p>
    <w:p w14:paraId="47087386">
      <w:pPr>
        <w:kinsoku/>
        <w:wordWrap/>
        <w:overflowPunct/>
        <w:bidi w:val="0"/>
        <w:snapToGrid w:val="0"/>
        <w:spacing w:line="360" w:lineRule="auto"/>
        <w:ind w:firstLine="0" w:firstLineChars="0"/>
        <w:rPr>
          <w:rFonts w:ascii="宋体" w:hAnsi="宋体" w:cs="宋体"/>
          <w:b/>
          <w:bCs/>
        </w:rPr>
      </w:pPr>
      <w:r>
        <w:rPr>
          <w:rFonts w:hint="eastAsia" w:ascii="宋体" w:hAnsi="宋体" w:cs="宋体"/>
          <w:b/>
          <w:bCs/>
        </w:rPr>
        <w:t>17、投标文件的准备和解密</w:t>
      </w:r>
    </w:p>
    <w:p w14:paraId="4E8B52F6">
      <w:pPr>
        <w:kinsoku/>
        <w:wordWrap/>
        <w:overflowPunct/>
        <w:bidi w:val="0"/>
        <w:snapToGrid w:val="0"/>
        <w:spacing w:line="360" w:lineRule="auto"/>
        <w:ind w:firstLine="480"/>
        <w:rPr>
          <w:rFonts w:ascii="宋体" w:hAnsi="宋体" w:cs="宋体"/>
        </w:rPr>
      </w:pPr>
      <w:r>
        <w:rPr>
          <w:rFonts w:hint="eastAsia" w:ascii="宋体" w:hAnsi="宋体" w:cs="宋体"/>
        </w:rPr>
        <w:t>17.1、本项目实行网上投标，采用电子投标文件。若供应商参与投标，自行承担投标一切费用。</w:t>
      </w:r>
    </w:p>
    <w:p w14:paraId="24A47137">
      <w:pPr>
        <w:kinsoku/>
        <w:wordWrap/>
        <w:overflowPunct/>
        <w:bidi w:val="0"/>
        <w:snapToGrid w:val="0"/>
        <w:spacing w:line="360" w:lineRule="auto"/>
        <w:ind w:firstLine="480"/>
        <w:rPr>
          <w:rFonts w:ascii="宋体" w:hAnsi="宋体" w:cs="宋体"/>
        </w:rPr>
      </w:pPr>
      <w:r>
        <w:rPr>
          <w:rFonts w:hint="eastAsia" w:ascii="宋体" w:hAnsi="宋体" w:cs="宋体"/>
        </w:rPr>
        <w:t>17.2、各供应商应在开标前应确保成为新疆维吾尔自治区政府采购网正式注册入库供应商，并完成CA数字证书申领。因未注册入库、未办理CA数字证书等原因造成无法投标或投标失败等后果由供应商自行承担。</w:t>
      </w:r>
    </w:p>
    <w:p w14:paraId="6740BE16">
      <w:pPr>
        <w:kinsoku/>
        <w:wordWrap/>
        <w:overflowPunct/>
        <w:bidi w:val="0"/>
        <w:snapToGrid w:val="0"/>
        <w:spacing w:line="360" w:lineRule="auto"/>
        <w:ind w:firstLine="480"/>
        <w:rPr>
          <w:rFonts w:ascii="宋体" w:hAnsi="宋体" w:cs="宋体"/>
        </w:rPr>
      </w:pPr>
      <w:r>
        <w:rPr>
          <w:rFonts w:hint="eastAsia" w:ascii="宋体" w:hAnsi="宋体" w:cs="宋体"/>
        </w:rPr>
        <w:t>17.3、供应商将政采云电子交易客户端下载、安装完成后，可通过账号密码或CA登录客户端进行投标文件制作。在使用政采云投标客户端时，建议使用WIN7及以上操作系统。客户端请至新疆政府采购网（http://www.ccgp-xinjiang.gov.cn/）下载专区查看，如有问题可拨打政采云客户服务热线95763进行咨询。</w:t>
      </w:r>
    </w:p>
    <w:p w14:paraId="33AA745A">
      <w:pPr>
        <w:kinsoku/>
        <w:wordWrap/>
        <w:overflowPunct/>
        <w:bidi w:val="0"/>
        <w:snapToGrid w:val="0"/>
        <w:spacing w:line="360" w:lineRule="auto"/>
        <w:ind w:firstLine="480"/>
        <w:rPr>
          <w:rFonts w:ascii="宋体" w:hAnsi="宋体" w:cs="宋体"/>
        </w:rPr>
      </w:pPr>
      <w:r>
        <w:rPr>
          <w:rFonts w:hint="eastAsia" w:ascii="宋体" w:hAnsi="宋体" w:cs="宋体"/>
        </w:rPr>
        <w:t>17.4、有意向参与新疆区域电子开评标的供应商，可访问新疆数字证书认证中心官方网站（https://www.xjca.com.cn/）或下载“新疆政务通”APP自行进行申领。如需咨询，请联系新疆CA服务热线0991-2819290。</w:t>
      </w:r>
    </w:p>
    <w:p w14:paraId="7880ED7D">
      <w:pPr>
        <w:kinsoku/>
        <w:wordWrap/>
        <w:overflowPunct/>
        <w:bidi w:val="0"/>
        <w:snapToGrid w:val="0"/>
        <w:spacing w:line="360" w:lineRule="auto"/>
        <w:ind w:firstLine="480"/>
        <w:rPr>
          <w:rFonts w:ascii="宋体" w:hAnsi="宋体" w:cs="宋体"/>
        </w:rPr>
      </w:pPr>
      <w:r>
        <w:rPr>
          <w:rFonts w:hint="eastAsia" w:ascii="宋体" w:hAnsi="宋体" w:cs="宋体"/>
        </w:rPr>
        <w:t>16.5开标时间后60分钟内（</w:t>
      </w:r>
      <w:r>
        <w:rPr>
          <w:rFonts w:hint="eastAsia" w:ascii="宋体" w:hAnsi="宋体" w:cs="宋体"/>
          <w:lang w:eastAsia="zh-CN"/>
        </w:rPr>
        <w:t>2025年04月10日上午11:00-12：00前</w:t>
      </w:r>
      <w:r>
        <w:rPr>
          <w:rFonts w:hint="eastAsia" w:ascii="宋体" w:hAnsi="宋体" w:cs="宋体"/>
        </w:rPr>
        <w:t>）供应商可以登录“政采云”平台，用“项目采购-开标评标”功能进行解密投标文件。若供应商在规定时间内（</w:t>
      </w:r>
      <w:r>
        <w:rPr>
          <w:rFonts w:hint="eastAsia" w:ascii="宋体" w:hAnsi="宋体" w:cs="宋体"/>
          <w:lang w:eastAsia="zh-CN"/>
        </w:rPr>
        <w:t>2025年04月10日上午12：00前</w:t>
      </w:r>
      <w:r>
        <w:rPr>
          <w:rFonts w:hint="eastAsia" w:ascii="宋体" w:hAnsi="宋体" w:cs="宋体"/>
        </w:rPr>
        <w:t>）未按时解密的，视为投标文件撤回。</w:t>
      </w:r>
    </w:p>
    <w:p w14:paraId="4C571965">
      <w:pPr>
        <w:kinsoku/>
        <w:wordWrap/>
        <w:overflowPunct/>
        <w:bidi w:val="0"/>
        <w:snapToGrid w:val="0"/>
        <w:spacing w:line="360" w:lineRule="auto"/>
        <w:ind w:firstLine="480"/>
        <w:rPr>
          <w:rFonts w:ascii="宋体" w:hAnsi="宋体" w:cs="宋体"/>
        </w:rPr>
      </w:pPr>
      <w:r>
        <w:rPr>
          <w:rFonts w:hint="eastAsia" w:ascii="宋体" w:hAnsi="宋体" w:cs="宋体"/>
        </w:rPr>
        <w:t>17.6因系统（非投标供应商行为）的原因，造成投标供应商未能在规定的解密时限内解密的，请及时与招标代理机构或与新疆政府采购网投标客户端进行联系。</w:t>
      </w:r>
    </w:p>
    <w:p w14:paraId="763CE8BA">
      <w:pPr>
        <w:kinsoku/>
        <w:wordWrap/>
        <w:overflowPunct/>
        <w:bidi w:val="0"/>
        <w:snapToGrid w:val="0"/>
        <w:spacing w:line="360" w:lineRule="auto"/>
        <w:ind w:firstLine="480"/>
        <w:rPr>
          <w:rFonts w:ascii="宋体" w:hAnsi="宋体" w:cs="宋体"/>
        </w:rPr>
      </w:pPr>
      <w:r>
        <w:rPr>
          <w:rFonts w:hint="eastAsia" w:ascii="宋体" w:hAnsi="宋体" w:cs="宋体"/>
        </w:rPr>
        <w:t>17.7投标文件未按规定上传的，视为其自动放弃投标。</w:t>
      </w:r>
    </w:p>
    <w:p w14:paraId="688708E6">
      <w:pPr>
        <w:kinsoku/>
        <w:wordWrap/>
        <w:overflowPunct/>
        <w:bidi w:val="0"/>
        <w:snapToGrid w:val="0"/>
        <w:spacing w:line="360" w:lineRule="auto"/>
        <w:ind w:firstLine="0" w:firstLineChars="0"/>
        <w:rPr>
          <w:rFonts w:ascii="宋体" w:hAnsi="宋体" w:cs="宋体"/>
          <w:b/>
        </w:rPr>
      </w:pPr>
      <w:r>
        <w:rPr>
          <w:rFonts w:hint="eastAsia" w:ascii="宋体" w:hAnsi="宋体" w:cs="宋体"/>
          <w:b/>
        </w:rPr>
        <w:t>18、递交投标文件的截止时间</w:t>
      </w:r>
    </w:p>
    <w:p w14:paraId="0C4BD126">
      <w:pPr>
        <w:kinsoku/>
        <w:wordWrap/>
        <w:overflowPunct/>
        <w:bidi w:val="0"/>
        <w:snapToGrid w:val="0"/>
        <w:spacing w:line="360" w:lineRule="auto"/>
        <w:ind w:firstLine="480"/>
        <w:rPr>
          <w:rFonts w:ascii="宋体" w:hAnsi="宋体" w:cs="宋体"/>
        </w:rPr>
      </w:pPr>
      <w:r>
        <w:rPr>
          <w:rFonts w:hint="eastAsia" w:ascii="宋体" w:hAnsi="宋体" w:cs="宋体"/>
        </w:rPr>
        <w:t>所有投标文件都必须按采购人在招标公告中规定的投标截止时间之前上传。</w:t>
      </w:r>
    </w:p>
    <w:p w14:paraId="51191B6A">
      <w:pPr>
        <w:kinsoku/>
        <w:wordWrap/>
        <w:overflowPunct/>
        <w:bidi w:val="0"/>
        <w:snapToGrid w:val="0"/>
        <w:spacing w:line="360" w:lineRule="auto"/>
        <w:ind w:firstLine="0" w:firstLineChars="0"/>
        <w:rPr>
          <w:rFonts w:ascii="宋体" w:hAnsi="宋体" w:cs="宋体"/>
          <w:b/>
        </w:rPr>
      </w:pPr>
      <w:r>
        <w:rPr>
          <w:rFonts w:hint="eastAsia" w:ascii="宋体" w:hAnsi="宋体" w:cs="宋体"/>
          <w:b/>
        </w:rPr>
        <w:t>19、投标文件的修改与撤回</w:t>
      </w:r>
    </w:p>
    <w:p w14:paraId="5611974C">
      <w:pPr>
        <w:kinsoku/>
        <w:wordWrap/>
        <w:overflowPunct/>
        <w:bidi w:val="0"/>
        <w:snapToGrid w:val="0"/>
        <w:spacing w:line="360" w:lineRule="auto"/>
        <w:ind w:firstLine="480"/>
        <w:rPr>
          <w:rFonts w:ascii="宋体" w:hAnsi="宋体" w:cs="宋体"/>
        </w:rPr>
      </w:pPr>
      <w:r>
        <w:rPr>
          <w:rFonts w:hint="eastAsia" w:ascii="宋体" w:hAnsi="宋体" w:cs="宋体"/>
        </w:rPr>
        <w:t>19.1投标人在投标截止时间前，可以对所递交的投标文件进行补充、修改或者撤回，并书面通知采购人或者采购代理机构。补充、修改的内容应当按照招标文件要求签署、盖章后，作为投标文件的组成部分。</w:t>
      </w:r>
    </w:p>
    <w:p w14:paraId="6D986ED7">
      <w:pPr>
        <w:kinsoku/>
        <w:wordWrap/>
        <w:overflowPunct/>
        <w:bidi w:val="0"/>
        <w:snapToGrid w:val="0"/>
        <w:spacing w:line="360" w:lineRule="auto"/>
        <w:ind w:firstLine="480"/>
        <w:rPr>
          <w:rFonts w:ascii="宋体" w:hAnsi="宋体" w:cs="宋体"/>
        </w:rPr>
      </w:pPr>
      <w:r>
        <w:rPr>
          <w:rFonts w:hint="eastAsia" w:ascii="宋体" w:hAnsi="宋体" w:cs="宋体"/>
        </w:rPr>
        <w:t>19.2投标人在投标截止期后不得修改、撤回投标文件。投标人在投标截止期后修改投标文件的，其投标无效。</w:t>
      </w:r>
    </w:p>
    <w:p w14:paraId="2CC44D5A">
      <w:pPr>
        <w:kinsoku/>
        <w:wordWrap/>
        <w:overflowPunct/>
        <w:bidi w:val="0"/>
        <w:snapToGrid w:val="0"/>
        <w:spacing w:line="360" w:lineRule="auto"/>
        <w:ind w:firstLine="480"/>
        <w:rPr>
          <w:rFonts w:ascii="宋体" w:hAnsi="宋体" w:cs="宋体"/>
        </w:rPr>
      </w:pPr>
      <w:r>
        <w:rPr>
          <w:rFonts w:hint="eastAsia" w:ascii="宋体" w:hAnsi="宋体" w:cs="宋体"/>
        </w:rPr>
        <w:t>19.3若供应商在规定的时间内（“投标人须知前附表”的中规定）未能解密的，也将被视为供应商对其投标文件的撤回。</w:t>
      </w:r>
    </w:p>
    <w:p w14:paraId="2C1A8EB9">
      <w:pPr>
        <w:kinsoku/>
        <w:wordWrap/>
        <w:overflowPunct/>
        <w:bidi w:val="0"/>
        <w:snapToGrid w:val="0"/>
        <w:spacing w:line="360" w:lineRule="auto"/>
        <w:ind w:firstLine="0" w:firstLineChars="0"/>
        <w:rPr>
          <w:rFonts w:ascii="宋体" w:hAnsi="宋体" w:cs="宋体"/>
          <w:b/>
          <w:bCs/>
        </w:rPr>
      </w:pPr>
      <w:r>
        <w:rPr>
          <w:rFonts w:hint="eastAsia" w:ascii="宋体" w:hAnsi="宋体" w:cs="宋体"/>
          <w:b/>
          <w:bCs/>
        </w:rPr>
        <w:t>20、知识产权</w:t>
      </w:r>
    </w:p>
    <w:p w14:paraId="17CDDA89">
      <w:pPr>
        <w:kinsoku/>
        <w:wordWrap/>
        <w:overflowPunct/>
        <w:bidi w:val="0"/>
        <w:snapToGrid w:val="0"/>
        <w:spacing w:line="360" w:lineRule="auto"/>
        <w:ind w:firstLine="480"/>
        <w:rPr>
          <w:rFonts w:ascii="宋体" w:hAnsi="宋体" w:cs="宋体"/>
        </w:rPr>
      </w:pPr>
      <w:r>
        <w:rPr>
          <w:rFonts w:hint="eastAsia" w:ascii="宋体" w:hAnsi="宋体" w:cs="宋体"/>
        </w:rPr>
        <w:t>20.1 投标人应保证在本项目使用的任何产品和服务（包括部分使用）时，不会产生因第三方提出侵犯其专利权、商标权或其它知识产权而引起的法律和经济纠纷，如因专利权、商标权或其它知识产权而引起法律和经济纠纷，由投标人承担所有相关责任。</w:t>
      </w:r>
    </w:p>
    <w:p w14:paraId="2F65DF4C">
      <w:pPr>
        <w:kinsoku/>
        <w:wordWrap/>
        <w:overflowPunct/>
        <w:bidi w:val="0"/>
        <w:snapToGrid w:val="0"/>
        <w:spacing w:line="360" w:lineRule="auto"/>
        <w:ind w:firstLine="480"/>
        <w:rPr>
          <w:rFonts w:ascii="宋体" w:hAnsi="宋体" w:cs="宋体"/>
        </w:rPr>
      </w:pPr>
      <w:r>
        <w:rPr>
          <w:rFonts w:hint="eastAsia" w:ascii="宋体" w:hAnsi="宋体" w:cs="宋体"/>
        </w:rPr>
        <w:t>20.2 采购人享有本项目实施过程中产生的知识成果及知识产权。</w:t>
      </w:r>
    </w:p>
    <w:p w14:paraId="1D2B4375">
      <w:pPr>
        <w:kinsoku/>
        <w:wordWrap/>
        <w:overflowPunct/>
        <w:bidi w:val="0"/>
        <w:snapToGrid w:val="0"/>
        <w:spacing w:line="360" w:lineRule="auto"/>
        <w:ind w:firstLine="480"/>
        <w:rPr>
          <w:rFonts w:ascii="宋体" w:hAnsi="宋体" w:cs="宋体"/>
        </w:rPr>
      </w:pPr>
      <w:r>
        <w:rPr>
          <w:rFonts w:hint="eastAsia" w:ascii="宋体" w:hAnsi="宋体" w:cs="宋体"/>
        </w:rPr>
        <w:t>20.3 投标人如欲在项目实施过程中采用自有知识成果，需在投标文件中声明，并提供相关知识产权证明文件。使用该知识成果后，投标人需提供开发接口和开发手册等技术文档，并承诺提供无限期技术支持，采购人享有永久使用权。</w:t>
      </w:r>
    </w:p>
    <w:p w14:paraId="4E12DB27">
      <w:pPr>
        <w:kinsoku/>
        <w:wordWrap/>
        <w:overflowPunct/>
        <w:bidi w:val="0"/>
        <w:snapToGrid w:val="0"/>
        <w:spacing w:line="360" w:lineRule="auto"/>
        <w:ind w:firstLine="480"/>
        <w:rPr>
          <w:rFonts w:ascii="宋体" w:hAnsi="宋体" w:cs="宋体"/>
        </w:rPr>
      </w:pPr>
      <w:r>
        <w:rPr>
          <w:rFonts w:hint="eastAsia" w:ascii="宋体" w:hAnsi="宋体" w:cs="宋体"/>
        </w:rPr>
        <w:t>20.4 如采用投标人所不拥有的知识产权，则在投标报价中必须包括合法获取该知识产权的相关费用。</w:t>
      </w:r>
    </w:p>
    <w:p w14:paraId="4553B818">
      <w:pPr>
        <w:tabs>
          <w:tab w:val="left" w:pos="580"/>
        </w:tabs>
        <w:kinsoku/>
        <w:wordWrap/>
        <w:overflowPunct/>
        <w:bidi w:val="0"/>
        <w:snapToGrid w:val="0"/>
        <w:spacing w:line="360" w:lineRule="auto"/>
        <w:ind w:firstLine="0" w:firstLineChars="0"/>
        <w:jc w:val="center"/>
        <w:rPr>
          <w:rFonts w:ascii="宋体" w:hAnsi="宋体" w:cs="宋体"/>
          <w:b/>
          <w:sz w:val="28"/>
        </w:rPr>
      </w:pPr>
    </w:p>
    <w:p w14:paraId="7AA1F776">
      <w:pPr>
        <w:tabs>
          <w:tab w:val="left" w:pos="580"/>
        </w:tabs>
        <w:kinsoku/>
        <w:wordWrap/>
        <w:overflowPunct/>
        <w:bidi w:val="0"/>
        <w:snapToGrid w:val="0"/>
        <w:spacing w:line="360" w:lineRule="auto"/>
        <w:ind w:firstLine="0" w:firstLineChars="0"/>
        <w:jc w:val="center"/>
        <w:rPr>
          <w:rFonts w:ascii="宋体" w:hAnsi="宋体" w:cs="宋体"/>
          <w:b/>
          <w:sz w:val="28"/>
        </w:rPr>
      </w:pPr>
      <w:r>
        <w:rPr>
          <w:rFonts w:hint="eastAsia" w:ascii="宋体" w:hAnsi="宋体" w:cs="宋体"/>
          <w:b/>
          <w:sz w:val="28"/>
        </w:rPr>
        <w:t>五、开标和评标</w:t>
      </w:r>
    </w:p>
    <w:p w14:paraId="3F2E1320">
      <w:pPr>
        <w:kinsoku/>
        <w:wordWrap/>
        <w:overflowPunct/>
        <w:bidi w:val="0"/>
        <w:snapToGrid w:val="0"/>
        <w:spacing w:line="360" w:lineRule="auto"/>
        <w:ind w:firstLine="0" w:firstLineChars="0"/>
        <w:rPr>
          <w:rFonts w:ascii="宋体" w:hAnsi="宋体" w:cs="宋体"/>
          <w:b/>
          <w:bCs/>
        </w:rPr>
      </w:pPr>
      <w:r>
        <w:rPr>
          <w:rFonts w:hint="eastAsia" w:ascii="宋体" w:hAnsi="宋体" w:cs="宋体"/>
          <w:b/>
          <w:bCs/>
        </w:rPr>
        <w:t>21、开标</w:t>
      </w:r>
    </w:p>
    <w:p w14:paraId="69FF4A6E">
      <w:pPr>
        <w:kinsoku/>
        <w:wordWrap/>
        <w:overflowPunct/>
        <w:bidi w:val="0"/>
        <w:snapToGrid w:val="0"/>
        <w:spacing w:line="360" w:lineRule="auto"/>
        <w:ind w:firstLine="480"/>
        <w:rPr>
          <w:rFonts w:ascii="宋体" w:hAnsi="宋体" w:cs="宋体"/>
        </w:rPr>
      </w:pPr>
      <w:r>
        <w:rPr>
          <w:rFonts w:hint="eastAsia" w:ascii="宋体" w:hAnsi="宋体" w:cs="宋体"/>
        </w:rPr>
        <w:t>21.1 采购代理机构在招标文件规定的时间和地点组织公开开评标，采购人、投标人须派代表参加并签到以证明其出席，投标人不足3家的，不予开标。</w:t>
      </w:r>
    </w:p>
    <w:p w14:paraId="4DCD1AD8">
      <w:pPr>
        <w:kinsoku/>
        <w:wordWrap/>
        <w:overflowPunct/>
        <w:bidi w:val="0"/>
        <w:snapToGrid w:val="0"/>
        <w:spacing w:line="360" w:lineRule="auto"/>
        <w:ind w:firstLine="480"/>
        <w:rPr>
          <w:rFonts w:ascii="宋体" w:hAnsi="宋体" w:cs="宋体"/>
        </w:rPr>
      </w:pPr>
      <w:r>
        <w:rPr>
          <w:rFonts w:hint="eastAsia" w:ascii="宋体" w:hAnsi="宋体" w:cs="宋体"/>
        </w:rPr>
        <w:t>21.2 本次采用不见面方式网上开标。</w:t>
      </w:r>
    </w:p>
    <w:p w14:paraId="0A072AB4">
      <w:pPr>
        <w:kinsoku/>
        <w:wordWrap/>
        <w:overflowPunct/>
        <w:bidi w:val="0"/>
        <w:snapToGrid w:val="0"/>
        <w:spacing w:line="360" w:lineRule="auto"/>
        <w:ind w:firstLine="480"/>
        <w:rPr>
          <w:rFonts w:ascii="宋体" w:hAnsi="宋体" w:cs="宋体"/>
        </w:rPr>
      </w:pPr>
      <w:r>
        <w:rPr>
          <w:rFonts w:hint="eastAsia" w:ascii="宋体" w:hAnsi="宋体" w:cs="宋体"/>
        </w:rPr>
        <w:t>21.3 开标时，投标报价以系统显示投标报价为准。</w:t>
      </w:r>
    </w:p>
    <w:p w14:paraId="1AD67AD0">
      <w:pPr>
        <w:kinsoku/>
        <w:wordWrap/>
        <w:overflowPunct/>
        <w:bidi w:val="0"/>
        <w:snapToGrid w:val="0"/>
        <w:spacing w:line="360" w:lineRule="auto"/>
        <w:ind w:firstLine="480"/>
        <w:rPr>
          <w:rFonts w:ascii="宋体" w:hAnsi="宋体" w:cs="宋体"/>
        </w:rPr>
      </w:pPr>
      <w:r>
        <w:rPr>
          <w:rFonts w:hint="eastAsia" w:ascii="宋体" w:hAnsi="宋体" w:cs="宋体"/>
        </w:rPr>
        <w:t>21.4 投标人代表对开标过程和开标记录有疑义，以及认为采购人、采购代理机构相关工作人员有需要回避的情形的，应当场提出询问或者回避申请。采购人、采购代理机构对投标人代表提出的询问或者回避申请应当及时处理。</w:t>
      </w:r>
    </w:p>
    <w:p w14:paraId="70323481">
      <w:pPr>
        <w:kinsoku/>
        <w:wordWrap/>
        <w:overflowPunct/>
        <w:bidi w:val="0"/>
        <w:snapToGrid w:val="0"/>
        <w:spacing w:line="360" w:lineRule="auto"/>
        <w:ind w:firstLine="480"/>
        <w:rPr>
          <w:rFonts w:ascii="宋体" w:hAnsi="宋体" w:cs="宋体"/>
        </w:rPr>
      </w:pPr>
      <w:r>
        <w:rPr>
          <w:rFonts w:hint="eastAsia" w:ascii="宋体" w:hAnsi="宋体" w:cs="宋体"/>
        </w:rPr>
        <w:t>21.5 投标人代表在开标过程中未提出异议的，视为认可本次开标及开标过程的全部事宜。</w:t>
      </w:r>
    </w:p>
    <w:p w14:paraId="632C3B74">
      <w:pPr>
        <w:kinsoku/>
        <w:wordWrap/>
        <w:overflowPunct/>
        <w:bidi w:val="0"/>
        <w:snapToGrid w:val="0"/>
        <w:spacing w:line="360" w:lineRule="auto"/>
        <w:ind w:firstLine="0" w:firstLineChars="0"/>
        <w:rPr>
          <w:rFonts w:ascii="宋体" w:hAnsi="宋体" w:cs="宋体"/>
          <w:b/>
          <w:bCs/>
        </w:rPr>
      </w:pPr>
      <w:r>
        <w:rPr>
          <w:rFonts w:hint="eastAsia" w:ascii="宋体" w:hAnsi="宋体" w:cs="宋体"/>
          <w:b/>
          <w:bCs/>
        </w:rPr>
        <w:t>22、开标程序</w:t>
      </w:r>
    </w:p>
    <w:p w14:paraId="472611EE">
      <w:pPr>
        <w:kinsoku/>
        <w:wordWrap/>
        <w:overflowPunct/>
        <w:bidi w:val="0"/>
        <w:snapToGrid w:val="0"/>
        <w:spacing w:line="360" w:lineRule="auto"/>
        <w:ind w:firstLine="480"/>
        <w:rPr>
          <w:rFonts w:ascii="宋体" w:hAnsi="宋体" w:cs="宋体"/>
        </w:rPr>
      </w:pPr>
      <w:r>
        <w:rPr>
          <w:rFonts w:hint="eastAsia" w:ascii="宋体" w:hAnsi="宋体" w:cs="宋体"/>
        </w:rPr>
        <w:t>22.1 开标会主持人按照招标文件规定的开标时间宣布开标，按照规定要求主持开标会。开标将按以下程序进行：</w:t>
      </w:r>
    </w:p>
    <w:p w14:paraId="299A1F1D">
      <w:pPr>
        <w:kinsoku/>
        <w:wordWrap/>
        <w:overflowPunct/>
        <w:bidi w:val="0"/>
        <w:snapToGrid w:val="0"/>
        <w:spacing w:line="360" w:lineRule="auto"/>
        <w:ind w:firstLine="480"/>
        <w:rPr>
          <w:rFonts w:ascii="宋体" w:hAnsi="宋体" w:cs="宋体"/>
        </w:rPr>
      </w:pPr>
      <w:r>
        <w:rPr>
          <w:rFonts w:hint="eastAsia" w:ascii="宋体" w:hAnsi="宋体" w:cs="宋体"/>
        </w:rPr>
        <w:t>（1）本次采用不见面方式网上开标，开标时采购代理工作人员人将按照招标文件规定的时间通过“政府采购云平台”组织开标，所有供应商均应当准时在线参加。供应商自行承担因不参加在线开标而产生的不利后果。</w:t>
      </w:r>
    </w:p>
    <w:p w14:paraId="074D784A">
      <w:pPr>
        <w:kinsoku/>
        <w:wordWrap/>
        <w:overflowPunct/>
        <w:bidi w:val="0"/>
        <w:snapToGrid w:val="0"/>
        <w:spacing w:line="360" w:lineRule="auto"/>
        <w:ind w:firstLine="480"/>
        <w:rPr>
          <w:rFonts w:ascii="宋体" w:hAnsi="宋体" w:cs="宋体"/>
        </w:rPr>
      </w:pPr>
      <w:r>
        <w:rPr>
          <w:rFonts w:hint="eastAsia" w:ascii="宋体" w:hAnsi="宋体" w:cs="宋体"/>
        </w:rPr>
        <w:t>（2）开标时，由采购代理机构工作人员当众在不见面开标大厅解密，向各投标供应商发出电子加密投标文件【开始解密】通知，各投标供应商代表应当在接到解密通知后60分钟内自行完成“电子加密投标文件”的在线解密，如未按时解密则视为无效投标。</w:t>
      </w:r>
    </w:p>
    <w:p w14:paraId="5CE81987">
      <w:pPr>
        <w:kinsoku/>
        <w:wordWrap/>
        <w:overflowPunct/>
        <w:bidi w:val="0"/>
        <w:snapToGrid w:val="0"/>
        <w:spacing w:line="360" w:lineRule="auto"/>
        <w:ind w:firstLine="480"/>
        <w:rPr>
          <w:rFonts w:ascii="宋体" w:hAnsi="宋体" w:cs="宋体"/>
        </w:rPr>
      </w:pPr>
      <w:r>
        <w:rPr>
          <w:rFonts w:hint="eastAsia" w:ascii="宋体" w:hAnsi="宋体" w:cs="宋体"/>
        </w:rPr>
        <w:t>（3）开启《开标一览表》，公布投标人名称、投标价格和招标文件规定的需要公布的其他内容，开标时投标报价以系统显示投标报价为准，各投标供应商代表应当在20分钟内CA签字确认，如未按时签字确认视为默认投标报价。</w:t>
      </w:r>
    </w:p>
    <w:p w14:paraId="03EDDF97">
      <w:pPr>
        <w:kinsoku/>
        <w:wordWrap/>
        <w:overflowPunct/>
        <w:bidi w:val="0"/>
        <w:snapToGrid w:val="0"/>
        <w:spacing w:line="360" w:lineRule="auto"/>
        <w:ind w:firstLine="480"/>
        <w:rPr>
          <w:rFonts w:ascii="宋体" w:hAnsi="宋体" w:cs="宋体"/>
        </w:rPr>
      </w:pPr>
      <w:r>
        <w:rPr>
          <w:rFonts w:hint="eastAsia" w:ascii="宋体" w:hAnsi="宋体" w:cs="宋体"/>
        </w:rPr>
        <w:t>（4）开启资格证明文件，由采购人在监督下进行资格审查；评审小组对通过资格审查的投标供应商进行符合性审查。</w:t>
      </w:r>
    </w:p>
    <w:p w14:paraId="4AB63672">
      <w:pPr>
        <w:kinsoku/>
        <w:wordWrap/>
        <w:overflowPunct/>
        <w:bidi w:val="0"/>
        <w:snapToGrid w:val="0"/>
        <w:spacing w:line="360" w:lineRule="auto"/>
        <w:ind w:firstLine="480"/>
        <w:rPr>
          <w:rFonts w:ascii="宋体" w:hAnsi="宋体" w:cs="宋体"/>
        </w:rPr>
      </w:pPr>
      <w:r>
        <w:rPr>
          <w:rFonts w:hint="eastAsia" w:ascii="宋体" w:hAnsi="宋体" w:cs="宋体"/>
        </w:rPr>
        <w:t>（5）通过电子交易平台公布无效供应商名单及导致无效的原因。</w:t>
      </w:r>
    </w:p>
    <w:p w14:paraId="4953CDE5">
      <w:pPr>
        <w:kinsoku/>
        <w:wordWrap/>
        <w:overflowPunct/>
        <w:bidi w:val="0"/>
        <w:snapToGrid w:val="0"/>
        <w:spacing w:line="360" w:lineRule="auto"/>
        <w:ind w:firstLine="0" w:firstLineChars="0"/>
        <w:rPr>
          <w:rFonts w:ascii="宋体" w:hAnsi="宋体" w:cs="宋体"/>
          <w:b/>
          <w:bCs/>
        </w:rPr>
      </w:pPr>
      <w:r>
        <w:rPr>
          <w:rFonts w:hint="eastAsia" w:ascii="宋体" w:hAnsi="宋体" w:cs="宋体"/>
          <w:b/>
          <w:bCs/>
        </w:rPr>
        <w:t>23、评标</w:t>
      </w:r>
    </w:p>
    <w:p w14:paraId="4C0EE8D5">
      <w:pPr>
        <w:kinsoku/>
        <w:wordWrap/>
        <w:overflowPunct/>
        <w:bidi w:val="0"/>
        <w:snapToGrid w:val="0"/>
        <w:spacing w:line="360" w:lineRule="auto"/>
        <w:ind w:firstLine="480"/>
        <w:rPr>
          <w:rFonts w:ascii="宋体" w:hAnsi="宋体" w:cs="宋体"/>
        </w:rPr>
      </w:pPr>
      <w:r>
        <w:rPr>
          <w:rFonts w:hint="eastAsia" w:ascii="宋体" w:hAnsi="宋体" w:cs="宋体"/>
        </w:rPr>
        <w:t>23.1 评标工作由招标人依法组建的评标委员会（以下简称评委会）负责。评标委员会由专家库中熟悉相关技术的专家组成，成员人数为</w:t>
      </w:r>
      <w:r>
        <w:rPr>
          <w:rFonts w:hint="eastAsia" w:ascii="宋体" w:hAnsi="宋体" w:cs="宋体"/>
          <w:lang w:val="en-US" w:eastAsia="zh-CN"/>
        </w:rPr>
        <w:t>五</w:t>
      </w:r>
      <w:r>
        <w:rPr>
          <w:rFonts w:hint="eastAsia" w:ascii="宋体" w:hAnsi="宋体" w:cs="宋体"/>
        </w:rPr>
        <w:t>人及以上的单数，其中熟悉相关技术方面的专家不得少于成员总数的三分之二。评标委员会设负责人的，评标委员会主任由评标委员会推举产生或者由招标人确定。评标委员会主任与评标委员会其他成员有同等的表决权。</w:t>
      </w:r>
    </w:p>
    <w:p w14:paraId="53CA1C70">
      <w:pPr>
        <w:kinsoku/>
        <w:wordWrap/>
        <w:overflowPunct/>
        <w:bidi w:val="0"/>
        <w:snapToGrid w:val="0"/>
        <w:spacing w:line="360" w:lineRule="auto"/>
        <w:ind w:firstLine="480"/>
        <w:rPr>
          <w:rFonts w:ascii="宋体" w:hAnsi="宋体" w:cs="宋体"/>
        </w:rPr>
      </w:pPr>
      <w:r>
        <w:rPr>
          <w:rFonts w:hint="eastAsia" w:ascii="宋体" w:hAnsi="宋体" w:cs="宋体"/>
        </w:rPr>
        <w:t>23.2 评委会严格按照《政府采购货物和服务招标投标管理办法》（财政部第87号令）规定的程序和招标文件规定的评分办法及标准对投标文件进行评审打分。</w:t>
      </w:r>
    </w:p>
    <w:p w14:paraId="093D3DBF">
      <w:pPr>
        <w:kinsoku/>
        <w:wordWrap/>
        <w:overflowPunct/>
        <w:bidi w:val="0"/>
        <w:snapToGrid w:val="0"/>
        <w:spacing w:line="360" w:lineRule="auto"/>
        <w:ind w:firstLine="480"/>
        <w:rPr>
          <w:rFonts w:ascii="宋体" w:hAnsi="宋体" w:cs="宋体"/>
        </w:rPr>
      </w:pPr>
      <w:r>
        <w:rPr>
          <w:rFonts w:hint="eastAsia" w:ascii="宋体" w:hAnsi="宋体" w:cs="宋体"/>
        </w:rPr>
        <w:t>23.3 评标过程严格保密。投标人对评委会的评标过程或合同授予决定施加影响的任何行为都可能导致其投标被拒绝。投标人在评标过程中，所进行的试图影响评标结果的不符合《中华人民共和国政府采购法》及本次招标有关规定的活动，将被取消中标资格。</w:t>
      </w:r>
    </w:p>
    <w:p w14:paraId="1DAA9FE1">
      <w:pPr>
        <w:kinsoku/>
        <w:wordWrap/>
        <w:overflowPunct/>
        <w:bidi w:val="0"/>
        <w:snapToGrid w:val="0"/>
        <w:spacing w:line="360" w:lineRule="auto"/>
        <w:ind w:firstLine="480"/>
        <w:rPr>
          <w:rFonts w:ascii="宋体" w:hAnsi="宋体" w:cs="宋体"/>
        </w:rPr>
      </w:pPr>
      <w:r>
        <w:rPr>
          <w:rFonts w:hint="eastAsia" w:ascii="宋体" w:hAnsi="宋体" w:cs="宋体"/>
        </w:rPr>
        <w:t>23.4 在评标期间，评委会可要求投标人对其投标文件中非实质性的有关问题进行澄清、说明或者补正。有关澄清、说明或者补正的要求和答复应以书面形式提交。投标人的澄清、说明或者补正不得超出投标文件的范围或者改变投标文件的实质性内容。</w:t>
      </w:r>
    </w:p>
    <w:p w14:paraId="34525089">
      <w:pPr>
        <w:kinsoku/>
        <w:wordWrap/>
        <w:overflowPunct/>
        <w:bidi w:val="0"/>
        <w:snapToGrid w:val="0"/>
        <w:spacing w:line="360" w:lineRule="auto"/>
        <w:ind w:firstLine="480"/>
        <w:rPr>
          <w:rFonts w:ascii="宋体" w:hAnsi="宋体" w:cs="宋体"/>
        </w:rPr>
      </w:pPr>
      <w:r>
        <w:rPr>
          <w:rFonts w:hint="eastAsia" w:ascii="宋体" w:hAnsi="宋体" w:cs="宋体"/>
        </w:rPr>
        <w:t>23.5 评委会认定实质性响应招标文件的投标是投标文件与招标文件要求的全部条款、条件和规格相符，没有实质性负偏离。评委会决定投标文件的响应性依据投标文件本身的内容，而不寻求外部的证据。</w:t>
      </w:r>
    </w:p>
    <w:p w14:paraId="03EA7C52">
      <w:pPr>
        <w:kinsoku/>
        <w:wordWrap/>
        <w:overflowPunct/>
        <w:bidi w:val="0"/>
        <w:snapToGrid w:val="0"/>
        <w:spacing w:line="360" w:lineRule="auto"/>
        <w:ind w:firstLine="480"/>
        <w:rPr>
          <w:rFonts w:ascii="宋体" w:hAnsi="宋体" w:cs="宋体"/>
        </w:rPr>
      </w:pPr>
      <w:r>
        <w:rPr>
          <w:rFonts w:hint="eastAsia" w:ascii="宋体" w:hAnsi="宋体" w:cs="宋体"/>
        </w:rPr>
        <w:t>23.6 如果投标文件没有实质性响应招标文件的要求，评委会将予以拒绝。投标人不得通过修正或撤消不合要求的偏离或保留从而使其投标成为实质性响应的投标。</w:t>
      </w:r>
    </w:p>
    <w:p w14:paraId="0AD3A8F8">
      <w:pPr>
        <w:kinsoku/>
        <w:wordWrap/>
        <w:overflowPunct/>
        <w:bidi w:val="0"/>
        <w:snapToGrid w:val="0"/>
        <w:spacing w:line="360" w:lineRule="auto"/>
        <w:ind w:firstLine="480"/>
        <w:rPr>
          <w:rFonts w:ascii="宋体" w:hAnsi="宋体" w:cs="宋体"/>
        </w:rPr>
      </w:pPr>
      <w:r>
        <w:rPr>
          <w:rFonts w:hint="eastAsia" w:ascii="宋体" w:hAnsi="宋体" w:cs="宋体"/>
        </w:rPr>
        <w:t>23.7 评委会只对确定为实质性响应招标文件要求的投标文件，根据招标文件的要求采用相同的评标程序、评分办法及标准进行评价和比较。</w:t>
      </w:r>
    </w:p>
    <w:p w14:paraId="65FFFCFA">
      <w:pPr>
        <w:kinsoku/>
        <w:wordWrap/>
        <w:overflowPunct/>
        <w:bidi w:val="0"/>
        <w:snapToGrid w:val="0"/>
        <w:spacing w:line="360" w:lineRule="auto"/>
        <w:ind w:firstLine="480"/>
        <w:rPr>
          <w:rFonts w:ascii="宋体" w:hAnsi="宋体" w:cs="宋体"/>
        </w:rPr>
      </w:pPr>
      <w:r>
        <w:rPr>
          <w:rFonts w:hint="eastAsia" w:ascii="宋体" w:hAnsi="宋体" w:cs="宋体"/>
        </w:rPr>
        <w:t>23.8 投标文件属于下列情况的，在资格性、符合性检查时按照无效投标处理：</w:t>
      </w:r>
    </w:p>
    <w:p w14:paraId="37FB9BCF">
      <w:pPr>
        <w:kinsoku/>
        <w:wordWrap/>
        <w:overflowPunct/>
        <w:bidi w:val="0"/>
        <w:snapToGrid w:val="0"/>
        <w:spacing w:line="360" w:lineRule="auto"/>
        <w:ind w:firstLine="480"/>
        <w:rPr>
          <w:rFonts w:ascii="宋体" w:hAnsi="宋体" w:cs="宋体"/>
        </w:rPr>
      </w:pPr>
      <w:r>
        <w:rPr>
          <w:rFonts w:hint="eastAsia" w:ascii="宋体" w:hAnsi="宋体" w:cs="宋体"/>
        </w:rPr>
        <w:t>（1）未按照招标文件规定交纳投标保证金的；</w:t>
      </w:r>
    </w:p>
    <w:p w14:paraId="024399AC">
      <w:pPr>
        <w:kinsoku/>
        <w:wordWrap/>
        <w:overflowPunct/>
        <w:bidi w:val="0"/>
        <w:snapToGrid w:val="0"/>
        <w:spacing w:line="360" w:lineRule="auto"/>
        <w:ind w:firstLine="480"/>
        <w:rPr>
          <w:rFonts w:ascii="宋体" w:hAnsi="宋体" w:cs="宋体"/>
        </w:rPr>
      </w:pPr>
      <w:r>
        <w:rPr>
          <w:rFonts w:hint="eastAsia" w:ascii="宋体" w:hAnsi="宋体" w:cs="宋体"/>
        </w:rPr>
        <w:t>（2）未按照招标文件规定和要求密封、签署、盖章的；</w:t>
      </w:r>
    </w:p>
    <w:p w14:paraId="44742E14">
      <w:pPr>
        <w:kinsoku/>
        <w:wordWrap/>
        <w:overflowPunct/>
        <w:bidi w:val="0"/>
        <w:snapToGrid w:val="0"/>
        <w:spacing w:line="360" w:lineRule="auto"/>
        <w:ind w:firstLine="480"/>
        <w:rPr>
          <w:rFonts w:ascii="宋体" w:hAnsi="宋体" w:cs="宋体"/>
        </w:rPr>
      </w:pPr>
      <w:r>
        <w:rPr>
          <w:rFonts w:hint="eastAsia" w:ascii="宋体" w:hAnsi="宋体" w:cs="宋体"/>
        </w:rPr>
        <w:t>（3）不具备招标文件中规定的资格条件和要求的；</w:t>
      </w:r>
    </w:p>
    <w:p w14:paraId="06D0469B">
      <w:pPr>
        <w:kinsoku/>
        <w:wordWrap/>
        <w:overflowPunct/>
        <w:bidi w:val="0"/>
        <w:snapToGrid w:val="0"/>
        <w:spacing w:line="360" w:lineRule="auto"/>
        <w:ind w:firstLine="480"/>
        <w:rPr>
          <w:rFonts w:ascii="宋体" w:hAnsi="宋体" w:cs="宋体"/>
        </w:rPr>
      </w:pPr>
      <w:r>
        <w:rPr>
          <w:rFonts w:hint="eastAsia" w:ascii="宋体" w:hAnsi="宋体" w:cs="宋体"/>
        </w:rPr>
        <w:t>（4）未按照招标文件规定的格式要求编制的；</w:t>
      </w:r>
    </w:p>
    <w:p w14:paraId="6E49280F">
      <w:pPr>
        <w:kinsoku/>
        <w:wordWrap/>
        <w:overflowPunct/>
        <w:bidi w:val="0"/>
        <w:snapToGrid w:val="0"/>
        <w:spacing w:line="360" w:lineRule="auto"/>
        <w:ind w:firstLine="480"/>
        <w:rPr>
          <w:rFonts w:ascii="宋体" w:hAnsi="宋体" w:cs="宋体"/>
        </w:rPr>
      </w:pPr>
      <w:r>
        <w:rPr>
          <w:rFonts w:hint="eastAsia" w:ascii="宋体" w:hAnsi="宋体" w:cs="宋体"/>
        </w:rPr>
        <w:t>（5）不符合法律法规和招标文件中规定的其他实质性要求的；</w:t>
      </w:r>
    </w:p>
    <w:p w14:paraId="2669D445">
      <w:pPr>
        <w:kinsoku/>
        <w:wordWrap/>
        <w:overflowPunct/>
        <w:bidi w:val="0"/>
        <w:snapToGrid w:val="0"/>
        <w:spacing w:line="360" w:lineRule="auto"/>
        <w:ind w:firstLine="480"/>
        <w:rPr>
          <w:rFonts w:ascii="宋体" w:hAnsi="宋体" w:cs="宋体"/>
        </w:rPr>
      </w:pPr>
      <w:r>
        <w:rPr>
          <w:rFonts w:hint="eastAsia" w:ascii="宋体" w:hAnsi="宋体" w:cs="宋体"/>
        </w:rPr>
        <w:t>（6）招标文件规定的其他无效投标情形。</w:t>
      </w:r>
    </w:p>
    <w:p w14:paraId="7D187DF1">
      <w:pPr>
        <w:kinsoku/>
        <w:wordWrap/>
        <w:overflowPunct/>
        <w:bidi w:val="0"/>
        <w:snapToGrid w:val="0"/>
        <w:spacing w:line="360" w:lineRule="auto"/>
        <w:ind w:firstLine="480"/>
        <w:rPr>
          <w:rFonts w:ascii="宋体" w:hAnsi="宋体" w:cs="宋体"/>
        </w:rPr>
      </w:pPr>
      <w:r>
        <w:rPr>
          <w:rFonts w:hint="eastAsia" w:ascii="宋体" w:hAnsi="宋体" w:cs="宋体"/>
        </w:rPr>
        <w:t>23.9 有下列情形之一的，视为投标人串通投标，其投标无效：</w:t>
      </w:r>
    </w:p>
    <w:p w14:paraId="77342B18">
      <w:pPr>
        <w:kinsoku/>
        <w:wordWrap/>
        <w:overflowPunct/>
        <w:bidi w:val="0"/>
        <w:snapToGrid w:val="0"/>
        <w:spacing w:line="360" w:lineRule="auto"/>
        <w:ind w:firstLine="480"/>
        <w:rPr>
          <w:rFonts w:ascii="宋体" w:hAnsi="宋体" w:cs="宋体"/>
        </w:rPr>
      </w:pPr>
      <w:r>
        <w:rPr>
          <w:rFonts w:hint="eastAsia" w:ascii="宋体" w:hAnsi="宋体" w:cs="宋体"/>
        </w:rPr>
        <w:t>（1）不同投标人的投标文件由同一单位或者个人编制；</w:t>
      </w:r>
    </w:p>
    <w:p w14:paraId="7E2843B5">
      <w:pPr>
        <w:kinsoku/>
        <w:wordWrap/>
        <w:overflowPunct/>
        <w:bidi w:val="0"/>
        <w:snapToGrid w:val="0"/>
        <w:spacing w:line="360" w:lineRule="auto"/>
        <w:ind w:firstLine="480"/>
        <w:rPr>
          <w:rFonts w:ascii="宋体" w:hAnsi="宋体" w:cs="宋体"/>
        </w:rPr>
      </w:pPr>
      <w:r>
        <w:rPr>
          <w:rFonts w:hint="eastAsia" w:ascii="宋体" w:hAnsi="宋体" w:cs="宋体"/>
        </w:rPr>
        <w:t>（2）不同投标人委托同一单位或者个人办理投标事宜；</w:t>
      </w:r>
    </w:p>
    <w:p w14:paraId="62BD0993">
      <w:pPr>
        <w:kinsoku/>
        <w:wordWrap/>
        <w:overflowPunct/>
        <w:bidi w:val="0"/>
        <w:snapToGrid w:val="0"/>
        <w:spacing w:line="360" w:lineRule="auto"/>
        <w:ind w:firstLine="480"/>
        <w:rPr>
          <w:rFonts w:ascii="宋体" w:hAnsi="宋体" w:cs="宋体"/>
        </w:rPr>
      </w:pPr>
      <w:r>
        <w:rPr>
          <w:rFonts w:hint="eastAsia" w:ascii="宋体" w:hAnsi="宋体" w:cs="宋体"/>
        </w:rPr>
        <w:t>（3）不同投标人的投标文件载明的项目管理成员或者联系人员为同一人；</w:t>
      </w:r>
    </w:p>
    <w:p w14:paraId="685B7C59">
      <w:pPr>
        <w:kinsoku/>
        <w:wordWrap/>
        <w:overflowPunct/>
        <w:bidi w:val="0"/>
        <w:snapToGrid w:val="0"/>
        <w:spacing w:line="360" w:lineRule="auto"/>
        <w:ind w:firstLine="480"/>
        <w:rPr>
          <w:rFonts w:ascii="宋体" w:hAnsi="宋体" w:cs="宋体"/>
        </w:rPr>
      </w:pPr>
      <w:r>
        <w:rPr>
          <w:rFonts w:hint="eastAsia" w:ascii="宋体" w:hAnsi="宋体" w:cs="宋体"/>
        </w:rPr>
        <w:t>（4）不同投标人的投标文件异常一致或者投标报价呈规律性差异；</w:t>
      </w:r>
    </w:p>
    <w:p w14:paraId="708BEE84">
      <w:pPr>
        <w:kinsoku/>
        <w:wordWrap/>
        <w:overflowPunct/>
        <w:bidi w:val="0"/>
        <w:snapToGrid w:val="0"/>
        <w:spacing w:line="360" w:lineRule="auto"/>
        <w:ind w:firstLine="480"/>
        <w:rPr>
          <w:rFonts w:ascii="宋体" w:hAnsi="宋体" w:cs="宋体"/>
        </w:rPr>
      </w:pPr>
      <w:r>
        <w:rPr>
          <w:rFonts w:hint="eastAsia" w:ascii="宋体" w:hAnsi="宋体" w:cs="宋体"/>
        </w:rPr>
        <w:t>（5）不同投标人的投标文件相互混装；</w:t>
      </w:r>
    </w:p>
    <w:p w14:paraId="597CD281">
      <w:pPr>
        <w:kinsoku/>
        <w:wordWrap/>
        <w:overflowPunct/>
        <w:bidi w:val="0"/>
        <w:snapToGrid w:val="0"/>
        <w:spacing w:line="360" w:lineRule="auto"/>
        <w:ind w:firstLine="480"/>
        <w:rPr>
          <w:rFonts w:ascii="宋体" w:hAnsi="宋体" w:cs="宋体"/>
        </w:rPr>
      </w:pPr>
      <w:r>
        <w:rPr>
          <w:rFonts w:hint="eastAsia" w:ascii="宋体" w:hAnsi="宋体" w:cs="宋体"/>
        </w:rPr>
        <w:t>（6）不同投标人的投标保证金从同一单位或者个人的账户转出。</w:t>
      </w:r>
    </w:p>
    <w:p w14:paraId="10A99006">
      <w:pPr>
        <w:kinsoku/>
        <w:wordWrap/>
        <w:overflowPunct/>
        <w:bidi w:val="0"/>
        <w:snapToGrid w:val="0"/>
        <w:spacing w:line="360" w:lineRule="auto"/>
        <w:ind w:firstLine="480"/>
        <w:rPr>
          <w:rFonts w:hint="eastAsia" w:ascii="宋体" w:hAnsi="宋体" w:cs="宋体"/>
        </w:rPr>
      </w:pPr>
      <w:r>
        <w:rPr>
          <w:rFonts w:hint="eastAsia" w:ascii="宋体" w:hAnsi="宋体" w:cs="宋体"/>
        </w:rPr>
        <w:t xml:space="preserve">23.10 </w:t>
      </w:r>
      <w:r>
        <w:rPr>
          <w:rFonts w:hint="eastAsia" w:ascii="宋体" w:hAnsi="宋体" w:cs="宋体"/>
          <w:lang w:val="en-US" w:eastAsia="zh-CN"/>
        </w:rPr>
        <w:t>提供相同品牌产品（单一产品或核心产品品牌相同）且通过资格审查、符合性审查的不同投标人参加同一合同项下投标的，按一家投标人计算，评审后得分最高的同品牌投标人获得中标人推荐资格；评审得分相同的，以投标报价低的为中标候选人；评审得分且投标报价均相同的，以技术部分得分高者为中标候选人；若投标报价、技术部分均相同的，由评标委员会采取随机抽取方式确定，其他同品牌投标人不作为中标候选人。</w:t>
      </w:r>
    </w:p>
    <w:p w14:paraId="3EBF4CDD">
      <w:pPr>
        <w:kinsoku/>
        <w:wordWrap/>
        <w:overflowPunct/>
        <w:bidi w:val="0"/>
        <w:snapToGrid w:val="0"/>
        <w:spacing w:line="360" w:lineRule="auto"/>
        <w:ind w:firstLine="480"/>
        <w:jc w:val="center"/>
        <w:rPr>
          <w:rFonts w:ascii="宋体" w:hAnsi="宋体" w:cs="宋体"/>
        </w:rPr>
      </w:pPr>
    </w:p>
    <w:p w14:paraId="50C269FD">
      <w:pPr>
        <w:kinsoku/>
        <w:wordWrap/>
        <w:overflowPunct/>
        <w:bidi w:val="0"/>
        <w:snapToGrid w:val="0"/>
        <w:spacing w:line="360" w:lineRule="auto"/>
        <w:ind w:firstLine="0" w:firstLineChars="0"/>
        <w:jc w:val="center"/>
        <w:rPr>
          <w:rFonts w:ascii="宋体" w:hAnsi="宋体" w:cs="宋体"/>
          <w:b/>
          <w:bCs/>
          <w:sz w:val="28"/>
          <w:szCs w:val="28"/>
        </w:rPr>
      </w:pPr>
      <w:r>
        <w:rPr>
          <w:rFonts w:hint="eastAsia" w:ascii="宋体" w:hAnsi="宋体" w:cs="宋体"/>
          <w:b/>
          <w:bCs/>
          <w:sz w:val="28"/>
          <w:szCs w:val="28"/>
        </w:rPr>
        <w:t>六、定标</w:t>
      </w:r>
    </w:p>
    <w:p w14:paraId="7568D0AF">
      <w:pPr>
        <w:kinsoku/>
        <w:wordWrap/>
        <w:overflowPunct/>
        <w:bidi w:val="0"/>
        <w:snapToGrid w:val="0"/>
        <w:spacing w:line="360" w:lineRule="auto"/>
        <w:ind w:firstLine="0" w:firstLineChars="0"/>
        <w:rPr>
          <w:rFonts w:ascii="宋体" w:hAnsi="宋体" w:cs="宋体"/>
          <w:b/>
          <w:bCs/>
        </w:rPr>
      </w:pPr>
      <w:r>
        <w:rPr>
          <w:rFonts w:hint="eastAsia" w:ascii="宋体" w:hAnsi="宋体" w:cs="宋体"/>
          <w:b/>
          <w:bCs/>
        </w:rPr>
        <w:t>24、定标原则</w:t>
      </w:r>
    </w:p>
    <w:p w14:paraId="6C577AD9">
      <w:pPr>
        <w:kinsoku/>
        <w:wordWrap/>
        <w:overflowPunct/>
        <w:bidi w:val="0"/>
        <w:snapToGrid w:val="0"/>
        <w:spacing w:line="360" w:lineRule="auto"/>
        <w:ind w:firstLine="480"/>
        <w:rPr>
          <w:rFonts w:ascii="宋体" w:hAnsi="宋体" w:cs="宋体"/>
        </w:rPr>
      </w:pPr>
      <w:r>
        <w:rPr>
          <w:rFonts w:hint="eastAsia" w:ascii="宋体" w:hAnsi="宋体" w:cs="宋体"/>
        </w:rPr>
        <w:t>根据评委会推荐的中标候选人名单，按顺序确定中标人。</w:t>
      </w:r>
    </w:p>
    <w:p w14:paraId="07842167">
      <w:pPr>
        <w:kinsoku/>
        <w:wordWrap/>
        <w:overflowPunct/>
        <w:bidi w:val="0"/>
        <w:snapToGrid w:val="0"/>
        <w:spacing w:line="360" w:lineRule="auto"/>
        <w:ind w:firstLine="0" w:firstLineChars="0"/>
        <w:rPr>
          <w:rFonts w:ascii="宋体" w:hAnsi="宋体" w:cs="宋体"/>
          <w:b/>
          <w:bCs/>
        </w:rPr>
      </w:pPr>
      <w:r>
        <w:rPr>
          <w:rFonts w:hint="eastAsia" w:ascii="宋体" w:hAnsi="宋体" w:cs="宋体"/>
          <w:b/>
          <w:bCs/>
        </w:rPr>
        <w:t>25、定标程序</w:t>
      </w:r>
    </w:p>
    <w:p w14:paraId="4CCC8C27">
      <w:pPr>
        <w:kinsoku/>
        <w:wordWrap/>
        <w:overflowPunct/>
        <w:bidi w:val="0"/>
        <w:snapToGrid w:val="0"/>
        <w:spacing w:line="360" w:lineRule="auto"/>
        <w:ind w:firstLine="480"/>
        <w:rPr>
          <w:rFonts w:ascii="宋体" w:hAnsi="宋体" w:cs="宋体"/>
        </w:rPr>
      </w:pPr>
      <w:r>
        <w:rPr>
          <w:rFonts w:hint="eastAsia" w:ascii="宋体" w:hAnsi="宋体" w:cs="宋体"/>
        </w:rPr>
        <w:t>25.1 评委会将评标情况写出书面报告，推荐中标候选人，并按照综合得分高低标明排列顺序。综合得分相同的，按投标报价由低到高顺序排列。得分且投标报价相同的，按技术指标优劣顺序排列。</w:t>
      </w:r>
    </w:p>
    <w:p w14:paraId="4A798664">
      <w:pPr>
        <w:kinsoku/>
        <w:wordWrap/>
        <w:overflowPunct/>
        <w:bidi w:val="0"/>
        <w:snapToGrid w:val="0"/>
        <w:spacing w:line="360" w:lineRule="auto"/>
        <w:ind w:firstLine="480"/>
        <w:rPr>
          <w:rFonts w:ascii="宋体" w:hAnsi="宋体" w:cs="宋体"/>
        </w:rPr>
      </w:pPr>
      <w:r>
        <w:rPr>
          <w:rFonts w:hint="eastAsia" w:ascii="宋体" w:hAnsi="宋体" w:cs="宋体"/>
        </w:rPr>
        <w:t>25.2 招标人在评标结束后</w:t>
      </w:r>
      <w:r>
        <w:rPr>
          <w:rFonts w:hint="eastAsia" w:ascii="宋体" w:hAnsi="宋体" w:cs="宋体"/>
          <w:lang w:val="en-US" w:eastAsia="zh-CN"/>
        </w:rPr>
        <w:t>两</w:t>
      </w:r>
      <w:r>
        <w:rPr>
          <w:rFonts w:hint="eastAsia" w:ascii="宋体" w:hAnsi="宋体" w:cs="宋体"/>
        </w:rPr>
        <w:t>个工作日内将评标报告送采购人。</w:t>
      </w:r>
    </w:p>
    <w:p w14:paraId="1C5FAAF3">
      <w:pPr>
        <w:kinsoku/>
        <w:wordWrap/>
        <w:overflowPunct/>
        <w:bidi w:val="0"/>
        <w:snapToGrid w:val="0"/>
        <w:spacing w:line="360" w:lineRule="auto"/>
        <w:ind w:firstLine="480"/>
        <w:rPr>
          <w:rFonts w:ascii="宋体" w:hAnsi="宋体" w:cs="宋体"/>
        </w:rPr>
      </w:pPr>
      <w:r>
        <w:rPr>
          <w:rFonts w:hint="eastAsia" w:ascii="宋体" w:hAnsi="宋体" w:cs="宋体"/>
        </w:rPr>
        <w:t>25.3 采购人在收到评标报告后五个工作日内，按照评标报告中推荐的中标候选人顺序确定中标人。</w:t>
      </w:r>
    </w:p>
    <w:p w14:paraId="1F74A904">
      <w:pPr>
        <w:kinsoku/>
        <w:wordWrap/>
        <w:overflowPunct/>
        <w:bidi w:val="0"/>
        <w:snapToGrid w:val="0"/>
        <w:spacing w:line="360" w:lineRule="auto"/>
        <w:ind w:firstLine="480"/>
        <w:rPr>
          <w:rFonts w:ascii="宋体" w:hAnsi="宋体" w:cs="宋体"/>
        </w:rPr>
      </w:pPr>
      <w:r>
        <w:rPr>
          <w:rFonts w:hint="eastAsia" w:ascii="宋体" w:hAnsi="宋体" w:cs="宋体"/>
        </w:rPr>
        <w:t>25.4 根据采购人确定的中标人，招标人在新疆维吾尔自治区政府采购网上发布中标公告，同时向中标人发出中标通知书。</w:t>
      </w:r>
    </w:p>
    <w:p w14:paraId="49D76523">
      <w:pPr>
        <w:kinsoku/>
        <w:wordWrap/>
        <w:overflowPunct/>
        <w:bidi w:val="0"/>
        <w:snapToGrid w:val="0"/>
        <w:spacing w:line="360" w:lineRule="auto"/>
        <w:ind w:firstLine="480"/>
        <w:rPr>
          <w:rFonts w:ascii="宋体" w:hAnsi="宋体" w:cs="宋体"/>
        </w:rPr>
      </w:pPr>
      <w:r>
        <w:rPr>
          <w:rFonts w:hint="eastAsia" w:ascii="宋体" w:hAnsi="宋体" w:cs="宋体"/>
        </w:rPr>
        <w:t>25.5 招标采购单位不解释中标或落标原因，不退回投标文件和其他投标资料。</w:t>
      </w:r>
    </w:p>
    <w:p w14:paraId="379EC65A">
      <w:pPr>
        <w:kinsoku/>
        <w:wordWrap/>
        <w:overflowPunct/>
        <w:bidi w:val="0"/>
        <w:snapToGrid w:val="0"/>
        <w:spacing w:line="360" w:lineRule="auto"/>
        <w:ind w:firstLine="0" w:firstLineChars="0"/>
        <w:rPr>
          <w:rFonts w:ascii="宋体" w:hAnsi="宋体" w:cs="宋体"/>
          <w:b/>
          <w:bCs/>
        </w:rPr>
      </w:pPr>
      <w:r>
        <w:rPr>
          <w:rFonts w:hint="eastAsia" w:ascii="宋体" w:hAnsi="宋体" w:cs="宋体"/>
          <w:b/>
          <w:bCs/>
        </w:rPr>
        <w:t>26、中标通知书</w:t>
      </w:r>
    </w:p>
    <w:p w14:paraId="4EF86B90">
      <w:pPr>
        <w:kinsoku/>
        <w:wordWrap/>
        <w:overflowPunct/>
        <w:bidi w:val="0"/>
        <w:snapToGrid w:val="0"/>
        <w:spacing w:line="360" w:lineRule="auto"/>
        <w:ind w:firstLine="480"/>
        <w:rPr>
          <w:rFonts w:ascii="宋体" w:hAnsi="宋体" w:cs="宋体"/>
        </w:rPr>
      </w:pPr>
      <w:r>
        <w:rPr>
          <w:rFonts w:hint="eastAsia" w:ascii="宋体" w:hAnsi="宋体" w:cs="宋体"/>
        </w:rPr>
        <w:t>26.1 中标通知书为签订政府采购合同的依据，是合同的有效组成部分。</w:t>
      </w:r>
    </w:p>
    <w:p w14:paraId="365E5F7B">
      <w:pPr>
        <w:kinsoku/>
        <w:wordWrap/>
        <w:overflowPunct/>
        <w:bidi w:val="0"/>
        <w:snapToGrid w:val="0"/>
        <w:spacing w:line="360" w:lineRule="auto"/>
        <w:ind w:firstLine="480"/>
        <w:rPr>
          <w:rFonts w:ascii="宋体" w:hAnsi="宋体" w:cs="宋体"/>
        </w:rPr>
      </w:pPr>
      <w:r>
        <w:rPr>
          <w:rFonts w:hint="eastAsia" w:ascii="宋体" w:hAnsi="宋体" w:cs="宋体"/>
        </w:rPr>
        <w:t>26.2 中标通知书对采购人和中标人均具有法律效力。中标通知书发出后，采购人改变中标结果，或者中标人无正当理由放弃中标的，应当承担相应的法律责任。</w:t>
      </w:r>
    </w:p>
    <w:p w14:paraId="0A0833F8">
      <w:pPr>
        <w:kinsoku/>
        <w:wordWrap/>
        <w:overflowPunct/>
        <w:bidi w:val="0"/>
        <w:snapToGrid w:val="0"/>
        <w:spacing w:line="360" w:lineRule="auto"/>
        <w:ind w:firstLine="480"/>
        <w:jc w:val="center"/>
        <w:rPr>
          <w:rFonts w:ascii="宋体" w:hAnsi="宋体" w:cs="宋体"/>
        </w:rPr>
      </w:pPr>
      <w:r>
        <w:rPr>
          <w:rFonts w:hint="eastAsia" w:ascii="宋体" w:hAnsi="宋体" w:cs="宋体"/>
        </w:rPr>
        <w:t>26．3 中标人的投标文件本应作为无效投标处理或者有政府采购法律法规规章制度规定的中标无效情形的，采购代理机构在取得有权主体的认定以后，应当宣布发出的中标通知书无效，并收回发出的中标通知书（中标人也应当缴回），依法重新确定中标人或者重新开展采购活动。</w:t>
      </w:r>
    </w:p>
    <w:p w14:paraId="04445D53">
      <w:pPr>
        <w:kinsoku/>
        <w:wordWrap/>
        <w:overflowPunct/>
        <w:bidi w:val="0"/>
        <w:snapToGrid w:val="0"/>
        <w:spacing w:line="360" w:lineRule="auto"/>
        <w:ind w:firstLine="480"/>
        <w:jc w:val="center"/>
        <w:rPr>
          <w:rFonts w:ascii="宋体" w:hAnsi="宋体" w:cs="宋体"/>
        </w:rPr>
      </w:pPr>
    </w:p>
    <w:p w14:paraId="6618070B">
      <w:pPr>
        <w:kinsoku/>
        <w:wordWrap/>
        <w:overflowPunct/>
        <w:bidi w:val="0"/>
        <w:snapToGrid w:val="0"/>
        <w:spacing w:line="360" w:lineRule="auto"/>
        <w:ind w:firstLine="0" w:firstLineChars="0"/>
        <w:jc w:val="center"/>
        <w:rPr>
          <w:rFonts w:ascii="宋体" w:hAnsi="宋体" w:cs="宋体"/>
          <w:b/>
          <w:bCs/>
          <w:sz w:val="28"/>
          <w:szCs w:val="28"/>
        </w:rPr>
      </w:pPr>
      <w:r>
        <w:rPr>
          <w:rFonts w:hint="eastAsia" w:ascii="宋体" w:hAnsi="宋体" w:cs="宋体"/>
          <w:b/>
          <w:bCs/>
          <w:sz w:val="28"/>
          <w:szCs w:val="28"/>
        </w:rPr>
        <w:t>七、签订及履行合同和验收</w:t>
      </w:r>
    </w:p>
    <w:p w14:paraId="4F798D1D">
      <w:pPr>
        <w:kinsoku/>
        <w:wordWrap/>
        <w:overflowPunct/>
        <w:bidi w:val="0"/>
        <w:snapToGrid w:val="0"/>
        <w:spacing w:line="360" w:lineRule="auto"/>
        <w:ind w:firstLine="0" w:firstLineChars="0"/>
        <w:rPr>
          <w:rFonts w:ascii="宋体" w:hAnsi="宋体" w:cs="宋体"/>
          <w:b/>
          <w:bCs/>
        </w:rPr>
      </w:pPr>
      <w:r>
        <w:rPr>
          <w:rFonts w:hint="eastAsia" w:ascii="宋体" w:hAnsi="宋体" w:cs="宋体"/>
          <w:b/>
          <w:bCs/>
        </w:rPr>
        <w:t>27、签订合同</w:t>
      </w:r>
    </w:p>
    <w:p w14:paraId="5EFB9F32">
      <w:pPr>
        <w:kinsoku/>
        <w:wordWrap/>
        <w:overflowPunct/>
        <w:bidi w:val="0"/>
        <w:snapToGrid w:val="0"/>
        <w:spacing w:line="360" w:lineRule="auto"/>
        <w:ind w:firstLine="480"/>
        <w:rPr>
          <w:rFonts w:ascii="宋体" w:hAnsi="宋体" w:cs="宋体"/>
        </w:rPr>
      </w:pPr>
      <w:r>
        <w:rPr>
          <w:rFonts w:hint="eastAsia" w:ascii="宋体" w:hAnsi="宋体" w:cs="宋体"/>
        </w:rPr>
        <w:t>27.1 中标人在收到招标人发出的《中标通知书》后，应在招标文件规定的时间内与采购人签订采购合同。由于中标人的原因逾期未与采购人签订采购合同的，将视为放弃中标，取消其中标资格并将按相关规定进行处理。</w:t>
      </w:r>
    </w:p>
    <w:p w14:paraId="4FBD013E">
      <w:pPr>
        <w:kinsoku/>
        <w:wordWrap/>
        <w:overflowPunct/>
        <w:bidi w:val="0"/>
        <w:snapToGrid w:val="0"/>
        <w:spacing w:line="360" w:lineRule="auto"/>
        <w:ind w:firstLine="480"/>
        <w:rPr>
          <w:rFonts w:ascii="宋体" w:hAnsi="宋体" w:cs="宋体"/>
        </w:rPr>
      </w:pPr>
      <w:r>
        <w:rPr>
          <w:rFonts w:hint="eastAsia" w:ascii="宋体" w:hAnsi="宋体" w:cs="宋体"/>
        </w:rPr>
        <w:t>27.2 采购人不得向中标人提出任何不合理的要求，作为签订合同的条件，不得与中标人私下订立背离合同实质性内容的任何协议，所签订的合同不得对招标文件和中标人投标文件作实质性修改。</w:t>
      </w:r>
    </w:p>
    <w:p w14:paraId="37AD6B29">
      <w:pPr>
        <w:kinsoku/>
        <w:wordWrap/>
        <w:overflowPunct/>
        <w:bidi w:val="0"/>
        <w:snapToGrid w:val="0"/>
        <w:spacing w:line="360" w:lineRule="auto"/>
        <w:ind w:firstLine="480"/>
        <w:rPr>
          <w:rFonts w:ascii="宋体" w:hAnsi="宋体" w:cs="宋体"/>
        </w:rPr>
      </w:pPr>
      <w:r>
        <w:rPr>
          <w:rFonts w:hint="eastAsia" w:ascii="宋体" w:hAnsi="宋体" w:cs="宋体"/>
        </w:rPr>
        <w:t>27.3 中标人</w:t>
      </w:r>
      <w:r>
        <w:rPr>
          <w:rFonts w:hint="eastAsia" w:ascii="宋体" w:hAnsi="宋体" w:cs="宋体"/>
          <w:lang w:val="en-US" w:eastAsia="zh-CN"/>
        </w:rPr>
        <w:t>拒绝与采购人签订合同的，</w:t>
      </w:r>
      <w:r>
        <w:rPr>
          <w:rFonts w:hint="eastAsia" w:ascii="宋体" w:hAnsi="宋体" w:cs="宋体"/>
        </w:rPr>
        <w:t>采购人可以</w:t>
      </w:r>
      <w:r>
        <w:rPr>
          <w:rFonts w:hint="eastAsia" w:ascii="宋体" w:hAnsi="宋体" w:cs="宋体"/>
          <w:lang w:val="en-US" w:eastAsia="zh-CN"/>
        </w:rPr>
        <w:t>按照评审报告推荐的中标候选人名单排序，确定下一候选人为中标人，也可以重新发展政府采购活动</w:t>
      </w:r>
      <w:r>
        <w:rPr>
          <w:rFonts w:hint="eastAsia" w:ascii="宋体" w:hAnsi="宋体" w:cs="宋体"/>
        </w:rPr>
        <w:t>。</w:t>
      </w:r>
    </w:p>
    <w:p w14:paraId="2DC55730">
      <w:pPr>
        <w:kinsoku/>
        <w:wordWrap/>
        <w:overflowPunct/>
        <w:bidi w:val="0"/>
        <w:snapToGrid w:val="0"/>
        <w:spacing w:line="360" w:lineRule="auto"/>
        <w:ind w:firstLine="0" w:firstLineChars="0"/>
        <w:rPr>
          <w:rFonts w:ascii="宋体" w:hAnsi="宋体" w:cs="宋体"/>
          <w:b/>
          <w:bCs/>
        </w:rPr>
      </w:pPr>
      <w:r>
        <w:rPr>
          <w:rFonts w:hint="eastAsia" w:ascii="宋体" w:hAnsi="宋体" w:cs="宋体"/>
          <w:b/>
          <w:bCs/>
        </w:rPr>
        <w:t>28、合同分包</w:t>
      </w:r>
    </w:p>
    <w:p w14:paraId="7ECDF8E6">
      <w:pPr>
        <w:kinsoku/>
        <w:wordWrap/>
        <w:overflowPunct/>
        <w:bidi w:val="0"/>
        <w:snapToGrid w:val="0"/>
        <w:spacing w:line="360" w:lineRule="auto"/>
        <w:ind w:firstLine="480"/>
        <w:rPr>
          <w:rFonts w:ascii="宋体" w:hAnsi="宋体" w:cs="宋体"/>
        </w:rPr>
      </w:pPr>
      <w:r>
        <w:rPr>
          <w:rFonts w:hint="eastAsia" w:ascii="宋体" w:hAnsi="宋体" w:cs="宋体"/>
        </w:rPr>
        <w:t>28.1 经采购人同意，中标人可以依法采取分包方式履行合同。这种要求应当在合同签订之前征得采购人同意，并且分包供应商履行的分包项目的品牌、规格型号及技术要求等，必须与中标的一致。</w:t>
      </w:r>
    </w:p>
    <w:p w14:paraId="51866293">
      <w:pPr>
        <w:kinsoku/>
        <w:wordWrap/>
        <w:overflowPunct/>
        <w:bidi w:val="0"/>
        <w:snapToGrid w:val="0"/>
        <w:spacing w:line="360" w:lineRule="auto"/>
        <w:ind w:firstLine="480"/>
        <w:rPr>
          <w:rFonts w:ascii="宋体" w:hAnsi="宋体" w:cs="宋体"/>
        </w:rPr>
      </w:pPr>
      <w:r>
        <w:rPr>
          <w:rFonts w:hint="eastAsia" w:ascii="宋体" w:hAnsi="宋体" w:cs="宋体"/>
        </w:rPr>
        <w:t>28.2 采购合同实行分包履行的，中标人就采购项目和分包项目向采购人负责，分包供应商就分包项目承担责任。</w:t>
      </w:r>
    </w:p>
    <w:p w14:paraId="5D7EB38B">
      <w:pPr>
        <w:kinsoku/>
        <w:wordWrap/>
        <w:overflowPunct/>
        <w:bidi w:val="0"/>
        <w:snapToGrid w:val="0"/>
        <w:spacing w:line="360" w:lineRule="auto"/>
        <w:ind w:firstLine="0" w:firstLineChars="0"/>
        <w:rPr>
          <w:rFonts w:ascii="宋体" w:hAnsi="宋体" w:cs="宋体"/>
          <w:b/>
          <w:bCs/>
        </w:rPr>
      </w:pPr>
      <w:r>
        <w:rPr>
          <w:rFonts w:hint="eastAsia" w:ascii="宋体" w:hAnsi="宋体" w:cs="宋体"/>
          <w:b/>
          <w:bCs/>
        </w:rPr>
        <w:t>29、采购人增加合同标的权利</w:t>
      </w:r>
    </w:p>
    <w:p w14:paraId="18DD8066">
      <w:pPr>
        <w:kinsoku/>
        <w:wordWrap/>
        <w:overflowPunct/>
        <w:bidi w:val="0"/>
        <w:snapToGrid w:val="0"/>
        <w:spacing w:line="360" w:lineRule="auto"/>
        <w:ind w:firstLine="480"/>
        <w:rPr>
          <w:rFonts w:ascii="宋体" w:hAnsi="宋体" w:cs="宋体"/>
        </w:rPr>
      </w:pPr>
      <w:r>
        <w:rPr>
          <w:rFonts w:hint="eastAsia" w:ascii="宋体" w:hAnsi="宋体" w:cs="宋体"/>
        </w:rPr>
        <w:t>采购合同履行过程中，采购人需要追加与合同标的相同的货物或者服务的，在不改变合同其他条款的前提下，可以与中标供应商协商签订补充合同，但所有补充合同的采购金额不得超过原合同采购金额的百分之十。</w:t>
      </w:r>
    </w:p>
    <w:p w14:paraId="2B80587F">
      <w:pPr>
        <w:kinsoku/>
        <w:wordWrap/>
        <w:overflowPunct/>
        <w:bidi w:val="0"/>
        <w:snapToGrid w:val="0"/>
        <w:spacing w:line="360" w:lineRule="auto"/>
        <w:ind w:firstLine="0" w:firstLineChars="0"/>
        <w:rPr>
          <w:rFonts w:ascii="宋体" w:hAnsi="宋体" w:cs="宋体"/>
          <w:b/>
          <w:bCs/>
        </w:rPr>
      </w:pPr>
      <w:r>
        <w:rPr>
          <w:rFonts w:hint="eastAsia" w:ascii="宋体" w:hAnsi="宋体" w:cs="宋体"/>
          <w:b/>
          <w:bCs/>
        </w:rPr>
        <w:t>30、履约保证金</w:t>
      </w:r>
    </w:p>
    <w:p w14:paraId="6244D4D3">
      <w:pPr>
        <w:kinsoku/>
        <w:wordWrap/>
        <w:overflowPunct/>
        <w:bidi w:val="0"/>
        <w:snapToGrid w:val="0"/>
        <w:spacing w:line="360" w:lineRule="auto"/>
        <w:ind w:firstLine="480"/>
        <w:rPr>
          <w:rFonts w:ascii="宋体" w:hAnsi="宋体" w:cs="宋体"/>
        </w:rPr>
      </w:pPr>
      <w:r>
        <w:rPr>
          <w:rFonts w:hint="eastAsia" w:ascii="宋体" w:hAnsi="宋体" w:cs="宋体"/>
        </w:rPr>
        <w:t>30.1 中标人应在合同签订之前交纳招标文件规定数额的履约保证金。履约保证金，</w:t>
      </w:r>
      <w:r>
        <w:rPr>
          <w:rFonts w:hint="eastAsia" w:ascii="宋体" w:hAnsi="宋体" w:cs="宋体"/>
          <w:lang w:eastAsia="zh-CN"/>
        </w:rPr>
        <w:t>以支票、汇票、本票或者金融机构、担保机构出具的保函等非现金形式提交</w:t>
      </w:r>
      <w:r>
        <w:rPr>
          <w:rFonts w:hint="eastAsia" w:ascii="宋体" w:hAnsi="宋体" w:cs="宋体"/>
        </w:rPr>
        <w:t>。</w:t>
      </w:r>
    </w:p>
    <w:p w14:paraId="7FC0511B">
      <w:pPr>
        <w:kinsoku/>
        <w:wordWrap/>
        <w:overflowPunct/>
        <w:bidi w:val="0"/>
        <w:snapToGrid w:val="0"/>
        <w:spacing w:line="360" w:lineRule="auto"/>
        <w:ind w:firstLine="480"/>
        <w:rPr>
          <w:rFonts w:ascii="宋体" w:hAnsi="宋体" w:cs="宋体"/>
        </w:rPr>
      </w:pPr>
      <w:r>
        <w:rPr>
          <w:rFonts w:hint="eastAsia" w:ascii="宋体" w:hAnsi="宋体" w:cs="宋体"/>
        </w:rPr>
        <w:t>30.2 如果中标人在规定的合同签订时间内，没有按照招标文件的规定交纳履约保证金，且又无正当理由的，将视为放弃中标，其交纳的投标保证金将不与退还。</w:t>
      </w:r>
    </w:p>
    <w:p w14:paraId="15ECC63E">
      <w:pPr>
        <w:kinsoku/>
        <w:wordWrap/>
        <w:overflowPunct/>
        <w:bidi w:val="0"/>
        <w:snapToGrid w:val="0"/>
        <w:spacing w:line="360" w:lineRule="auto"/>
        <w:ind w:firstLine="0" w:firstLineChars="0"/>
        <w:rPr>
          <w:rFonts w:ascii="宋体" w:hAnsi="宋体" w:cs="宋体"/>
          <w:b/>
          <w:bCs/>
        </w:rPr>
      </w:pPr>
      <w:r>
        <w:rPr>
          <w:rFonts w:hint="eastAsia" w:ascii="宋体" w:hAnsi="宋体" w:cs="宋体"/>
          <w:b/>
          <w:bCs/>
        </w:rPr>
        <w:t>31、履行合同</w:t>
      </w:r>
    </w:p>
    <w:p w14:paraId="2482827F">
      <w:pPr>
        <w:kinsoku/>
        <w:wordWrap/>
        <w:overflowPunct/>
        <w:bidi w:val="0"/>
        <w:snapToGrid w:val="0"/>
        <w:spacing w:line="360" w:lineRule="auto"/>
        <w:ind w:firstLine="480"/>
        <w:rPr>
          <w:rFonts w:ascii="宋体" w:hAnsi="宋体" w:cs="宋体"/>
        </w:rPr>
      </w:pPr>
      <w:r>
        <w:rPr>
          <w:rFonts w:hint="eastAsia" w:ascii="宋体" w:hAnsi="宋体" w:cs="宋体"/>
        </w:rPr>
        <w:t>31.1 中标人与采购人签订合同后，合同双方应严格执行合同条款，履行合同规定的义务，保证合同的顺利完成。</w:t>
      </w:r>
    </w:p>
    <w:p w14:paraId="6B51099E">
      <w:pPr>
        <w:kinsoku/>
        <w:wordWrap/>
        <w:overflowPunct/>
        <w:bidi w:val="0"/>
        <w:snapToGrid w:val="0"/>
        <w:spacing w:line="360" w:lineRule="auto"/>
        <w:ind w:firstLine="480"/>
        <w:rPr>
          <w:rFonts w:ascii="宋体" w:hAnsi="宋体" w:cs="宋体"/>
        </w:rPr>
      </w:pPr>
      <w:r>
        <w:rPr>
          <w:rFonts w:hint="eastAsia" w:ascii="宋体" w:hAnsi="宋体" w:cs="宋体"/>
        </w:rPr>
        <w:t>31.2 在合同履行过程中，如发生合同纠纷，合同双方应按照《合同法》的有关规定进行处理。</w:t>
      </w:r>
    </w:p>
    <w:p w14:paraId="0BC29D4A">
      <w:pPr>
        <w:kinsoku/>
        <w:wordWrap/>
        <w:overflowPunct/>
        <w:bidi w:val="0"/>
        <w:snapToGrid w:val="0"/>
        <w:spacing w:line="360" w:lineRule="auto"/>
        <w:ind w:firstLine="0" w:firstLineChars="0"/>
        <w:rPr>
          <w:rFonts w:ascii="宋体" w:hAnsi="宋体" w:cs="宋体"/>
          <w:b/>
          <w:bCs/>
        </w:rPr>
      </w:pPr>
      <w:r>
        <w:rPr>
          <w:rFonts w:hint="eastAsia" w:ascii="宋体" w:hAnsi="宋体" w:cs="宋体"/>
          <w:b/>
          <w:bCs/>
        </w:rPr>
        <w:t>32、验收</w:t>
      </w:r>
    </w:p>
    <w:p w14:paraId="6290C3DB">
      <w:pPr>
        <w:kinsoku/>
        <w:wordWrap/>
        <w:overflowPunct/>
        <w:bidi w:val="0"/>
        <w:snapToGrid w:val="0"/>
        <w:spacing w:line="360" w:lineRule="auto"/>
        <w:ind w:firstLine="480"/>
        <w:rPr>
          <w:rFonts w:ascii="宋体" w:hAnsi="宋体" w:cs="宋体"/>
        </w:rPr>
      </w:pPr>
      <w:r>
        <w:rPr>
          <w:rFonts w:hint="eastAsia" w:ascii="宋体" w:hAnsi="宋体" w:cs="宋体"/>
        </w:rPr>
        <w:t>32.1 中标人交货时，由采购人依据合同组织验收，如验收合格，采购人应签署《验收结算书》。</w:t>
      </w:r>
    </w:p>
    <w:p w14:paraId="3DBE671F">
      <w:pPr>
        <w:kinsoku/>
        <w:wordWrap/>
        <w:overflowPunct/>
        <w:bidi w:val="0"/>
        <w:snapToGrid w:val="0"/>
        <w:spacing w:line="360" w:lineRule="auto"/>
        <w:ind w:firstLine="480"/>
        <w:rPr>
          <w:rFonts w:ascii="宋体" w:hAnsi="宋体" w:cs="宋体"/>
        </w:rPr>
      </w:pPr>
      <w:r>
        <w:rPr>
          <w:rFonts w:hint="eastAsia" w:ascii="宋体" w:hAnsi="宋体" w:cs="宋体"/>
        </w:rPr>
        <w:t>32.2 采购人应当在中标人交货后10个工作日内组织货物或服务的验收，无正当理由拒不验收超过10个工作日后，视为验收合格。</w:t>
      </w:r>
    </w:p>
    <w:p w14:paraId="7B64D60D">
      <w:pPr>
        <w:kinsoku/>
        <w:wordWrap/>
        <w:overflowPunct/>
        <w:bidi w:val="0"/>
        <w:snapToGrid w:val="0"/>
        <w:spacing w:line="360" w:lineRule="auto"/>
        <w:ind w:firstLine="480"/>
        <w:rPr>
          <w:rFonts w:ascii="宋体" w:hAnsi="宋体" w:cs="宋体"/>
        </w:rPr>
      </w:pPr>
      <w:r>
        <w:rPr>
          <w:rFonts w:hint="eastAsia" w:ascii="宋体" w:hAnsi="宋体" w:cs="宋体"/>
        </w:rPr>
        <w:t>32.3 货物（设备）使用和运行60天后无质量问题，采购人应签署《质量验收合格证明书》。</w:t>
      </w:r>
    </w:p>
    <w:p w14:paraId="4F82BCE7">
      <w:pPr>
        <w:kinsoku/>
        <w:wordWrap/>
        <w:overflowPunct/>
        <w:bidi w:val="0"/>
        <w:snapToGrid w:val="0"/>
        <w:spacing w:line="360" w:lineRule="auto"/>
        <w:ind w:firstLine="480"/>
        <w:rPr>
          <w:rFonts w:ascii="宋体" w:hAnsi="宋体" w:cs="宋体"/>
        </w:rPr>
      </w:pPr>
      <w:r>
        <w:rPr>
          <w:rFonts w:hint="eastAsia" w:ascii="宋体" w:hAnsi="宋体" w:cs="宋体"/>
        </w:rPr>
        <w:t>32.4 中标人凭《质量验收合格证明书》到采购代人财务科室办理履约保证金退款手续（办理退款手续时，中标人需开具收据）。</w:t>
      </w:r>
    </w:p>
    <w:p w14:paraId="66046EC9">
      <w:pPr>
        <w:kinsoku/>
        <w:wordWrap/>
        <w:overflowPunct/>
        <w:bidi w:val="0"/>
        <w:snapToGrid w:val="0"/>
        <w:spacing w:line="360" w:lineRule="auto"/>
        <w:ind w:firstLine="0" w:firstLineChars="0"/>
        <w:rPr>
          <w:rFonts w:ascii="宋体" w:hAnsi="宋体" w:cs="宋体"/>
        </w:rPr>
      </w:pPr>
    </w:p>
    <w:p w14:paraId="41195F10">
      <w:pPr>
        <w:kinsoku/>
        <w:wordWrap/>
        <w:overflowPunct/>
        <w:bidi w:val="0"/>
        <w:snapToGrid w:val="0"/>
        <w:spacing w:line="360" w:lineRule="auto"/>
        <w:ind w:firstLine="0" w:firstLineChars="0"/>
        <w:jc w:val="center"/>
        <w:rPr>
          <w:rFonts w:ascii="宋体" w:hAnsi="宋体" w:cs="宋体"/>
          <w:b/>
          <w:bCs/>
          <w:sz w:val="28"/>
          <w:szCs w:val="28"/>
        </w:rPr>
      </w:pPr>
      <w:r>
        <w:rPr>
          <w:rFonts w:hint="eastAsia" w:ascii="宋体" w:hAnsi="宋体" w:cs="宋体"/>
          <w:b/>
          <w:bCs/>
          <w:sz w:val="28"/>
          <w:szCs w:val="28"/>
        </w:rPr>
        <w:t>八、重新招标和其他方式采购</w:t>
      </w:r>
    </w:p>
    <w:p w14:paraId="0C80AD9C">
      <w:pPr>
        <w:kinsoku/>
        <w:wordWrap/>
        <w:overflowPunct/>
        <w:bidi w:val="0"/>
        <w:snapToGrid w:val="0"/>
        <w:spacing w:line="360" w:lineRule="auto"/>
        <w:ind w:firstLine="0" w:firstLineChars="0"/>
        <w:rPr>
          <w:rFonts w:ascii="宋体" w:hAnsi="宋体" w:cs="宋体"/>
          <w:b/>
          <w:bCs/>
        </w:rPr>
      </w:pPr>
      <w:r>
        <w:rPr>
          <w:rFonts w:hint="eastAsia" w:ascii="宋体" w:hAnsi="宋体" w:cs="宋体"/>
          <w:b/>
          <w:bCs/>
        </w:rPr>
        <w:t>33、重新招标</w:t>
      </w:r>
    </w:p>
    <w:p w14:paraId="03F7D1A4">
      <w:pPr>
        <w:kinsoku/>
        <w:wordWrap/>
        <w:overflowPunct/>
        <w:bidi w:val="0"/>
        <w:snapToGrid w:val="0"/>
        <w:spacing w:line="360" w:lineRule="auto"/>
        <w:ind w:firstLine="480"/>
        <w:rPr>
          <w:rFonts w:ascii="宋体" w:hAnsi="宋体" w:cs="宋体"/>
        </w:rPr>
      </w:pPr>
      <w:r>
        <w:rPr>
          <w:rFonts w:hint="eastAsia" w:ascii="宋体" w:hAnsi="宋体" w:cs="宋体"/>
        </w:rPr>
        <w:t>33.1 在招标采购中，出现下列情形之一的，应当在废标后重新招标：</w:t>
      </w:r>
    </w:p>
    <w:p w14:paraId="195FF846">
      <w:pPr>
        <w:kinsoku/>
        <w:wordWrap/>
        <w:overflowPunct/>
        <w:bidi w:val="0"/>
        <w:snapToGrid w:val="0"/>
        <w:spacing w:line="360" w:lineRule="auto"/>
        <w:ind w:firstLine="480"/>
        <w:rPr>
          <w:rFonts w:ascii="宋体" w:hAnsi="宋体" w:cs="宋体"/>
        </w:rPr>
      </w:pPr>
      <w:r>
        <w:rPr>
          <w:rFonts w:hint="eastAsia" w:ascii="宋体" w:hAnsi="宋体" w:cs="宋体"/>
        </w:rPr>
        <w:t>（1）符合专业条件的投标人或者对招标文件作实质响应的投标人不足三家的；</w:t>
      </w:r>
    </w:p>
    <w:p w14:paraId="71246094">
      <w:pPr>
        <w:kinsoku/>
        <w:wordWrap/>
        <w:overflowPunct/>
        <w:bidi w:val="0"/>
        <w:snapToGrid w:val="0"/>
        <w:spacing w:line="360" w:lineRule="auto"/>
        <w:ind w:firstLine="480"/>
        <w:rPr>
          <w:rFonts w:ascii="宋体" w:hAnsi="宋体" w:cs="宋体"/>
        </w:rPr>
      </w:pPr>
      <w:r>
        <w:rPr>
          <w:rFonts w:hint="eastAsia" w:ascii="宋体" w:hAnsi="宋体" w:cs="宋体"/>
        </w:rPr>
        <w:t>（2）出现影响采购公正的违法、违规行为的；</w:t>
      </w:r>
    </w:p>
    <w:p w14:paraId="34DD91D9">
      <w:pPr>
        <w:kinsoku/>
        <w:wordWrap/>
        <w:overflowPunct/>
        <w:bidi w:val="0"/>
        <w:snapToGrid w:val="0"/>
        <w:spacing w:line="360" w:lineRule="auto"/>
        <w:ind w:firstLine="480"/>
        <w:rPr>
          <w:rFonts w:ascii="宋体" w:hAnsi="宋体" w:cs="宋体"/>
        </w:rPr>
      </w:pPr>
      <w:r>
        <w:rPr>
          <w:rFonts w:hint="eastAsia" w:ascii="宋体" w:hAnsi="宋体" w:cs="宋体"/>
        </w:rPr>
        <w:t>（3）投标人的报价均超过了采购预算，采购人不能支付的；</w:t>
      </w:r>
    </w:p>
    <w:p w14:paraId="022DF68C">
      <w:pPr>
        <w:kinsoku/>
        <w:wordWrap/>
        <w:overflowPunct/>
        <w:bidi w:val="0"/>
        <w:snapToGrid w:val="0"/>
        <w:spacing w:line="360" w:lineRule="auto"/>
        <w:ind w:firstLine="480"/>
        <w:rPr>
          <w:rFonts w:ascii="宋体" w:hAnsi="宋体" w:cs="宋体"/>
        </w:rPr>
      </w:pPr>
      <w:r>
        <w:rPr>
          <w:rFonts w:hint="eastAsia" w:ascii="宋体" w:hAnsi="宋体" w:cs="宋体"/>
        </w:rPr>
        <w:t>（4）因重大变故，采购任务取消的。</w:t>
      </w:r>
    </w:p>
    <w:p w14:paraId="7AC857FC">
      <w:pPr>
        <w:kinsoku/>
        <w:wordWrap/>
        <w:overflowPunct/>
        <w:bidi w:val="0"/>
        <w:snapToGrid w:val="0"/>
        <w:spacing w:line="360" w:lineRule="auto"/>
        <w:ind w:firstLine="480"/>
        <w:rPr>
          <w:rFonts w:ascii="宋体" w:hAnsi="宋体" w:cs="宋体"/>
        </w:rPr>
      </w:pPr>
      <w:r>
        <w:rPr>
          <w:rFonts w:hint="eastAsia" w:ascii="宋体" w:hAnsi="宋体" w:cs="宋体"/>
        </w:rPr>
        <w:t>33.2 如果中标人</w:t>
      </w:r>
      <w:r>
        <w:rPr>
          <w:rFonts w:hint="eastAsia" w:ascii="宋体" w:hAnsi="宋体" w:cs="宋体"/>
          <w:lang w:val="en-US" w:eastAsia="zh-CN"/>
        </w:rPr>
        <w:t>拒绝与采购人签订合同的，</w:t>
      </w:r>
      <w:r>
        <w:rPr>
          <w:rFonts w:hint="eastAsia" w:ascii="宋体" w:hAnsi="宋体" w:cs="宋体"/>
        </w:rPr>
        <w:t>采购人可以</w:t>
      </w:r>
      <w:r>
        <w:rPr>
          <w:rFonts w:hint="eastAsia" w:ascii="宋体" w:hAnsi="宋体" w:cs="宋体"/>
          <w:lang w:val="en-US" w:eastAsia="zh-CN"/>
        </w:rPr>
        <w:t>按照评审报告推荐的中标候选人名单排序，确定下一候选人为中标人，也可以重新发展政府采购活动</w:t>
      </w:r>
      <w:r>
        <w:rPr>
          <w:rFonts w:hint="eastAsia" w:ascii="宋体" w:hAnsi="宋体" w:cs="宋体"/>
        </w:rPr>
        <w:t>。</w:t>
      </w:r>
    </w:p>
    <w:p w14:paraId="6FEE773B">
      <w:pPr>
        <w:kinsoku/>
        <w:wordWrap/>
        <w:overflowPunct/>
        <w:bidi w:val="0"/>
        <w:snapToGrid w:val="0"/>
        <w:spacing w:line="360" w:lineRule="auto"/>
        <w:ind w:firstLine="0" w:firstLineChars="0"/>
        <w:rPr>
          <w:rFonts w:ascii="宋体" w:hAnsi="宋体" w:cs="宋体"/>
          <w:b/>
          <w:bCs/>
        </w:rPr>
      </w:pPr>
      <w:r>
        <w:rPr>
          <w:rFonts w:hint="eastAsia" w:ascii="宋体" w:hAnsi="宋体" w:cs="宋体"/>
          <w:b/>
          <w:bCs/>
        </w:rPr>
        <w:t>34、其他方式采购</w:t>
      </w:r>
    </w:p>
    <w:p w14:paraId="168E451B">
      <w:pPr>
        <w:kinsoku/>
        <w:wordWrap/>
        <w:overflowPunct/>
        <w:bidi w:val="0"/>
        <w:snapToGrid w:val="0"/>
        <w:spacing w:line="360" w:lineRule="auto"/>
        <w:ind w:firstLine="480"/>
        <w:rPr>
          <w:rFonts w:ascii="宋体" w:hAnsi="宋体" w:cs="宋体"/>
        </w:rPr>
      </w:pPr>
      <w:r>
        <w:rPr>
          <w:rFonts w:hint="eastAsia" w:ascii="宋体" w:hAnsi="宋体" w:cs="宋体"/>
        </w:rPr>
        <w:t xml:space="preserve">34.1 需要采取其他方式采购的，应当在采购活动开始前获得设区的市、自治州以上人民政府采购监督管理部门或者政府有关部门批准。 </w:t>
      </w:r>
    </w:p>
    <w:p w14:paraId="48058E18">
      <w:pPr>
        <w:kinsoku/>
        <w:wordWrap/>
        <w:overflowPunct/>
        <w:bidi w:val="0"/>
        <w:snapToGrid w:val="0"/>
        <w:spacing w:line="360" w:lineRule="auto"/>
        <w:ind w:firstLine="480"/>
        <w:rPr>
          <w:rFonts w:ascii="宋体" w:hAnsi="宋体" w:cs="宋体"/>
        </w:rPr>
      </w:pPr>
    </w:p>
    <w:p w14:paraId="5A1DC4AE">
      <w:pPr>
        <w:kinsoku/>
        <w:wordWrap/>
        <w:overflowPunct/>
        <w:bidi w:val="0"/>
        <w:snapToGrid w:val="0"/>
        <w:spacing w:line="360" w:lineRule="auto"/>
        <w:ind w:firstLine="0" w:firstLineChars="0"/>
        <w:jc w:val="center"/>
        <w:rPr>
          <w:rFonts w:ascii="宋体" w:hAnsi="宋体" w:cs="宋体"/>
          <w:b/>
          <w:bCs/>
          <w:sz w:val="28"/>
          <w:szCs w:val="28"/>
        </w:rPr>
      </w:pPr>
      <w:r>
        <w:rPr>
          <w:rFonts w:hint="eastAsia" w:ascii="宋体" w:hAnsi="宋体" w:cs="宋体"/>
          <w:b/>
          <w:bCs/>
          <w:sz w:val="28"/>
          <w:szCs w:val="28"/>
        </w:rPr>
        <w:t>九、投标纪律要求</w:t>
      </w:r>
    </w:p>
    <w:p w14:paraId="7AF55295">
      <w:pPr>
        <w:kinsoku/>
        <w:wordWrap/>
        <w:overflowPunct/>
        <w:bidi w:val="0"/>
        <w:snapToGrid w:val="0"/>
        <w:spacing w:line="360" w:lineRule="auto"/>
        <w:ind w:firstLine="0" w:firstLineChars="0"/>
        <w:rPr>
          <w:rFonts w:ascii="宋体" w:hAnsi="宋体" w:cs="宋体"/>
          <w:b/>
          <w:bCs/>
        </w:rPr>
      </w:pPr>
      <w:r>
        <w:rPr>
          <w:rFonts w:hint="eastAsia" w:ascii="宋体" w:hAnsi="宋体" w:cs="宋体"/>
          <w:b/>
          <w:bCs/>
        </w:rPr>
        <w:t>35、对招标人的纪律要求</w:t>
      </w:r>
    </w:p>
    <w:p w14:paraId="53435B10">
      <w:pPr>
        <w:kinsoku/>
        <w:wordWrap/>
        <w:overflowPunct/>
        <w:bidi w:val="0"/>
        <w:snapToGrid w:val="0"/>
        <w:spacing w:line="360" w:lineRule="auto"/>
        <w:ind w:firstLine="480"/>
        <w:rPr>
          <w:rFonts w:ascii="宋体" w:hAnsi="宋体" w:cs="宋体"/>
        </w:rPr>
      </w:pPr>
      <w:r>
        <w:rPr>
          <w:rFonts w:hint="eastAsia" w:ascii="宋体" w:hAnsi="宋体" w:cs="宋体"/>
        </w:rPr>
        <w:t>35.1 招标人不得泄露招标投标活动中应当保密的情况和资料，不得与投标人串通损害国家利益、社会公共利益或者他人合法利益。招标人不得有下列行为之一：</w:t>
      </w:r>
    </w:p>
    <w:p w14:paraId="79846120">
      <w:pPr>
        <w:kinsoku/>
        <w:wordWrap/>
        <w:overflowPunct/>
        <w:bidi w:val="0"/>
        <w:snapToGrid w:val="0"/>
        <w:spacing w:line="360" w:lineRule="auto"/>
        <w:ind w:firstLine="480"/>
        <w:rPr>
          <w:rFonts w:ascii="宋体" w:hAnsi="宋体" w:cs="宋体"/>
        </w:rPr>
      </w:pPr>
      <w:r>
        <w:rPr>
          <w:rFonts w:hint="eastAsia" w:ascii="宋体" w:hAnsi="宋体" w:cs="宋体"/>
        </w:rPr>
        <w:t>（1）与投标人恶意串通的；</w:t>
      </w:r>
    </w:p>
    <w:p w14:paraId="0CD3B6AA">
      <w:pPr>
        <w:kinsoku/>
        <w:wordWrap/>
        <w:overflowPunct/>
        <w:bidi w:val="0"/>
        <w:snapToGrid w:val="0"/>
        <w:spacing w:line="360" w:lineRule="auto"/>
        <w:ind w:firstLine="480"/>
        <w:rPr>
          <w:rFonts w:ascii="宋体" w:hAnsi="宋体" w:cs="宋体"/>
        </w:rPr>
      </w:pPr>
      <w:r>
        <w:rPr>
          <w:rFonts w:hint="eastAsia" w:ascii="宋体" w:hAnsi="宋体" w:cs="宋体"/>
        </w:rPr>
        <w:t>（2）在采购过程中接受贿赂或者获取其他不正当利益的；</w:t>
      </w:r>
    </w:p>
    <w:p w14:paraId="5FFED328">
      <w:pPr>
        <w:kinsoku/>
        <w:wordWrap/>
        <w:overflowPunct/>
        <w:bidi w:val="0"/>
        <w:snapToGrid w:val="0"/>
        <w:spacing w:line="360" w:lineRule="auto"/>
        <w:ind w:firstLine="480"/>
        <w:rPr>
          <w:rFonts w:ascii="宋体" w:hAnsi="宋体" w:cs="宋体"/>
        </w:rPr>
      </w:pPr>
      <w:r>
        <w:rPr>
          <w:rFonts w:hint="eastAsia" w:ascii="宋体" w:hAnsi="宋体" w:cs="宋体"/>
        </w:rPr>
        <w:t>（3）在有关部门依法实施的监督检查中提供虚假情况的；</w:t>
      </w:r>
    </w:p>
    <w:p w14:paraId="4015F350">
      <w:pPr>
        <w:kinsoku/>
        <w:wordWrap/>
        <w:overflowPunct/>
        <w:bidi w:val="0"/>
        <w:snapToGrid w:val="0"/>
        <w:spacing w:line="360" w:lineRule="auto"/>
        <w:ind w:firstLine="480"/>
        <w:rPr>
          <w:rFonts w:ascii="宋体" w:hAnsi="宋体" w:cs="宋体"/>
        </w:rPr>
      </w:pPr>
      <w:r>
        <w:rPr>
          <w:rFonts w:hint="eastAsia" w:ascii="宋体" w:hAnsi="宋体" w:cs="宋体"/>
        </w:rPr>
        <w:t>（4）开标前泄露已获取招标文件的潜在投标人的名称、数量、标底或者其他可能影响公平竞争的有关招标投标情况的。</w:t>
      </w:r>
    </w:p>
    <w:p w14:paraId="289AFE00">
      <w:pPr>
        <w:kinsoku/>
        <w:wordWrap/>
        <w:overflowPunct/>
        <w:bidi w:val="0"/>
        <w:snapToGrid w:val="0"/>
        <w:spacing w:line="360" w:lineRule="auto"/>
        <w:ind w:firstLine="480"/>
        <w:rPr>
          <w:rFonts w:ascii="宋体" w:hAnsi="宋体" w:cs="宋体"/>
        </w:rPr>
      </w:pPr>
      <w:r>
        <w:rPr>
          <w:rFonts w:hint="eastAsia" w:ascii="宋体" w:hAnsi="宋体" w:cs="宋体"/>
        </w:rPr>
        <w:t>（5）法律、法规规定的其他违法、违规情形。</w:t>
      </w:r>
    </w:p>
    <w:p w14:paraId="01457992">
      <w:pPr>
        <w:kinsoku/>
        <w:wordWrap/>
        <w:overflowPunct/>
        <w:bidi w:val="0"/>
        <w:snapToGrid w:val="0"/>
        <w:spacing w:line="360" w:lineRule="auto"/>
        <w:ind w:firstLine="0" w:firstLineChars="0"/>
        <w:rPr>
          <w:rFonts w:ascii="宋体" w:hAnsi="宋体" w:cs="宋体"/>
          <w:b/>
          <w:bCs/>
        </w:rPr>
      </w:pPr>
      <w:r>
        <w:rPr>
          <w:rFonts w:hint="eastAsia" w:ascii="宋体" w:hAnsi="宋体" w:cs="宋体"/>
          <w:b/>
          <w:bCs/>
        </w:rPr>
        <w:t>36、对投标人的纪律要求</w:t>
      </w:r>
    </w:p>
    <w:p w14:paraId="611A578E">
      <w:pPr>
        <w:kinsoku/>
        <w:wordWrap/>
        <w:overflowPunct/>
        <w:bidi w:val="0"/>
        <w:snapToGrid w:val="0"/>
        <w:spacing w:line="360" w:lineRule="auto"/>
        <w:ind w:firstLine="480"/>
        <w:rPr>
          <w:rFonts w:ascii="宋体" w:hAnsi="宋体" w:cs="宋体"/>
        </w:rPr>
      </w:pPr>
      <w:r>
        <w:rPr>
          <w:rFonts w:hint="eastAsia" w:ascii="宋体" w:hAnsi="宋体" w:cs="宋体"/>
        </w:rPr>
        <w:t>36. 1 投标人不得相互串通投标或者与招标人串通投标，不得向招标人或者评标委员会成员行贿谋取中标，不得以其它方式弄虚作假骗取中标；投标人不得以任何方式干扰、影响评标工作。投标人不得有下列行为之一：</w:t>
      </w:r>
    </w:p>
    <w:p w14:paraId="73315619">
      <w:pPr>
        <w:kinsoku/>
        <w:wordWrap/>
        <w:overflowPunct/>
        <w:bidi w:val="0"/>
        <w:snapToGrid w:val="0"/>
        <w:spacing w:line="360" w:lineRule="auto"/>
        <w:ind w:firstLine="480"/>
        <w:rPr>
          <w:rFonts w:ascii="宋体" w:hAnsi="宋体" w:cs="宋体"/>
        </w:rPr>
      </w:pPr>
      <w:r>
        <w:rPr>
          <w:rFonts w:hint="eastAsia" w:ascii="宋体" w:hAnsi="宋体" w:cs="宋体"/>
        </w:rPr>
        <w:t>（1）提供虚假材料谋取中标的；</w:t>
      </w:r>
    </w:p>
    <w:p w14:paraId="12498B03">
      <w:pPr>
        <w:kinsoku/>
        <w:wordWrap/>
        <w:overflowPunct/>
        <w:bidi w:val="0"/>
        <w:snapToGrid w:val="0"/>
        <w:spacing w:line="360" w:lineRule="auto"/>
        <w:ind w:firstLine="480"/>
        <w:rPr>
          <w:rFonts w:ascii="宋体" w:hAnsi="宋体" w:cs="宋体"/>
        </w:rPr>
      </w:pPr>
      <w:r>
        <w:rPr>
          <w:rFonts w:hint="eastAsia" w:ascii="宋体" w:hAnsi="宋体" w:cs="宋体"/>
        </w:rPr>
        <w:t>（2）采取不正当手段诋毁、排挤其他投标人的；</w:t>
      </w:r>
    </w:p>
    <w:p w14:paraId="1FC069C2">
      <w:pPr>
        <w:kinsoku/>
        <w:wordWrap/>
        <w:overflowPunct/>
        <w:bidi w:val="0"/>
        <w:snapToGrid w:val="0"/>
        <w:spacing w:line="360" w:lineRule="auto"/>
        <w:ind w:firstLine="480"/>
        <w:rPr>
          <w:rFonts w:ascii="宋体" w:hAnsi="宋体" w:cs="宋体"/>
        </w:rPr>
      </w:pPr>
      <w:r>
        <w:rPr>
          <w:rFonts w:hint="eastAsia" w:ascii="宋体" w:hAnsi="宋体" w:cs="宋体"/>
        </w:rPr>
        <w:t>（3）与招标采购单位、其他投标人恶意串通的；</w:t>
      </w:r>
    </w:p>
    <w:p w14:paraId="7DF7784E">
      <w:pPr>
        <w:kinsoku/>
        <w:wordWrap/>
        <w:overflowPunct/>
        <w:bidi w:val="0"/>
        <w:snapToGrid w:val="0"/>
        <w:spacing w:line="360" w:lineRule="auto"/>
        <w:ind w:firstLine="480"/>
        <w:rPr>
          <w:rFonts w:ascii="宋体" w:hAnsi="宋体" w:cs="宋体"/>
        </w:rPr>
      </w:pPr>
      <w:r>
        <w:rPr>
          <w:rFonts w:hint="eastAsia" w:ascii="宋体" w:hAnsi="宋体" w:cs="宋体"/>
        </w:rPr>
        <w:t>（4）向招标采购单位行贿或者提供其他不正当利益的；</w:t>
      </w:r>
    </w:p>
    <w:p w14:paraId="21E9BE68">
      <w:pPr>
        <w:kinsoku/>
        <w:wordWrap/>
        <w:overflowPunct/>
        <w:bidi w:val="0"/>
        <w:snapToGrid w:val="0"/>
        <w:spacing w:line="360" w:lineRule="auto"/>
        <w:ind w:firstLine="480"/>
        <w:rPr>
          <w:rFonts w:ascii="宋体" w:hAnsi="宋体" w:cs="宋体"/>
        </w:rPr>
      </w:pPr>
      <w:r>
        <w:rPr>
          <w:rFonts w:hint="eastAsia" w:ascii="宋体" w:hAnsi="宋体" w:cs="宋体"/>
        </w:rPr>
        <w:t>（5）在招标过程中与招标采购单位进行协商谈判、不按照招标文件和中标投标人的投标文件订立合同，或者与采购人另行订立背离合同实质性内容的协议的；</w:t>
      </w:r>
    </w:p>
    <w:p w14:paraId="3F9D9E64">
      <w:pPr>
        <w:kinsoku/>
        <w:wordWrap/>
        <w:overflowPunct/>
        <w:bidi w:val="0"/>
        <w:snapToGrid w:val="0"/>
        <w:spacing w:line="360" w:lineRule="auto"/>
        <w:ind w:firstLine="480"/>
        <w:rPr>
          <w:rFonts w:ascii="宋体" w:hAnsi="宋体" w:cs="宋体"/>
        </w:rPr>
      </w:pPr>
      <w:r>
        <w:rPr>
          <w:rFonts w:hint="eastAsia" w:ascii="宋体" w:hAnsi="宋体" w:cs="宋体"/>
        </w:rPr>
        <w:t>（6）拒绝有关部门监督检查或者提供虚假情况的；</w:t>
      </w:r>
    </w:p>
    <w:p w14:paraId="3033BE80">
      <w:pPr>
        <w:kinsoku/>
        <w:wordWrap/>
        <w:overflowPunct/>
        <w:bidi w:val="0"/>
        <w:snapToGrid w:val="0"/>
        <w:spacing w:line="360" w:lineRule="auto"/>
        <w:ind w:firstLine="480"/>
        <w:rPr>
          <w:rFonts w:ascii="宋体" w:hAnsi="宋体" w:cs="宋体"/>
        </w:rPr>
      </w:pPr>
      <w:r>
        <w:rPr>
          <w:rFonts w:hint="eastAsia" w:ascii="宋体" w:hAnsi="宋体" w:cs="宋体"/>
        </w:rPr>
        <w:t>（7）法律、法规规定的其他违法、违规情形。</w:t>
      </w:r>
    </w:p>
    <w:p w14:paraId="2FBA4D5F">
      <w:pPr>
        <w:kinsoku/>
        <w:wordWrap/>
        <w:overflowPunct/>
        <w:bidi w:val="0"/>
        <w:snapToGrid w:val="0"/>
        <w:spacing w:line="360" w:lineRule="auto"/>
        <w:ind w:firstLine="0" w:firstLineChars="0"/>
        <w:rPr>
          <w:rFonts w:ascii="宋体" w:hAnsi="宋体" w:cs="宋体"/>
          <w:b/>
          <w:bCs/>
        </w:rPr>
      </w:pPr>
      <w:r>
        <w:rPr>
          <w:rFonts w:hint="eastAsia" w:ascii="宋体" w:hAnsi="宋体" w:cs="宋体"/>
          <w:b/>
          <w:bCs/>
        </w:rPr>
        <w:t>37、对评标委员会成员的纪律要求</w:t>
      </w:r>
    </w:p>
    <w:p w14:paraId="74E72DD9">
      <w:pPr>
        <w:kinsoku/>
        <w:wordWrap/>
        <w:overflowPunct/>
        <w:bidi w:val="0"/>
        <w:snapToGrid w:val="0"/>
        <w:spacing w:line="360" w:lineRule="auto"/>
        <w:ind w:firstLine="480"/>
        <w:rPr>
          <w:rFonts w:ascii="宋体" w:hAnsi="宋体" w:cs="宋体"/>
        </w:rPr>
      </w:pPr>
      <w:r>
        <w:rPr>
          <w:rFonts w:hint="eastAsia" w:ascii="宋体" w:hAnsi="宋体" w:cs="宋体"/>
        </w:rPr>
        <w:t>评标委员会成员不得收受他人的财物或者其他好处，不得向他人透漏对投标文件的评审和比较、中标候选人的推荐情况以及评标有关的其他情况。在评标活动中，评标委员会成员不得擅离职守，影响评标程序正常进行。评标委员不得有下列行为之一：</w:t>
      </w:r>
    </w:p>
    <w:p w14:paraId="7B5E93D4">
      <w:pPr>
        <w:kinsoku/>
        <w:wordWrap/>
        <w:overflowPunct/>
        <w:bidi w:val="0"/>
        <w:snapToGrid w:val="0"/>
        <w:spacing w:line="360" w:lineRule="auto"/>
        <w:ind w:firstLine="480"/>
        <w:rPr>
          <w:rFonts w:ascii="宋体" w:hAnsi="宋体" w:cs="宋体"/>
        </w:rPr>
      </w:pPr>
      <w:r>
        <w:rPr>
          <w:rFonts w:hint="eastAsia" w:ascii="宋体" w:hAnsi="宋体" w:cs="宋体"/>
        </w:rPr>
        <w:t>（1）明知应当回避而未主动回避的；</w:t>
      </w:r>
    </w:p>
    <w:p w14:paraId="7E284C9C">
      <w:pPr>
        <w:kinsoku/>
        <w:wordWrap/>
        <w:overflowPunct/>
        <w:bidi w:val="0"/>
        <w:snapToGrid w:val="0"/>
        <w:spacing w:line="360" w:lineRule="auto"/>
        <w:ind w:firstLine="480"/>
        <w:rPr>
          <w:rFonts w:ascii="宋体" w:hAnsi="宋体" w:cs="宋体"/>
        </w:rPr>
      </w:pPr>
      <w:r>
        <w:rPr>
          <w:rFonts w:hint="eastAsia" w:ascii="宋体" w:hAnsi="宋体" w:cs="宋体"/>
        </w:rPr>
        <w:t>（2）在知道自己为评委会成员身份后至评标结束前的时段内私下接触投标投标人的；</w:t>
      </w:r>
    </w:p>
    <w:p w14:paraId="56F62D02">
      <w:pPr>
        <w:kinsoku/>
        <w:wordWrap/>
        <w:overflowPunct/>
        <w:bidi w:val="0"/>
        <w:snapToGrid w:val="0"/>
        <w:spacing w:line="360" w:lineRule="auto"/>
        <w:ind w:firstLine="480"/>
        <w:rPr>
          <w:rFonts w:ascii="宋体" w:hAnsi="宋体" w:cs="宋体"/>
        </w:rPr>
      </w:pPr>
      <w:r>
        <w:rPr>
          <w:rFonts w:hint="eastAsia" w:ascii="宋体" w:hAnsi="宋体" w:cs="宋体"/>
        </w:rPr>
        <w:t>（3）在评标过程中擅离职守，影响评标程序正常进行的；</w:t>
      </w:r>
    </w:p>
    <w:p w14:paraId="505415A2">
      <w:pPr>
        <w:kinsoku/>
        <w:wordWrap/>
        <w:overflowPunct/>
        <w:bidi w:val="0"/>
        <w:snapToGrid w:val="0"/>
        <w:spacing w:line="360" w:lineRule="auto"/>
        <w:ind w:firstLine="480"/>
        <w:rPr>
          <w:rFonts w:ascii="宋体" w:hAnsi="宋体" w:cs="宋体"/>
        </w:rPr>
      </w:pPr>
      <w:r>
        <w:rPr>
          <w:rFonts w:hint="eastAsia" w:ascii="宋体" w:hAnsi="宋体" w:cs="宋体"/>
        </w:rPr>
        <w:t>（4）在评标过程中有明显不合理或者不正当倾向性的；</w:t>
      </w:r>
    </w:p>
    <w:p w14:paraId="10FE42B8">
      <w:pPr>
        <w:kinsoku/>
        <w:wordWrap/>
        <w:overflowPunct/>
        <w:bidi w:val="0"/>
        <w:snapToGrid w:val="0"/>
        <w:spacing w:line="360" w:lineRule="auto"/>
        <w:ind w:firstLine="480"/>
        <w:rPr>
          <w:rFonts w:ascii="宋体" w:hAnsi="宋体" w:cs="宋体"/>
        </w:rPr>
      </w:pPr>
      <w:r>
        <w:rPr>
          <w:rFonts w:hint="eastAsia" w:ascii="宋体" w:hAnsi="宋体" w:cs="宋体"/>
        </w:rPr>
        <w:t>（5）未按招标文件规定的评标方法和标准进行评标的。</w:t>
      </w:r>
    </w:p>
    <w:p w14:paraId="6F094935">
      <w:pPr>
        <w:kinsoku/>
        <w:wordWrap/>
        <w:overflowPunct/>
        <w:bidi w:val="0"/>
        <w:snapToGrid w:val="0"/>
        <w:spacing w:line="360" w:lineRule="auto"/>
        <w:ind w:firstLine="480"/>
        <w:rPr>
          <w:rFonts w:ascii="宋体" w:hAnsi="宋体" w:cs="宋体"/>
        </w:rPr>
      </w:pPr>
      <w:r>
        <w:rPr>
          <w:rFonts w:hint="eastAsia" w:ascii="宋体" w:hAnsi="宋体" w:cs="宋体"/>
        </w:rPr>
        <w:t>（6）法律、法规规定的其他违法、违规情形。</w:t>
      </w:r>
    </w:p>
    <w:p w14:paraId="3387BB7A">
      <w:pPr>
        <w:kinsoku/>
        <w:wordWrap/>
        <w:overflowPunct/>
        <w:bidi w:val="0"/>
        <w:snapToGrid w:val="0"/>
        <w:spacing w:line="360" w:lineRule="auto"/>
        <w:ind w:firstLine="0" w:firstLineChars="0"/>
        <w:rPr>
          <w:rFonts w:ascii="宋体" w:hAnsi="宋体" w:cs="宋体"/>
          <w:b/>
          <w:bCs/>
        </w:rPr>
      </w:pPr>
      <w:r>
        <w:rPr>
          <w:rFonts w:hint="eastAsia" w:ascii="宋体" w:hAnsi="宋体" w:cs="宋体"/>
          <w:b/>
          <w:bCs/>
        </w:rPr>
        <w:t>38、对与评标活动有关的工作人员的纪律要求</w:t>
      </w:r>
    </w:p>
    <w:p w14:paraId="104EF8F8">
      <w:pPr>
        <w:kinsoku/>
        <w:wordWrap/>
        <w:overflowPunct/>
        <w:bidi w:val="0"/>
        <w:snapToGrid w:val="0"/>
        <w:spacing w:line="360" w:lineRule="auto"/>
        <w:ind w:firstLine="480"/>
        <w:rPr>
          <w:rFonts w:ascii="宋体" w:hAnsi="宋体" w:cs="宋体"/>
        </w:rPr>
      </w:pPr>
      <w:r>
        <w:rPr>
          <w:rFonts w:hint="eastAsia" w:ascii="宋体" w:hAnsi="宋体" w:cs="宋体"/>
        </w:rPr>
        <w:t>与评标活动有关的工作人员不得收受他人的财物或者其他好处，不得向他人透漏对投标文件的评审和比较、中标候选人的推荐情况以及评标有关的其他情况。在评标活动中，与评标活动有关的工作人员不得擅离职守，影响评标程序正常进行。</w:t>
      </w:r>
    </w:p>
    <w:p w14:paraId="1EC02B77">
      <w:pPr>
        <w:kinsoku/>
        <w:wordWrap/>
        <w:overflowPunct/>
        <w:bidi w:val="0"/>
        <w:snapToGrid w:val="0"/>
        <w:spacing w:line="360" w:lineRule="auto"/>
        <w:ind w:firstLine="0" w:firstLineChars="0"/>
        <w:rPr>
          <w:rFonts w:ascii="宋体" w:hAnsi="宋体" w:cs="宋体"/>
          <w:b/>
          <w:bCs/>
        </w:rPr>
      </w:pPr>
      <w:r>
        <w:rPr>
          <w:rFonts w:hint="eastAsia" w:ascii="宋体" w:hAnsi="宋体" w:cs="宋体"/>
          <w:b/>
          <w:bCs/>
        </w:rPr>
        <w:t>39、监督检查</w:t>
      </w:r>
    </w:p>
    <w:p w14:paraId="1ECEB59B">
      <w:pPr>
        <w:kinsoku/>
        <w:wordWrap/>
        <w:overflowPunct/>
        <w:bidi w:val="0"/>
        <w:snapToGrid w:val="0"/>
        <w:spacing w:line="360" w:lineRule="auto"/>
        <w:ind w:firstLine="480"/>
        <w:rPr>
          <w:rFonts w:ascii="宋体" w:hAnsi="宋体" w:cs="宋体"/>
        </w:rPr>
      </w:pPr>
      <w:r>
        <w:rPr>
          <w:rFonts w:hint="eastAsia" w:ascii="宋体" w:hAnsi="宋体" w:cs="宋体"/>
        </w:rPr>
        <w:t>39.1 政府采购监督管理部门应对在政府采购活动中的当事人有关政府采购的法律、行政法规和规章的执行情况和采购范围、采购方式和采购程序的执行等情况进行监督检查。</w:t>
      </w:r>
    </w:p>
    <w:p w14:paraId="71DDF922">
      <w:pPr>
        <w:kinsoku/>
        <w:wordWrap/>
        <w:overflowPunct/>
        <w:bidi w:val="0"/>
        <w:snapToGrid w:val="0"/>
        <w:spacing w:line="360" w:lineRule="auto"/>
        <w:ind w:firstLine="480"/>
        <w:rPr>
          <w:rFonts w:ascii="宋体" w:hAnsi="宋体" w:cs="宋体"/>
        </w:rPr>
      </w:pPr>
      <w:r>
        <w:rPr>
          <w:rFonts w:hint="eastAsia" w:ascii="宋体" w:hAnsi="宋体" w:cs="宋体"/>
        </w:rPr>
        <w:t xml:space="preserve">39.2 招标项目行政监督部门可视情依法派员对招标活动的全程进行监督。 </w:t>
      </w:r>
    </w:p>
    <w:p w14:paraId="755FA023">
      <w:pPr>
        <w:kinsoku/>
        <w:wordWrap/>
        <w:overflowPunct/>
        <w:bidi w:val="0"/>
        <w:snapToGrid w:val="0"/>
        <w:spacing w:line="360" w:lineRule="auto"/>
        <w:ind w:firstLine="0" w:firstLineChars="0"/>
        <w:rPr>
          <w:rFonts w:ascii="宋体" w:hAnsi="宋体" w:cs="宋体"/>
        </w:rPr>
      </w:pPr>
    </w:p>
    <w:p w14:paraId="2A3A78C6">
      <w:pPr>
        <w:kinsoku/>
        <w:wordWrap/>
        <w:overflowPunct/>
        <w:bidi w:val="0"/>
        <w:snapToGrid w:val="0"/>
        <w:spacing w:line="360" w:lineRule="auto"/>
        <w:ind w:firstLine="0" w:firstLineChars="0"/>
        <w:jc w:val="center"/>
        <w:rPr>
          <w:rFonts w:ascii="宋体" w:hAnsi="宋体" w:cs="宋体"/>
          <w:b/>
          <w:bCs/>
          <w:sz w:val="28"/>
          <w:szCs w:val="28"/>
        </w:rPr>
      </w:pPr>
      <w:r>
        <w:rPr>
          <w:rFonts w:hint="eastAsia" w:ascii="宋体" w:hAnsi="宋体" w:cs="宋体"/>
          <w:b/>
          <w:bCs/>
          <w:sz w:val="28"/>
          <w:szCs w:val="28"/>
        </w:rPr>
        <w:t>十、支付货款</w:t>
      </w:r>
    </w:p>
    <w:p w14:paraId="3E23983F">
      <w:pPr>
        <w:kinsoku/>
        <w:wordWrap/>
        <w:overflowPunct/>
        <w:bidi w:val="0"/>
        <w:snapToGrid w:val="0"/>
        <w:spacing w:line="360" w:lineRule="auto"/>
        <w:ind w:firstLine="0" w:firstLineChars="0"/>
        <w:rPr>
          <w:rFonts w:ascii="宋体" w:hAnsi="宋体" w:cs="宋体"/>
          <w:b/>
          <w:bCs/>
        </w:rPr>
      </w:pPr>
      <w:r>
        <w:rPr>
          <w:rFonts w:hint="eastAsia" w:ascii="宋体" w:hAnsi="宋体" w:cs="宋体"/>
          <w:b/>
          <w:bCs/>
        </w:rPr>
        <w:t>40、申请支付</w:t>
      </w:r>
    </w:p>
    <w:p w14:paraId="73255912">
      <w:pPr>
        <w:kinsoku/>
        <w:wordWrap/>
        <w:overflowPunct/>
        <w:bidi w:val="0"/>
        <w:snapToGrid w:val="0"/>
        <w:spacing w:line="360" w:lineRule="auto"/>
        <w:ind w:firstLine="480"/>
        <w:rPr>
          <w:rFonts w:ascii="宋体" w:hAnsi="宋体" w:cs="宋体"/>
        </w:rPr>
      </w:pPr>
      <w:r>
        <w:rPr>
          <w:rFonts w:hint="eastAsia" w:ascii="宋体" w:hAnsi="宋体" w:cs="宋体"/>
        </w:rPr>
        <w:t>40.1 货物（设备）验收合格，采购人签署《验收结算书》后，向财政部门提出支付申请。采购人采购货物的自有资金部分，由采购人直接支付给中标人。</w:t>
      </w:r>
    </w:p>
    <w:p w14:paraId="53F36C0E">
      <w:pPr>
        <w:kinsoku/>
        <w:wordWrap/>
        <w:overflowPunct/>
        <w:bidi w:val="0"/>
        <w:snapToGrid w:val="0"/>
        <w:spacing w:line="360" w:lineRule="auto"/>
        <w:ind w:firstLine="480"/>
        <w:rPr>
          <w:rFonts w:ascii="宋体" w:hAnsi="宋体" w:cs="宋体"/>
        </w:rPr>
      </w:pPr>
      <w:r>
        <w:rPr>
          <w:rFonts w:hint="eastAsia" w:ascii="宋体" w:hAnsi="宋体" w:cs="宋体"/>
        </w:rPr>
        <w:t>40.2 财政部门根据采购人的支付申请，并对采购合同进行审核后，直接将集中支付货款支付给中标人。</w:t>
      </w:r>
    </w:p>
    <w:p w14:paraId="4F03DBBA">
      <w:pPr>
        <w:kinsoku/>
        <w:wordWrap/>
        <w:overflowPunct/>
        <w:bidi w:val="0"/>
        <w:snapToGrid w:val="0"/>
        <w:spacing w:line="360" w:lineRule="auto"/>
        <w:ind w:firstLine="0" w:firstLineChars="0"/>
        <w:rPr>
          <w:rFonts w:ascii="宋体" w:hAnsi="宋体" w:cs="宋体"/>
        </w:rPr>
      </w:pPr>
    </w:p>
    <w:p w14:paraId="0A69A6F5">
      <w:pPr>
        <w:kinsoku/>
        <w:wordWrap/>
        <w:overflowPunct/>
        <w:bidi w:val="0"/>
        <w:snapToGrid w:val="0"/>
        <w:spacing w:line="360" w:lineRule="auto"/>
        <w:ind w:firstLine="0" w:firstLineChars="0"/>
        <w:jc w:val="center"/>
        <w:rPr>
          <w:rFonts w:ascii="宋体" w:hAnsi="宋体" w:cs="宋体"/>
          <w:b/>
          <w:bCs/>
          <w:sz w:val="28"/>
          <w:szCs w:val="28"/>
        </w:rPr>
      </w:pPr>
      <w:r>
        <w:rPr>
          <w:rFonts w:hint="eastAsia" w:ascii="宋体" w:hAnsi="宋体" w:cs="宋体"/>
          <w:b/>
          <w:bCs/>
          <w:sz w:val="28"/>
          <w:szCs w:val="28"/>
        </w:rPr>
        <w:t>十一、处罚、询问和质疑</w:t>
      </w:r>
    </w:p>
    <w:p w14:paraId="0318BE85">
      <w:pPr>
        <w:kinsoku/>
        <w:wordWrap/>
        <w:overflowPunct/>
        <w:bidi w:val="0"/>
        <w:snapToGrid w:val="0"/>
        <w:spacing w:line="360" w:lineRule="auto"/>
        <w:ind w:firstLine="0" w:firstLineChars="0"/>
        <w:rPr>
          <w:rFonts w:ascii="宋体" w:hAnsi="宋体" w:cs="宋体"/>
          <w:b/>
          <w:bCs/>
        </w:rPr>
      </w:pPr>
      <w:r>
        <w:rPr>
          <w:rFonts w:hint="eastAsia" w:ascii="宋体" w:hAnsi="宋体" w:cs="宋体"/>
          <w:b/>
          <w:bCs/>
        </w:rPr>
        <w:t>41、处罚</w:t>
      </w:r>
    </w:p>
    <w:p w14:paraId="1CA77111">
      <w:pPr>
        <w:kinsoku/>
        <w:wordWrap/>
        <w:overflowPunct/>
        <w:bidi w:val="0"/>
        <w:snapToGrid w:val="0"/>
        <w:spacing w:line="360" w:lineRule="auto"/>
        <w:ind w:firstLine="480"/>
        <w:rPr>
          <w:rFonts w:ascii="宋体" w:hAnsi="宋体" w:cs="宋体"/>
        </w:rPr>
      </w:pPr>
      <w:r>
        <w:rPr>
          <w:rFonts w:hint="eastAsia" w:ascii="宋体" w:hAnsi="宋体" w:cs="宋体"/>
        </w:rPr>
        <w:t>41.1发生下列情况之一，投标人的保证金不予退还；情节严重的将其列入不良记录名单。</w:t>
      </w:r>
    </w:p>
    <w:p w14:paraId="7081F94B">
      <w:pPr>
        <w:kinsoku/>
        <w:wordWrap/>
        <w:overflowPunct/>
        <w:bidi w:val="0"/>
        <w:snapToGrid w:val="0"/>
        <w:spacing w:line="360" w:lineRule="auto"/>
        <w:ind w:firstLine="480"/>
        <w:rPr>
          <w:rFonts w:ascii="宋体" w:hAnsi="宋体" w:cs="宋体"/>
        </w:rPr>
      </w:pPr>
      <w:r>
        <w:rPr>
          <w:rFonts w:hint="eastAsia" w:ascii="宋体" w:hAnsi="宋体" w:cs="宋体"/>
        </w:rPr>
        <w:t>1）开标后在投标有效期内，投标人撤回其投标；</w:t>
      </w:r>
    </w:p>
    <w:p w14:paraId="7B6F6F26">
      <w:pPr>
        <w:kinsoku/>
        <w:wordWrap/>
        <w:overflowPunct/>
        <w:bidi w:val="0"/>
        <w:snapToGrid w:val="0"/>
        <w:spacing w:line="360" w:lineRule="auto"/>
        <w:ind w:firstLine="480"/>
        <w:rPr>
          <w:rFonts w:ascii="宋体" w:hAnsi="宋体" w:cs="宋体"/>
        </w:rPr>
      </w:pPr>
      <w:r>
        <w:rPr>
          <w:rFonts w:hint="eastAsia" w:ascii="宋体" w:hAnsi="宋体" w:cs="宋体"/>
        </w:rPr>
        <w:t>2）中标后无正当理由不与采购人签订合同的；</w:t>
      </w:r>
    </w:p>
    <w:p w14:paraId="32B552BC">
      <w:pPr>
        <w:kinsoku/>
        <w:wordWrap/>
        <w:overflowPunct/>
        <w:bidi w:val="0"/>
        <w:snapToGrid w:val="0"/>
        <w:spacing w:line="360" w:lineRule="auto"/>
        <w:ind w:firstLine="480"/>
        <w:rPr>
          <w:rFonts w:ascii="宋体" w:hAnsi="宋体" w:cs="宋体"/>
        </w:rPr>
      </w:pPr>
      <w:r>
        <w:rPr>
          <w:rFonts w:hint="eastAsia" w:ascii="宋体" w:hAnsi="宋体" w:cs="宋体"/>
        </w:rPr>
        <w:t>3）中标人与采购人订立背离合同实质性内容的其他协议；</w:t>
      </w:r>
    </w:p>
    <w:p w14:paraId="2C523F46">
      <w:pPr>
        <w:kinsoku/>
        <w:wordWrap/>
        <w:overflowPunct/>
        <w:bidi w:val="0"/>
        <w:snapToGrid w:val="0"/>
        <w:spacing w:line="360" w:lineRule="auto"/>
        <w:ind w:firstLine="480"/>
        <w:rPr>
          <w:rFonts w:ascii="宋体" w:hAnsi="宋体" w:cs="宋体"/>
        </w:rPr>
      </w:pPr>
      <w:r>
        <w:rPr>
          <w:rFonts w:hint="eastAsia" w:ascii="宋体" w:hAnsi="宋体" w:cs="宋体"/>
        </w:rPr>
        <w:t>4）将中标项目转让给他人，或者在投标文件中未说明，且未经采购代理机构同意，将中标项目分包给他人的；</w:t>
      </w:r>
    </w:p>
    <w:p w14:paraId="35C4B0EE">
      <w:pPr>
        <w:kinsoku/>
        <w:wordWrap/>
        <w:overflowPunct/>
        <w:bidi w:val="0"/>
        <w:snapToGrid w:val="0"/>
        <w:spacing w:line="360" w:lineRule="auto"/>
        <w:ind w:firstLine="480"/>
        <w:rPr>
          <w:rFonts w:ascii="宋体" w:hAnsi="宋体" w:cs="宋体"/>
        </w:rPr>
      </w:pPr>
      <w:r>
        <w:rPr>
          <w:rFonts w:hint="eastAsia" w:ascii="宋体" w:hAnsi="宋体" w:cs="宋体"/>
        </w:rPr>
        <w:t>5）存在串通投标行为的；</w:t>
      </w:r>
    </w:p>
    <w:p w14:paraId="6BA147C3">
      <w:pPr>
        <w:kinsoku/>
        <w:wordWrap/>
        <w:overflowPunct/>
        <w:bidi w:val="0"/>
        <w:snapToGrid w:val="0"/>
        <w:spacing w:line="360" w:lineRule="auto"/>
        <w:ind w:firstLine="480"/>
        <w:rPr>
          <w:rFonts w:ascii="宋体" w:hAnsi="宋体" w:cs="宋体"/>
        </w:rPr>
      </w:pPr>
      <w:r>
        <w:rPr>
          <w:rFonts w:hint="eastAsia" w:ascii="宋体" w:hAnsi="宋体" w:cs="宋体"/>
        </w:rPr>
        <w:t>6）存在弄虚作假或提供虚假材料谋取中标的；</w:t>
      </w:r>
    </w:p>
    <w:p w14:paraId="34731583">
      <w:pPr>
        <w:kinsoku/>
        <w:wordWrap/>
        <w:overflowPunct/>
        <w:bidi w:val="0"/>
        <w:snapToGrid w:val="0"/>
        <w:spacing w:line="360" w:lineRule="auto"/>
        <w:ind w:firstLine="480"/>
        <w:rPr>
          <w:rFonts w:ascii="宋体" w:hAnsi="宋体" w:cs="宋体"/>
        </w:rPr>
      </w:pPr>
      <w:r>
        <w:rPr>
          <w:rFonts w:hint="eastAsia" w:ascii="宋体" w:hAnsi="宋体" w:cs="宋体"/>
        </w:rPr>
        <w:t>7）投标人其他未按招标文件规定和合同约定履行义务的行为。</w:t>
      </w:r>
    </w:p>
    <w:p w14:paraId="3F21FAE5">
      <w:pPr>
        <w:kinsoku/>
        <w:wordWrap/>
        <w:overflowPunct/>
        <w:bidi w:val="0"/>
        <w:snapToGrid w:val="0"/>
        <w:spacing w:line="360" w:lineRule="auto"/>
        <w:ind w:firstLine="0" w:firstLineChars="0"/>
        <w:rPr>
          <w:rFonts w:ascii="宋体" w:hAnsi="宋体" w:cs="宋体"/>
          <w:b/>
          <w:bCs/>
        </w:rPr>
      </w:pPr>
      <w:r>
        <w:rPr>
          <w:rFonts w:hint="eastAsia" w:ascii="宋体" w:hAnsi="宋体" w:cs="宋体"/>
          <w:b/>
          <w:bCs/>
        </w:rPr>
        <w:t>42、询问</w:t>
      </w:r>
    </w:p>
    <w:p w14:paraId="22E42AF5">
      <w:pPr>
        <w:kinsoku/>
        <w:wordWrap/>
        <w:overflowPunct/>
        <w:bidi w:val="0"/>
        <w:snapToGrid w:val="0"/>
        <w:spacing w:line="360" w:lineRule="auto"/>
        <w:ind w:firstLine="480"/>
        <w:rPr>
          <w:rFonts w:ascii="宋体" w:hAnsi="宋体" w:cs="宋体"/>
        </w:rPr>
      </w:pPr>
      <w:r>
        <w:rPr>
          <w:rFonts w:hint="eastAsia" w:ascii="宋体" w:hAnsi="宋体" w:cs="宋体"/>
        </w:rPr>
        <w:t>42.1投标人对采购事项有疑问的，可以向采购人或采购代理机构提出询问。</w:t>
      </w:r>
    </w:p>
    <w:p w14:paraId="4512EF1B">
      <w:pPr>
        <w:kinsoku/>
        <w:wordWrap/>
        <w:overflowPunct/>
        <w:bidi w:val="0"/>
        <w:snapToGrid w:val="0"/>
        <w:spacing w:line="360" w:lineRule="auto"/>
        <w:ind w:firstLine="0" w:firstLineChars="0"/>
        <w:rPr>
          <w:rFonts w:ascii="宋体" w:hAnsi="宋体" w:cs="宋体"/>
          <w:b/>
          <w:bCs/>
        </w:rPr>
      </w:pPr>
      <w:r>
        <w:rPr>
          <w:rFonts w:hint="eastAsia" w:ascii="宋体" w:hAnsi="宋体" w:cs="宋体"/>
          <w:b/>
          <w:bCs/>
        </w:rPr>
        <w:t>43.投标人有权就招标事宜提出质疑</w:t>
      </w:r>
    </w:p>
    <w:p w14:paraId="4DB49270">
      <w:pPr>
        <w:kinsoku/>
        <w:wordWrap/>
        <w:overflowPunct/>
        <w:bidi w:val="0"/>
        <w:snapToGrid w:val="0"/>
        <w:spacing w:line="360" w:lineRule="auto"/>
        <w:ind w:firstLine="480"/>
        <w:rPr>
          <w:rFonts w:ascii="宋体" w:hAnsi="宋体" w:cs="宋体"/>
        </w:rPr>
      </w:pPr>
      <w:r>
        <w:rPr>
          <w:rFonts w:hint="eastAsia" w:ascii="宋体" w:hAnsi="宋体" w:cs="宋体"/>
        </w:rPr>
        <w:t>43.1投标人认为招标文件、采购过程和中标结果使自已的权益受到损害的，可以在知道或者应知其权益受到损害之日起7个工作日内，以书面形式提出质疑。</w:t>
      </w:r>
    </w:p>
    <w:p w14:paraId="21BFFF9C">
      <w:pPr>
        <w:kinsoku/>
        <w:wordWrap/>
        <w:overflowPunct/>
        <w:bidi w:val="0"/>
        <w:snapToGrid w:val="0"/>
        <w:spacing w:line="360" w:lineRule="auto"/>
        <w:ind w:firstLine="480"/>
        <w:rPr>
          <w:rFonts w:ascii="宋体" w:hAnsi="宋体" w:cs="宋体"/>
        </w:rPr>
      </w:pPr>
      <w:r>
        <w:rPr>
          <w:rFonts w:hint="eastAsia" w:ascii="宋体" w:hAnsi="宋体" w:cs="宋体"/>
        </w:rPr>
        <w:t>43.2质疑应当按照《中华人民共和国政府采购法》、《中华人民共和国政府采购法实施条例》、《政府采购供应商投诉处理办法》等法律法规的相关规定，以书面形式向采购代理机构提出。</w:t>
      </w:r>
    </w:p>
    <w:p w14:paraId="425C33E7">
      <w:pPr>
        <w:kinsoku/>
        <w:wordWrap/>
        <w:overflowPunct/>
        <w:bidi w:val="0"/>
        <w:snapToGrid w:val="0"/>
        <w:spacing w:line="360" w:lineRule="auto"/>
        <w:ind w:firstLine="480"/>
        <w:rPr>
          <w:rFonts w:ascii="宋体" w:hAnsi="宋体" w:cs="宋体"/>
        </w:rPr>
      </w:pPr>
      <w:r>
        <w:rPr>
          <w:rFonts w:hint="eastAsia" w:ascii="宋体" w:hAnsi="宋体" w:cs="宋体"/>
        </w:rPr>
        <w:t>43.3质疑书应当附上相关证明材料，否则质疑将视为无有效证据支持，将被予以驳回，并不得以上述理由要求延长质疑有效期。未递交投标文件的投标人，其未参加后续采购活动，不得对递交投标文件截止后的采购过程、采购结果提出质疑。</w:t>
      </w:r>
    </w:p>
    <w:p w14:paraId="2E89B4FA">
      <w:pPr>
        <w:kinsoku/>
        <w:wordWrap/>
        <w:overflowPunct/>
        <w:bidi w:val="0"/>
        <w:snapToGrid w:val="0"/>
        <w:spacing w:line="360" w:lineRule="auto"/>
        <w:ind w:firstLine="480"/>
        <w:rPr>
          <w:rFonts w:ascii="宋体" w:hAnsi="宋体" w:cs="宋体"/>
        </w:rPr>
      </w:pPr>
      <w:r>
        <w:rPr>
          <w:rFonts w:hint="eastAsia" w:ascii="宋体" w:hAnsi="宋体" w:cs="宋体"/>
        </w:rPr>
        <w:t>43.4质疑人可以采取直接送达或者邮寄方式提交质疑书。采购代理机构收到质疑书后，对质疑书进行审查，对符合质疑条件的将办理签收手续，自签收质疑书之日起即为受理。</w:t>
      </w:r>
    </w:p>
    <w:p w14:paraId="6A6E19CD">
      <w:pPr>
        <w:kinsoku/>
        <w:wordWrap/>
        <w:overflowPunct/>
        <w:bidi w:val="0"/>
        <w:snapToGrid w:val="0"/>
        <w:spacing w:line="360" w:lineRule="auto"/>
        <w:ind w:firstLine="480"/>
        <w:rPr>
          <w:rFonts w:ascii="宋体" w:hAnsi="宋体" w:cs="宋体"/>
        </w:rPr>
      </w:pPr>
      <w:r>
        <w:rPr>
          <w:rFonts w:hint="eastAsia" w:ascii="宋体" w:hAnsi="宋体" w:cs="宋体"/>
        </w:rPr>
        <w:t>43.5采购代理机构将在受理书面质疑后7个工作日内审查质疑事项，作出答复或相关处理决定，并以书面形式通知质疑人和其他相关投标人，但答复的内容不涉及商业秘密。</w:t>
      </w:r>
    </w:p>
    <w:p w14:paraId="1E20C0D2">
      <w:pPr>
        <w:kinsoku/>
        <w:wordWrap/>
        <w:overflowPunct/>
        <w:bidi w:val="0"/>
        <w:snapToGrid w:val="0"/>
        <w:spacing w:line="360" w:lineRule="auto"/>
        <w:ind w:firstLine="480"/>
        <w:rPr>
          <w:rFonts w:ascii="宋体" w:hAnsi="宋体" w:cs="宋体"/>
        </w:rPr>
      </w:pPr>
      <w:r>
        <w:rPr>
          <w:rFonts w:hint="eastAsia" w:ascii="宋体" w:hAnsi="宋体" w:cs="宋体"/>
        </w:rPr>
        <w:t>43.6投标人进行虚假和恶意质疑的，采购代理机构将提请有关部门将其列入不良记录名单，在一至三年内禁止参加政府采购活动，并将处理决定在相关政府采购媒体上公布。</w:t>
      </w:r>
    </w:p>
    <w:p w14:paraId="33C06452">
      <w:pPr>
        <w:kinsoku/>
        <w:wordWrap/>
        <w:overflowPunct/>
        <w:bidi w:val="0"/>
        <w:snapToGrid w:val="0"/>
        <w:spacing w:line="360" w:lineRule="auto"/>
        <w:ind w:firstLine="480"/>
        <w:rPr>
          <w:rFonts w:ascii="宋体" w:hAnsi="宋体" w:cs="宋体"/>
        </w:rPr>
      </w:pPr>
      <w:r>
        <w:rPr>
          <w:rFonts w:hint="eastAsia" w:ascii="宋体" w:hAnsi="宋体" w:cs="宋体"/>
        </w:rPr>
        <w:t>43.7质疑人对答复不满意以及采购代理机构未在规定的时间内作出答复的，可以在答复期满后15个工作日内向上级部门投拆。</w:t>
      </w:r>
    </w:p>
    <w:p w14:paraId="18B99E34">
      <w:pPr>
        <w:kinsoku/>
        <w:wordWrap/>
        <w:overflowPunct/>
        <w:bidi w:val="0"/>
        <w:snapToGrid w:val="0"/>
        <w:spacing w:line="360" w:lineRule="auto"/>
        <w:ind w:firstLine="480"/>
        <w:rPr>
          <w:rFonts w:ascii="宋体" w:hAnsi="宋体" w:cs="宋体"/>
        </w:rPr>
      </w:pPr>
      <w:r>
        <w:rPr>
          <w:rFonts w:hint="eastAsia" w:ascii="宋体" w:hAnsi="宋体" w:cs="宋体"/>
        </w:rPr>
        <w:t>43.8供应商认为采购文件、采购过程、中标或者成交结果使自己的权益受到损害的，可以在知道或者应知其权益受到损害之日起7个工作日内，以书面形式向采购人、采购代理机构提出质疑。</w:t>
      </w:r>
    </w:p>
    <w:p w14:paraId="30731926">
      <w:pPr>
        <w:kinsoku/>
        <w:wordWrap/>
        <w:overflowPunct/>
        <w:bidi w:val="0"/>
        <w:snapToGrid w:val="0"/>
        <w:spacing w:line="360" w:lineRule="auto"/>
        <w:ind w:firstLine="480"/>
        <w:rPr>
          <w:rFonts w:ascii="宋体" w:hAnsi="宋体" w:cs="宋体"/>
        </w:rPr>
      </w:pPr>
      <w:r>
        <w:rPr>
          <w:rFonts w:hint="eastAsia" w:ascii="宋体" w:hAnsi="宋体" w:cs="宋体"/>
        </w:rPr>
        <w:t>43.9采购文件可以要求供应商在法定质疑期内一次性提出针对同一采购程序环节的质疑。</w:t>
      </w:r>
    </w:p>
    <w:p w14:paraId="10B52A24">
      <w:pPr>
        <w:kinsoku/>
        <w:wordWrap/>
        <w:overflowPunct/>
        <w:bidi w:val="0"/>
        <w:snapToGrid w:val="0"/>
        <w:spacing w:line="360" w:lineRule="auto"/>
        <w:ind w:firstLine="0" w:firstLineChars="0"/>
        <w:jc w:val="center"/>
        <w:rPr>
          <w:rFonts w:ascii="宋体" w:hAnsi="宋体" w:cs="宋体"/>
          <w:b/>
          <w:bCs/>
          <w:sz w:val="28"/>
          <w:szCs w:val="28"/>
        </w:rPr>
      </w:pPr>
      <w:r>
        <w:rPr>
          <w:rFonts w:hint="eastAsia" w:ascii="宋体" w:hAnsi="宋体" w:cs="宋体"/>
          <w:b/>
          <w:bCs/>
          <w:sz w:val="28"/>
          <w:szCs w:val="28"/>
        </w:rPr>
        <w:t>十二、保密和披露</w:t>
      </w:r>
    </w:p>
    <w:p w14:paraId="641CDC34">
      <w:pPr>
        <w:kinsoku/>
        <w:wordWrap/>
        <w:overflowPunct/>
        <w:bidi w:val="0"/>
        <w:snapToGrid w:val="0"/>
        <w:spacing w:line="360" w:lineRule="auto"/>
        <w:ind w:firstLine="0" w:firstLineChars="0"/>
        <w:rPr>
          <w:rFonts w:ascii="宋体" w:hAnsi="宋体" w:cs="宋体"/>
          <w:b/>
          <w:bCs/>
        </w:rPr>
      </w:pPr>
      <w:r>
        <w:rPr>
          <w:rFonts w:hint="eastAsia" w:ascii="宋体" w:hAnsi="宋体" w:cs="宋体"/>
          <w:b/>
          <w:bCs/>
        </w:rPr>
        <w:t>44、保密和披露</w:t>
      </w:r>
    </w:p>
    <w:p w14:paraId="52F335C2">
      <w:pPr>
        <w:kinsoku/>
        <w:wordWrap/>
        <w:overflowPunct/>
        <w:bidi w:val="0"/>
        <w:snapToGrid w:val="0"/>
        <w:spacing w:line="360" w:lineRule="auto"/>
        <w:ind w:firstLine="480"/>
        <w:rPr>
          <w:rFonts w:hint="eastAsia" w:ascii="宋体" w:hAnsi="宋体" w:cs="宋体"/>
        </w:rPr>
      </w:pPr>
      <w:r>
        <w:rPr>
          <w:rFonts w:hint="eastAsia" w:ascii="宋体" w:hAnsi="宋体" w:cs="宋体"/>
        </w:rPr>
        <w:t>44.1投标人自领取招标文件之日起，须承担本招标项目保密义务，不得将因本次招标获得的信息向第三人外传。由采购人向投标人提供的图纸、详细资料、样品、模型、模件和所有其它资料，被视为保密资料，仅被用于它所规定的用途。除非得到采购人的同意，不能向任何第三方透露。开标结束后，应采购人要求，投标人应归还所有从采购人处获得的保密资料。</w:t>
      </w:r>
    </w:p>
    <w:p w14:paraId="631937E2">
      <w:pPr>
        <w:kinsoku/>
        <w:wordWrap/>
        <w:overflowPunct/>
        <w:bidi w:val="0"/>
        <w:snapToGrid w:val="0"/>
        <w:spacing w:line="360" w:lineRule="auto"/>
        <w:ind w:firstLine="480"/>
        <w:rPr>
          <w:rFonts w:hint="eastAsia" w:ascii="宋体" w:hAnsi="宋体" w:eastAsia="宋体" w:cs="宋体"/>
        </w:rPr>
      </w:pPr>
      <w:r>
        <w:rPr>
          <w:rFonts w:hint="eastAsia" w:ascii="宋体" w:hAnsi="宋体" w:cs="宋体"/>
        </w:rPr>
        <w:t>44.2采购代理机构有权将投标人提供的所有资料向有关政府部门或评审标书的有关人员</w:t>
      </w:r>
      <w:r>
        <w:rPr>
          <w:rFonts w:hint="eastAsia" w:ascii="宋体" w:hAnsi="宋体" w:eastAsia="宋体" w:cs="宋体"/>
        </w:rPr>
        <w:t>披露。</w:t>
      </w:r>
    </w:p>
    <w:p w14:paraId="669CCACF">
      <w:pPr>
        <w:kinsoku/>
        <w:wordWrap/>
        <w:overflowPunct/>
        <w:bidi w:val="0"/>
        <w:snapToGrid w:val="0"/>
        <w:spacing w:line="360" w:lineRule="auto"/>
        <w:ind w:firstLine="480"/>
        <w:rPr>
          <w:rFonts w:hint="eastAsia" w:ascii="宋体" w:hAnsi="宋体" w:eastAsia="宋体" w:cs="宋体"/>
        </w:rPr>
      </w:pPr>
      <w:r>
        <w:rPr>
          <w:rFonts w:hint="eastAsia" w:ascii="宋体" w:hAnsi="宋体" w:eastAsia="宋体" w:cs="宋体"/>
        </w:rPr>
        <w:t>44.3在采购代理机构认为适当时、国家机关调查、审查、审计时以及其他符合法律规定的情形下，采购代理机构无须事先征求投标人同意而可以披露关于采购过程、合同文本、签署情况的资料、投标人的名称及地址、投标文件的有关信息以及补充条款等，但应当在合理的必要范围内。对任何已经公布过的内容或与之内容相同的资料，以及投标人已经泄露或公开的，无须再承担保密责任。</w:t>
      </w:r>
      <w:r>
        <w:rPr>
          <w:rFonts w:hint="eastAsia" w:ascii="宋体" w:hAnsi="宋体" w:eastAsia="宋体" w:cs="宋体"/>
        </w:rPr>
        <w:br w:type="page"/>
      </w:r>
    </w:p>
    <w:p w14:paraId="38B1E9AA">
      <w:pPr>
        <w:numPr>
          <w:ilvl w:val="0"/>
          <w:numId w:val="0"/>
        </w:numPr>
        <w:snapToGrid w:val="0"/>
        <w:spacing w:line="360" w:lineRule="auto"/>
        <w:ind w:firstLine="3935" w:firstLineChars="1400"/>
        <w:jc w:val="both"/>
        <w:rPr>
          <w:rFonts w:hint="eastAsia" w:ascii="宋体" w:hAnsi="宋体" w:cs="宋体"/>
          <w:b/>
          <w:bCs/>
          <w:sz w:val="28"/>
          <w:szCs w:val="28"/>
        </w:rPr>
      </w:pPr>
      <w:r>
        <w:rPr>
          <w:rFonts w:hint="eastAsia" w:ascii="宋体" w:hAnsi="宋体" w:eastAsia="宋体" w:cs="宋体"/>
          <w:b/>
          <w:bCs/>
          <w:kern w:val="2"/>
          <w:sz w:val="28"/>
          <w:szCs w:val="28"/>
          <w:lang w:val="en-US" w:eastAsia="zh-CN" w:bidi="ar-SA"/>
        </w:rPr>
        <w:t>十三、</w:t>
      </w:r>
      <w:r>
        <w:rPr>
          <w:rFonts w:hint="eastAsia" w:ascii="宋体" w:hAnsi="宋体" w:cs="宋体"/>
          <w:b/>
          <w:bCs/>
          <w:sz w:val="28"/>
          <w:szCs w:val="28"/>
        </w:rPr>
        <w:t>特别提示</w:t>
      </w:r>
    </w:p>
    <w:p w14:paraId="10A6C338">
      <w:pPr>
        <w:pStyle w:val="43"/>
        <w:numPr>
          <w:ilvl w:val="0"/>
          <w:numId w:val="0"/>
        </w:numPr>
        <w:ind w:firstLine="480" w:firstLineChars="200"/>
        <w:rPr>
          <w:rFonts w:ascii="宋体" w:hAnsi="宋体" w:eastAsia="宋体" w:cs="宋体"/>
          <w:sz w:val="24"/>
          <w:szCs w:val="24"/>
        </w:rPr>
      </w:pPr>
      <w:r>
        <w:rPr>
          <w:rFonts w:hint="eastAsia" w:ascii="宋体" w:hAnsi="宋体" w:eastAsia="宋体" w:cs="宋体"/>
          <w:sz w:val="24"/>
          <w:szCs w:val="24"/>
          <w:lang w:val="en-US" w:eastAsia="zh-CN"/>
        </w:rPr>
        <w:t xml:space="preserve">45 </w:t>
      </w:r>
      <w:r>
        <w:rPr>
          <w:rFonts w:ascii="宋体" w:hAnsi="宋体" w:eastAsia="宋体" w:cs="宋体"/>
          <w:sz w:val="24"/>
          <w:szCs w:val="24"/>
        </w:rPr>
        <w:t xml:space="preserve">投标人应认真研读招标文件，充分考虑招标文件中的技术要求和合同条款后编制投标文件。 </w:t>
      </w:r>
    </w:p>
    <w:p w14:paraId="62A2288A">
      <w:pPr>
        <w:pStyle w:val="43"/>
        <w:numPr>
          <w:ilvl w:val="0"/>
          <w:numId w:val="0"/>
        </w:numPr>
        <w:ind w:firstLine="480" w:firstLineChars="200"/>
        <w:rPr>
          <w:rFonts w:ascii="宋体" w:hAnsi="宋体" w:eastAsia="宋体" w:cs="宋体"/>
          <w:sz w:val="24"/>
          <w:szCs w:val="24"/>
        </w:rPr>
      </w:pPr>
      <w:r>
        <w:rPr>
          <w:rFonts w:hint="eastAsia" w:ascii="宋体" w:hAnsi="宋体" w:eastAsia="宋体" w:cs="宋体"/>
          <w:sz w:val="24"/>
          <w:szCs w:val="24"/>
          <w:lang w:val="en-US" w:eastAsia="zh-CN"/>
        </w:rPr>
        <w:t xml:space="preserve">46 </w:t>
      </w:r>
      <w:r>
        <w:rPr>
          <w:rFonts w:ascii="宋体" w:hAnsi="宋体" w:eastAsia="宋体" w:cs="宋体"/>
          <w:sz w:val="24"/>
          <w:szCs w:val="24"/>
        </w:rPr>
        <w:t>如招标文件中未提供的各类表格样式，投标人可另行设计表格样式，但力求内容完整，表达清晰、准确。投标人还需单独提供</w:t>
      </w:r>
      <w:r>
        <w:rPr>
          <w:rFonts w:hint="eastAsia" w:ascii="宋体" w:hAnsi="宋体" w:eastAsia="宋体" w:cs="宋体"/>
          <w:sz w:val="24"/>
          <w:szCs w:val="24"/>
          <w:lang w:val="en-US" w:eastAsia="zh-CN"/>
        </w:rPr>
        <w:t>产品</w:t>
      </w:r>
      <w:r>
        <w:rPr>
          <w:rFonts w:ascii="宋体" w:hAnsi="宋体" w:eastAsia="宋体" w:cs="宋体"/>
          <w:sz w:val="24"/>
          <w:szCs w:val="24"/>
        </w:rPr>
        <w:t>采购承诺书</w:t>
      </w:r>
      <w:r>
        <w:rPr>
          <w:rFonts w:hint="eastAsia" w:ascii="宋体" w:hAnsi="宋体" w:eastAsia="宋体" w:cs="宋体"/>
          <w:sz w:val="24"/>
          <w:szCs w:val="24"/>
          <w:lang w:eastAsia="zh-CN"/>
        </w:rPr>
        <w:t>，</w:t>
      </w:r>
      <w:r>
        <w:rPr>
          <w:rFonts w:ascii="宋体" w:hAnsi="宋体" w:eastAsia="宋体" w:cs="宋体"/>
          <w:sz w:val="24"/>
          <w:szCs w:val="24"/>
        </w:rPr>
        <w:t>承诺书内容应包含但不限于以下内容：购买正规渠道食材、确保</w:t>
      </w:r>
      <w:r>
        <w:rPr>
          <w:rFonts w:hint="eastAsia" w:ascii="宋体" w:hAnsi="宋体" w:eastAsia="宋体" w:cs="宋体"/>
          <w:sz w:val="24"/>
          <w:szCs w:val="24"/>
          <w:lang w:val="en-US" w:eastAsia="zh-CN"/>
        </w:rPr>
        <w:t>产品</w:t>
      </w:r>
      <w:r>
        <w:rPr>
          <w:rFonts w:ascii="宋体" w:hAnsi="宋体" w:eastAsia="宋体" w:cs="宋体"/>
          <w:sz w:val="24"/>
          <w:szCs w:val="24"/>
        </w:rPr>
        <w:t>质量安全、保证</w:t>
      </w:r>
      <w:r>
        <w:rPr>
          <w:rFonts w:hint="eastAsia" w:ascii="宋体" w:hAnsi="宋体" w:eastAsia="宋体" w:cs="宋体"/>
          <w:sz w:val="24"/>
          <w:szCs w:val="24"/>
          <w:lang w:val="en-US" w:eastAsia="zh-CN"/>
        </w:rPr>
        <w:t>产品</w:t>
      </w:r>
      <w:r>
        <w:rPr>
          <w:rFonts w:ascii="宋体" w:hAnsi="宋体" w:eastAsia="宋体" w:cs="宋体"/>
          <w:sz w:val="24"/>
          <w:szCs w:val="24"/>
        </w:rPr>
        <w:t>的真实性、做好</w:t>
      </w:r>
      <w:r>
        <w:rPr>
          <w:rFonts w:hint="eastAsia" w:ascii="宋体" w:hAnsi="宋体" w:eastAsia="宋体" w:cs="宋体"/>
          <w:sz w:val="24"/>
          <w:szCs w:val="24"/>
          <w:lang w:val="en-US" w:eastAsia="zh-CN"/>
        </w:rPr>
        <w:t>产品</w:t>
      </w:r>
      <w:r>
        <w:rPr>
          <w:rFonts w:ascii="宋体" w:hAnsi="宋体" w:eastAsia="宋体" w:cs="宋体"/>
          <w:sz w:val="24"/>
          <w:szCs w:val="24"/>
        </w:rPr>
        <w:t>采购记录等，格式自拟</w:t>
      </w:r>
      <w:r>
        <w:rPr>
          <w:rFonts w:hint="eastAsia" w:ascii="宋体" w:hAnsi="宋体" w:eastAsia="宋体" w:cs="宋体"/>
          <w:sz w:val="24"/>
          <w:szCs w:val="24"/>
          <w:lang w:val="en-US" w:eastAsia="zh-CN"/>
        </w:rPr>
        <w:t>并要求项目负责人签字</w:t>
      </w:r>
      <w:r>
        <w:rPr>
          <w:rFonts w:ascii="宋体" w:hAnsi="宋体" w:eastAsia="宋体" w:cs="宋体"/>
          <w:sz w:val="24"/>
          <w:szCs w:val="24"/>
        </w:rPr>
        <w:t>，未单独提供承诺书的视为不响应招标文件实质性要求。</w:t>
      </w:r>
    </w:p>
    <w:p w14:paraId="0CB826CC">
      <w:pPr>
        <w:kinsoku/>
        <w:wordWrap/>
        <w:overflowPunct/>
        <w:bidi w:val="0"/>
        <w:snapToGrid w:val="0"/>
        <w:spacing w:line="360" w:lineRule="auto"/>
        <w:ind w:left="0" w:leftChars="0" w:firstLine="480" w:firstLineChars="200"/>
        <w:jc w:val="both"/>
        <w:rPr>
          <w:rFonts w:hint="eastAsia" w:asciiTheme="minorEastAsia" w:hAnsiTheme="minorEastAsia" w:eastAsiaTheme="minorEastAsia" w:cstheme="minorEastAsia"/>
          <w:b w:val="0"/>
          <w:bCs/>
          <w:sz w:val="24"/>
          <w:szCs w:val="24"/>
          <w:lang w:val="en-US" w:eastAsia="zh-CN"/>
        </w:rPr>
      </w:pPr>
      <w:r>
        <w:rPr>
          <w:rFonts w:hint="eastAsia" w:asciiTheme="minorEastAsia" w:hAnsiTheme="minorEastAsia" w:eastAsiaTheme="minorEastAsia" w:cstheme="minorEastAsia"/>
          <w:b w:val="0"/>
          <w:bCs/>
          <w:sz w:val="24"/>
          <w:szCs w:val="24"/>
          <w:lang w:val="en-US" w:eastAsia="zh-CN"/>
        </w:rPr>
        <w:t>47 投标单位近三年内有任何质量不合格处罚和任何行政处罚，若未在投标文件中作出说明或澄清，一经发现，即作否决投标处理。</w:t>
      </w:r>
    </w:p>
    <w:p w14:paraId="7C4C729A">
      <w:pPr>
        <w:rPr>
          <w:rFonts w:hint="eastAsia" w:asciiTheme="minorEastAsia" w:hAnsiTheme="minorEastAsia" w:eastAsiaTheme="minorEastAsia" w:cstheme="minorEastAsia"/>
          <w:b w:val="0"/>
          <w:bCs/>
          <w:sz w:val="24"/>
          <w:szCs w:val="24"/>
          <w:lang w:val="en-US" w:eastAsia="zh-CN"/>
        </w:rPr>
      </w:pPr>
      <w:r>
        <w:rPr>
          <w:rFonts w:hint="eastAsia" w:asciiTheme="minorEastAsia" w:hAnsiTheme="minorEastAsia" w:eastAsiaTheme="minorEastAsia" w:cstheme="minorEastAsia"/>
          <w:b w:val="0"/>
          <w:bCs/>
          <w:sz w:val="24"/>
          <w:szCs w:val="24"/>
          <w:lang w:val="en-US" w:eastAsia="zh-CN"/>
        </w:rPr>
        <w:br w:type="page"/>
      </w:r>
    </w:p>
    <w:p w14:paraId="12CA136C">
      <w:pPr>
        <w:kinsoku/>
        <w:wordWrap/>
        <w:overflowPunct/>
        <w:bidi w:val="0"/>
        <w:snapToGrid w:val="0"/>
        <w:spacing w:line="360" w:lineRule="auto"/>
        <w:ind w:left="0" w:leftChars="0" w:firstLine="0" w:firstLineChars="0"/>
        <w:jc w:val="center"/>
        <w:rPr>
          <w:rFonts w:hint="eastAsia" w:ascii="宋体" w:hAnsi="宋体" w:eastAsia="宋体" w:cs="宋体"/>
          <w:b/>
          <w:bCs/>
          <w:color w:val="auto"/>
          <w:sz w:val="28"/>
          <w:szCs w:val="28"/>
          <w:lang w:val="en-US" w:eastAsia="zh-CN"/>
        </w:rPr>
      </w:pPr>
      <w:r>
        <w:rPr>
          <w:rFonts w:hint="eastAsia" w:ascii="宋体" w:hAnsi="宋体" w:eastAsia="宋体" w:cs="宋体"/>
          <w:b/>
          <w:bCs/>
          <w:color w:val="auto"/>
          <w:kern w:val="2"/>
          <w:sz w:val="28"/>
          <w:szCs w:val="28"/>
          <w:lang w:val="en-US" w:eastAsia="zh-CN" w:bidi="ar-SA"/>
        </w:rPr>
        <w:t>十</w:t>
      </w:r>
      <w:r>
        <w:rPr>
          <w:rFonts w:hint="eastAsia" w:ascii="宋体" w:hAnsi="宋体" w:cs="宋体"/>
          <w:b/>
          <w:bCs/>
          <w:color w:val="auto"/>
          <w:kern w:val="2"/>
          <w:sz w:val="28"/>
          <w:szCs w:val="28"/>
          <w:lang w:val="en-US" w:eastAsia="zh-CN" w:bidi="ar-SA"/>
        </w:rPr>
        <w:t>四</w:t>
      </w:r>
      <w:r>
        <w:rPr>
          <w:rFonts w:hint="eastAsia" w:ascii="宋体" w:hAnsi="宋体" w:eastAsia="宋体" w:cs="宋体"/>
          <w:b/>
          <w:bCs/>
          <w:color w:val="auto"/>
          <w:kern w:val="2"/>
          <w:sz w:val="28"/>
          <w:szCs w:val="28"/>
          <w:lang w:val="en-US" w:eastAsia="zh-CN" w:bidi="ar-SA"/>
        </w:rPr>
        <w:t>、</w:t>
      </w:r>
      <w:r>
        <w:rPr>
          <w:rFonts w:hint="eastAsia" w:ascii="宋体" w:hAnsi="宋体" w:eastAsia="宋体" w:cs="宋体"/>
          <w:b/>
          <w:bCs/>
          <w:color w:val="auto"/>
          <w:sz w:val="28"/>
          <w:szCs w:val="28"/>
          <w:lang w:val="en-US" w:eastAsia="zh-CN"/>
        </w:rPr>
        <w:t>质疑及答复、投诉</w:t>
      </w:r>
    </w:p>
    <w:p w14:paraId="1F3B5475">
      <w:pPr>
        <w:numPr>
          <w:ilvl w:val="0"/>
          <w:numId w:val="0"/>
        </w:numPr>
        <w:kinsoku/>
        <w:wordWrap/>
        <w:overflowPunct/>
        <w:bidi w:val="0"/>
        <w:snapToGrid w:val="0"/>
        <w:spacing w:line="360" w:lineRule="auto"/>
        <w:ind w:firstLine="482" w:firstLineChars="200"/>
        <w:rPr>
          <w:rFonts w:ascii="宋体" w:hAnsi="宋体" w:cs="宋体"/>
        </w:rPr>
      </w:pPr>
      <w:r>
        <w:rPr>
          <w:rFonts w:hint="eastAsia" w:ascii="宋体" w:hAnsi="宋体" w:cs="宋体"/>
          <w:b/>
          <w:bCs/>
        </w:rPr>
        <w:t>1、质疑的提出</w:t>
      </w:r>
      <w:r>
        <w:rPr>
          <w:rFonts w:hint="eastAsia" w:ascii="宋体" w:hAnsi="宋体" w:cs="宋体"/>
        </w:rPr>
        <w:tab/>
      </w:r>
    </w:p>
    <w:p w14:paraId="09C766A3">
      <w:pPr>
        <w:kinsoku/>
        <w:wordWrap/>
        <w:overflowPunct/>
        <w:bidi w:val="0"/>
        <w:snapToGrid w:val="0"/>
        <w:spacing w:line="360" w:lineRule="auto"/>
        <w:ind w:firstLine="480"/>
        <w:rPr>
          <w:rFonts w:ascii="宋体" w:hAnsi="宋体" w:cs="宋体"/>
        </w:rPr>
      </w:pPr>
      <w:r>
        <w:rPr>
          <w:rFonts w:hint="eastAsia" w:ascii="宋体" w:hAnsi="宋体" w:cs="宋体"/>
        </w:rPr>
        <w:t>1.1 本采购文件中所称质疑及答复，是指参加本次采购活动的供应商对政府采购活动中的采购文件、采购过程和中标结果向采购方一次性提出质疑，采购方答复质疑的行为。</w:t>
      </w:r>
    </w:p>
    <w:p w14:paraId="15ADEEAF">
      <w:pPr>
        <w:kinsoku/>
        <w:wordWrap/>
        <w:overflowPunct/>
        <w:bidi w:val="0"/>
        <w:snapToGrid w:val="0"/>
        <w:spacing w:line="360" w:lineRule="auto"/>
        <w:ind w:firstLine="480"/>
        <w:rPr>
          <w:rFonts w:ascii="宋体" w:hAnsi="宋体" w:cs="宋体"/>
        </w:rPr>
      </w:pPr>
      <w:r>
        <w:rPr>
          <w:rFonts w:hint="eastAsia" w:ascii="宋体" w:hAnsi="宋体" w:cs="宋体"/>
        </w:rPr>
        <w:t>1.2 供应商认为采购文件、采购过程和中标结果使自己的权益受到损害的，可以在知道或者应知其权益受到损害之日起7个工作日内，以书面形式一次性向采购方提出质疑。</w:t>
      </w:r>
    </w:p>
    <w:p w14:paraId="429BF644">
      <w:pPr>
        <w:kinsoku/>
        <w:wordWrap/>
        <w:overflowPunct/>
        <w:bidi w:val="0"/>
        <w:snapToGrid w:val="0"/>
        <w:spacing w:line="360" w:lineRule="auto"/>
        <w:ind w:firstLine="480"/>
        <w:rPr>
          <w:rFonts w:ascii="宋体" w:hAnsi="宋体" w:cs="宋体"/>
        </w:rPr>
      </w:pPr>
      <w:r>
        <w:rPr>
          <w:rFonts w:hint="eastAsia" w:ascii="宋体" w:hAnsi="宋体" w:cs="宋体"/>
        </w:rPr>
        <w:t>1.3供应商应知其权益受到损害之日，是指：</w:t>
      </w:r>
    </w:p>
    <w:p w14:paraId="03C64F7E">
      <w:pPr>
        <w:kinsoku/>
        <w:wordWrap/>
        <w:overflowPunct/>
        <w:bidi w:val="0"/>
        <w:snapToGrid w:val="0"/>
        <w:spacing w:line="360" w:lineRule="auto"/>
        <w:ind w:firstLine="480"/>
        <w:rPr>
          <w:rFonts w:ascii="宋体" w:hAnsi="宋体" w:cs="宋体"/>
        </w:rPr>
      </w:pPr>
      <w:r>
        <w:rPr>
          <w:rFonts w:hint="eastAsia" w:ascii="宋体" w:hAnsi="宋体" w:cs="宋体"/>
        </w:rPr>
        <w:t>（一）对可以质疑的采购文件提出质疑的，为收到采购文件之日或者采购文件公告期限届满之日；</w:t>
      </w:r>
    </w:p>
    <w:p w14:paraId="7C18A7C4">
      <w:pPr>
        <w:kinsoku/>
        <w:wordWrap/>
        <w:overflowPunct/>
        <w:bidi w:val="0"/>
        <w:snapToGrid w:val="0"/>
        <w:spacing w:line="360" w:lineRule="auto"/>
        <w:ind w:firstLine="480"/>
        <w:rPr>
          <w:rFonts w:ascii="宋体" w:hAnsi="宋体" w:cs="宋体"/>
        </w:rPr>
      </w:pPr>
      <w:r>
        <w:rPr>
          <w:rFonts w:hint="eastAsia" w:ascii="宋体" w:hAnsi="宋体" w:cs="宋体"/>
        </w:rPr>
        <w:t>（二）对采购过程提出质疑的，为各采购程序环节结束之日；</w:t>
      </w:r>
    </w:p>
    <w:p w14:paraId="29CC36C3">
      <w:pPr>
        <w:kinsoku/>
        <w:wordWrap/>
        <w:overflowPunct/>
        <w:bidi w:val="0"/>
        <w:snapToGrid w:val="0"/>
        <w:spacing w:line="360" w:lineRule="auto"/>
        <w:ind w:firstLine="480"/>
        <w:rPr>
          <w:rFonts w:ascii="宋体" w:hAnsi="宋体" w:cs="宋体"/>
        </w:rPr>
      </w:pPr>
      <w:r>
        <w:rPr>
          <w:rFonts w:hint="eastAsia" w:ascii="宋体" w:hAnsi="宋体" w:cs="宋体"/>
        </w:rPr>
        <w:t>（三）对中标结果提出质疑的，为中标结果公告期限届满之日。</w:t>
      </w:r>
    </w:p>
    <w:p w14:paraId="13EF7722">
      <w:pPr>
        <w:kinsoku/>
        <w:wordWrap/>
        <w:overflowPunct/>
        <w:bidi w:val="0"/>
        <w:snapToGrid w:val="0"/>
        <w:spacing w:line="360" w:lineRule="auto"/>
        <w:ind w:firstLine="480"/>
        <w:rPr>
          <w:rFonts w:ascii="宋体" w:hAnsi="宋体" w:cs="宋体"/>
        </w:rPr>
      </w:pPr>
      <w:r>
        <w:rPr>
          <w:rFonts w:hint="eastAsia" w:ascii="宋体" w:hAnsi="宋体" w:cs="宋体"/>
        </w:rPr>
        <w:t>1.4 对可以质疑的采购文件提出质疑的，质疑人为参与本项目的报价方或潜在报价方。可质疑的文件为采购公告以及采购文件（包括属于其组成部分的澄清、修改、补充文件和评审标准、合同文本等）。</w:t>
      </w:r>
    </w:p>
    <w:p w14:paraId="3AA8AB51">
      <w:pPr>
        <w:kinsoku/>
        <w:wordWrap/>
        <w:overflowPunct/>
        <w:bidi w:val="0"/>
        <w:snapToGrid w:val="0"/>
        <w:spacing w:line="360" w:lineRule="auto"/>
        <w:ind w:firstLine="480"/>
        <w:rPr>
          <w:rFonts w:ascii="宋体" w:hAnsi="宋体" w:cs="宋体"/>
          <w:sz w:val="21"/>
          <w:szCs w:val="21"/>
        </w:rPr>
      </w:pPr>
      <w:r>
        <w:rPr>
          <w:rFonts w:hint="eastAsia" w:ascii="宋体" w:hAnsi="宋体" w:cs="宋体"/>
          <w:sz w:val="21"/>
          <w:szCs w:val="21"/>
        </w:rPr>
        <w:t>1.5 对采购过程和中标结果提出质疑的，质疑人为直接参与本项目的报价方。采购过程,即从采购项目信息公告发布起到中标结果公告止，包括采购文件的发出、提交投标文件、投标文件开启、评审等各个采购程序环节。</w:t>
      </w:r>
    </w:p>
    <w:p w14:paraId="41FC37BA">
      <w:pPr>
        <w:kinsoku/>
        <w:wordWrap/>
        <w:overflowPunct/>
        <w:bidi w:val="0"/>
        <w:snapToGrid w:val="0"/>
        <w:spacing w:line="360" w:lineRule="auto"/>
        <w:ind w:firstLine="480"/>
        <w:rPr>
          <w:rFonts w:ascii="宋体" w:hAnsi="宋体" w:cs="宋体"/>
          <w:sz w:val="21"/>
          <w:szCs w:val="21"/>
        </w:rPr>
      </w:pPr>
      <w:r>
        <w:rPr>
          <w:rFonts w:hint="eastAsia" w:ascii="宋体" w:hAnsi="宋体" w:cs="宋体"/>
          <w:sz w:val="21"/>
          <w:szCs w:val="21"/>
        </w:rPr>
        <w:t>1.6  提出质疑应当符合下列条件：</w:t>
      </w:r>
    </w:p>
    <w:p w14:paraId="3CE015B1">
      <w:pPr>
        <w:kinsoku/>
        <w:wordWrap/>
        <w:overflowPunct/>
        <w:bidi w:val="0"/>
        <w:snapToGrid w:val="0"/>
        <w:spacing w:line="360" w:lineRule="auto"/>
        <w:ind w:firstLine="480"/>
        <w:rPr>
          <w:rFonts w:ascii="宋体" w:hAnsi="宋体" w:cs="宋体"/>
          <w:sz w:val="21"/>
          <w:szCs w:val="21"/>
        </w:rPr>
      </w:pPr>
      <w:r>
        <w:rPr>
          <w:rFonts w:hint="eastAsia" w:ascii="宋体" w:hAnsi="宋体" w:cs="宋体"/>
          <w:sz w:val="21"/>
          <w:szCs w:val="21"/>
        </w:rPr>
        <w:t>（一）质疑主体应当符合有关规定；</w:t>
      </w:r>
    </w:p>
    <w:p w14:paraId="212722E1">
      <w:pPr>
        <w:kinsoku/>
        <w:wordWrap/>
        <w:overflowPunct/>
        <w:bidi w:val="0"/>
        <w:snapToGrid w:val="0"/>
        <w:spacing w:line="360" w:lineRule="auto"/>
        <w:ind w:firstLine="480"/>
        <w:rPr>
          <w:rFonts w:ascii="宋体" w:hAnsi="宋体" w:cs="宋体"/>
          <w:sz w:val="21"/>
          <w:szCs w:val="21"/>
        </w:rPr>
      </w:pPr>
      <w:r>
        <w:rPr>
          <w:rFonts w:hint="eastAsia" w:ascii="宋体" w:hAnsi="宋体" w:cs="宋体"/>
          <w:sz w:val="21"/>
          <w:szCs w:val="21"/>
        </w:rPr>
        <w:t>（二）在质疑法定期限内提出；</w:t>
      </w:r>
    </w:p>
    <w:p w14:paraId="3E8B7463">
      <w:pPr>
        <w:kinsoku/>
        <w:wordWrap/>
        <w:overflowPunct/>
        <w:bidi w:val="0"/>
        <w:snapToGrid w:val="0"/>
        <w:spacing w:line="360" w:lineRule="auto"/>
        <w:ind w:firstLine="480"/>
        <w:rPr>
          <w:rFonts w:ascii="宋体" w:hAnsi="宋体" w:cs="宋体"/>
          <w:sz w:val="21"/>
          <w:szCs w:val="21"/>
        </w:rPr>
      </w:pPr>
      <w:r>
        <w:rPr>
          <w:rFonts w:hint="eastAsia" w:ascii="宋体" w:hAnsi="宋体" w:cs="宋体"/>
          <w:sz w:val="21"/>
          <w:szCs w:val="21"/>
        </w:rPr>
        <w:t>（三）属于可以提出质疑的政府采购事项受理范围和本项目采购人的管辖权范围；</w:t>
      </w:r>
    </w:p>
    <w:p w14:paraId="7D817261">
      <w:pPr>
        <w:kinsoku/>
        <w:wordWrap/>
        <w:overflowPunct/>
        <w:bidi w:val="0"/>
        <w:snapToGrid w:val="0"/>
        <w:spacing w:line="360" w:lineRule="auto"/>
        <w:ind w:firstLine="480"/>
        <w:rPr>
          <w:rFonts w:ascii="宋体" w:hAnsi="宋体" w:cs="宋体"/>
          <w:sz w:val="21"/>
          <w:szCs w:val="21"/>
        </w:rPr>
      </w:pPr>
      <w:r>
        <w:rPr>
          <w:rFonts w:hint="eastAsia" w:ascii="宋体" w:hAnsi="宋体" w:cs="宋体"/>
          <w:sz w:val="21"/>
          <w:szCs w:val="21"/>
        </w:rPr>
        <w:t>（四）政府采购法律、法规、规章规定的其他条件。</w:t>
      </w:r>
    </w:p>
    <w:p w14:paraId="4BEB2A0D">
      <w:pPr>
        <w:kinsoku/>
        <w:wordWrap/>
        <w:overflowPunct/>
        <w:bidi w:val="0"/>
        <w:snapToGrid w:val="0"/>
        <w:spacing w:line="360" w:lineRule="auto"/>
        <w:ind w:firstLine="480"/>
        <w:rPr>
          <w:rFonts w:ascii="宋体" w:hAnsi="宋体" w:cs="宋体"/>
        </w:rPr>
      </w:pPr>
      <w:r>
        <w:rPr>
          <w:rFonts w:hint="eastAsia" w:ascii="宋体" w:hAnsi="宋体" w:cs="宋体"/>
        </w:rPr>
        <w:t>1.7 提出质疑应当具有明确的请求和提供必要的证明材料。明确的请求,即质疑人在质疑函中提出的，要求采购方对其予以支持的主张。必要的证明材料,即能够证明质疑人的质疑请求成立的必要材料，包括相关证据、依据和其他有关材料。</w:t>
      </w:r>
    </w:p>
    <w:p w14:paraId="23104C69">
      <w:pPr>
        <w:kinsoku/>
        <w:wordWrap/>
        <w:overflowPunct/>
        <w:bidi w:val="0"/>
        <w:snapToGrid w:val="0"/>
        <w:spacing w:line="360" w:lineRule="auto"/>
        <w:ind w:firstLine="480"/>
        <w:rPr>
          <w:rFonts w:ascii="宋体" w:hAnsi="宋体" w:cs="宋体"/>
        </w:rPr>
      </w:pPr>
      <w:r>
        <w:rPr>
          <w:rFonts w:hint="eastAsia" w:ascii="宋体" w:hAnsi="宋体" w:cs="宋体"/>
        </w:rPr>
        <w:t>1.8 质疑人所提供的证明材料应当具有真实性、合法性以及与质疑事项的关联性和证明力，否则不能作为认定该质疑事项成立的依据。</w:t>
      </w:r>
    </w:p>
    <w:p w14:paraId="4C53907E">
      <w:pPr>
        <w:kinsoku/>
        <w:wordWrap/>
        <w:overflowPunct/>
        <w:bidi w:val="0"/>
        <w:snapToGrid w:val="0"/>
        <w:spacing w:line="360" w:lineRule="auto"/>
        <w:ind w:firstLine="480"/>
        <w:rPr>
          <w:rFonts w:ascii="宋体" w:hAnsi="宋体" w:cs="宋体"/>
        </w:rPr>
      </w:pPr>
      <w:r>
        <w:rPr>
          <w:rFonts w:hint="eastAsia" w:ascii="宋体" w:hAnsi="宋体" w:cs="宋体"/>
        </w:rPr>
        <w:t>1.9 质疑人提出质疑时应当提交质疑函。质疑函包括下列内容：</w:t>
      </w:r>
    </w:p>
    <w:p w14:paraId="118ADE05">
      <w:pPr>
        <w:kinsoku/>
        <w:wordWrap/>
        <w:overflowPunct/>
        <w:bidi w:val="0"/>
        <w:snapToGrid w:val="0"/>
        <w:spacing w:line="360" w:lineRule="auto"/>
        <w:ind w:firstLine="480"/>
        <w:rPr>
          <w:rFonts w:ascii="宋体" w:hAnsi="宋体" w:cs="宋体"/>
        </w:rPr>
      </w:pPr>
      <w:r>
        <w:rPr>
          <w:rFonts w:hint="eastAsia" w:ascii="宋体" w:hAnsi="宋体" w:cs="宋体"/>
        </w:rPr>
        <w:t>（一）提出质疑的质疑人的名称、地址、邮编、联系人及联系电话等；</w:t>
      </w:r>
    </w:p>
    <w:p w14:paraId="5A2A5685">
      <w:pPr>
        <w:kinsoku/>
        <w:wordWrap/>
        <w:overflowPunct/>
        <w:bidi w:val="0"/>
        <w:snapToGrid w:val="0"/>
        <w:spacing w:line="360" w:lineRule="auto"/>
        <w:ind w:firstLine="480"/>
        <w:rPr>
          <w:rFonts w:ascii="宋体" w:hAnsi="宋体" w:cs="宋体"/>
        </w:rPr>
      </w:pPr>
      <w:r>
        <w:rPr>
          <w:rFonts w:hint="eastAsia" w:ascii="宋体" w:hAnsi="宋体" w:cs="宋体"/>
        </w:rPr>
        <w:t>（二）质疑项目的名称、编号；</w:t>
      </w:r>
    </w:p>
    <w:p w14:paraId="0F13040A">
      <w:pPr>
        <w:kinsoku/>
        <w:wordWrap/>
        <w:overflowPunct/>
        <w:bidi w:val="0"/>
        <w:snapToGrid w:val="0"/>
        <w:spacing w:line="360" w:lineRule="auto"/>
        <w:ind w:firstLine="480"/>
        <w:rPr>
          <w:rFonts w:ascii="宋体" w:hAnsi="宋体" w:cs="宋体"/>
        </w:rPr>
      </w:pPr>
      <w:r>
        <w:rPr>
          <w:rFonts w:hint="eastAsia" w:ascii="宋体" w:hAnsi="宋体" w:cs="宋体"/>
        </w:rPr>
        <w:t>（三）质疑事项；</w:t>
      </w:r>
    </w:p>
    <w:p w14:paraId="56F01D9B">
      <w:pPr>
        <w:kinsoku/>
        <w:wordWrap/>
        <w:overflowPunct/>
        <w:bidi w:val="0"/>
        <w:snapToGrid w:val="0"/>
        <w:spacing w:line="360" w:lineRule="auto"/>
        <w:ind w:firstLine="480"/>
        <w:rPr>
          <w:rFonts w:ascii="宋体" w:hAnsi="宋体" w:cs="宋体"/>
        </w:rPr>
      </w:pPr>
      <w:r>
        <w:rPr>
          <w:rFonts w:hint="eastAsia" w:ascii="宋体" w:hAnsi="宋体" w:cs="宋体"/>
        </w:rPr>
        <w:t>（四）事实依据和证明材料；</w:t>
      </w:r>
    </w:p>
    <w:p w14:paraId="1055D144">
      <w:pPr>
        <w:kinsoku/>
        <w:wordWrap/>
        <w:overflowPunct/>
        <w:bidi w:val="0"/>
        <w:snapToGrid w:val="0"/>
        <w:spacing w:line="360" w:lineRule="auto"/>
        <w:ind w:firstLine="480"/>
        <w:rPr>
          <w:rFonts w:ascii="宋体" w:hAnsi="宋体" w:cs="宋体"/>
        </w:rPr>
      </w:pPr>
      <w:r>
        <w:rPr>
          <w:rFonts w:hint="eastAsia" w:ascii="宋体" w:hAnsi="宋体" w:cs="宋体"/>
        </w:rPr>
        <w:t>（五）法律依据；</w:t>
      </w:r>
    </w:p>
    <w:p w14:paraId="19C42773">
      <w:pPr>
        <w:kinsoku/>
        <w:wordWrap/>
        <w:overflowPunct/>
        <w:bidi w:val="0"/>
        <w:snapToGrid w:val="0"/>
        <w:spacing w:line="360" w:lineRule="auto"/>
        <w:ind w:firstLine="480"/>
        <w:rPr>
          <w:rFonts w:ascii="宋体" w:hAnsi="宋体" w:cs="宋体"/>
        </w:rPr>
      </w:pPr>
      <w:r>
        <w:rPr>
          <w:rFonts w:hint="eastAsia" w:ascii="宋体" w:hAnsi="宋体" w:cs="宋体"/>
        </w:rPr>
        <w:t>（六）提出质疑的日期。</w:t>
      </w:r>
    </w:p>
    <w:p w14:paraId="79322B33">
      <w:pPr>
        <w:kinsoku/>
        <w:wordWrap/>
        <w:overflowPunct/>
        <w:bidi w:val="0"/>
        <w:snapToGrid w:val="0"/>
        <w:spacing w:line="360" w:lineRule="auto"/>
        <w:ind w:firstLine="480"/>
        <w:rPr>
          <w:rFonts w:ascii="宋体" w:hAnsi="宋体" w:cs="宋体"/>
        </w:rPr>
      </w:pPr>
      <w:r>
        <w:rPr>
          <w:rFonts w:hint="eastAsia" w:ascii="宋体" w:hAnsi="宋体" w:cs="宋体"/>
        </w:rPr>
        <w:t>1.10  质疑函采用实名制。质疑人为自然人的应当由本人签字，并附有效身份证明文件；质疑人为法人或者非法人组织的应当由法定代表人或者负责人签字并加盖公章，并附有效身份证明文件。</w:t>
      </w:r>
    </w:p>
    <w:p w14:paraId="1955160B">
      <w:pPr>
        <w:kinsoku/>
        <w:wordWrap/>
        <w:overflowPunct/>
        <w:bidi w:val="0"/>
        <w:snapToGrid w:val="0"/>
        <w:spacing w:line="360" w:lineRule="auto"/>
        <w:ind w:firstLine="480"/>
        <w:rPr>
          <w:rFonts w:ascii="宋体" w:hAnsi="宋体" w:cs="宋体"/>
        </w:rPr>
      </w:pPr>
      <w:r>
        <w:rPr>
          <w:rFonts w:hint="eastAsia" w:ascii="宋体" w:hAnsi="宋体" w:cs="宋体"/>
        </w:rPr>
        <w:t>1.11 质疑人可以委托代理人进行质疑。代理人应当提交授权委托书。授权委托书应当载明委托代理的具体权限、期限和相关事项。</w:t>
      </w:r>
    </w:p>
    <w:p w14:paraId="03AF1835">
      <w:pPr>
        <w:kinsoku/>
        <w:wordWrap/>
        <w:overflowPunct/>
        <w:bidi w:val="0"/>
        <w:snapToGrid w:val="0"/>
        <w:spacing w:line="360" w:lineRule="auto"/>
        <w:ind w:firstLine="482"/>
        <w:rPr>
          <w:rFonts w:ascii="宋体" w:hAnsi="宋体" w:cs="宋体"/>
          <w:b/>
          <w:bCs/>
        </w:rPr>
      </w:pPr>
      <w:r>
        <w:rPr>
          <w:rFonts w:hint="eastAsia" w:ascii="宋体" w:hAnsi="宋体" w:cs="宋体"/>
          <w:b/>
          <w:bCs/>
        </w:rPr>
        <w:t>2、质疑的审查和受理</w:t>
      </w:r>
    </w:p>
    <w:p w14:paraId="7D5D08A1">
      <w:pPr>
        <w:kinsoku/>
        <w:wordWrap/>
        <w:overflowPunct/>
        <w:bidi w:val="0"/>
        <w:snapToGrid w:val="0"/>
        <w:spacing w:line="360" w:lineRule="auto"/>
        <w:ind w:firstLine="480"/>
        <w:rPr>
          <w:rFonts w:ascii="宋体" w:hAnsi="宋体" w:cs="宋体"/>
        </w:rPr>
      </w:pPr>
      <w:r>
        <w:rPr>
          <w:rFonts w:hint="eastAsia" w:ascii="宋体" w:hAnsi="宋体" w:cs="宋体"/>
        </w:rPr>
        <w:t>2.1 采购方在收到质疑函后应当及时审查是否符合质疑受理条件，对符合质疑受理条件的，及时予以受理。</w:t>
      </w:r>
    </w:p>
    <w:p w14:paraId="0F8466D3">
      <w:pPr>
        <w:kinsoku/>
        <w:wordWrap/>
        <w:overflowPunct/>
        <w:bidi w:val="0"/>
        <w:snapToGrid w:val="0"/>
        <w:spacing w:line="360" w:lineRule="auto"/>
        <w:ind w:firstLine="480"/>
        <w:rPr>
          <w:rFonts w:ascii="宋体" w:hAnsi="宋体" w:cs="宋体"/>
        </w:rPr>
      </w:pPr>
      <w:r>
        <w:rPr>
          <w:rFonts w:hint="eastAsia" w:ascii="宋体" w:hAnsi="宋体" w:cs="宋体"/>
        </w:rPr>
        <w:t>2.2对不符合质疑受理条件的，分别按照下列不同情形予以处理：</w:t>
      </w:r>
    </w:p>
    <w:p w14:paraId="72EFE928">
      <w:pPr>
        <w:kinsoku/>
        <w:wordWrap/>
        <w:overflowPunct/>
        <w:bidi w:val="0"/>
        <w:snapToGrid w:val="0"/>
        <w:spacing w:line="360" w:lineRule="auto"/>
        <w:ind w:firstLine="480"/>
        <w:rPr>
          <w:rFonts w:ascii="宋体" w:hAnsi="宋体" w:cs="宋体"/>
        </w:rPr>
      </w:pPr>
      <w:r>
        <w:rPr>
          <w:rFonts w:hint="eastAsia" w:ascii="宋体" w:hAnsi="宋体" w:cs="宋体"/>
        </w:rPr>
        <w:t>（一）质疑函内容不符合规定的，告知质疑人进行修改并重新提出质疑。修改后质疑事项仍不具体、不明确或者最终递交质疑函的时间超过质疑法定期限的，不予受理；</w:t>
      </w:r>
    </w:p>
    <w:p w14:paraId="336CF6E0">
      <w:pPr>
        <w:kinsoku/>
        <w:wordWrap/>
        <w:overflowPunct/>
        <w:bidi w:val="0"/>
        <w:snapToGrid w:val="0"/>
        <w:spacing w:line="360" w:lineRule="auto"/>
        <w:ind w:firstLine="480"/>
        <w:rPr>
          <w:rFonts w:ascii="宋体" w:hAnsi="宋体" w:cs="宋体"/>
        </w:rPr>
      </w:pPr>
      <w:r>
        <w:rPr>
          <w:rFonts w:hint="eastAsia" w:ascii="宋体" w:hAnsi="宋体" w:cs="宋体"/>
        </w:rPr>
        <w:t>（二）质疑主体不符合有关规定的，告知质疑人不予受理；</w:t>
      </w:r>
    </w:p>
    <w:p w14:paraId="24FE8A20">
      <w:pPr>
        <w:kinsoku/>
        <w:wordWrap/>
        <w:overflowPunct/>
        <w:bidi w:val="0"/>
        <w:snapToGrid w:val="0"/>
        <w:spacing w:line="360" w:lineRule="auto"/>
        <w:ind w:firstLine="480"/>
        <w:rPr>
          <w:rFonts w:ascii="宋体" w:hAnsi="宋体" w:cs="宋体"/>
        </w:rPr>
      </w:pPr>
      <w:r>
        <w:rPr>
          <w:rFonts w:hint="eastAsia" w:ascii="宋体" w:hAnsi="宋体" w:cs="宋体"/>
        </w:rPr>
        <w:t>（三）超过质疑法定期限提出质疑的，告知质疑人不予受理；</w:t>
      </w:r>
    </w:p>
    <w:p w14:paraId="21E36F72">
      <w:pPr>
        <w:kinsoku/>
        <w:wordWrap/>
        <w:overflowPunct/>
        <w:bidi w:val="0"/>
        <w:snapToGrid w:val="0"/>
        <w:spacing w:line="360" w:lineRule="auto"/>
        <w:ind w:firstLine="480"/>
        <w:rPr>
          <w:rFonts w:ascii="宋体" w:hAnsi="宋体" w:cs="宋体"/>
        </w:rPr>
      </w:pPr>
      <w:r>
        <w:rPr>
          <w:rFonts w:hint="eastAsia" w:ascii="宋体" w:hAnsi="宋体" w:cs="宋体"/>
        </w:rPr>
        <w:t>（四）对不属于可以提出质疑的政府采购事项提出质疑的，告知质疑人不予受理；</w:t>
      </w:r>
    </w:p>
    <w:p w14:paraId="3C5B8404">
      <w:pPr>
        <w:kinsoku/>
        <w:wordWrap/>
        <w:overflowPunct/>
        <w:bidi w:val="0"/>
        <w:snapToGrid w:val="0"/>
        <w:spacing w:line="360" w:lineRule="auto"/>
        <w:ind w:firstLine="480"/>
        <w:rPr>
          <w:rFonts w:ascii="宋体" w:hAnsi="宋体" w:cs="宋体"/>
        </w:rPr>
      </w:pPr>
      <w:r>
        <w:rPr>
          <w:rFonts w:hint="eastAsia" w:ascii="宋体" w:hAnsi="宋体" w:cs="宋体"/>
        </w:rPr>
        <w:t>（五）质疑不属于本项目采购方管辖的，告知质疑人向有管辖权的采购人提出质疑；</w:t>
      </w:r>
    </w:p>
    <w:p w14:paraId="6B9C8AED">
      <w:pPr>
        <w:kinsoku/>
        <w:wordWrap/>
        <w:overflowPunct/>
        <w:bidi w:val="0"/>
        <w:snapToGrid w:val="0"/>
        <w:spacing w:line="360" w:lineRule="auto"/>
        <w:ind w:firstLine="480"/>
        <w:rPr>
          <w:rFonts w:ascii="宋体" w:hAnsi="宋体" w:cs="宋体"/>
        </w:rPr>
      </w:pPr>
      <w:r>
        <w:rPr>
          <w:rFonts w:hint="eastAsia" w:ascii="宋体" w:hAnsi="宋体" w:cs="宋体"/>
        </w:rPr>
        <w:t>（六）质疑不符合其他条件的，告知质疑人不予受理。</w:t>
      </w:r>
    </w:p>
    <w:p w14:paraId="175B7B11">
      <w:pPr>
        <w:kinsoku/>
        <w:wordWrap/>
        <w:overflowPunct/>
        <w:bidi w:val="0"/>
        <w:snapToGrid w:val="0"/>
        <w:spacing w:line="360" w:lineRule="auto"/>
        <w:ind w:firstLine="482"/>
        <w:rPr>
          <w:rFonts w:ascii="宋体" w:hAnsi="宋体" w:cs="宋体"/>
          <w:b/>
          <w:bCs/>
        </w:rPr>
      </w:pPr>
      <w:r>
        <w:rPr>
          <w:rFonts w:hint="eastAsia" w:ascii="宋体" w:hAnsi="宋体" w:cs="宋体"/>
          <w:b/>
          <w:bCs/>
        </w:rPr>
        <w:t>3、质疑的处理和答复</w:t>
      </w:r>
    </w:p>
    <w:p w14:paraId="60FD162D">
      <w:pPr>
        <w:kinsoku/>
        <w:wordWrap/>
        <w:overflowPunct/>
        <w:bidi w:val="0"/>
        <w:snapToGrid w:val="0"/>
        <w:spacing w:line="360" w:lineRule="auto"/>
        <w:ind w:firstLine="480"/>
        <w:rPr>
          <w:rFonts w:ascii="宋体" w:hAnsi="宋体" w:cs="宋体"/>
        </w:rPr>
      </w:pPr>
      <w:r>
        <w:rPr>
          <w:rFonts w:hint="eastAsia" w:ascii="宋体" w:hAnsi="宋体" w:cs="宋体"/>
        </w:rPr>
        <w:t>3.1 按照《政府采购质疑和投诉办法（财政部94号令）》处理及答复质疑。</w:t>
      </w:r>
    </w:p>
    <w:p w14:paraId="3228CBB2">
      <w:pPr>
        <w:kinsoku/>
        <w:wordWrap/>
        <w:overflowPunct/>
        <w:bidi w:val="0"/>
        <w:snapToGrid w:val="0"/>
        <w:spacing w:line="360" w:lineRule="auto"/>
        <w:ind w:firstLine="480"/>
        <w:rPr>
          <w:rFonts w:ascii="宋体" w:hAnsi="宋体" w:cs="宋体"/>
        </w:rPr>
      </w:pPr>
      <w:r>
        <w:rPr>
          <w:rFonts w:hint="eastAsia" w:ascii="宋体" w:hAnsi="宋体" w:cs="宋体"/>
        </w:rPr>
        <w:t>3.2 采购方受理质疑后，将及时把质疑函发送给被质疑人，并要求其在一定限期人提交书面答复，同时提供有关证据、依据和相关材料。</w:t>
      </w:r>
    </w:p>
    <w:p w14:paraId="6F6240AE">
      <w:pPr>
        <w:kinsoku/>
        <w:wordWrap/>
        <w:overflowPunct/>
        <w:bidi w:val="0"/>
        <w:snapToGrid w:val="0"/>
        <w:spacing w:line="360" w:lineRule="auto"/>
        <w:ind w:firstLine="480"/>
        <w:rPr>
          <w:rFonts w:ascii="宋体" w:hAnsi="宋体" w:cs="宋体"/>
        </w:rPr>
      </w:pPr>
      <w:r>
        <w:rPr>
          <w:rFonts w:hint="eastAsia" w:ascii="宋体" w:hAnsi="宋体" w:cs="宋体"/>
        </w:rPr>
        <w:t>3.3 对于质疑事项中涉及的问题较多、情况比较复杂的，为了全面查清事实、取得充分的证据，采购方认为有必要时，可以进行调查取证或者组织质证。</w:t>
      </w:r>
    </w:p>
    <w:p w14:paraId="434FC9CE">
      <w:pPr>
        <w:kinsoku/>
        <w:wordWrap/>
        <w:overflowPunct/>
        <w:bidi w:val="0"/>
        <w:snapToGrid w:val="0"/>
        <w:spacing w:line="360" w:lineRule="auto"/>
        <w:ind w:firstLine="480"/>
        <w:rPr>
          <w:rFonts w:ascii="宋体" w:hAnsi="宋体" w:cs="宋体"/>
        </w:rPr>
      </w:pPr>
      <w:r>
        <w:rPr>
          <w:rFonts w:hint="eastAsia" w:ascii="宋体" w:hAnsi="宋体" w:cs="宋体"/>
        </w:rPr>
        <w:t>3.4对评审过程、中标结果提出质疑的，采购方可以组织原评审委员会协助答复质疑。</w:t>
      </w:r>
    </w:p>
    <w:p w14:paraId="7F1C4B71">
      <w:pPr>
        <w:kinsoku/>
        <w:wordWrap/>
        <w:overflowPunct/>
        <w:bidi w:val="0"/>
        <w:snapToGrid w:val="0"/>
        <w:spacing w:line="360" w:lineRule="auto"/>
        <w:ind w:firstLine="480"/>
        <w:rPr>
          <w:rFonts w:ascii="宋体" w:hAnsi="宋体" w:cs="宋体"/>
        </w:rPr>
      </w:pPr>
      <w:r>
        <w:rPr>
          <w:rFonts w:hint="eastAsia" w:ascii="宋体" w:hAnsi="宋体" w:cs="宋体"/>
        </w:rPr>
        <w:t>3.5质疑处理过程中，质疑人书面申请撤回质疑的，将终止质疑处理程序。</w:t>
      </w:r>
    </w:p>
    <w:p w14:paraId="7ED5C2EA">
      <w:pPr>
        <w:kinsoku/>
        <w:wordWrap/>
        <w:overflowPunct/>
        <w:bidi w:val="0"/>
        <w:snapToGrid w:val="0"/>
        <w:spacing w:line="360" w:lineRule="auto"/>
        <w:ind w:firstLine="480"/>
        <w:rPr>
          <w:rFonts w:ascii="宋体" w:hAnsi="宋体" w:cs="宋体"/>
        </w:rPr>
      </w:pPr>
      <w:r>
        <w:rPr>
          <w:rFonts w:hint="eastAsia" w:ascii="宋体" w:hAnsi="宋体" w:cs="宋体"/>
        </w:rPr>
        <w:t>3.6质疑人拒绝配合采购方依法对质疑进行调查处理的，采购方将按质疑人自动撤回质疑处理；被质疑人拒绝配合采购方依法对质疑进行调查处理的，采购方将视同其认可质疑事项。</w:t>
      </w:r>
    </w:p>
    <w:p w14:paraId="6395BCF3">
      <w:pPr>
        <w:kinsoku/>
        <w:wordWrap/>
        <w:overflowPunct/>
        <w:bidi w:val="0"/>
        <w:snapToGrid w:val="0"/>
        <w:spacing w:line="360" w:lineRule="auto"/>
        <w:ind w:firstLine="480"/>
        <w:rPr>
          <w:rFonts w:ascii="宋体" w:hAnsi="宋体" w:cs="宋体"/>
        </w:rPr>
      </w:pPr>
      <w:r>
        <w:rPr>
          <w:rFonts w:hint="eastAsia" w:ascii="宋体" w:hAnsi="宋体" w:cs="宋体"/>
        </w:rPr>
        <w:t>3.7 采购方将在正式受理质疑后 7 个工作日内作出答复，但处理质疑需要进行调查取证、组织专家评审、质疑人及被质疑人提交或补正材料等所需时间，不计算在质疑处理期限内。</w:t>
      </w:r>
    </w:p>
    <w:p w14:paraId="0054F455">
      <w:pPr>
        <w:kinsoku/>
        <w:wordWrap/>
        <w:overflowPunct/>
        <w:bidi w:val="0"/>
        <w:snapToGrid w:val="0"/>
        <w:spacing w:line="360" w:lineRule="auto"/>
        <w:ind w:firstLine="480"/>
        <w:rPr>
          <w:rFonts w:ascii="宋体" w:hAnsi="宋体" w:cs="宋体"/>
        </w:rPr>
      </w:pPr>
      <w:r>
        <w:rPr>
          <w:rFonts w:hint="eastAsia" w:ascii="宋体" w:hAnsi="宋体" w:cs="宋体"/>
        </w:rPr>
        <w:t>3.8 采购方经调查、论证、核实，认定质疑不能成立的，继续开展采购活动；认定质疑成立的，按照以下情况处理：</w:t>
      </w:r>
    </w:p>
    <w:p w14:paraId="3B2CD8EC">
      <w:pPr>
        <w:kinsoku/>
        <w:wordWrap/>
        <w:overflowPunct/>
        <w:bidi w:val="0"/>
        <w:snapToGrid w:val="0"/>
        <w:spacing w:line="360" w:lineRule="auto"/>
        <w:ind w:firstLine="480"/>
        <w:rPr>
          <w:rFonts w:ascii="宋体" w:hAnsi="宋体" w:cs="宋体"/>
        </w:rPr>
      </w:pPr>
      <w:r>
        <w:rPr>
          <w:rFonts w:hint="eastAsia" w:ascii="宋体" w:hAnsi="宋体" w:cs="宋体"/>
        </w:rPr>
        <w:t>（一）对采购文件提出的质疑未对中标结果构成影响的，继续开展采购活动；对中标结果构成影响但依法通过澄清或者修改可以继续开展采购活动的，澄清或者修改采购文件后继续开展采购活动，否则应当修改采购文件后重新开展采购活动。</w:t>
      </w:r>
    </w:p>
    <w:p w14:paraId="231167F8">
      <w:pPr>
        <w:kinsoku/>
        <w:wordWrap/>
        <w:overflowPunct/>
        <w:bidi w:val="0"/>
        <w:snapToGrid w:val="0"/>
        <w:spacing w:line="360" w:lineRule="auto"/>
        <w:ind w:firstLine="480"/>
        <w:rPr>
          <w:rFonts w:ascii="宋体" w:hAnsi="宋体" w:cs="宋体"/>
        </w:rPr>
      </w:pPr>
      <w:r>
        <w:rPr>
          <w:rFonts w:hint="eastAsia" w:ascii="宋体" w:hAnsi="宋体" w:cs="宋体"/>
        </w:rPr>
        <w:t>（二）对采购过程、中标结果提出的质疑未对中标结果构成影响的，继续开展采购活动；对中标结果构成影响但合格报价方仍不少于 3 家时，依法从合格的中标候选人中另行确定中标报价方，否则将重新开展采购活动。</w:t>
      </w:r>
    </w:p>
    <w:p w14:paraId="4EE080D0">
      <w:pPr>
        <w:kinsoku/>
        <w:wordWrap/>
        <w:overflowPunct/>
        <w:bidi w:val="0"/>
        <w:snapToGrid w:val="0"/>
        <w:spacing w:line="360" w:lineRule="auto"/>
        <w:ind w:firstLine="480"/>
        <w:rPr>
          <w:rFonts w:ascii="宋体" w:hAnsi="宋体" w:cs="宋体"/>
        </w:rPr>
      </w:pPr>
      <w:r>
        <w:rPr>
          <w:rFonts w:hint="eastAsia" w:ascii="宋体" w:hAnsi="宋体" w:cs="宋体"/>
        </w:rPr>
        <w:t>3.9 采购方将书面答复质疑，质疑答复包括下列内容：</w:t>
      </w:r>
    </w:p>
    <w:p w14:paraId="0650DB91">
      <w:pPr>
        <w:kinsoku/>
        <w:wordWrap/>
        <w:overflowPunct/>
        <w:bidi w:val="0"/>
        <w:snapToGrid w:val="0"/>
        <w:spacing w:line="360" w:lineRule="auto"/>
        <w:ind w:firstLine="480"/>
        <w:rPr>
          <w:rFonts w:ascii="宋体" w:hAnsi="宋体" w:cs="宋体"/>
        </w:rPr>
      </w:pPr>
      <w:r>
        <w:rPr>
          <w:rFonts w:hint="eastAsia" w:ascii="宋体" w:hAnsi="宋体" w:cs="宋体"/>
        </w:rPr>
        <w:t>（一）质疑人名称；</w:t>
      </w:r>
    </w:p>
    <w:p w14:paraId="47F8CB47">
      <w:pPr>
        <w:kinsoku/>
        <w:wordWrap/>
        <w:overflowPunct/>
        <w:bidi w:val="0"/>
        <w:snapToGrid w:val="0"/>
        <w:spacing w:line="360" w:lineRule="auto"/>
        <w:ind w:firstLine="480"/>
        <w:rPr>
          <w:rFonts w:ascii="宋体" w:hAnsi="宋体" w:cs="宋体"/>
        </w:rPr>
      </w:pPr>
      <w:r>
        <w:rPr>
          <w:rFonts w:hint="eastAsia" w:ascii="宋体" w:hAnsi="宋体" w:cs="宋体"/>
        </w:rPr>
        <w:t>（二）收到质疑函的日期、质疑项目名称及编号;</w:t>
      </w:r>
    </w:p>
    <w:p w14:paraId="415E8BCB">
      <w:pPr>
        <w:kinsoku/>
        <w:wordWrap/>
        <w:overflowPunct/>
        <w:bidi w:val="0"/>
        <w:snapToGrid w:val="0"/>
        <w:spacing w:line="360" w:lineRule="auto"/>
        <w:ind w:firstLine="480"/>
        <w:rPr>
          <w:rFonts w:ascii="宋体" w:hAnsi="宋体" w:cs="宋体"/>
        </w:rPr>
      </w:pPr>
      <w:r>
        <w:rPr>
          <w:rFonts w:hint="eastAsia" w:ascii="宋体" w:hAnsi="宋体" w:cs="宋体"/>
        </w:rPr>
        <w:t>（三）质疑事项、质疑答复的具体内容、事实依据和法律依据；</w:t>
      </w:r>
    </w:p>
    <w:p w14:paraId="6C98E557">
      <w:pPr>
        <w:kinsoku/>
        <w:wordWrap/>
        <w:overflowPunct/>
        <w:bidi w:val="0"/>
        <w:snapToGrid w:val="0"/>
        <w:spacing w:line="360" w:lineRule="auto"/>
        <w:ind w:firstLine="480"/>
        <w:rPr>
          <w:rFonts w:ascii="宋体" w:hAnsi="宋体" w:cs="宋体"/>
        </w:rPr>
      </w:pPr>
      <w:r>
        <w:rPr>
          <w:rFonts w:hint="eastAsia" w:ascii="宋体" w:hAnsi="宋体" w:cs="宋体"/>
        </w:rPr>
        <w:t>（四）告知质疑人依法投诉的权利；</w:t>
      </w:r>
    </w:p>
    <w:p w14:paraId="111CDBDC">
      <w:pPr>
        <w:kinsoku/>
        <w:wordWrap/>
        <w:overflowPunct/>
        <w:bidi w:val="0"/>
        <w:snapToGrid w:val="0"/>
        <w:spacing w:line="360" w:lineRule="auto"/>
        <w:ind w:firstLine="480"/>
        <w:rPr>
          <w:rFonts w:ascii="宋体" w:hAnsi="宋体" w:cs="宋体"/>
        </w:rPr>
      </w:pPr>
      <w:r>
        <w:rPr>
          <w:rFonts w:hint="eastAsia" w:ascii="宋体" w:hAnsi="宋体" w:cs="宋体"/>
        </w:rPr>
        <w:t>（五）质疑答复日期。</w:t>
      </w:r>
    </w:p>
    <w:p w14:paraId="3DC771EC">
      <w:pPr>
        <w:kinsoku/>
        <w:wordWrap/>
        <w:overflowPunct/>
        <w:bidi w:val="0"/>
        <w:snapToGrid w:val="0"/>
        <w:spacing w:line="360" w:lineRule="auto"/>
        <w:ind w:firstLine="480"/>
        <w:rPr>
          <w:rFonts w:ascii="宋体" w:hAnsi="宋体" w:cs="宋体"/>
        </w:rPr>
      </w:pPr>
      <w:r>
        <w:rPr>
          <w:rFonts w:hint="eastAsia" w:ascii="宋体" w:hAnsi="宋体" w:cs="宋体"/>
        </w:rPr>
        <w:t>3.10 质疑人有下列行为之一的，属于虚假、恶意质疑，将由采购方建议财政部门将其列入不良行为记录名单，禁止其 1 至 3 年内参加政府采购活动：</w:t>
      </w:r>
    </w:p>
    <w:p w14:paraId="2269160F">
      <w:pPr>
        <w:kinsoku/>
        <w:wordWrap/>
        <w:overflowPunct/>
        <w:bidi w:val="0"/>
        <w:snapToGrid w:val="0"/>
        <w:spacing w:line="360" w:lineRule="auto"/>
        <w:ind w:firstLine="480"/>
        <w:rPr>
          <w:rFonts w:ascii="宋体" w:hAnsi="宋体" w:cs="宋体"/>
        </w:rPr>
      </w:pPr>
      <w:r>
        <w:rPr>
          <w:rFonts w:hint="eastAsia" w:ascii="宋体" w:hAnsi="宋体" w:cs="宋体"/>
        </w:rPr>
        <w:t>（一）受理后发现投诉不符合法定受理条件；</w:t>
      </w:r>
    </w:p>
    <w:p w14:paraId="7B07D24D">
      <w:pPr>
        <w:kinsoku/>
        <w:wordWrap/>
        <w:overflowPunct/>
        <w:bidi w:val="0"/>
        <w:snapToGrid w:val="0"/>
        <w:spacing w:line="360" w:lineRule="auto"/>
        <w:ind w:firstLine="480"/>
        <w:rPr>
          <w:rFonts w:ascii="宋体" w:hAnsi="宋体" w:cs="宋体"/>
        </w:rPr>
      </w:pPr>
      <w:r>
        <w:rPr>
          <w:rFonts w:hint="eastAsia" w:ascii="宋体" w:hAnsi="宋体" w:cs="宋体"/>
        </w:rPr>
        <w:t>（二）投诉事项缺乏事实依据，投诉事项不成立；</w:t>
      </w:r>
    </w:p>
    <w:p w14:paraId="0E2B5C5F">
      <w:pPr>
        <w:kinsoku/>
        <w:wordWrap/>
        <w:overflowPunct/>
        <w:bidi w:val="0"/>
        <w:snapToGrid w:val="0"/>
        <w:spacing w:line="360" w:lineRule="auto"/>
        <w:ind w:firstLine="480"/>
        <w:rPr>
          <w:rFonts w:ascii="宋体" w:hAnsi="宋体" w:cs="宋体"/>
        </w:rPr>
      </w:pPr>
      <w:r>
        <w:rPr>
          <w:rFonts w:hint="eastAsia" w:ascii="宋体" w:hAnsi="宋体" w:cs="宋体"/>
        </w:rPr>
        <w:t>（三）投诉人捏造事实或者提供虚假材料；</w:t>
      </w:r>
    </w:p>
    <w:p w14:paraId="5D6A336A">
      <w:pPr>
        <w:kinsoku/>
        <w:wordWrap/>
        <w:overflowPunct/>
        <w:bidi w:val="0"/>
        <w:snapToGrid w:val="0"/>
        <w:spacing w:line="360" w:lineRule="auto"/>
        <w:ind w:firstLine="480"/>
        <w:rPr>
          <w:rFonts w:ascii="宋体" w:hAnsi="宋体" w:cs="宋体"/>
        </w:rPr>
      </w:pPr>
      <w:r>
        <w:rPr>
          <w:rFonts w:hint="eastAsia" w:ascii="宋体" w:hAnsi="宋体" w:cs="宋体"/>
        </w:rPr>
        <w:t>（四）投诉人以非法手段取得证明材料。证据来源的合法性存在明显疑问，投诉人无法证明其取得方式合法的，视为以非法手段取得证明材料。</w:t>
      </w:r>
    </w:p>
    <w:p w14:paraId="2EF4F638">
      <w:pPr>
        <w:kinsoku/>
        <w:wordWrap/>
        <w:overflowPunct/>
        <w:bidi w:val="0"/>
        <w:snapToGrid w:val="0"/>
        <w:spacing w:line="360" w:lineRule="auto"/>
        <w:ind w:firstLine="480"/>
        <w:rPr>
          <w:rFonts w:ascii="宋体" w:hAnsi="宋体" w:cs="宋体"/>
        </w:rPr>
      </w:pPr>
      <w:r>
        <w:rPr>
          <w:rFonts w:hint="eastAsia" w:ascii="宋体" w:hAnsi="宋体" w:cs="宋体"/>
        </w:rPr>
        <w:t>（五）法律法规规定的其他违法情形。</w:t>
      </w:r>
    </w:p>
    <w:p w14:paraId="54749AB0">
      <w:pPr>
        <w:pStyle w:val="111"/>
        <w:kinsoku/>
        <w:wordWrap/>
        <w:overflowPunct/>
        <w:bidi w:val="0"/>
        <w:snapToGrid w:val="0"/>
        <w:spacing w:line="360" w:lineRule="auto"/>
        <w:ind w:firstLine="560"/>
        <w:jc w:val="center"/>
        <w:rPr>
          <w:rFonts w:ascii="宋体" w:hAnsi="宋体" w:cs="宋体"/>
          <w:sz w:val="28"/>
          <w:szCs w:val="28"/>
        </w:rPr>
      </w:pPr>
      <w:bookmarkStart w:id="11" w:name="_Toc4251"/>
      <w:bookmarkStart w:id="12" w:name="_Toc25094"/>
      <w:bookmarkStart w:id="13" w:name="_Toc16936"/>
      <w:bookmarkStart w:id="14" w:name="_Toc13588"/>
      <w:bookmarkStart w:id="15" w:name="_Toc31734"/>
      <w:bookmarkStart w:id="16" w:name="_Toc19742"/>
      <w:bookmarkStart w:id="17" w:name="_Toc25665"/>
    </w:p>
    <w:bookmarkEnd w:id="11"/>
    <w:bookmarkEnd w:id="12"/>
    <w:bookmarkEnd w:id="13"/>
    <w:bookmarkEnd w:id="14"/>
    <w:bookmarkEnd w:id="15"/>
    <w:bookmarkEnd w:id="16"/>
    <w:bookmarkEnd w:id="17"/>
    <w:p w14:paraId="3ADCECBA">
      <w:pPr>
        <w:kinsoku/>
        <w:wordWrap/>
        <w:overflowPunct/>
        <w:bidi w:val="0"/>
        <w:snapToGrid w:val="0"/>
        <w:spacing w:before="101"/>
        <w:ind w:firstLine="0" w:firstLineChars="0"/>
        <w:outlineLvl w:val="2"/>
      </w:pPr>
      <w:bookmarkStart w:id="18" w:name="_Toc110010424"/>
      <w:bookmarkStart w:id="19" w:name="_Toc21178"/>
      <w:bookmarkStart w:id="20" w:name="_Toc1224"/>
      <w:r>
        <w:rPr>
          <w:rFonts w:ascii="宋体" w:hAnsi="宋体" w:cs="宋体"/>
          <w:spacing w:val="8"/>
        </w:rPr>
        <w:br w:type="page"/>
      </w:r>
      <w:r>
        <w:rPr>
          <w:rFonts w:ascii="宋体" w:hAnsi="宋体" w:cs="宋体"/>
          <w:spacing w:val="8"/>
        </w:rPr>
        <w:t>附</w:t>
      </w:r>
      <w:r>
        <w:rPr>
          <w:rFonts w:ascii="宋体" w:hAnsi="宋体" w:cs="宋体"/>
          <w:spacing w:val="6"/>
        </w:rPr>
        <w:t>件：质疑函范本</w:t>
      </w:r>
      <w:bookmarkEnd w:id="18"/>
      <w:bookmarkEnd w:id="19"/>
      <w:bookmarkEnd w:id="20"/>
    </w:p>
    <w:p w14:paraId="22A0632A">
      <w:pPr>
        <w:kinsoku/>
        <w:wordWrap/>
        <w:overflowPunct/>
        <w:bidi w:val="0"/>
        <w:snapToGrid w:val="0"/>
        <w:ind w:firstLine="480"/>
      </w:pPr>
    </w:p>
    <w:p w14:paraId="013E672C">
      <w:pPr>
        <w:kinsoku/>
        <w:wordWrap/>
        <w:overflowPunct/>
        <w:bidi w:val="0"/>
        <w:snapToGrid w:val="0"/>
        <w:spacing w:before="101"/>
        <w:ind w:firstLine="0" w:firstLineChars="0"/>
        <w:jc w:val="center"/>
        <w:rPr>
          <w:rFonts w:ascii="宋体" w:hAnsi="宋体" w:cs="宋体"/>
          <w:b/>
          <w:bCs/>
          <w:sz w:val="36"/>
          <w:szCs w:val="36"/>
        </w:rPr>
      </w:pPr>
      <w:r>
        <w:rPr>
          <w:rFonts w:ascii="宋体" w:hAnsi="宋体" w:cs="宋体"/>
          <w:b/>
          <w:bCs/>
          <w:spacing w:val="25"/>
          <w:sz w:val="36"/>
          <w:szCs w:val="36"/>
        </w:rPr>
        <w:t>质</w:t>
      </w:r>
      <w:r>
        <w:rPr>
          <w:rFonts w:hint="eastAsia" w:ascii="宋体" w:hAnsi="宋体" w:cs="宋体"/>
          <w:b/>
          <w:bCs/>
          <w:spacing w:val="25"/>
          <w:sz w:val="36"/>
          <w:szCs w:val="36"/>
        </w:rPr>
        <w:t xml:space="preserve">  </w:t>
      </w:r>
      <w:r>
        <w:rPr>
          <w:rFonts w:ascii="宋体" w:hAnsi="宋体" w:cs="宋体"/>
          <w:b/>
          <w:bCs/>
          <w:spacing w:val="24"/>
          <w:sz w:val="36"/>
          <w:szCs w:val="36"/>
        </w:rPr>
        <w:t>疑</w:t>
      </w:r>
      <w:r>
        <w:rPr>
          <w:rFonts w:hint="eastAsia" w:ascii="宋体" w:hAnsi="宋体" w:cs="宋体"/>
          <w:b/>
          <w:bCs/>
          <w:spacing w:val="24"/>
          <w:sz w:val="36"/>
          <w:szCs w:val="36"/>
        </w:rPr>
        <w:t xml:space="preserve">  </w:t>
      </w:r>
      <w:r>
        <w:rPr>
          <w:rFonts w:ascii="宋体" w:hAnsi="宋体" w:cs="宋体"/>
          <w:b/>
          <w:bCs/>
          <w:spacing w:val="24"/>
          <w:sz w:val="36"/>
          <w:szCs w:val="36"/>
        </w:rPr>
        <w:t>函</w:t>
      </w:r>
    </w:p>
    <w:p w14:paraId="76909535">
      <w:pPr>
        <w:kinsoku/>
        <w:wordWrap/>
        <w:overflowPunct/>
        <w:bidi w:val="0"/>
        <w:snapToGrid w:val="0"/>
        <w:spacing w:before="237"/>
        <w:ind w:left="27" w:firstLine="472"/>
        <w:outlineLvl w:val="2"/>
        <w:rPr>
          <w:rFonts w:ascii="宋体" w:hAnsi="宋体" w:cs="宋体"/>
        </w:rPr>
      </w:pPr>
      <w:bookmarkStart w:id="21" w:name="_Toc1299"/>
      <w:bookmarkStart w:id="22" w:name="_Toc25739"/>
      <w:bookmarkStart w:id="23" w:name="_Toc110010425"/>
      <w:bookmarkStart w:id="24" w:name="_Toc5896"/>
      <w:r>
        <w:rPr>
          <w:rFonts w:ascii="宋体" w:hAnsi="宋体" w:cs="宋体"/>
          <w:spacing w:val="-2"/>
          <w:position w:val="2"/>
        </w:rPr>
        <w:t>一、质</w:t>
      </w:r>
      <w:r>
        <w:rPr>
          <w:rFonts w:ascii="宋体" w:hAnsi="宋体" w:cs="宋体"/>
          <w:spacing w:val="-1"/>
          <w:position w:val="2"/>
        </w:rPr>
        <w:t>疑供应商基本信息</w:t>
      </w:r>
      <w:bookmarkEnd w:id="21"/>
      <w:bookmarkEnd w:id="22"/>
      <w:bookmarkEnd w:id="23"/>
      <w:bookmarkEnd w:id="24"/>
    </w:p>
    <w:p w14:paraId="56FBCE1E">
      <w:pPr>
        <w:kinsoku/>
        <w:wordWrap/>
        <w:overflowPunct/>
        <w:bidi w:val="0"/>
        <w:snapToGrid w:val="0"/>
        <w:spacing w:before="77"/>
        <w:ind w:left="506" w:firstLine="468"/>
        <w:rPr>
          <w:rFonts w:ascii="宋体" w:hAnsi="宋体" w:cs="宋体"/>
        </w:rPr>
      </w:pPr>
      <w:r>
        <w:rPr>
          <w:rFonts w:ascii="宋体" w:hAnsi="宋体" w:cs="宋体"/>
          <w:spacing w:val="-3"/>
        </w:rPr>
        <w:t>质</w:t>
      </w:r>
      <w:r>
        <w:rPr>
          <w:rFonts w:ascii="宋体" w:hAnsi="宋体" w:cs="宋体"/>
          <w:spacing w:val="-2"/>
        </w:rPr>
        <w:t>疑供应商：</w:t>
      </w:r>
      <w:r>
        <w:rPr>
          <w:rFonts w:ascii="宋体" w:hAnsi="宋体" w:cs="宋体"/>
          <w:u w:val="dotted"/>
        </w:rPr>
        <w:t xml:space="preserve">                                       </w:t>
      </w:r>
    </w:p>
    <w:p w14:paraId="6F4F15CC">
      <w:pPr>
        <w:kinsoku/>
        <w:wordWrap/>
        <w:overflowPunct/>
        <w:bidi w:val="0"/>
        <w:snapToGrid w:val="0"/>
        <w:spacing w:before="212"/>
        <w:ind w:left="505" w:firstLine="448"/>
        <w:rPr>
          <w:rFonts w:ascii="宋体" w:hAnsi="宋体" w:cs="宋体"/>
        </w:rPr>
      </w:pPr>
      <w:r>
        <w:rPr>
          <w:rFonts w:ascii="宋体" w:hAnsi="宋体" w:cs="宋体"/>
          <w:spacing w:val="-8"/>
        </w:rPr>
        <w:t>地址：</w:t>
      </w:r>
      <w:r>
        <w:rPr>
          <w:rFonts w:ascii="宋体" w:hAnsi="宋体" w:cs="宋体"/>
          <w:spacing w:val="-8"/>
          <w:u w:val="dotted"/>
        </w:rPr>
        <w:t xml:space="preserve">  </w:t>
      </w:r>
      <w:r>
        <w:rPr>
          <w:rFonts w:ascii="宋体" w:hAnsi="宋体" w:cs="宋体"/>
          <w:spacing w:val="-5"/>
          <w:u w:val="dotted"/>
        </w:rPr>
        <w:t xml:space="preserve"> </w:t>
      </w:r>
      <w:r>
        <w:rPr>
          <w:rFonts w:ascii="宋体" w:hAnsi="宋体" w:cs="宋体"/>
          <w:spacing w:val="-4"/>
          <w:u w:val="dotted"/>
        </w:rPr>
        <w:t xml:space="preserve">                        </w:t>
      </w:r>
      <w:r>
        <w:rPr>
          <w:rFonts w:ascii="宋体" w:hAnsi="宋体" w:cs="宋体"/>
          <w:spacing w:val="-4"/>
        </w:rPr>
        <w:t>邮编：</w:t>
      </w:r>
      <w:r>
        <w:rPr>
          <w:rFonts w:ascii="宋体" w:hAnsi="宋体" w:cs="宋体"/>
          <w:u w:val="dotted"/>
        </w:rPr>
        <w:t xml:space="preserve">                   </w:t>
      </w:r>
    </w:p>
    <w:p w14:paraId="6FB68E9B">
      <w:pPr>
        <w:kinsoku/>
        <w:wordWrap/>
        <w:overflowPunct/>
        <w:bidi w:val="0"/>
        <w:snapToGrid w:val="0"/>
        <w:spacing w:before="211"/>
        <w:ind w:left="506" w:firstLine="448"/>
        <w:rPr>
          <w:rFonts w:ascii="宋体" w:hAnsi="宋体" w:cs="宋体"/>
        </w:rPr>
      </w:pPr>
      <w:r>
        <w:rPr>
          <w:rFonts w:ascii="宋体" w:hAnsi="宋体" w:cs="宋体"/>
          <w:spacing w:val="-8"/>
        </w:rPr>
        <w:t>联系人：</w:t>
      </w:r>
      <w:r>
        <w:rPr>
          <w:rFonts w:ascii="宋体" w:hAnsi="宋体" w:cs="宋体"/>
          <w:spacing w:val="-8"/>
          <w:u w:val="dotted"/>
        </w:rPr>
        <w:t xml:space="preserve">  </w:t>
      </w:r>
      <w:r>
        <w:rPr>
          <w:rFonts w:ascii="宋体" w:hAnsi="宋体" w:cs="宋体"/>
          <w:spacing w:val="-4"/>
          <w:u w:val="dotted"/>
        </w:rPr>
        <w:t xml:space="preserve">                     </w:t>
      </w:r>
      <w:r>
        <w:rPr>
          <w:rFonts w:ascii="宋体" w:hAnsi="宋体" w:cs="宋体"/>
          <w:spacing w:val="-4"/>
        </w:rPr>
        <w:t>联系电话：</w:t>
      </w:r>
      <w:r>
        <w:rPr>
          <w:rFonts w:ascii="宋体" w:hAnsi="宋体" w:cs="宋体"/>
          <w:u w:val="dotted"/>
        </w:rPr>
        <w:t xml:space="preserve">                 </w:t>
      </w:r>
    </w:p>
    <w:p w14:paraId="210CFE37">
      <w:pPr>
        <w:kinsoku/>
        <w:wordWrap/>
        <w:overflowPunct/>
        <w:bidi w:val="0"/>
        <w:snapToGrid w:val="0"/>
        <w:spacing w:before="205"/>
        <w:ind w:left="503" w:firstLine="468"/>
        <w:rPr>
          <w:rFonts w:ascii="宋体" w:hAnsi="宋体" w:cs="宋体"/>
        </w:rPr>
      </w:pPr>
      <w:r>
        <w:rPr>
          <w:rFonts w:ascii="宋体" w:hAnsi="宋体" w:cs="宋体"/>
          <w:spacing w:val="-3"/>
        </w:rPr>
        <w:t>授</w:t>
      </w:r>
      <w:r>
        <w:rPr>
          <w:rFonts w:ascii="宋体" w:hAnsi="宋体" w:cs="宋体"/>
          <w:spacing w:val="-2"/>
        </w:rPr>
        <w:t>权代表：</w:t>
      </w:r>
      <w:r>
        <w:rPr>
          <w:rFonts w:ascii="宋体" w:hAnsi="宋体" w:cs="宋体"/>
          <w:u w:val="dotted"/>
        </w:rPr>
        <w:t xml:space="preserve">                                         </w:t>
      </w:r>
    </w:p>
    <w:p w14:paraId="67B17796">
      <w:pPr>
        <w:kinsoku/>
        <w:wordWrap/>
        <w:overflowPunct/>
        <w:bidi w:val="0"/>
        <w:snapToGrid w:val="0"/>
        <w:spacing w:before="214"/>
        <w:ind w:left="506" w:firstLine="464"/>
        <w:rPr>
          <w:rFonts w:ascii="宋体" w:hAnsi="宋体" w:cs="宋体"/>
        </w:rPr>
      </w:pPr>
      <w:r>
        <w:rPr>
          <w:rFonts w:ascii="宋体" w:hAnsi="宋体" w:cs="宋体"/>
          <w:spacing w:val="-4"/>
        </w:rPr>
        <w:t>联系</w:t>
      </w:r>
      <w:r>
        <w:rPr>
          <w:rFonts w:ascii="宋体" w:hAnsi="宋体" w:cs="宋体"/>
          <w:spacing w:val="-2"/>
        </w:rPr>
        <w:t>电话：</w:t>
      </w:r>
      <w:r>
        <w:rPr>
          <w:rFonts w:ascii="宋体" w:hAnsi="宋体" w:cs="宋体"/>
          <w:u w:val="dotted"/>
        </w:rPr>
        <w:t xml:space="preserve">                                          </w:t>
      </w:r>
    </w:p>
    <w:p w14:paraId="2AC830A9">
      <w:pPr>
        <w:kinsoku/>
        <w:wordWrap/>
        <w:overflowPunct/>
        <w:bidi w:val="0"/>
        <w:snapToGrid w:val="0"/>
        <w:spacing w:before="208"/>
        <w:ind w:left="505" w:firstLine="448"/>
        <w:rPr>
          <w:rFonts w:ascii="宋体" w:hAnsi="宋体" w:cs="宋体"/>
        </w:rPr>
      </w:pPr>
      <w:r>
        <w:rPr>
          <w:rFonts w:ascii="宋体" w:hAnsi="宋体" w:cs="宋体"/>
          <w:spacing w:val="-8"/>
        </w:rPr>
        <w:t>地址：</w:t>
      </w:r>
      <w:r>
        <w:rPr>
          <w:rFonts w:ascii="宋体" w:hAnsi="宋体" w:cs="宋体"/>
          <w:spacing w:val="-8"/>
          <w:u w:val="dotted"/>
        </w:rPr>
        <w:t xml:space="preserve">   </w:t>
      </w:r>
      <w:r>
        <w:rPr>
          <w:rFonts w:ascii="宋体" w:hAnsi="宋体" w:cs="宋体"/>
          <w:spacing w:val="-5"/>
          <w:u w:val="dotted"/>
        </w:rPr>
        <w:t xml:space="preserve"> </w:t>
      </w:r>
      <w:r>
        <w:rPr>
          <w:rFonts w:ascii="宋体" w:hAnsi="宋体" w:cs="宋体"/>
          <w:spacing w:val="-4"/>
          <w:u w:val="dotted"/>
        </w:rPr>
        <w:t xml:space="preserve">                      </w:t>
      </w:r>
      <w:r>
        <w:rPr>
          <w:rFonts w:ascii="宋体" w:hAnsi="宋体" w:cs="宋体"/>
          <w:spacing w:val="-4"/>
        </w:rPr>
        <w:t>邮编：</w:t>
      </w:r>
      <w:r>
        <w:rPr>
          <w:rFonts w:ascii="宋体" w:hAnsi="宋体" w:cs="宋体"/>
          <w:u w:val="dotted"/>
        </w:rPr>
        <w:t xml:space="preserve">                    </w:t>
      </w:r>
    </w:p>
    <w:p w14:paraId="250A94D4">
      <w:pPr>
        <w:kinsoku/>
        <w:wordWrap/>
        <w:overflowPunct/>
        <w:bidi w:val="0"/>
        <w:snapToGrid w:val="0"/>
        <w:spacing w:before="209"/>
        <w:ind w:left="27" w:firstLine="472"/>
        <w:outlineLvl w:val="2"/>
        <w:rPr>
          <w:rFonts w:ascii="宋体" w:hAnsi="宋体" w:cs="宋体"/>
        </w:rPr>
      </w:pPr>
      <w:bookmarkStart w:id="25" w:name="_Toc3585"/>
      <w:bookmarkStart w:id="26" w:name="_Toc15098"/>
      <w:bookmarkStart w:id="27" w:name="_Toc1061"/>
      <w:bookmarkStart w:id="28" w:name="_Toc110010426"/>
      <w:r>
        <w:rPr>
          <w:rFonts w:ascii="宋体" w:hAnsi="宋体" w:cs="宋体"/>
          <w:spacing w:val="-2"/>
          <w:position w:val="1"/>
        </w:rPr>
        <w:t>二、质疑项</w:t>
      </w:r>
      <w:r>
        <w:rPr>
          <w:rFonts w:ascii="宋体" w:hAnsi="宋体" w:cs="宋体"/>
          <w:spacing w:val="-1"/>
          <w:position w:val="1"/>
        </w:rPr>
        <w:t>目基本情况</w:t>
      </w:r>
      <w:bookmarkEnd w:id="25"/>
      <w:bookmarkEnd w:id="26"/>
      <w:bookmarkEnd w:id="27"/>
      <w:bookmarkEnd w:id="28"/>
    </w:p>
    <w:p w14:paraId="2B94B2F7">
      <w:pPr>
        <w:kinsoku/>
        <w:wordWrap/>
        <w:overflowPunct/>
        <w:bidi w:val="0"/>
        <w:snapToGrid w:val="0"/>
        <w:spacing w:before="173"/>
        <w:ind w:left="506" w:firstLine="472"/>
        <w:rPr>
          <w:rFonts w:ascii="宋体" w:hAnsi="宋体" w:cs="宋体"/>
        </w:rPr>
      </w:pPr>
      <w:r>
        <w:rPr>
          <w:rFonts w:ascii="宋体" w:hAnsi="宋体" w:cs="宋体"/>
          <w:spacing w:val="-2"/>
        </w:rPr>
        <w:t>质疑项目</w:t>
      </w:r>
      <w:r>
        <w:rPr>
          <w:rFonts w:ascii="宋体" w:hAnsi="宋体" w:cs="宋体"/>
          <w:spacing w:val="-1"/>
        </w:rPr>
        <w:t>的名称：</w:t>
      </w:r>
      <w:r>
        <w:rPr>
          <w:rFonts w:ascii="宋体" w:hAnsi="宋体" w:cs="宋体"/>
          <w:u w:val="dotted"/>
        </w:rPr>
        <w:t xml:space="preserve">                                         </w:t>
      </w:r>
    </w:p>
    <w:p w14:paraId="374B8450">
      <w:pPr>
        <w:kinsoku/>
        <w:wordWrap/>
        <w:overflowPunct/>
        <w:bidi w:val="0"/>
        <w:snapToGrid w:val="0"/>
        <w:spacing w:before="210"/>
        <w:ind w:left="506" w:firstLine="440"/>
        <w:rPr>
          <w:rFonts w:ascii="宋体" w:hAnsi="宋体" w:cs="宋体"/>
        </w:rPr>
      </w:pPr>
      <w:r>
        <w:rPr>
          <w:rFonts w:ascii="宋体" w:hAnsi="宋体" w:cs="宋体"/>
          <w:spacing w:val="-10"/>
        </w:rPr>
        <w:t>质疑项</w:t>
      </w:r>
      <w:r>
        <w:rPr>
          <w:rFonts w:ascii="宋体" w:hAnsi="宋体" w:cs="宋体"/>
          <w:spacing w:val="-9"/>
        </w:rPr>
        <w:t>目</w:t>
      </w:r>
      <w:r>
        <w:rPr>
          <w:rFonts w:ascii="宋体" w:hAnsi="宋体" w:cs="宋体"/>
          <w:spacing w:val="-5"/>
        </w:rPr>
        <w:t>的编号：</w:t>
      </w:r>
      <w:r>
        <w:rPr>
          <w:rFonts w:ascii="宋体" w:hAnsi="宋体" w:cs="宋体"/>
          <w:spacing w:val="-5"/>
          <w:u w:val="dotted"/>
        </w:rPr>
        <w:t xml:space="preserve">                </w:t>
      </w:r>
      <w:r>
        <w:rPr>
          <w:rFonts w:ascii="宋体" w:hAnsi="宋体" w:cs="宋体"/>
          <w:spacing w:val="-5"/>
        </w:rPr>
        <w:t>包号：</w:t>
      </w:r>
      <w:r>
        <w:rPr>
          <w:rFonts w:ascii="宋体" w:hAnsi="宋体" w:cs="宋体"/>
          <w:u w:val="dotted"/>
        </w:rPr>
        <w:t xml:space="preserve">                    </w:t>
      </w:r>
    </w:p>
    <w:p w14:paraId="57AC1329">
      <w:pPr>
        <w:kinsoku/>
        <w:wordWrap/>
        <w:overflowPunct/>
        <w:bidi w:val="0"/>
        <w:snapToGrid w:val="0"/>
        <w:spacing w:before="212"/>
        <w:ind w:left="503" w:firstLine="472"/>
        <w:rPr>
          <w:rFonts w:ascii="宋体" w:hAnsi="宋体" w:cs="宋体"/>
        </w:rPr>
      </w:pPr>
      <w:r>
        <w:rPr>
          <w:rFonts w:ascii="宋体" w:hAnsi="宋体" w:cs="宋体"/>
          <w:spacing w:val="-2"/>
        </w:rPr>
        <w:t>采购人名</w:t>
      </w:r>
      <w:r>
        <w:rPr>
          <w:rFonts w:ascii="宋体" w:hAnsi="宋体" w:cs="宋体"/>
          <w:spacing w:val="-1"/>
        </w:rPr>
        <w:t>称：</w:t>
      </w:r>
      <w:r>
        <w:rPr>
          <w:rFonts w:ascii="宋体" w:hAnsi="宋体" w:cs="宋体"/>
          <w:u w:val="dotted"/>
        </w:rPr>
        <w:t xml:space="preserve">                                           </w:t>
      </w:r>
    </w:p>
    <w:p w14:paraId="63D5105E">
      <w:pPr>
        <w:kinsoku/>
        <w:wordWrap/>
        <w:overflowPunct/>
        <w:bidi w:val="0"/>
        <w:snapToGrid w:val="0"/>
        <w:spacing w:before="212"/>
        <w:ind w:left="503" w:firstLine="472"/>
        <w:rPr>
          <w:rFonts w:ascii="宋体" w:hAnsi="宋体" w:cs="宋体"/>
        </w:rPr>
      </w:pPr>
      <w:r>
        <w:rPr>
          <w:rFonts w:ascii="宋体" w:hAnsi="宋体" w:cs="宋体"/>
          <w:spacing w:val="-2"/>
        </w:rPr>
        <w:t>采购</w:t>
      </w:r>
      <w:r>
        <w:rPr>
          <w:rFonts w:ascii="宋体" w:hAnsi="宋体" w:cs="宋体"/>
          <w:spacing w:val="-1"/>
        </w:rPr>
        <w:t>文件获取日期：</w:t>
      </w:r>
      <w:r>
        <w:rPr>
          <w:rFonts w:ascii="宋体" w:hAnsi="宋体" w:cs="宋体"/>
          <w:u w:val="dotted"/>
        </w:rPr>
        <w:t xml:space="preserve">                                       </w:t>
      </w:r>
    </w:p>
    <w:p w14:paraId="44D96689">
      <w:pPr>
        <w:kinsoku/>
        <w:wordWrap/>
        <w:overflowPunct/>
        <w:bidi w:val="0"/>
        <w:snapToGrid w:val="0"/>
        <w:spacing w:before="213"/>
        <w:ind w:left="22" w:firstLine="472"/>
        <w:outlineLvl w:val="2"/>
        <w:rPr>
          <w:rFonts w:ascii="宋体" w:hAnsi="宋体" w:cs="宋体"/>
        </w:rPr>
      </w:pPr>
      <w:bookmarkStart w:id="29" w:name="_Toc22496"/>
      <w:bookmarkStart w:id="30" w:name="_Toc14686"/>
      <w:bookmarkStart w:id="31" w:name="_Toc110010427"/>
      <w:bookmarkStart w:id="32" w:name="_Toc32569"/>
      <w:r>
        <w:rPr>
          <w:rFonts w:ascii="宋体" w:hAnsi="宋体" w:cs="宋体"/>
          <w:spacing w:val="-2"/>
        </w:rPr>
        <w:t>三</w:t>
      </w:r>
      <w:r>
        <w:rPr>
          <w:rFonts w:ascii="宋体" w:hAnsi="宋体" w:cs="宋体"/>
          <w:spacing w:val="-1"/>
        </w:rPr>
        <w:t>、质疑事项具体内容</w:t>
      </w:r>
      <w:bookmarkEnd w:id="29"/>
      <w:bookmarkEnd w:id="30"/>
      <w:bookmarkEnd w:id="31"/>
      <w:bookmarkEnd w:id="32"/>
    </w:p>
    <w:p w14:paraId="420245EA">
      <w:pPr>
        <w:kinsoku/>
        <w:wordWrap/>
        <w:overflowPunct/>
        <w:bidi w:val="0"/>
        <w:snapToGrid w:val="0"/>
        <w:spacing w:before="184"/>
        <w:ind w:left="506" w:firstLine="412"/>
        <w:rPr>
          <w:rFonts w:ascii="宋体" w:hAnsi="宋体" w:cs="宋体"/>
        </w:rPr>
      </w:pPr>
      <w:r>
        <w:rPr>
          <w:rFonts w:ascii="宋体" w:hAnsi="宋体" w:cs="宋体"/>
          <w:spacing w:val="-17"/>
        </w:rPr>
        <w:t>质</w:t>
      </w:r>
      <w:r>
        <w:rPr>
          <w:rFonts w:ascii="宋体" w:hAnsi="宋体" w:cs="宋体"/>
          <w:spacing w:val="-11"/>
        </w:rPr>
        <w:t>疑事项 1：</w:t>
      </w:r>
      <w:r>
        <w:rPr>
          <w:rFonts w:ascii="宋体" w:hAnsi="宋体" w:cs="宋体"/>
          <w:u w:val="dotted"/>
        </w:rPr>
        <w:t xml:space="preserve">                                             </w:t>
      </w:r>
    </w:p>
    <w:p w14:paraId="277A6D5D">
      <w:pPr>
        <w:kinsoku/>
        <w:wordWrap/>
        <w:overflowPunct/>
        <w:bidi w:val="0"/>
        <w:snapToGrid w:val="0"/>
        <w:spacing w:before="211"/>
        <w:ind w:left="505" w:firstLine="464"/>
        <w:rPr>
          <w:rFonts w:ascii="宋体" w:hAnsi="宋体" w:cs="宋体"/>
        </w:rPr>
      </w:pPr>
      <w:r>
        <w:rPr>
          <w:rFonts w:ascii="宋体" w:hAnsi="宋体" w:cs="宋体"/>
          <w:spacing w:val="-4"/>
        </w:rPr>
        <w:t>事</w:t>
      </w:r>
      <w:r>
        <w:rPr>
          <w:rFonts w:ascii="宋体" w:hAnsi="宋体" w:cs="宋体"/>
          <w:spacing w:val="-2"/>
        </w:rPr>
        <w:t>实依据：</w:t>
      </w:r>
      <w:r>
        <w:rPr>
          <w:rFonts w:ascii="宋体" w:hAnsi="宋体" w:cs="宋体"/>
          <w:u w:val="dotted"/>
        </w:rPr>
        <w:t xml:space="preserve">                                             </w:t>
      </w:r>
    </w:p>
    <w:p w14:paraId="1988BD3D">
      <w:pPr>
        <w:tabs>
          <w:tab w:val="left" w:pos="8322"/>
        </w:tabs>
        <w:kinsoku/>
        <w:wordWrap/>
        <w:overflowPunct/>
        <w:bidi w:val="0"/>
        <w:snapToGrid w:val="0"/>
        <w:spacing w:before="286"/>
        <w:ind w:left="494" w:firstLine="480"/>
      </w:pPr>
      <w:r>
        <w:rPr>
          <w:u w:val="single"/>
        </w:rPr>
        <w:tab/>
      </w:r>
    </w:p>
    <w:p w14:paraId="2C89A787">
      <w:pPr>
        <w:kinsoku/>
        <w:wordWrap/>
        <w:overflowPunct/>
        <w:bidi w:val="0"/>
        <w:snapToGrid w:val="0"/>
        <w:spacing w:before="230"/>
        <w:ind w:left="506" w:firstLine="464"/>
        <w:rPr>
          <w:rFonts w:ascii="宋体" w:hAnsi="宋体" w:cs="宋体"/>
        </w:rPr>
      </w:pPr>
      <w:r>
        <w:rPr>
          <w:rFonts w:ascii="宋体" w:hAnsi="宋体" w:cs="宋体"/>
          <w:spacing w:val="-4"/>
        </w:rPr>
        <w:t>法律</w:t>
      </w:r>
      <w:r>
        <w:rPr>
          <w:rFonts w:ascii="宋体" w:hAnsi="宋体" w:cs="宋体"/>
          <w:spacing w:val="-2"/>
        </w:rPr>
        <w:t>依据：</w:t>
      </w:r>
      <w:r>
        <w:rPr>
          <w:rFonts w:ascii="宋体" w:hAnsi="宋体" w:cs="宋体"/>
          <w:u w:val="dotted"/>
        </w:rPr>
        <w:t xml:space="preserve">                                             </w:t>
      </w:r>
    </w:p>
    <w:p w14:paraId="1A9BAB44">
      <w:pPr>
        <w:tabs>
          <w:tab w:val="left" w:pos="8322"/>
        </w:tabs>
        <w:kinsoku/>
        <w:wordWrap/>
        <w:overflowPunct/>
        <w:bidi w:val="0"/>
        <w:snapToGrid w:val="0"/>
        <w:spacing w:before="289"/>
        <w:ind w:left="494" w:firstLine="480"/>
      </w:pPr>
      <w:r>
        <w:rPr>
          <w:u w:val="single"/>
        </w:rPr>
        <w:tab/>
      </w:r>
    </w:p>
    <w:p w14:paraId="30DFE938">
      <w:pPr>
        <w:kinsoku/>
        <w:wordWrap/>
        <w:overflowPunct/>
        <w:bidi w:val="0"/>
        <w:snapToGrid w:val="0"/>
        <w:spacing w:before="227"/>
        <w:ind w:left="506" w:firstLine="420"/>
        <w:rPr>
          <w:rFonts w:ascii="宋体" w:hAnsi="宋体" w:cs="宋体"/>
        </w:rPr>
      </w:pPr>
      <w:r>
        <w:rPr>
          <w:rFonts w:ascii="宋体" w:hAnsi="宋体" w:cs="宋体"/>
          <w:spacing w:val="-15"/>
          <w:position w:val="19"/>
        </w:rPr>
        <w:t>质</w:t>
      </w:r>
      <w:r>
        <w:rPr>
          <w:rFonts w:ascii="宋体" w:hAnsi="宋体" w:cs="宋体"/>
          <w:spacing w:val="-11"/>
          <w:position w:val="19"/>
        </w:rPr>
        <w:t>疑事项 2</w:t>
      </w:r>
    </w:p>
    <w:p w14:paraId="24A6CFA1">
      <w:pPr>
        <w:kinsoku/>
        <w:wordWrap/>
        <w:overflowPunct/>
        <w:bidi w:val="0"/>
        <w:snapToGrid w:val="0"/>
        <w:ind w:left="522" w:firstLine="480"/>
        <w:rPr>
          <w:rFonts w:ascii="宋体" w:hAnsi="宋体" w:cs="宋体"/>
        </w:rPr>
      </w:pPr>
      <w:r>
        <w:rPr>
          <w:rFonts w:ascii="宋体" w:hAnsi="宋体" w:cs="宋体"/>
          <w:position w:val="3"/>
        </w:rPr>
        <w:t>……</w:t>
      </w:r>
    </w:p>
    <w:p w14:paraId="57CC8EF9">
      <w:pPr>
        <w:kinsoku/>
        <w:wordWrap/>
        <w:overflowPunct/>
        <w:bidi w:val="0"/>
        <w:snapToGrid w:val="0"/>
        <w:ind w:firstLine="480"/>
        <w:jc w:val="center"/>
        <w:rPr>
          <w:rFonts w:ascii="宋体" w:hAnsi="宋体" w:cs="宋体"/>
        </w:rPr>
      </w:pPr>
    </w:p>
    <w:p w14:paraId="1C75ABFD">
      <w:pPr>
        <w:kinsoku/>
        <w:wordWrap/>
        <w:overflowPunct/>
        <w:bidi w:val="0"/>
        <w:snapToGrid w:val="0"/>
        <w:ind w:left="522" w:firstLine="480"/>
        <w:rPr>
          <w:rFonts w:ascii="宋体" w:hAnsi="宋体" w:cs="宋体"/>
          <w:position w:val="3"/>
        </w:rPr>
      </w:pPr>
      <w:r>
        <w:rPr>
          <w:rFonts w:ascii="宋体" w:hAnsi="宋体" w:cs="宋体"/>
          <w:position w:val="3"/>
        </w:rPr>
        <w:t>签字(签章)：</w:t>
      </w:r>
      <w:r>
        <w:rPr>
          <w:rFonts w:hint="eastAsia" w:ascii="宋体" w:hAnsi="宋体" w:cs="宋体"/>
          <w:position w:val="3"/>
        </w:rPr>
        <w:t xml:space="preserve">                          日期</w:t>
      </w:r>
      <w:r>
        <w:rPr>
          <w:rFonts w:ascii="宋体" w:hAnsi="宋体" w:cs="宋体"/>
          <w:position w:val="3"/>
        </w:rPr>
        <w:t>：</w:t>
      </w:r>
    </w:p>
    <w:p w14:paraId="733F115E">
      <w:pPr>
        <w:kinsoku/>
        <w:wordWrap/>
        <w:overflowPunct/>
        <w:bidi w:val="0"/>
        <w:snapToGrid w:val="0"/>
        <w:spacing w:before="56"/>
        <w:ind w:firstLine="480"/>
        <w:rPr>
          <w:rFonts w:ascii="宋体" w:hAnsi="宋体" w:cs="宋体"/>
        </w:rPr>
      </w:pPr>
    </w:p>
    <w:p w14:paraId="7C834331">
      <w:pPr>
        <w:kinsoku/>
        <w:wordWrap/>
        <w:overflowPunct/>
        <w:bidi w:val="0"/>
        <w:snapToGrid w:val="0"/>
        <w:ind w:firstLine="480"/>
        <w:rPr>
          <w:rFonts w:ascii="宋体" w:hAnsi="宋体" w:cs="宋体"/>
        </w:rPr>
        <w:sectPr>
          <w:footerReference r:id="rId12" w:type="default"/>
          <w:pgSz w:w="11905" w:h="16838"/>
          <w:pgMar w:top="1440" w:right="1080" w:bottom="1440" w:left="1080" w:header="567" w:footer="454" w:gutter="0"/>
          <w:pgNumType w:fmt="decimal"/>
          <w:cols w:space="720" w:num="1"/>
          <w:docGrid w:type="lines" w:linePitch="317" w:charSpace="0"/>
        </w:sectPr>
      </w:pPr>
    </w:p>
    <w:p w14:paraId="0627DAD3">
      <w:pPr>
        <w:kinsoku/>
        <w:wordWrap/>
        <w:overflowPunct/>
        <w:bidi w:val="0"/>
        <w:snapToGrid w:val="0"/>
        <w:ind w:firstLine="480"/>
        <w:sectPr>
          <w:footerReference r:id="rId13" w:type="default"/>
          <w:type w:val="continuous"/>
          <w:pgSz w:w="11905" w:h="16838"/>
          <w:pgMar w:top="1440" w:right="1080" w:bottom="1440" w:left="1080" w:header="567" w:footer="454" w:gutter="0"/>
          <w:pgNumType w:fmt="decimal"/>
          <w:cols w:space="720" w:num="1"/>
          <w:docGrid w:type="lines" w:linePitch="317" w:charSpace="0"/>
        </w:sectPr>
      </w:pPr>
    </w:p>
    <w:p w14:paraId="72632DC1">
      <w:pPr>
        <w:kinsoku/>
        <w:wordWrap/>
        <w:overflowPunct/>
        <w:bidi w:val="0"/>
        <w:snapToGrid w:val="0"/>
        <w:spacing w:before="91" w:line="360" w:lineRule="auto"/>
        <w:ind w:firstLine="0" w:firstLineChars="0"/>
        <w:rPr>
          <w:rFonts w:ascii="宋体" w:hAnsi="宋体" w:cs="宋体"/>
        </w:rPr>
      </w:pPr>
      <w:r>
        <w:rPr>
          <w:rFonts w:ascii="宋体" w:hAnsi="宋体" w:cs="宋体"/>
          <w:spacing w:val="-2"/>
        </w:rPr>
        <w:t>质疑函制</w:t>
      </w:r>
      <w:r>
        <w:rPr>
          <w:rFonts w:ascii="宋体" w:hAnsi="宋体" w:cs="宋体"/>
          <w:spacing w:val="-1"/>
        </w:rPr>
        <w:t>作说明：</w:t>
      </w:r>
    </w:p>
    <w:p w14:paraId="5ECB661D">
      <w:pPr>
        <w:kinsoku/>
        <w:wordWrap/>
        <w:overflowPunct/>
        <w:bidi w:val="0"/>
        <w:snapToGrid w:val="0"/>
        <w:spacing w:before="31" w:line="360" w:lineRule="auto"/>
        <w:ind w:firstLine="472"/>
        <w:rPr>
          <w:rFonts w:ascii="宋体" w:hAnsi="宋体" w:cs="宋体"/>
          <w:spacing w:val="-2"/>
        </w:rPr>
      </w:pPr>
      <w:r>
        <w:rPr>
          <w:rFonts w:ascii="宋体" w:hAnsi="宋体" w:cs="宋体"/>
          <w:spacing w:val="-2"/>
        </w:rPr>
        <w:t>1.供应商提出质疑时，应提交质疑函和必要的证明材料。</w:t>
      </w:r>
    </w:p>
    <w:p w14:paraId="6DB4F68F">
      <w:pPr>
        <w:kinsoku/>
        <w:wordWrap/>
        <w:overflowPunct/>
        <w:bidi w:val="0"/>
        <w:snapToGrid w:val="0"/>
        <w:spacing w:before="31" w:line="360" w:lineRule="auto"/>
        <w:ind w:firstLine="472"/>
        <w:rPr>
          <w:rFonts w:ascii="宋体" w:hAnsi="宋体" w:cs="宋体"/>
          <w:spacing w:val="-2"/>
        </w:rPr>
      </w:pPr>
      <w:r>
        <w:rPr>
          <w:rFonts w:ascii="宋体" w:hAnsi="宋体" w:cs="宋体"/>
          <w:spacing w:val="-2"/>
        </w:rPr>
        <w:t>2.质疑供应商若委托代理人进行质疑的，质疑函应按要求列明 “授权代表”的有关内容，并在附件中提交由质疑供应商签署的授权委托书。授权委托书应载明代理人的姓名或者名称、代理事项、具体 权限、期限和相关事项。</w:t>
      </w:r>
    </w:p>
    <w:p w14:paraId="67DFDC92">
      <w:pPr>
        <w:kinsoku/>
        <w:wordWrap/>
        <w:overflowPunct/>
        <w:bidi w:val="0"/>
        <w:snapToGrid w:val="0"/>
        <w:spacing w:before="31" w:line="360" w:lineRule="auto"/>
        <w:ind w:firstLine="472"/>
        <w:rPr>
          <w:rFonts w:ascii="宋体" w:hAnsi="宋体" w:cs="宋体"/>
          <w:spacing w:val="-2"/>
        </w:rPr>
      </w:pPr>
      <w:r>
        <w:rPr>
          <w:rFonts w:hint="eastAsia" w:ascii="宋体" w:hAnsi="宋体" w:cs="宋体"/>
          <w:spacing w:val="-2"/>
        </w:rPr>
        <w:t>3</w:t>
      </w:r>
      <w:r>
        <w:rPr>
          <w:rFonts w:ascii="宋体" w:hAnsi="宋体" w:cs="宋体"/>
          <w:spacing w:val="-2"/>
        </w:rPr>
        <w:t>.质疑函的质疑事项应具体、明确，并有必要的事实依据和法律依据。</w:t>
      </w:r>
    </w:p>
    <w:p w14:paraId="429ED774">
      <w:pPr>
        <w:kinsoku/>
        <w:wordWrap/>
        <w:overflowPunct/>
        <w:bidi w:val="0"/>
        <w:snapToGrid w:val="0"/>
        <w:spacing w:before="31" w:line="360" w:lineRule="auto"/>
        <w:ind w:firstLine="472"/>
        <w:rPr>
          <w:rFonts w:ascii="宋体" w:hAnsi="宋体" w:cs="宋体"/>
          <w:spacing w:val="-2"/>
        </w:rPr>
      </w:pPr>
      <w:r>
        <w:rPr>
          <w:rFonts w:hint="eastAsia" w:ascii="宋体" w:hAnsi="宋体" w:cs="宋体"/>
          <w:spacing w:val="-2"/>
        </w:rPr>
        <w:t>4</w:t>
      </w:r>
      <w:r>
        <w:rPr>
          <w:rFonts w:ascii="宋体" w:hAnsi="宋体" w:cs="宋体"/>
          <w:spacing w:val="-2"/>
        </w:rPr>
        <w:t>.质疑函的质疑请求应与质疑事项相关。</w:t>
      </w:r>
    </w:p>
    <w:p w14:paraId="7DD12952">
      <w:pPr>
        <w:kinsoku/>
        <w:wordWrap/>
        <w:overflowPunct/>
        <w:bidi w:val="0"/>
        <w:snapToGrid w:val="0"/>
        <w:spacing w:before="31" w:line="360" w:lineRule="auto"/>
        <w:ind w:firstLine="472"/>
        <w:rPr>
          <w:rFonts w:ascii="宋体" w:hAnsi="宋体" w:cs="宋体"/>
          <w:spacing w:val="-2"/>
        </w:rPr>
      </w:pPr>
      <w:r>
        <w:rPr>
          <w:rFonts w:hint="eastAsia" w:ascii="宋体" w:hAnsi="宋体" w:cs="宋体"/>
          <w:spacing w:val="-2"/>
        </w:rPr>
        <w:t>5</w:t>
      </w:r>
      <w:r>
        <w:rPr>
          <w:rFonts w:ascii="宋体" w:hAnsi="宋体" w:cs="宋体"/>
          <w:spacing w:val="-2"/>
        </w:rPr>
        <w:t>.质疑供应商为自然人的，质疑函应由本人签字；质疑供应商为法人或者其他组织的，质疑函应由法定代表人、主要负责人，或者其授权代表签字或者盖章，并加盖公章。</w:t>
      </w:r>
    </w:p>
    <w:p w14:paraId="0DC2FA19">
      <w:pPr>
        <w:kinsoku/>
        <w:wordWrap/>
        <w:overflowPunct/>
        <w:bidi w:val="0"/>
        <w:snapToGrid w:val="0"/>
        <w:spacing w:line="360" w:lineRule="auto"/>
        <w:ind w:firstLine="480"/>
        <w:jc w:val="center"/>
        <w:rPr>
          <w:rFonts w:ascii="宋体" w:hAnsi="宋体" w:cs="宋体"/>
          <w:kern w:val="0"/>
        </w:rPr>
      </w:pPr>
    </w:p>
    <w:p w14:paraId="57C0503B">
      <w:pPr>
        <w:kinsoku/>
        <w:wordWrap/>
        <w:overflowPunct/>
        <w:bidi w:val="0"/>
        <w:snapToGrid w:val="0"/>
        <w:spacing w:before="101"/>
        <w:ind w:firstLine="0" w:firstLineChars="0"/>
        <w:outlineLvl w:val="2"/>
        <w:rPr>
          <w:rFonts w:ascii="宋体" w:hAnsi="宋体" w:cs="宋体"/>
        </w:rPr>
      </w:pPr>
      <w:r>
        <w:rPr>
          <w:rFonts w:hint="eastAsia" w:ascii="宋体" w:hAnsi="宋体" w:cs="宋体"/>
          <w:b/>
          <w:bCs/>
          <w:kern w:val="0"/>
        </w:rPr>
        <w:br w:type="page"/>
      </w:r>
      <w:bookmarkStart w:id="33" w:name="_Toc22150"/>
      <w:bookmarkStart w:id="34" w:name="_Toc23110"/>
      <w:bookmarkStart w:id="35" w:name="_Toc110010428"/>
      <w:bookmarkStart w:id="36" w:name="_Toc31259"/>
      <w:r>
        <w:rPr>
          <w:rFonts w:ascii="宋体" w:hAnsi="宋体" w:cs="宋体"/>
          <w:spacing w:val="8"/>
        </w:rPr>
        <w:t>附</w:t>
      </w:r>
      <w:r>
        <w:rPr>
          <w:rFonts w:ascii="宋体" w:hAnsi="宋体" w:cs="宋体"/>
          <w:spacing w:val="6"/>
        </w:rPr>
        <w:t>件：投诉书范本</w:t>
      </w:r>
      <w:bookmarkEnd w:id="33"/>
      <w:bookmarkEnd w:id="34"/>
      <w:bookmarkEnd w:id="35"/>
      <w:bookmarkEnd w:id="36"/>
    </w:p>
    <w:p w14:paraId="65CB8F87">
      <w:pPr>
        <w:kinsoku/>
        <w:wordWrap/>
        <w:overflowPunct/>
        <w:bidi w:val="0"/>
        <w:snapToGrid w:val="0"/>
        <w:ind w:firstLine="480"/>
      </w:pPr>
    </w:p>
    <w:p w14:paraId="2D0569B4">
      <w:pPr>
        <w:kinsoku/>
        <w:wordWrap/>
        <w:overflowPunct/>
        <w:bidi w:val="0"/>
        <w:snapToGrid w:val="0"/>
        <w:spacing w:before="101"/>
        <w:ind w:firstLine="0" w:firstLineChars="0"/>
        <w:jc w:val="center"/>
        <w:rPr>
          <w:rFonts w:ascii="宋体" w:hAnsi="宋体" w:cs="宋体"/>
          <w:b/>
          <w:bCs/>
          <w:spacing w:val="25"/>
          <w:sz w:val="36"/>
          <w:szCs w:val="36"/>
        </w:rPr>
      </w:pPr>
      <w:r>
        <w:rPr>
          <w:rFonts w:ascii="宋体" w:hAnsi="宋体" w:cs="宋体"/>
          <w:b/>
          <w:bCs/>
          <w:spacing w:val="25"/>
          <w:sz w:val="36"/>
          <w:szCs w:val="36"/>
        </w:rPr>
        <w:t>投</w:t>
      </w:r>
      <w:r>
        <w:rPr>
          <w:rFonts w:hint="eastAsia" w:ascii="宋体" w:hAnsi="宋体" w:cs="宋体"/>
          <w:b/>
          <w:bCs/>
          <w:spacing w:val="25"/>
          <w:sz w:val="36"/>
          <w:szCs w:val="36"/>
        </w:rPr>
        <w:t xml:space="preserve">  </w:t>
      </w:r>
      <w:r>
        <w:rPr>
          <w:rFonts w:ascii="宋体" w:hAnsi="宋体" w:cs="宋体"/>
          <w:b/>
          <w:bCs/>
          <w:spacing w:val="25"/>
          <w:sz w:val="36"/>
          <w:szCs w:val="36"/>
        </w:rPr>
        <w:t>诉</w:t>
      </w:r>
      <w:r>
        <w:rPr>
          <w:rFonts w:hint="eastAsia" w:ascii="宋体" w:hAnsi="宋体" w:cs="宋体"/>
          <w:b/>
          <w:bCs/>
          <w:spacing w:val="25"/>
          <w:sz w:val="36"/>
          <w:szCs w:val="36"/>
        </w:rPr>
        <w:t xml:space="preserve">  </w:t>
      </w:r>
      <w:r>
        <w:rPr>
          <w:rFonts w:ascii="宋体" w:hAnsi="宋体" w:cs="宋体"/>
          <w:b/>
          <w:bCs/>
          <w:spacing w:val="25"/>
          <w:sz w:val="36"/>
          <w:szCs w:val="36"/>
        </w:rPr>
        <w:t>书</w:t>
      </w:r>
    </w:p>
    <w:p w14:paraId="310DAF4A">
      <w:pPr>
        <w:kinsoku/>
        <w:wordWrap/>
        <w:overflowPunct/>
        <w:bidi w:val="0"/>
        <w:snapToGrid w:val="0"/>
        <w:spacing w:before="265"/>
        <w:ind w:left="27" w:firstLine="472"/>
        <w:outlineLvl w:val="2"/>
        <w:rPr>
          <w:rFonts w:ascii="宋体" w:hAnsi="宋体" w:cs="宋体"/>
        </w:rPr>
      </w:pPr>
      <w:bookmarkStart w:id="37" w:name="_Toc5746"/>
      <w:bookmarkStart w:id="38" w:name="_Toc110010429"/>
      <w:bookmarkStart w:id="39" w:name="_Toc26371"/>
      <w:bookmarkStart w:id="40" w:name="_Toc21592"/>
      <w:r>
        <w:rPr>
          <w:rFonts w:ascii="宋体" w:hAnsi="宋体" w:cs="宋体"/>
          <w:spacing w:val="-2"/>
          <w:position w:val="1"/>
        </w:rPr>
        <w:t>一、投诉</w:t>
      </w:r>
      <w:r>
        <w:rPr>
          <w:rFonts w:ascii="宋体" w:hAnsi="宋体" w:cs="宋体"/>
          <w:spacing w:val="-1"/>
          <w:position w:val="1"/>
        </w:rPr>
        <w:t>相关主体基本情况</w:t>
      </w:r>
      <w:bookmarkEnd w:id="37"/>
      <w:bookmarkEnd w:id="38"/>
      <w:bookmarkEnd w:id="39"/>
      <w:bookmarkEnd w:id="40"/>
    </w:p>
    <w:p w14:paraId="139721DA">
      <w:pPr>
        <w:kinsoku/>
        <w:wordWrap/>
        <w:overflowPunct/>
        <w:bidi w:val="0"/>
        <w:snapToGrid w:val="0"/>
        <w:spacing w:before="1"/>
        <w:ind w:left="508" w:firstLine="456"/>
        <w:rPr>
          <w:rFonts w:ascii="宋体" w:hAnsi="宋体" w:cs="宋体"/>
        </w:rPr>
      </w:pPr>
      <w:r>
        <w:rPr>
          <w:rFonts w:ascii="宋体" w:hAnsi="宋体" w:cs="宋体"/>
          <w:spacing w:val="-6"/>
        </w:rPr>
        <w:t>投</w:t>
      </w:r>
      <w:r>
        <w:rPr>
          <w:rFonts w:ascii="宋体" w:hAnsi="宋体" w:cs="宋体"/>
          <w:spacing w:val="-3"/>
        </w:rPr>
        <w:t>诉人：</w:t>
      </w:r>
      <w:r>
        <w:rPr>
          <w:rFonts w:ascii="宋体" w:hAnsi="宋体" w:cs="宋体"/>
          <w:u w:val="dotted"/>
        </w:rPr>
        <w:t xml:space="preserve">                                                 </w:t>
      </w:r>
    </w:p>
    <w:p w14:paraId="110174D9">
      <w:pPr>
        <w:kinsoku/>
        <w:wordWrap/>
        <w:overflowPunct/>
        <w:bidi w:val="0"/>
        <w:snapToGrid w:val="0"/>
        <w:spacing w:before="102"/>
        <w:ind w:left="505" w:firstLine="448"/>
        <w:rPr>
          <w:rFonts w:ascii="宋体" w:hAnsi="宋体" w:cs="宋体"/>
        </w:rPr>
      </w:pPr>
      <w:r>
        <w:rPr>
          <w:rFonts w:ascii="宋体" w:hAnsi="宋体" w:cs="宋体"/>
          <w:spacing w:val="-8"/>
        </w:rPr>
        <w:t>地址：</w:t>
      </w:r>
      <w:r>
        <w:rPr>
          <w:rFonts w:ascii="宋体" w:hAnsi="宋体" w:cs="宋体"/>
          <w:spacing w:val="-8"/>
          <w:u w:val="dotted"/>
        </w:rPr>
        <w:t xml:space="preserve">  </w:t>
      </w:r>
      <w:r>
        <w:rPr>
          <w:rFonts w:ascii="宋体" w:hAnsi="宋体" w:cs="宋体"/>
          <w:spacing w:val="-5"/>
          <w:u w:val="dotted"/>
        </w:rPr>
        <w:t xml:space="preserve"> </w:t>
      </w:r>
      <w:r>
        <w:rPr>
          <w:rFonts w:ascii="宋体" w:hAnsi="宋体" w:cs="宋体"/>
          <w:spacing w:val="-4"/>
          <w:u w:val="dotted"/>
        </w:rPr>
        <w:t xml:space="preserve">                        </w:t>
      </w:r>
      <w:r>
        <w:rPr>
          <w:rFonts w:ascii="宋体" w:hAnsi="宋体" w:cs="宋体"/>
          <w:spacing w:val="-4"/>
        </w:rPr>
        <w:t>邮编：</w:t>
      </w:r>
      <w:r>
        <w:rPr>
          <w:rFonts w:ascii="宋体" w:hAnsi="宋体" w:cs="宋体"/>
          <w:u w:val="dotted"/>
        </w:rPr>
        <w:t xml:space="preserve">                   </w:t>
      </w:r>
    </w:p>
    <w:p w14:paraId="1DD7FCB9">
      <w:pPr>
        <w:kinsoku/>
        <w:wordWrap/>
        <w:overflowPunct/>
        <w:bidi w:val="0"/>
        <w:snapToGrid w:val="0"/>
        <w:spacing w:before="101"/>
        <w:ind w:left="506" w:firstLine="472"/>
        <w:rPr>
          <w:rFonts w:ascii="宋体" w:hAnsi="宋体" w:cs="宋体"/>
        </w:rPr>
      </w:pPr>
      <w:r>
        <w:rPr>
          <w:rFonts w:ascii="宋体" w:hAnsi="宋体" w:cs="宋体"/>
          <w:spacing w:val="-2"/>
        </w:rPr>
        <w:t>法定代</w:t>
      </w:r>
      <w:r>
        <w:rPr>
          <w:rFonts w:ascii="宋体" w:hAnsi="宋体" w:cs="宋体"/>
          <w:spacing w:val="-1"/>
        </w:rPr>
        <w:t>表人/主要负责人：</w:t>
      </w:r>
      <w:r>
        <w:rPr>
          <w:rFonts w:ascii="宋体" w:hAnsi="宋体" w:cs="宋体"/>
          <w:u w:val="dotted"/>
        </w:rPr>
        <w:t xml:space="preserve">                                  </w:t>
      </w:r>
    </w:p>
    <w:p w14:paraId="33FC366B">
      <w:pPr>
        <w:kinsoku/>
        <w:wordWrap/>
        <w:overflowPunct/>
        <w:bidi w:val="0"/>
        <w:snapToGrid w:val="0"/>
        <w:spacing w:before="104"/>
        <w:ind w:left="506" w:firstLine="464"/>
        <w:rPr>
          <w:rFonts w:ascii="宋体" w:hAnsi="宋体" w:cs="宋体"/>
        </w:rPr>
      </w:pPr>
      <w:r>
        <w:rPr>
          <w:rFonts w:ascii="宋体" w:hAnsi="宋体" w:cs="宋体"/>
          <w:spacing w:val="-4"/>
        </w:rPr>
        <w:t>联系</w:t>
      </w:r>
      <w:r>
        <w:rPr>
          <w:rFonts w:ascii="宋体" w:hAnsi="宋体" w:cs="宋体"/>
          <w:spacing w:val="-2"/>
        </w:rPr>
        <w:t>电话：</w:t>
      </w:r>
      <w:r>
        <w:rPr>
          <w:rFonts w:ascii="宋体" w:hAnsi="宋体" w:cs="宋体"/>
          <w:u w:val="dotted"/>
        </w:rPr>
        <w:t xml:space="preserve">                                             </w:t>
      </w:r>
    </w:p>
    <w:p w14:paraId="5F5D0B02">
      <w:pPr>
        <w:kinsoku/>
        <w:wordWrap/>
        <w:overflowPunct/>
        <w:bidi w:val="0"/>
        <w:snapToGrid w:val="0"/>
        <w:spacing w:before="99"/>
        <w:ind w:left="503" w:firstLine="448"/>
        <w:rPr>
          <w:rFonts w:ascii="宋体" w:hAnsi="宋体" w:cs="宋体"/>
        </w:rPr>
      </w:pPr>
      <w:r>
        <w:rPr>
          <w:rFonts w:ascii="宋体" w:hAnsi="宋体" w:cs="宋体"/>
          <w:spacing w:val="-8"/>
        </w:rPr>
        <w:t>授权代表：</w:t>
      </w:r>
      <w:r>
        <w:rPr>
          <w:rFonts w:ascii="宋体" w:hAnsi="宋体" w:cs="宋体"/>
          <w:spacing w:val="-6"/>
          <w:u w:val="dotted"/>
        </w:rPr>
        <w:t xml:space="preserve"> </w:t>
      </w:r>
      <w:r>
        <w:rPr>
          <w:rFonts w:ascii="宋体" w:hAnsi="宋体" w:cs="宋体"/>
          <w:spacing w:val="-4"/>
          <w:u w:val="dotted"/>
        </w:rPr>
        <w:t xml:space="preserve">                   </w:t>
      </w:r>
      <w:r>
        <w:rPr>
          <w:rFonts w:hint="eastAsia" w:ascii="宋体" w:hAnsi="宋体" w:cs="宋体"/>
          <w:spacing w:val="-4"/>
          <w:u w:val="dotted"/>
        </w:rPr>
        <w:t xml:space="preserve"> </w:t>
      </w:r>
      <w:r>
        <w:rPr>
          <w:rFonts w:ascii="宋体" w:hAnsi="宋体" w:cs="宋体"/>
          <w:spacing w:val="-4"/>
          <w:u w:val="dotted"/>
        </w:rPr>
        <w:t xml:space="preserve">  </w:t>
      </w:r>
      <w:r>
        <w:rPr>
          <w:rFonts w:ascii="宋体" w:hAnsi="宋体" w:cs="宋体"/>
          <w:spacing w:val="-4"/>
        </w:rPr>
        <w:t>联系电话：</w:t>
      </w:r>
      <w:r>
        <w:rPr>
          <w:rFonts w:ascii="宋体" w:hAnsi="宋体" w:cs="宋体"/>
          <w:u w:val="dotted"/>
        </w:rPr>
        <w:t xml:space="preserve">                </w:t>
      </w:r>
    </w:p>
    <w:p w14:paraId="1A3E4922">
      <w:pPr>
        <w:kinsoku/>
        <w:wordWrap/>
        <w:overflowPunct/>
        <w:bidi w:val="0"/>
        <w:snapToGrid w:val="0"/>
        <w:spacing w:before="101"/>
        <w:ind w:left="505" w:firstLine="448"/>
        <w:rPr>
          <w:rFonts w:ascii="宋体" w:hAnsi="宋体" w:cs="宋体"/>
        </w:rPr>
      </w:pPr>
      <w:r>
        <w:rPr>
          <w:rFonts w:ascii="宋体" w:hAnsi="宋体" w:cs="宋体"/>
          <w:spacing w:val="-8"/>
        </w:rPr>
        <w:t>地址：</w:t>
      </w:r>
      <w:r>
        <w:rPr>
          <w:rFonts w:ascii="宋体" w:hAnsi="宋体" w:cs="宋体"/>
          <w:spacing w:val="-8"/>
          <w:u w:val="dotted"/>
        </w:rPr>
        <w:t xml:space="preserve">   </w:t>
      </w:r>
      <w:r>
        <w:rPr>
          <w:rFonts w:ascii="宋体" w:hAnsi="宋体" w:cs="宋体"/>
          <w:spacing w:val="-5"/>
          <w:u w:val="dotted"/>
        </w:rPr>
        <w:t xml:space="preserve"> </w:t>
      </w:r>
      <w:r>
        <w:rPr>
          <w:rFonts w:ascii="宋体" w:hAnsi="宋体" w:cs="宋体"/>
          <w:spacing w:val="-4"/>
          <w:u w:val="dotted"/>
        </w:rPr>
        <w:t xml:space="preserve">                   </w:t>
      </w:r>
      <w:r>
        <w:rPr>
          <w:rFonts w:hint="eastAsia" w:ascii="宋体" w:hAnsi="宋体" w:cs="宋体"/>
          <w:spacing w:val="-4"/>
          <w:u w:val="dotted"/>
        </w:rPr>
        <w:t xml:space="preserve"> </w:t>
      </w:r>
      <w:r>
        <w:rPr>
          <w:rFonts w:ascii="宋体" w:hAnsi="宋体" w:cs="宋体"/>
          <w:spacing w:val="-4"/>
          <w:u w:val="dotted"/>
        </w:rPr>
        <w:t xml:space="preserve">   </w:t>
      </w:r>
      <w:r>
        <w:rPr>
          <w:rFonts w:ascii="宋体" w:hAnsi="宋体" w:cs="宋体"/>
          <w:spacing w:val="-4"/>
        </w:rPr>
        <w:t>邮编：</w:t>
      </w:r>
      <w:r>
        <w:rPr>
          <w:rFonts w:ascii="宋体" w:hAnsi="宋体" w:cs="宋体"/>
          <w:u w:val="dotted"/>
        </w:rPr>
        <w:t xml:space="preserve">                    </w:t>
      </w:r>
    </w:p>
    <w:p w14:paraId="576F98F6">
      <w:pPr>
        <w:kinsoku/>
        <w:wordWrap/>
        <w:overflowPunct/>
        <w:bidi w:val="0"/>
        <w:snapToGrid w:val="0"/>
        <w:spacing w:before="103"/>
        <w:ind w:left="505" w:firstLine="412"/>
        <w:rPr>
          <w:rFonts w:ascii="宋体" w:hAnsi="宋体" w:cs="宋体"/>
        </w:rPr>
      </w:pPr>
      <w:r>
        <w:rPr>
          <w:rFonts w:ascii="宋体" w:hAnsi="宋体" w:cs="宋体"/>
          <w:spacing w:val="-17"/>
        </w:rPr>
        <w:t>被</w:t>
      </w:r>
      <w:r>
        <w:rPr>
          <w:rFonts w:ascii="宋体" w:hAnsi="宋体" w:cs="宋体"/>
          <w:spacing w:val="-11"/>
        </w:rPr>
        <w:t>投诉人 1：</w:t>
      </w:r>
    </w:p>
    <w:p w14:paraId="6E6F5123">
      <w:pPr>
        <w:kinsoku/>
        <w:wordWrap/>
        <w:overflowPunct/>
        <w:bidi w:val="0"/>
        <w:snapToGrid w:val="0"/>
        <w:spacing w:before="101"/>
        <w:ind w:left="505" w:firstLine="448"/>
        <w:rPr>
          <w:rFonts w:ascii="宋体" w:hAnsi="宋体" w:cs="宋体"/>
        </w:rPr>
      </w:pPr>
      <w:r>
        <w:rPr>
          <w:rFonts w:ascii="宋体" w:hAnsi="宋体" w:cs="宋体"/>
          <w:spacing w:val="-8"/>
        </w:rPr>
        <w:t>地址：</w:t>
      </w:r>
      <w:r>
        <w:rPr>
          <w:rFonts w:ascii="宋体" w:hAnsi="宋体" w:cs="宋体"/>
          <w:spacing w:val="-8"/>
          <w:u w:val="dotted"/>
        </w:rPr>
        <w:t xml:space="preserve">   </w:t>
      </w:r>
      <w:r>
        <w:rPr>
          <w:rFonts w:ascii="宋体" w:hAnsi="宋体" w:cs="宋体"/>
          <w:spacing w:val="-5"/>
          <w:u w:val="dotted"/>
        </w:rPr>
        <w:t xml:space="preserve"> </w:t>
      </w:r>
      <w:r>
        <w:rPr>
          <w:rFonts w:ascii="宋体" w:hAnsi="宋体" w:cs="宋体"/>
          <w:spacing w:val="-4"/>
          <w:u w:val="dotted"/>
        </w:rPr>
        <w:t xml:space="preserve">                      </w:t>
      </w:r>
      <w:r>
        <w:rPr>
          <w:rFonts w:hint="eastAsia" w:ascii="宋体" w:hAnsi="宋体" w:cs="宋体"/>
          <w:spacing w:val="-4"/>
          <w:u w:val="dotted"/>
        </w:rPr>
        <w:t xml:space="preserve"> </w:t>
      </w:r>
      <w:r>
        <w:rPr>
          <w:rFonts w:ascii="宋体" w:hAnsi="宋体" w:cs="宋体"/>
          <w:spacing w:val="-4"/>
        </w:rPr>
        <w:t>邮编：</w:t>
      </w:r>
      <w:r>
        <w:rPr>
          <w:rFonts w:ascii="宋体" w:hAnsi="宋体" w:cs="宋体"/>
          <w:u w:val="dotted"/>
        </w:rPr>
        <w:t xml:space="preserve">                    </w:t>
      </w:r>
    </w:p>
    <w:p w14:paraId="16E761CF">
      <w:pPr>
        <w:kinsoku/>
        <w:wordWrap/>
        <w:overflowPunct/>
        <w:bidi w:val="0"/>
        <w:snapToGrid w:val="0"/>
        <w:ind w:firstLine="480"/>
      </w:pPr>
    </w:p>
    <w:p w14:paraId="3684AFD1">
      <w:pPr>
        <w:kinsoku/>
        <w:wordWrap/>
        <w:overflowPunct/>
        <w:bidi w:val="0"/>
        <w:snapToGrid w:val="0"/>
        <w:spacing w:before="103"/>
        <w:ind w:left="505" w:firstLine="412"/>
        <w:rPr>
          <w:rFonts w:ascii="宋体" w:hAnsi="宋体" w:cs="宋体"/>
          <w:spacing w:val="-17"/>
        </w:rPr>
      </w:pPr>
      <w:r>
        <w:rPr>
          <w:rFonts w:ascii="宋体" w:hAnsi="宋体" w:cs="宋体"/>
          <w:spacing w:val="-17"/>
        </w:rPr>
        <w:t>联系人：</w:t>
      </w:r>
      <w:r>
        <w:rPr>
          <w:rFonts w:ascii="宋体" w:hAnsi="宋体" w:cs="宋体"/>
          <w:spacing w:val="-8"/>
          <w:u w:val="dotted"/>
        </w:rPr>
        <w:t xml:space="preserve">   </w:t>
      </w:r>
      <w:r>
        <w:rPr>
          <w:rFonts w:ascii="宋体" w:hAnsi="宋体" w:cs="宋体"/>
          <w:spacing w:val="-5"/>
          <w:u w:val="dotted"/>
        </w:rPr>
        <w:t xml:space="preserve"> </w:t>
      </w:r>
      <w:r>
        <w:rPr>
          <w:rFonts w:ascii="宋体" w:hAnsi="宋体" w:cs="宋体"/>
          <w:spacing w:val="-4"/>
          <w:u w:val="dotted"/>
        </w:rPr>
        <w:t xml:space="preserve">                      </w:t>
      </w:r>
      <w:r>
        <w:rPr>
          <w:rFonts w:ascii="宋体" w:hAnsi="宋体" w:cs="宋体"/>
          <w:spacing w:val="-17"/>
        </w:rPr>
        <w:t xml:space="preserve">联系电话：                </w:t>
      </w:r>
    </w:p>
    <w:p w14:paraId="319C5AFC">
      <w:pPr>
        <w:kinsoku/>
        <w:wordWrap/>
        <w:overflowPunct/>
        <w:bidi w:val="0"/>
        <w:snapToGrid w:val="0"/>
        <w:spacing w:before="103"/>
        <w:ind w:left="505" w:firstLine="412"/>
        <w:rPr>
          <w:rFonts w:ascii="宋体" w:hAnsi="宋体" w:cs="宋体"/>
        </w:rPr>
      </w:pPr>
      <w:r>
        <w:rPr>
          <w:rFonts w:ascii="宋体" w:hAnsi="宋体" w:cs="宋体"/>
          <w:spacing w:val="-17"/>
        </w:rPr>
        <w:t>联系人：</w:t>
      </w:r>
      <w:r>
        <w:rPr>
          <w:rFonts w:ascii="宋体" w:hAnsi="宋体" w:cs="宋体"/>
          <w:spacing w:val="-8"/>
          <w:u w:val="dotted"/>
        </w:rPr>
        <w:t xml:space="preserve">   </w:t>
      </w:r>
      <w:r>
        <w:rPr>
          <w:rFonts w:ascii="宋体" w:hAnsi="宋体" w:cs="宋体"/>
          <w:spacing w:val="-5"/>
          <w:u w:val="dotted"/>
        </w:rPr>
        <w:t xml:space="preserve"> </w:t>
      </w:r>
      <w:r>
        <w:rPr>
          <w:rFonts w:ascii="宋体" w:hAnsi="宋体" w:cs="宋体"/>
          <w:spacing w:val="-4"/>
          <w:u w:val="dotted"/>
        </w:rPr>
        <w:t xml:space="preserve">                      </w:t>
      </w:r>
      <w:r>
        <w:rPr>
          <w:rFonts w:ascii="宋体" w:hAnsi="宋体" w:cs="宋体"/>
          <w:spacing w:val="-17"/>
        </w:rPr>
        <w:t xml:space="preserve">联系电话：     </w:t>
      </w:r>
      <w:r>
        <w:rPr>
          <w:rFonts w:ascii="宋体" w:hAnsi="宋体" w:cs="宋体"/>
          <w:u w:val="dotted"/>
        </w:rPr>
        <w:t xml:space="preserve">           </w:t>
      </w:r>
    </w:p>
    <w:p w14:paraId="03BD9F44">
      <w:pPr>
        <w:kinsoku/>
        <w:wordWrap/>
        <w:overflowPunct/>
        <w:bidi w:val="0"/>
        <w:snapToGrid w:val="0"/>
        <w:spacing w:before="100"/>
        <w:ind w:left="27" w:firstLine="472"/>
        <w:outlineLvl w:val="2"/>
        <w:rPr>
          <w:rFonts w:ascii="宋体" w:hAnsi="宋体" w:cs="宋体"/>
        </w:rPr>
      </w:pPr>
      <w:bookmarkStart w:id="41" w:name="_Toc27620"/>
      <w:bookmarkStart w:id="42" w:name="_Toc110010430"/>
      <w:bookmarkStart w:id="43" w:name="_Toc25199"/>
      <w:bookmarkStart w:id="44" w:name="_Toc377"/>
      <w:r>
        <w:rPr>
          <w:rFonts w:ascii="宋体" w:hAnsi="宋体" w:cs="宋体"/>
          <w:spacing w:val="-2"/>
          <w:position w:val="1"/>
        </w:rPr>
        <w:t>二、投诉项目</w:t>
      </w:r>
      <w:r>
        <w:rPr>
          <w:rFonts w:ascii="宋体" w:hAnsi="宋体" w:cs="宋体"/>
          <w:spacing w:val="-1"/>
          <w:position w:val="1"/>
        </w:rPr>
        <w:t>基本情况</w:t>
      </w:r>
      <w:bookmarkEnd w:id="41"/>
      <w:bookmarkEnd w:id="42"/>
      <w:bookmarkEnd w:id="43"/>
      <w:bookmarkEnd w:id="44"/>
    </w:p>
    <w:p w14:paraId="1B32CBD0">
      <w:pPr>
        <w:kinsoku/>
        <w:wordWrap/>
        <w:overflowPunct/>
        <w:bidi w:val="0"/>
        <w:snapToGrid w:val="0"/>
        <w:spacing w:before="64"/>
        <w:ind w:left="503" w:firstLine="472"/>
        <w:rPr>
          <w:rFonts w:ascii="宋体" w:hAnsi="宋体" w:cs="宋体"/>
        </w:rPr>
      </w:pPr>
      <w:r>
        <w:rPr>
          <w:rFonts w:ascii="宋体" w:hAnsi="宋体" w:cs="宋体"/>
          <w:spacing w:val="-2"/>
        </w:rPr>
        <w:t>采购项</w:t>
      </w:r>
      <w:r>
        <w:rPr>
          <w:rFonts w:ascii="宋体" w:hAnsi="宋体" w:cs="宋体"/>
          <w:spacing w:val="-1"/>
        </w:rPr>
        <w:t>目名称：</w:t>
      </w:r>
      <w:r>
        <w:rPr>
          <w:rFonts w:ascii="宋体" w:hAnsi="宋体" w:cs="宋体"/>
          <w:u w:val="dotted"/>
        </w:rPr>
        <w:t xml:space="preserve">                                           </w:t>
      </w:r>
    </w:p>
    <w:p w14:paraId="4F7272DF">
      <w:pPr>
        <w:kinsoku/>
        <w:wordWrap/>
        <w:overflowPunct/>
        <w:bidi w:val="0"/>
        <w:snapToGrid w:val="0"/>
        <w:spacing w:before="104"/>
        <w:ind w:left="503" w:firstLine="448"/>
        <w:rPr>
          <w:rFonts w:ascii="宋体" w:hAnsi="宋体" w:cs="宋体"/>
        </w:rPr>
      </w:pPr>
      <w:r>
        <w:rPr>
          <w:rFonts w:ascii="宋体" w:hAnsi="宋体" w:cs="宋体"/>
          <w:spacing w:val="-8"/>
        </w:rPr>
        <w:t>采购项目</w:t>
      </w:r>
      <w:r>
        <w:rPr>
          <w:rFonts w:ascii="宋体" w:hAnsi="宋体" w:cs="宋体"/>
          <w:spacing w:val="-4"/>
        </w:rPr>
        <w:t>编号：</w:t>
      </w:r>
      <w:r>
        <w:rPr>
          <w:rFonts w:ascii="宋体" w:hAnsi="宋体" w:cs="宋体"/>
          <w:spacing w:val="-4"/>
          <w:u w:val="dotted"/>
        </w:rPr>
        <w:t xml:space="preserve">                        </w:t>
      </w:r>
      <w:r>
        <w:rPr>
          <w:rFonts w:ascii="宋体" w:hAnsi="宋体" w:cs="宋体"/>
          <w:spacing w:val="-4"/>
        </w:rPr>
        <w:t>包号：</w:t>
      </w:r>
      <w:r>
        <w:rPr>
          <w:rFonts w:ascii="宋体" w:hAnsi="宋体" w:cs="宋体"/>
          <w:u w:val="dotted"/>
        </w:rPr>
        <w:t xml:space="preserve">              </w:t>
      </w:r>
    </w:p>
    <w:p w14:paraId="53BF30AE">
      <w:pPr>
        <w:kinsoku/>
        <w:wordWrap/>
        <w:overflowPunct/>
        <w:bidi w:val="0"/>
        <w:snapToGrid w:val="0"/>
        <w:spacing w:before="102"/>
        <w:ind w:left="503" w:firstLine="472"/>
        <w:rPr>
          <w:rFonts w:ascii="宋体" w:hAnsi="宋体" w:cs="宋体"/>
        </w:rPr>
      </w:pPr>
      <w:r>
        <w:rPr>
          <w:rFonts w:ascii="宋体" w:hAnsi="宋体" w:cs="宋体"/>
          <w:spacing w:val="-2"/>
        </w:rPr>
        <w:t>采购人名</w:t>
      </w:r>
      <w:r>
        <w:rPr>
          <w:rFonts w:ascii="宋体" w:hAnsi="宋体" w:cs="宋体"/>
          <w:spacing w:val="-1"/>
        </w:rPr>
        <w:t>称：</w:t>
      </w:r>
      <w:r>
        <w:rPr>
          <w:rFonts w:ascii="宋体" w:hAnsi="宋体" w:cs="宋体"/>
          <w:u w:val="dotted"/>
        </w:rPr>
        <w:t xml:space="preserve">                                           </w:t>
      </w:r>
    </w:p>
    <w:p w14:paraId="6AD7C0C3">
      <w:pPr>
        <w:kinsoku/>
        <w:wordWrap/>
        <w:overflowPunct/>
        <w:bidi w:val="0"/>
        <w:snapToGrid w:val="0"/>
        <w:spacing w:before="105"/>
        <w:ind w:left="503" w:firstLine="472"/>
        <w:rPr>
          <w:rFonts w:ascii="宋体" w:hAnsi="宋体" w:cs="宋体"/>
        </w:rPr>
      </w:pPr>
      <w:r>
        <w:rPr>
          <w:rFonts w:ascii="宋体" w:hAnsi="宋体" w:cs="宋体"/>
          <w:spacing w:val="-2"/>
        </w:rPr>
        <w:t>代理机构名</w:t>
      </w:r>
      <w:r>
        <w:rPr>
          <w:rFonts w:ascii="宋体" w:hAnsi="宋体" w:cs="宋体"/>
          <w:spacing w:val="-1"/>
        </w:rPr>
        <w:t>称：</w:t>
      </w:r>
      <w:r>
        <w:rPr>
          <w:rFonts w:ascii="宋体" w:hAnsi="宋体" w:cs="宋体"/>
          <w:u w:val="dotted"/>
        </w:rPr>
        <w:t xml:space="preserve">                                           </w:t>
      </w:r>
    </w:p>
    <w:p w14:paraId="4864B17A">
      <w:pPr>
        <w:kinsoku/>
        <w:wordWrap/>
        <w:overflowPunct/>
        <w:bidi w:val="0"/>
        <w:snapToGrid w:val="0"/>
        <w:spacing w:before="104"/>
        <w:ind w:left="503" w:firstLine="508"/>
        <w:rPr>
          <w:rFonts w:ascii="宋体" w:hAnsi="宋体" w:cs="宋体"/>
        </w:rPr>
      </w:pPr>
      <w:r>
        <w:rPr>
          <w:rFonts w:ascii="宋体" w:hAnsi="宋体" w:cs="宋体"/>
          <w:spacing w:val="7"/>
        </w:rPr>
        <w:t>采购文件公告:</w:t>
      </w:r>
      <w:r>
        <w:rPr>
          <w:rFonts w:ascii="宋体" w:hAnsi="宋体" w:cs="宋体"/>
          <w:spacing w:val="7"/>
          <w:u w:val="single"/>
        </w:rPr>
        <w:t xml:space="preserve">  是/否 </w:t>
      </w:r>
      <w:r>
        <w:rPr>
          <w:rFonts w:ascii="宋体" w:hAnsi="宋体" w:cs="宋体"/>
          <w:spacing w:val="7"/>
        </w:rPr>
        <w:t xml:space="preserve"> 公告期限</w:t>
      </w:r>
      <w:r>
        <w:rPr>
          <w:rFonts w:ascii="宋体" w:hAnsi="宋体" w:cs="宋体"/>
          <w:spacing w:val="3"/>
        </w:rPr>
        <w:t>：</w:t>
      </w:r>
      <w:r>
        <w:rPr>
          <w:rFonts w:ascii="宋体" w:hAnsi="宋体" w:cs="宋体"/>
          <w:u w:val="dotted"/>
        </w:rPr>
        <w:t xml:space="preserve">                        </w:t>
      </w:r>
    </w:p>
    <w:p w14:paraId="39FED37A">
      <w:pPr>
        <w:kinsoku/>
        <w:wordWrap/>
        <w:overflowPunct/>
        <w:bidi w:val="0"/>
        <w:snapToGrid w:val="0"/>
        <w:spacing w:before="103"/>
        <w:ind w:left="22" w:right="12" w:firstLine="476"/>
        <w:rPr>
          <w:rFonts w:ascii="宋体" w:hAnsi="宋体" w:cs="宋体"/>
        </w:rPr>
      </w:pPr>
      <w:r>
        <w:rPr>
          <w:rFonts w:ascii="宋体" w:hAnsi="宋体" w:cs="宋体"/>
          <w:spacing w:val="-1"/>
        </w:rPr>
        <w:t>采购结果公告：</w:t>
      </w:r>
      <w:r>
        <w:rPr>
          <w:rFonts w:ascii="宋体" w:hAnsi="宋体" w:cs="宋体"/>
          <w:spacing w:val="-1"/>
          <w:u w:val="single"/>
        </w:rPr>
        <w:t xml:space="preserve">  是/否 </w:t>
      </w:r>
      <w:r>
        <w:rPr>
          <w:rFonts w:ascii="宋体" w:hAnsi="宋体" w:cs="宋体"/>
          <w:spacing w:val="-1"/>
        </w:rPr>
        <w:t xml:space="preserve"> 公告期限：</w:t>
      </w:r>
      <w:r>
        <w:rPr>
          <w:rFonts w:ascii="宋体" w:hAnsi="宋体" w:cs="宋体"/>
          <w:spacing w:val="-1"/>
          <w:u w:val="dotted"/>
        </w:rPr>
        <w:t xml:space="preserve">   </w:t>
      </w:r>
      <w:r>
        <w:rPr>
          <w:rFonts w:ascii="宋体" w:hAnsi="宋体" w:cs="宋体"/>
          <w:u w:val="dotted"/>
        </w:rPr>
        <w:t xml:space="preserve">                    </w:t>
      </w:r>
      <w:r>
        <w:rPr>
          <w:rFonts w:ascii="宋体" w:hAnsi="宋体" w:cs="宋体"/>
        </w:rPr>
        <w:t xml:space="preserve"> </w:t>
      </w:r>
    </w:p>
    <w:p w14:paraId="22BE94F2">
      <w:pPr>
        <w:kinsoku/>
        <w:wordWrap/>
        <w:overflowPunct/>
        <w:bidi w:val="0"/>
        <w:snapToGrid w:val="0"/>
        <w:spacing w:before="100"/>
        <w:ind w:left="27" w:firstLine="472"/>
        <w:outlineLvl w:val="2"/>
        <w:rPr>
          <w:rFonts w:ascii="宋体" w:hAnsi="宋体" w:cs="宋体"/>
          <w:spacing w:val="-2"/>
          <w:position w:val="1"/>
        </w:rPr>
      </w:pPr>
      <w:r>
        <w:rPr>
          <w:rFonts w:ascii="宋体" w:hAnsi="宋体" w:cs="宋体"/>
          <w:spacing w:val="-2"/>
          <w:position w:val="1"/>
        </w:rPr>
        <w:t>三、质疑基本情况</w:t>
      </w:r>
    </w:p>
    <w:p w14:paraId="435A0A0E">
      <w:pPr>
        <w:kinsoku/>
        <w:wordWrap/>
        <w:overflowPunct/>
        <w:bidi w:val="0"/>
        <w:snapToGrid w:val="0"/>
        <w:spacing w:before="1"/>
        <w:ind w:left="23" w:right="11" w:firstLine="432"/>
        <w:rPr>
          <w:rFonts w:ascii="宋体" w:hAnsi="宋体" w:cs="宋体"/>
        </w:rPr>
      </w:pPr>
      <w:r>
        <w:rPr>
          <w:rFonts w:ascii="宋体" w:hAnsi="宋体" w:cs="宋体"/>
          <w:spacing w:val="-12"/>
        </w:rPr>
        <w:t>投</w:t>
      </w:r>
      <w:r>
        <w:rPr>
          <w:rFonts w:ascii="宋体" w:hAnsi="宋体" w:cs="宋体"/>
          <w:spacing w:val="-6"/>
        </w:rPr>
        <w:t>诉人于</w:t>
      </w:r>
      <w:r>
        <w:rPr>
          <w:rFonts w:ascii="宋体" w:hAnsi="宋体" w:cs="宋体"/>
          <w:spacing w:val="-6"/>
          <w:u w:val="dotted"/>
        </w:rPr>
        <w:t xml:space="preserve">           </w:t>
      </w:r>
      <w:r>
        <w:rPr>
          <w:rFonts w:ascii="宋体" w:hAnsi="宋体" w:cs="宋体"/>
          <w:spacing w:val="-6"/>
        </w:rPr>
        <w:t>年</w:t>
      </w:r>
      <w:r>
        <w:rPr>
          <w:rFonts w:ascii="宋体" w:hAnsi="宋体" w:cs="宋体"/>
          <w:spacing w:val="-6"/>
          <w:u w:val="dotted"/>
        </w:rPr>
        <w:t xml:space="preserve">           </w:t>
      </w:r>
      <w:r>
        <w:rPr>
          <w:rFonts w:ascii="宋体" w:hAnsi="宋体" w:cs="宋体"/>
          <w:spacing w:val="-6"/>
        </w:rPr>
        <w:t>月</w:t>
      </w:r>
      <w:r>
        <w:rPr>
          <w:rFonts w:ascii="宋体" w:hAnsi="宋体" w:cs="宋体"/>
          <w:spacing w:val="-6"/>
          <w:u w:val="dotted"/>
        </w:rPr>
        <w:t xml:space="preserve">            </w:t>
      </w:r>
      <w:r>
        <w:rPr>
          <w:rFonts w:ascii="宋体" w:hAnsi="宋体" w:cs="宋体"/>
          <w:spacing w:val="-6"/>
        </w:rPr>
        <w:t>日 ，向</w:t>
      </w:r>
      <w:r>
        <w:rPr>
          <w:rFonts w:ascii="宋体" w:hAnsi="宋体" w:cs="宋体"/>
          <w:spacing w:val="-4"/>
        </w:rPr>
        <w:t>提</w:t>
      </w:r>
      <w:r>
        <w:rPr>
          <w:rFonts w:ascii="宋体" w:hAnsi="宋体" w:cs="宋体"/>
          <w:spacing w:val="-2"/>
        </w:rPr>
        <w:t>出质疑，</w:t>
      </w:r>
    </w:p>
    <w:p w14:paraId="7BA01EAB">
      <w:pPr>
        <w:kinsoku/>
        <w:wordWrap/>
        <w:overflowPunct/>
        <w:bidi w:val="0"/>
        <w:snapToGrid w:val="0"/>
        <w:spacing w:before="1"/>
        <w:ind w:left="506" w:firstLine="468"/>
        <w:rPr>
          <w:rFonts w:ascii="宋体" w:hAnsi="宋体" w:cs="宋体"/>
        </w:rPr>
      </w:pPr>
      <w:r>
        <w:rPr>
          <w:rFonts w:ascii="宋体" w:hAnsi="宋体" w:cs="宋体"/>
          <w:spacing w:val="-3"/>
        </w:rPr>
        <w:t>质</w:t>
      </w:r>
      <w:r>
        <w:rPr>
          <w:rFonts w:ascii="宋体" w:hAnsi="宋体" w:cs="宋体"/>
          <w:spacing w:val="-2"/>
        </w:rPr>
        <w:t>疑事项为：</w:t>
      </w:r>
      <w:r>
        <w:rPr>
          <w:rFonts w:ascii="宋体" w:hAnsi="宋体" w:cs="宋体"/>
          <w:u w:val="dotted"/>
        </w:rPr>
        <w:t xml:space="preserve">                                           </w:t>
      </w:r>
    </w:p>
    <w:p w14:paraId="0409DEE0">
      <w:pPr>
        <w:kinsoku/>
        <w:wordWrap/>
        <w:overflowPunct/>
        <w:bidi w:val="0"/>
        <w:snapToGrid w:val="0"/>
        <w:spacing w:before="103"/>
        <w:ind w:left="459" w:right="11" w:firstLine="464"/>
        <w:rPr>
          <w:rFonts w:ascii="宋体" w:hAnsi="宋体" w:cs="宋体"/>
        </w:rPr>
      </w:pPr>
      <w:r>
        <w:rPr>
          <w:rFonts w:ascii="宋体" w:hAnsi="宋体" w:cs="宋体"/>
          <w:spacing w:val="-4"/>
        </w:rPr>
        <w:t>采购人/</w:t>
      </w:r>
      <w:r>
        <w:rPr>
          <w:rFonts w:ascii="宋体" w:hAnsi="宋体" w:cs="宋体"/>
          <w:spacing w:val="-2"/>
        </w:rPr>
        <w:t>采购代理机构于</w:t>
      </w:r>
      <w:r>
        <w:rPr>
          <w:rFonts w:ascii="宋体" w:hAnsi="宋体" w:cs="宋体"/>
          <w:spacing w:val="-2"/>
          <w:u w:val="dotted"/>
        </w:rPr>
        <w:t xml:space="preserve">      </w:t>
      </w:r>
      <w:r>
        <w:rPr>
          <w:rFonts w:ascii="宋体" w:hAnsi="宋体" w:cs="宋体"/>
          <w:spacing w:val="-2"/>
        </w:rPr>
        <w:t xml:space="preserve"> 年</w:t>
      </w:r>
      <w:r>
        <w:rPr>
          <w:rFonts w:ascii="宋体" w:hAnsi="宋体" w:cs="宋体"/>
          <w:spacing w:val="-2"/>
          <w:u w:val="dotted"/>
        </w:rPr>
        <w:t xml:space="preserve">      </w:t>
      </w:r>
      <w:r>
        <w:rPr>
          <w:rFonts w:ascii="宋体" w:hAnsi="宋体" w:cs="宋体"/>
          <w:spacing w:val="-2"/>
        </w:rPr>
        <w:t xml:space="preserve"> 月</w:t>
      </w:r>
      <w:r>
        <w:rPr>
          <w:rFonts w:ascii="宋体" w:hAnsi="宋体" w:cs="宋体"/>
          <w:spacing w:val="-2"/>
          <w:u w:val="dotted"/>
        </w:rPr>
        <w:t xml:space="preserve">      </w:t>
      </w:r>
      <w:r>
        <w:rPr>
          <w:rFonts w:ascii="宋体" w:hAnsi="宋体" w:cs="宋体"/>
          <w:spacing w:val="-2"/>
        </w:rPr>
        <w:t xml:space="preserve"> 日，就质疑</w:t>
      </w:r>
      <w:r>
        <w:rPr>
          <w:rFonts w:ascii="宋体" w:hAnsi="宋体" w:cs="宋体"/>
          <w:spacing w:val="-1"/>
        </w:rPr>
        <w:t>事项做出了答复/没有在</w:t>
      </w:r>
      <w:r>
        <w:rPr>
          <w:rFonts w:ascii="宋体" w:hAnsi="宋体" w:cs="宋体"/>
        </w:rPr>
        <w:t>法定期限内做出答复。</w:t>
      </w:r>
    </w:p>
    <w:p w14:paraId="0CA004C9">
      <w:pPr>
        <w:kinsoku/>
        <w:wordWrap/>
        <w:overflowPunct/>
        <w:bidi w:val="0"/>
        <w:snapToGrid w:val="0"/>
        <w:spacing w:before="100"/>
        <w:ind w:left="27" w:firstLine="472"/>
        <w:outlineLvl w:val="2"/>
        <w:rPr>
          <w:rFonts w:ascii="宋体" w:hAnsi="宋体" w:cs="宋体"/>
          <w:spacing w:val="-2"/>
          <w:position w:val="1"/>
        </w:rPr>
      </w:pPr>
      <w:r>
        <w:rPr>
          <w:rFonts w:ascii="宋体" w:hAnsi="宋体" w:cs="宋体"/>
          <w:spacing w:val="-2"/>
          <w:position w:val="1"/>
        </w:rPr>
        <w:t>四、投诉事项具体内容</w:t>
      </w:r>
    </w:p>
    <w:p w14:paraId="4BA04531">
      <w:pPr>
        <w:kinsoku/>
        <w:wordWrap/>
        <w:overflowPunct/>
        <w:bidi w:val="0"/>
        <w:snapToGrid w:val="0"/>
        <w:spacing w:before="98"/>
        <w:ind w:left="508" w:firstLine="416"/>
        <w:rPr>
          <w:rFonts w:ascii="宋体" w:hAnsi="宋体" w:cs="宋体"/>
        </w:rPr>
      </w:pPr>
      <w:r>
        <w:rPr>
          <w:rFonts w:ascii="宋体" w:hAnsi="宋体" w:cs="宋体"/>
          <w:spacing w:val="-16"/>
        </w:rPr>
        <w:t>投</w:t>
      </w:r>
      <w:r>
        <w:rPr>
          <w:rFonts w:ascii="宋体" w:hAnsi="宋体" w:cs="宋体"/>
          <w:spacing w:val="-10"/>
        </w:rPr>
        <w:t>诉事项 1 ：</w:t>
      </w:r>
      <w:r>
        <w:rPr>
          <w:rFonts w:ascii="宋体" w:hAnsi="宋体" w:cs="宋体"/>
          <w:u w:val="dotted"/>
        </w:rPr>
        <w:t xml:space="preserve">                                            </w:t>
      </w:r>
    </w:p>
    <w:p w14:paraId="74188804">
      <w:pPr>
        <w:kinsoku/>
        <w:wordWrap/>
        <w:overflowPunct/>
        <w:bidi w:val="0"/>
        <w:snapToGrid w:val="0"/>
        <w:spacing w:before="100"/>
        <w:ind w:left="505" w:firstLine="464"/>
        <w:rPr>
          <w:rFonts w:ascii="宋体" w:hAnsi="宋体" w:cs="宋体"/>
        </w:rPr>
      </w:pPr>
      <w:r>
        <w:rPr>
          <w:rFonts w:ascii="宋体" w:hAnsi="宋体" w:cs="宋体"/>
          <w:spacing w:val="-4"/>
        </w:rPr>
        <w:t>事</w:t>
      </w:r>
      <w:r>
        <w:rPr>
          <w:rFonts w:ascii="宋体" w:hAnsi="宋体" w:cs="宋体"/>
          <w:spacing w:val="-2"/>
        </w:rPr>
        <w:t>实依据：</w:t>
      </w:r>
      <w:r>
        <w:rPr>
          <w:rFonts w:ascii="宋体" w:hAnsi="宋体" w:cs="宋体"/>
          <w:u w:val="dotted"/>
        </w:rPr>
        <w:t xml:space="preserve">                                             </w:t>
      </w:r>
    </w:p>
    <w:p w14:paraId="58DD17AE">
      <w:pPr>
        <w:tabs>
          <w:tab w:val="left" w:pos="8322"/>
        </w:tabs>
        <w:kinsoku/>
        <w:wordWrap/>
        <w:overflowPunct/>
        <w:bidi w:val="0"/>
        <w:snapToGrid w:val="0"/>
        <w:spacing w:before="179"/>
        <w:ind w:left="494" w:firstLine="480"/>
      </w:pPr>
      <w:r>
        <w:rPr>
          <w:u w:val="single"/>
        </w:rPr>
        <w:tab/>
      </w:r>
    </w:p>
    <w:p w14:paraId="08D1C75C">
      <w:pPr>
        <w:kinsoku/>
        <w:wordWrap/>
        <w:overflowPunct/>
        <w:bidi w:val="0"/>
        <w:snapToGrid w:val="0"/>
        <w:spacing w:before="118"/>
        <w:ind w:left="506" w:firstLine="464"/>
        <w:rPr>
          <w:rFonts w:ascii="宋体" w:hAnsi="宋体" w:cs="宋体"/>
        </w:rPr>
      </w:pPr>
      <w:r>
        <w:rPr>
          <w:rFonts w:ascii="宋体" w:hAnsi="宋体" w:cs="宋体"/>
          <w:spacing w:val="-4"/>
        </w:rPr>
        <w:t>法律</w:t>
      </w:r>
      <w:r>
        <w:rPr>
          <w:rFonts w:ascii="宋体" w:hAnsi="宋体" w:cs="宋体"/>
          <w:spacing w:val="-2"/>
        </w:rPr>
        <w:t>依据：</w:t>
      </w:r>
      <w:r>
        <w:rPr>
          <w:rFonts w:ascii="宋体" w:hAnsi="宋体" w:cs="宋体"/>
          <w:u w:val="dotted"/>
        </w:rPr>
        <w:t xml:space="preserve">                                             </w:t>
      </w:r>
    </w:p>
    <w:p w14:paraId="6FE3237D">
      <w:pPr>
        <w:tabs>
          <w:tab w:val="left" w:pos="8322"/>
        </w:tabs>
        <w:kinsoku/>
        <w:wordWrap/>
        <w:overflowPunct/>
        <w:bidi w:val="0"/>
        <w:snapToGrid w:val="0"/>
        <w:spacing w:before="179"/>
        <w:ind w:left="494" w:firstLine="480"/>
      </w:pPr>
      <w:r>
        <w:rPr>
          <w:u w:val="single"/>
        </w:rPr>
        <w:tab/>
      </w:r>
    </w:p>
    <w:p w14:paraId="5B60CE47">
      <w:pPr>
        <w:kinsoku/>
        <w:wordWrap/>
        <w:overflowPunct/>
        <w:bidi w:val="0"/>
        <w:snapToGrid w:val="0"/>
        <w:spacing w:before="118"/>
        <w:ind w:left="508" w:firstLine="428"/>
        <w:rPr>
          <w:rFonts w:ascii="宋体" w:hAnsi="宋体" w:cs="宋体"/>
        </w:rPr>
      </w:pPr>
      <w:r>
        <w:rPr>
          <w:rFonts w:ascii="宋体" w:hAnsi="宋体" w:cs="宋体"/>
          <w:spacing w:val="-13"/>
          <w:position w:val="11"/>
        </w:rPr>
        <w:t>投</w:t>
      </w:r>
      <w:r>
        <w:rPr>
          <w:rFonts w:ascii="宋体" w:hAnsi="宋体" w:cs="宋体"/>
          <w:spacing w:val="-12"/>
          <w:position w:val="11"/>
        </w:rPr>
        <w:t>诉事项 2</w:t>
      </w:r>
    </w:p>
    <w:p w14:paraId="7DB7DD9F">
      <w:pPr>
        <w:kinsoku/>
        <w:wordWrap/>
        <w:overflowPunct/>
        <w:bidi w:val="0"/>
        <w:snapToGrid w:val="0"/>
        <w:ind w:left="522" w:firstLine="480"/>
        <w:rPr>
          <w:rFonts w:ascii="宋体" w:hAnsi="宋体" w:cs="宋体"/>
        </w:rPr>
      </w:pPr>
      <w:r>
        <w:rPr>
          <w:rFonts w:ascii="宋体" w:hAnsi="宋体" w:cs="宋体"/>
          <w:position w:val="3"/>
        </w:rPr>
        <w:t>……</w:t>
      </w:r>
    </w:p>
    <w:p w14:paraId="1CDC43AF">
      <w:pPr>
        <w:kinsoku/>
        <w:wordWrap/>
        <w:overflowPunct/>
        <w:bidi w:val="0"/>
        <w:snapToGrid w:val="0"/>
        <w:ind w:firstLine="480"/>
      </w:pPr>
    </w:p>
    <w:p w14:paraId="37BA5CF9">
      <w:pPr>
        <w:kinsoku/>
        <w:wordWrap/>
        <w:overflowPunct/>
        <w:bidi w:val="0"/>
        <w:snapToGrid w:val="0"/>
        <w:spacing w:before="56"/>
        <w:ind w:left="505" w:firstLine="472"/>
        <w:rPr>
          <w:rFonts w:ascii="宋体" w:hAnsi="宋体" w:cs="宋体"/>
          <w:spacing w:val="-1"/>
          <w:position w:val="11"/>
        </w:rPr>
      </w:pPr>
      <w:r>
        <w:rPr>
          <w:rFonts w:ascii="宋体" w:hAnsi="宋体" w:cs="宋体"/>
          <w:spacing w:val="-2"/>
          <w:position w:val="11"/>
        </w:rPr>
        <w:t>签字(签</w:t>
      </w:r>
      <w:r>
        <w:rPr>
          <w:rFonts w:ascii="宋体" w:hAnsi="宋体" w:cs="宋体"/>
          <w:spacing w:val="-1"/>
          <w:position w:val="11"/>
        </w:rPr>
        <w:t>章)：</w:t>
      </w:r>
      <w:r>
        <w:rPr>
          <w:rFonts w:hint="eastAsia" w:ascii="宋体" w:hAnsi="宋体" w:cs="宋体"/>
          <w:spacing w:val="-1"/>
          <w:position w:val="11"/>
        </w:rPr>
        <w:t xml:space="preserve"> </w:t>
      </w:r>
    </w:p>
    <w:p w14:paraId="6298F410">
      <w:pPr>
        <w:kinsoku/>
        <w:wordWrap/>
        <w:overflowPunct/>
        <w:bidi w:val="0"/>
        <w:snapToGrid w:val="0"/>
        <w:spacing w:before="56"/>
        <w:ind w:left="505" w:firstLine="400"/>
        <w:rPr>
          <w:rFonts w:ascii="宋体" w:hAnsi="宋体" w:cs="宋体"/>
          <w:spacing w:val="-1"/>
          <w:position w:val="11"/>
        </w:rPr>
      </w:pPr>
      <w:r>
        <w:rPr>
          <w:rFonts w:ascii="宋体" w:hAnsi="宋体" w:cs="宋体"/>
          <w:spacing w:val="-20"/>
        </w:rPr>
        <w:t>日</w:t>
      </w:r>
      <w:r>
        <w:rPr>
          <w:rFonts w:ascii="宋体" w:hAnsi="宋体" w:cs="宋体"/>
          <w:spacing w:val="-19"/>
        </w:rPr>
        <w:t>期：</w:t>
      </w:r>
      <w:r>
        <w:rPr>
          <w:rFonts w:hint="eastAsia" w:ascii="宋体" w:hAnsi="宋体" w:cs="宋体"/>
          <w:spacing w:val="-1"/>
          <w:position w:val="11"/>
        </w:rPr>
        <w:t xml:space="preserve"> </w:t>
      </w:r>
    </w:p>
    <w:p w14:paraId="4AC13173">
      <w:pPr>
        <w:kinsoku/>
        <w:wordWrap/>
        <w:overflowPunct/>
        <w:bidi w:val="0"/>
        <w:snapToGrid w:val="0"/>
        <w:spacing w:line="360" w:lineRule="auto"/>
        <w:ind w:firstLine="480"/>
      </w:pPr>
    </w:p>
    <w:p w14:paraId="63B404CC">
      <w:pPr>
        <w:kinsoku/>
        <w:wordWrap/>
        <w:overflowPunct/>
        <w:bidi w:val="0"/>
        <w:snapToGrid w:val="0"/>
        <w:spacing w:before="91" w:line="360" w:lineRule="auto"/>
        <w:ind w:left="508" w:firstLine="472"/>
        <w:rPr>
          <w:rFonts w:ascii="宋体" w:hAnsi="宋体" w:cs="宋体"/>
        </w:rPr>
      </w:pPr>
      <w:r>
        <w:rPr>
          <w:rFonts w:ascii="宋体" w:hAnsi="宋体" w:cs="宋体"/>
          <w:spacing w:val="-2"/>
        </w:rPr>
        <w:t>投诉书制作说</w:t>
      </w:r>
      <w:r>
        <w:rPr>
          <w:rFonts w:ascii="宋体" w:hAnsi="宋体" w:cs="宋体"/>
          <w:spacing w:val="-1"/>
        </w:rPr>
        <w:t>明：</w:t>
      </w:r>
    </w:p>
    <w:p w14:paraId="5661E5BC">
      <w:pPr>
        <w:kinsoku/>
        <w:wordWrap/>
        <w:overflowPunct/>
        <w:bidi w:val="0"/>
        <w:snapToGrid w:val="0"/>
        <w:spacing w:before="31" w:line="360" w:lineRule="auto"/>
        <w:ind w:left="525" w:firstLine="472"/>
        <w:rPr>
          <w:rFonts w:ascii="宋体" w:hAnsi="宋体" w:cs="宋体"/>
          <w:spacing w:val="-2"/>
        </w:rPr>
      </w:pPr>
      <w:r>
        <w:rPr>
          <w:rFonts w:ascii="宋体" w:hAnsi="宋体" w:cs="宋体"/>
          <w:spacing w:val="-2"/>
        </w:rPr>
        <w:t>1.投诉人提起投诉时，应当提交投诉书和必要的证明材料，并按照被投诉人和与投诉事项有关的供应商数量提供投诉书副本。</w:t>
      </w:r>
    </w:p>
    <w:p w14:paraId="6FBDA5C9">
      <w:pPr>
        <w:kinsoku/>
        <w:wordWrap/>
        <w:overflowPunct/>
        <w:bidi w:val="0"/>
        <w:snapToGrid w:val="0"/>
        <w:spacing w:before="31" w:line="360" w:lineRule="auto"/>
        <w:ind w:left="525" w:firstLine="472"/>
        <w:rPr>
          <w:rFonts w:ascii="宋体" w:hAnsi="宋体" w:cs="宋体"/>
          <w:spacing w:val="-2"/>
        </w:rPr>
      </w:pPr>
      <w:r>
        <w:rPr>
          <w:rFonts w:ascii="宋体" w:hAnsi="宋体" w:cs="宋体"/>
          <w:spacing w:val="-2"/>
        </w:rPr>
        <w:t>2.投诉人若委托代理人进行投诉的，投诉书应按要求列明“授权代表”的有关内容，并在附件中提交由投诉人签署的授权委托书。授权委托书应载明代理人的姓名或者名称、代理事项、具体权限、期限 和相关事项。</w:t>
      </w:r>
    </w:p>
    <w:p w14:paraId="18413E31">
      <w:pPr>
        <w:kinsoku/>
        <w:wordWrap/>
        <w:overflowPunct/>
        <w:bidi w:val="0"/>
        <w:snapToGrid w:val="0"/>
        <w:spacing w:before="31" w:line="360" w:lineRule="auto"/>
        <w:ind w:left="525" w:firstLine="472"/>
        <w:rPr>
          <w:rFonts w:ascii="宋体" w:hAnsi="宋体" w:cs="宋体"/>
          <w:spacing w:val="-2"/>
        </w:rPr>
      </w:pPr>
      <w:r>
        <w:rPr>
          <w:rFonts w:ascii="宋体" w:hAnsi="宋体" w:cs="宋体"/>
          <w:spacing w:val="-2"/>
        </w:rPr>
        <w:t>3.投诉人若对项目的某一分包进行投诉，投诉书中应列明具体分包号。</w:t>
      </w:r>
    </w:p>
    <w:p w14:paraId="786243CF">
      <w:pPr>
        <w:kinsoku/>
        <w:wordWrap/>
        <w:overflowPunct/>
        <w:bidi w:val="0"/>
        <w:snapToGrid w:val="0"/>
        <w:spacing w:before="31" w:line="360" w:lineRule="auto"/>
        <w:ind w:left="525" w:firstLine="472"/>
        <w:rPr>
          <w:rFonts w:ascii="宋体" w:hAnsi="宋体" w:cs="宋体"/>
          <w:spacing w:val="-2"/>
        </w:rPr>
      </w:pPr>
      <w:r>
        <w:rPr>
          <w:rFonts w:ascii="宋体" w:hAnsi="宋体" w:cs="宋体"/>
          <w:spacing w:val="-2"/>
        </w:rPr>
        <w:t>4.投诉书应简要列明质疑事项，质疑函、质疑答复等作为附件材料提供。</w:t>
      </w:r>
    </w:p>
    <w:p w14:paraId="07750A70">
      <w:pPr>
        <w:kinsoku/>
        <w:wordWrap/>
        <w:overflowPunct/>
        <w:bidi w:val="0"/>
        <w:snapToGrid w:val="0"/>
        <w:spacing w:before="31" w:line="360" w:lineRule="auto"/>
        <w:ind w:left="525" w:firstLine="472"/>
        <w:rPr>
          <w:rFonts w:ascii="宋体" w:hAnsi="宋体" w:cs="宋体"/>
          <w:spacing w:val="-2"/>
        </w:rPr>
      </w:pPr>
      <w:r>
        <w:rPr>
          <w:rFonts w:ascii="宋体" w:hAnsi="宋体" w:cs="宋体"/>
          <w:spacing w:val="-2"/>
        </w:rPr>
        <w:t>5.投诉书的投诉事项应具体、明确，并有必要的事实依据和法律依据。</w:t>
      </w:r>
    </w:p>
    <w:p w14:paraId="2858FD71">
      <w:pPr>
        <w:kinsoku/>
        <w:wordWrap/>
        <w:overflowPunct/>
        <w:bidi w:val="0"/>
        <w:snapToGrid w:val="0"/>
        <w:spacing w:before="31" w:line="360" w:lineRule="auto"/>
        <w:ind w:left="525" w:firstLine="472"/>
        <w:rPr>
          <w:rFonts w:ascii="宋体" w:hAnsi="宋体" w:cs="宋体"/>
          <w:spacing w:val="-2"/>
        </w:rPr>
      </w:pPr>
      <w:r>
        <w:rPr>
          <w:rFonts w:ascii="宋体" w:hAnsi="宋体" w:cs="宋体"/>
          <w:spacing w:val="-2"/>
        </w:rPr>
        <w:t>6.投诉书的投诉请求应与投诉事项相关。</w:t>
      </w:r>
    </w:p>
    <w:p w14:paraId="311BD20F">
      <w:pPr>
        <w:kinsoku/>
        <w:wordWrap/>
        <w:overflowPunct/>
        <w:bidi w:val="0"/>
        <w:snapToGrid w:val="0"/>
        <w:spacing w:before="31" w:line="360" w:lineRule="auto"/>
        <w:ind w:left="525" w:firstLine="472"/>
        <w:rPr>
          <w:rFonts w:ascii="宋体" w:hAnsi="宋体" w:cs="宋体"/>
          <w:spacing w:val="-2"/>
        </w:rPr>
      </w:pPr>
      <w:r>
        <w:rPr>
          <w:rFonts w:ascii="宋体" w:hAnsi="宋体" w:cs="宋体"/>
          <w:spacing w:val="-2"/>
        </w:rPr>
        <w:t>7.投诉人为自然人的，投诉书应由本人签字；投诉人为法人或者其他组织的，投诉书应当由法定代表人、主要负责人，或者其授权代 表签字或者盖章，并加盖公章。</w:t>
      </w:r>
    </w:p>
    <w:p w14:paraId="5D0E7FF4">
      <w:pPr>
        <w:kinsoku/>
        <w:wordWrap/>
        <w:overflowPunct/>
        <w:bidi w:val="0"/>
        <w:snapToGrid w:val="0"/>
        <w:spacing w:line="360" w:lineRule="auto"/>
        <w:ind w:firstLine="480"/>
        <w:rPr>
          <w:rFonts w:ascii="宋体" w:hAnsi="宋体" w:cs="宋体"/>
        </w:rPr>
      </w:pPr>
    </w:p>
    <w:p w14:paraId="7159B319">
      <w:pPr>
        <w:numPr>
          <w:ilvl w:val="0"/>
          <w:numId w:val="0"/>
        </w:numPr>
        <w:kinsoku/>
        <w:wordWrap/>
        <w:overflowPunct/>
        <w:bidi w:val="0"/>
        <w:snapToGrid w:val="0"/>
        <w:spacing w:line="460" w:lineRule="exact"/>
        <w:jc w:val="center"/>
        <w:rPr>
          <w:rFonts w:hint="eastAsia"/>
          <w:lang w:eastAsia="zh-CN"/>
        </w:rPr>
      </w:pPr>
      <w:r>
        <w:rPr>
          <w:rFonts w:hint="eastAsia" w:ascii="宋体" w:hAnsi="宋体" w:cs="宋体"/>
        </w:rPr>
        <w:br w:type="page"/>
      </w:r>
      <w:r>
        <w:rPr>
          <w:rFonts w:hint="eastAsia" w:ascii="宋体" w:hAnsi="宋体" w:eastAsia="宋体" w:cs="宋体"/>
          <w:b/>
          <w:bCs/>
          <w:sz w:val="36"/>
          <w:szCs w:val="36"/>
          <w:lang w:val="en-US" w:eastAsia="zh-CN"/>
        </w:rPr>
        <w:t>第三部分</w:t>
      </w:r>
      <w:r>
        <w:rPr>
          <w:rFonts w:hint="eastAsia" w:ascii="宋体" w:hAnsi="宋体" w:cs="宋体"/>
          <w:b/>
          <w:bCs/>
          <w:sz w:val="36"/>
          <w:szCs w:val="36"/>
          <w:lang w:val="en-US" w:eastAsia="zh-CN"/>
        </w:rPr>
        <w:t xml:space="preserve"> </w:t>
      </w:r>
      <w:r>
        <w:rPr>
          <w:rFonts w:hint="eastAsia" w:ascii="宋体" w:hAnsi="宋体" w:cs="宋体"/>
          <w:b/>
          <w:bCs/>
          <w:sz w:val="36"/>
          <w:szCs w:val="36"/>
          <w:lang w:eastAsia="zh-CN"/>
        </w:rPr>
        <w:t>采购需求</w:t>
      </w:r>
    </w:p>
    <w:p w14:paraId="208C8386">
      <w:pPr>
        <w:kinsoku/>
        <w:wordWrap/>
        <w:overflowPunct/>
        <w:topLinePunct/>
        <w:bidi w:val="0"/>
        <w:adjustRightInd w:val="0"/>
        <w:snapToGrid w:val="0"/>
        <w:spacing w:line="360" w:lineRule="auto"/>
        <w:textAlignment w:val="top"/>
        <w:rPr>
          <w:rFonts w:hint="eastAsia" w:ascii="宋体" w:hAnsi="宋体" w:eastAsia="宋体" w:cs="宋体"/>
          <w:b w:val="0"/>
          <w:bCs w:val="0"/>
          <w:iCs/>
          <w:kern w:val="0"/>
          <w:sz w:val="24"/>
          <w:szCs w:val="24"/>
          <w:u w:val="none"/>
          <w:lang w:val="en-US" w:eastAsia="zh-CN"/>
        </w:rPr>
      </w:pPr>
      <w:r>
        <w:rPr>
          <w:rFonts w:hint="eastAsia" w:ascii="宋体" w:hAnsi="宋体" w:eastAsia="宋体" w:cs="宋体"/>
          <w:b w:val="0"/>
          <w:bCs w:val="0"/>
          <w:iCs/>
          <w:kern w:val="0"/>
          <w:sz w:val="24"/>
          <w:szCs w:val="24"/>
          <w:u w:val="none"/>
          <w:lang w:val="en-US" w:eastAsia="zh-CN"/>
        </w:rPr>
        <w:t>一、有关说明</w:t>
      </w:r>
    </w:p>
    <w:p w14:paraId="16D02DAD">
      <w:pPr>
        <w:keepNext w:val="0"/>
        <w:keepLines w:val="0"/>
        <w:pageBreakBefore w:val="0"/>
        <w:widowControl w:val="0"/>
        <w:kinsoku/>
        <w:wordWrap/>
        <w:overflowPunct/>
        <w:topLinePunct/>
        <w:autoSpaceDE/>
        <w:autoSpaceDN/>
        <w:bidi w:val="0"/>
        <w:adjustRightInd w:val="0"/>
        <w:snapToGrid w:val="0"/>
        <w:spacing w:line="360" w:lineRule="auto"/>
        <w:ind w:firstLine="480" w:firstLineChars="200"/>
        <w:textAlignment w:val="top"/>
        <w:rPr>
          <w:rFonts w:hint="eastAsia" w:ascii="宋体" w:hAnsi="宋体" w:eastAsia="宋体" w:cs="宋体"/>
          <w:b w:val="0"/>
          <w:bCs w:val="0"/>
          <w:iCs/>
          <w:kern w:val="0"/>
          <w:sz w:val="24"/>
          <w:szCs w:val="24"/>
          <w:u w:val="none"/>
          <w:lang w:val="en-US" w:eastAsia="zh-CN"/>
        </w:rPr>
      </w:pPr>
      <w:r>
        <w:rPr>
          <w:rFonts w:hint="eastAsia" w:ascii="宋体" w:hAnsi="宋体" w:eastAsia="宋体" w:cs="宋体"/>
          <w:b w:val="0"/>
          <w:bCs w:val="0"/>
          <w:iCs/>
          <w:kern w:val="0"/>
          <w:sz w:val="24"/>
          <w:szCs w:val="24"/>
          <w:u w:val="none"/>
          <w:lang w:val="en-US" w:eastAsia="zh-CN"/>
        </w:rPr>
        <w:t>(一)投标人须对本项目的采购标的进行整体投标，任何只对本项目采购标的其中一部分内容、数量进行的投标都被视为无效投标。</w:t>
      </w:r>
    </w:p>
    <w:p w14:paraId="150A1F25">
      <w:pPr>
        <w:keepNext w:val="0"/>
        <w:keepLines w:val="0"/>
        <w:pageBreakBefore w:val="0"/>
        <w:widowControl w:val="0"/>
        <w:kinsoku/>
        <w:wordWrap/>
        <w:overflowPunct/>
        <w:topLinePunct/>
        <w:autoSpaceDE/>
        <w:autoSpaceDN/>
        <w:bidi w:val="0"/>
        <w:adjustRightInd w:val="0"/>
        <w:snapToGrid w:val="0"/>
        <w:spacing w:line="360" w:lineRule="auto"/>
        <w:ind w:firstLine="480" w:firstLineChars="200"/>
        <w:textAlignment w:val="top"/>
        <w:rPr>
          <w:rFonts w:hint="eastAsia" w:ascii="宋体" w:hAnsi="宋体" w:eastAsia="宋体" w:cs="宋体"/>
          <w:b w:val="0"/>
          <w:bCs w:val="0"/>
          <w:iCs/>
          <w:kern w:val="0"/>
          <w:sz w:val="24"/>
          <w:szCs w:val="24"/>
          <w:u w:val="none"/>
          <w:lang w:val="en-US" w:eastAsia="zh-CN"/>
        </w:rPr>
      </w:pPr>
      <w:r>
        <w:rPr>
          <w:rFonts w:hint="eastAsia" w:ascii="宋体" w:hAnsi="宋体" w:eastAsia="宋体" w:cs="宋体"/>
          <w:b w:val="0"/>
          <w:bCs w:val="0"/>
          <w:iCs/>
          <w:kern w:val="0"/>
          <w:sz w:val="24"/>
          <w:szCs w:val="24"/>
          <w:u w:val="none"/>
          <w:lang w:val="en-US" w:eastAsia="zh-CN"/>
        </w:rPr>
        <w:t>(二)采购需求中标注“★”号条款为实质性条款，必须逐条进行响应，有任何一条负偏离的，将导致无效投标。</w:t>
      </w:r>
    </w:p>
    <w:p w14:paraId="2891BB56">
      <w:pPr>
        <w:keepNext w:val="0"/>
        <w:keepLines w:val="0"/>
        <w:pageBreakBefore w:val="0"/>
        <w:widowControl w:val="0"/>
        <w:kinsoku/>
        <w:wordWrap/>
        <w:overflowPunct/>
        <w:topLinePunct/>
        <w:autoSpaceDE/>
        <w:autoSpaceDN/>
        <w:bidi w:val="0"/>
        <w:adjustRightInd w:val="0"/>
        <w:snapToGrid w:val="0"/>
        <w:spacing w:line="360" w:lineRule="auto"/>
        <w:ind w:firstLine="480" w:firstLineChars="200"/>
        <w:textAlignment w:val="top"/>
        <w:rPr>
          <w:rFonts w:hint="eastAsia" w:ascii="宋体" w:hAnsi="宋体" w:eastAsia="宋体" w:cs="宋体"/>
          <w:b w:val="0"/>
          <w:bCs w:val="0"/>
          <w:iCs/>
          <w:kern w:val="0"/>
          <w:sz w:val="24"/>
          <w:szCs w:val="24"/>
          <w:u w:val="none"/>
          <w:lang w:val="en-US" w:eastAsia="zh-CN"/>
        </w:rPr>
      </w:pPr>
      <w:r>
        <w:rPr>
          <w:rFonts w:hint="eastAsia" w:ascii="宋体" w:hAnsi="宋体" w:eastAsia="宋体" w:cs="宋体"/>
          <w:b w:val="0"/>
          <w:bCs w:val="0"/>
          <w:iCs/>
          <w:kern w:val="0"/>
          <w:sz w:val="24"/>
          <w:szCs w:val="24"/>
          <w:u w:val="none"/>
          <w:lang w:val="en-US" w:eastAsia="zh-CN"/>
        </w:rPr>
        <w:t>(三)采购需求中标注“▲”号条款为重要</w:t>
      </w:r>
      <w:r>
        <w:rPr>
          <w:rFonts w:hint="eastAsia" w:ascii="宋体" w:hAnsi="宋体" w:cs="宋体"/>
          <w:b w:val="0"/>
          <w:bCs w:val="0"/>
          <w:iCs/>
          <w:kern w:val="0"/>
          <w:sz w:val="24"/>
          <w:szCs w:val="24"/>
          <w:u w:val="none"/>
          <w:lang w:val="en-US" w:eastAsia="zh-CN"/>
        </w:rPr>
        <w:t>条款</w:t>
      </w:r>
      <w:r>
        <w:rPr>
          <w:rFonts w:hint="eastAsia" w:ascii="宋体" w:hAnsi="宋体" w:eastAsia="宋体" w:cs="宋体"/>
          <w:b w:val="0"/>
          <w:bCs w:val="0"/>
          <w:iCs/>
          <w:kern w:val="0"/>
          <w:sz w:val="24"/>
          <w:szCs w:val="24"/>
          <w:u w:val="none"/>
          <w:lang w:val="en-US" w:eastAsia="zh-CN"/>
        </w:rPr>
        <w:t>，但不作为无效投标条款。</w:t>
      </w:r>
    </w:p>
    <w:p w14:paraId="7F746C4A">
      <w:pPr>
        <w:keepNext w:val="0"/>
        <w:keepLines w:val="0"/>
        <w:pageBreakBefore w:val="0"/>
        <w:widowControl w:val="0"/>
        <w:kinsoku/>
        <w:wordWrap/>
        <w:overflowPunct/>
        <w:topLinePunct/>
        <w:autoSpaceDE/>
        <w:autoSpaceDN/>
        <w:bidi w:val="0"/>
        <w:adjustRightInd w:val="0"/>
        <w:snapToGrid w:val="0"/>
        <w:spacing w:line="360" w:lineRule="auto"/>
        <w:ind w:firstLine="480" w:firstLineChars="200"/>
        <w:textAlignment w:val="top"/>
        <w:rPr>
          <w:rFonts w:hint="eastAsia" w:ascii="宋体" w:hAnsi="宋体" w:eastAsia="宋体" w:cs="宋体"/>
          <w:b w:val="0"/>
          <w:bCs w:val="0"/>
          <w:iCs/>
          <w:kern w:val="0"/>
          <w:sz w:val="24"/>
          <w:szCs w:val="24"/>
          <w:u w:val="none"/>
          <w:lang w:val="en-US" w:eastAsia="zh-CN"/>
        </w:rPr>
      </w:pPr>
      <w:r>
        <w:rPr>
          <w:rFonts w:hint="eastAsia" w:ascii="宋体" w:hAnsi="宋体" w:eastAsia="宋体" w:cs="宋体"/>
          <w:b w:val="0"/>
          <w:bCs w:val="0"/>
          <w:iCs/>
          <w:kern w:val="0"/>
          <w:sz w:val="24"/>
          <w:szCs w:val="24"/>
          <w:u w:val="none"/>
          <w:lang w:val="en-US" w:eastAsia="zh-CN"/>
        </w:rPr>
        <w:t>二、项目概况</w:t>
      </w:r>
    </w:p>
    <w:p w14:paraId="50D5839C">
      <w:pPr>
        <w:keepNext w:val="0"/>
        <w:keepLines w:val="0"/>
        <w:pageBreakBefore w:val="0"/>
        <w:widowControl w:val="0"/>
        <w:kinsoku/>
        <w:wordWrap/>
        <w:overflowPunct/>
        <w:topLinePunct/>
        <w:autoSpaceDE/>
        <w:autoSpaceDN/>
        <w:bidi w:val="0"/>
        <w:adjustRightInd w:val="0"/>
        <w:snapToGrid w:val="0"/>
        <w:spacing w:line="360" w:lineRule="auto"/>
        <w:ind w:firstLine="480" w:firstLineChars="200"/>
        <w:textAlignment w:val="top"/>
        <w:rPr>
          <w:rFonts w:hint="eastAsia" w:ascii="宋体" w:hAnsi="宋体" w:eastAsia="宋体" w:cs="宋体"/>
          <w:b w:val="0"/>
          <w:bCs w:val="0"/>
          <w:iCs/>
          <w:kern w:val="0"/>
          <w:sz w:val="24"/>
          <w:szCs w:val="24"/>
          <w:u w:val="none"/>
          <w:lang w:val="en-US" w:eastAsia="zh-CN"/>
        </w:rPr>
      </w:pPr>
      <w:r>
        <w:rPr>
          <w:rFonts w:hint="eastAsia" w:ascii="宋体" w:hAnsi="宋体" w:eastAsia="宋体" w:cs="宋体"/>
          <w:b w:val="0"/>
          <w:bCs w:val="0"/>
          <w:iCs/>
          <w:kern w:val="0"/>
          <w:sz w:val="24"/>
          <w:szCs w:val="24"/>
          <w:u w:val="none"/>
          <w:lang w:val="en-US" w:eastAsia="zh-CN"/>
        </w:rPr>
        <w:t>本次招标为：</w:t>
      </w:r>
      <w:r>
        <w:rPr>
          <w:rFonts w:hint="eastAsia" w:ascii="宋体" w:hAnsi="宋体" w:cs="宋体"/>
          <w:b w:val="0"/>
          <w:bCs w:val="0"/>
          <w:iCs/>
          <w:kern w:val="0"/>
          <w:sz w:val="24"/>
          <w:szCs w:val="24"/>
          <w:u w:val="none"/>
          <w:lang w:val="en-US" w:eastAsia="zh-CN"/>
        </w:rPr>
        <w:t>2022年和田县乡村振兴发展资金项目-和田县2024年冷库建设项目（设备采购）</w:t>
      </w:r>
    </w:p>
    <w:p w14:paraId="24868DB5">
      <w:pPr>
        <w:keepNext w:val="0"/>
        <w:keepLines w:val="0"/>
        <w:pageBreakBefore w:val="0"/>
        <w:widowControl w:val="0"/>
        <w:kinsoku/>
        <w:wordWrap/>
        <w:overflowPunct/>
        <w:topLinePunct/>
        <w:autoSpaceDE/>
        <w:autoSpaceDN/>
        <w:bidi w:val="0"/>
        <w:adjustRightInd w:val="0"/>
        <w:snapToGrid w:val="0"/>
        <w:spacing w:line="360" w:lineRule="auto"/>
        <w:ind w:firstLine="480" w:firstLineChars="200"/>
        <w:textAlignment w:val="top"/>
        <w:rPr>
          <w:rFonts w:hint="eastAsia" w:ascii="宋体" w:hAnsi="宋体" w:eastAsia="宋体" w:cs="宋体"/>
          <w:b w:val="0"/>
          <w:bCs w:val="0"/>
          <w:iCs/>
          <w:kern w:val="0"/>
          <w:sz w:val="24"/>
          <w:szCs w:val="24"/>
          <w:u w:val="none"/>
          <w:lang w:val="en-US" w:eastAsia="zh-CN"/>
        </w:rPr>
      </w:pPr>
      <w:r>
        <w:rPr>
          <w:rFonts w:hint="eastAsia" w:ascii="宋体" w:hAnsi="宋体" w:eastAsia="宋体" w:cs="宋体"/>
          <w:b w:val="0"/>
          <w:bCs w:val="0"/>
          <w:iCs/>
          <w:kern w:val="0"/>
          <w:sz w:val="24"/>
          <w:szCs w:val="24"/>
          <w:u w:val="none"/>
          <w:lang w:val="en-US" w:eastAsia="zh-CN"/>
        </w:rPr>
        <w:t>本标段最高</w:t>
      </w:r>
      <w:r>
        <w:rPr>
          <w:rFonts w:hint="eastAsia" w:ascii="宋体" w:hAnsi="宋体" w:cs="宋体"/>
          <w:b w:val="0"/>
          <w:bCs w:val="0"/>
          <w:iCs/>
          <w:kern w:val="0"/>
          <w:sz w:val="24"/>
          <w:szCs w:val="24"/>
          <w:u w:val="none"/>
          <w:lang w:val="en-US" w:eastAsia="zh-CN"/>
        </w:rPr>
        <w:t>限</w:t>
      </w:r>
      <w:r>
        <w:rPr>
          <w:rFonts w:hint="eastAsia" w:ascii="宋体" w:hAnsi="宋体" w:eastAsia="宋体" w:cs="宋体"/>
          <w:b w:val="0"/>
          <w:bCs w:val="0"/>
          <w:iCs/>
          <w:kern w:val="0"/>
          <w:sz w:val="24"/>
          <w:szCs w:val="24"/>
          <w:u w:val="none"/>
          <w:lang w:val="en-US" w:eastAsia="zh-CN"/>
        </w:rPr>
        <w:t>价：</w:t>
      </w:r>
      <w:r>
        <w:rPr>
          <w:rFonts w:hint="eastAsia" w:ascii="宋体" w:hAnsi="宋体" w:cs="宋体"/>
          <w:b w:val="0"/>
          <w:bCs w:val="0"/>
          <w:iCs/>
          <w:kern w:val="0"/>
          <w:sz w:val="24"/>
          <w:szCs w:val="24"/>
          <w:u w:val="none"/>
          <w:lang w:val="en-US" w:eastAsia="zh-CN"/>
        </w:rPr>
        <w:t>2369500.00</w:t>
      </w:r>
      <w:r>
        <w:rPr>
          <w:rFonts w:hint="eastAsia" w:ascii="宋体" w:hAnsi="宋体" w:eastAsia="宋体" w:cs="宋体"/>
          <w:b w:val="0"/>
          <w:bCs w:val="0"/>
          <w:iCs/>
          <w:kern w:val="0"/>
          <w:sz w:val="24"/>
          <w:szCs w:val="24"/>
          <w:u w:val="none"/>
          <w:lang w:val="en-US" w:eastAsia="zh-CN"/>
        </w:rPr>
        <w:t>元</w:t>
      </w:r>
    </w:p>
    <w:p w14:paraId="7B5B8911">
      <w:pPr>
        <w:keepNext w:val="0"/>
        <w:keepLines w:val="0"/>
        <w:pageBreakBefore w:val="0"/>
        <w:widowControl w:val="0"/>
        <w:kinsoku/>
        <w:wordWrap/>
        <w:overflowPunct/>
        <w:topLinePunct/>
        <w:autoSpaceDE/>
        <w:autoSpaceDN/>
        <w:bidi w:val="0"/>
        <w:adjustRightInd w:val="0"/>
        <w:snapToGrid w:val="0"/>
        <w:spacing w:line="360" w:lineRule="auto"/>
        <w:ind w:firstLine="480" w:firstLineChars="200"/>
        <w:textAlignment w:val="top"/>
        <w:rPr>
          <w:rFonts w:hint="eastAsia" w:ascii="宋体" w:hAnsi="宋体" w:eastAsia="宋体" w:cs="宋体"/>
          <w:b w:val="0"/>
          <w:bCs w:val="0"/>
          <w:iCs/>
          <w:kern w:val="0"/>
          <w:sz w:val="24"/>
          <w:szCs w:val="24"/>
          <w:u w:val="none"/>
          <w:lang w:val="en-US" w:eastAsia="zh-CN"/>
        </w:rPr>
      </w:pPr>
      <w:r>
        <w:rPr>
          <w:rFonts w:hint="eastAsia" w:ascii="宋体" w:hAnsi="宋体" w:eastAsia="宋体" w:cs="宋体"/>
          <w:b w:val="0"/>
          <w:bCs w:val="0"/>
          <w:iCs/>
          <w:kern w:val="0"/>
          <w:sz w:val="24"/>
          <w:szCs w:val="24"/>
          <w:u w:val="none"/>
          <w:lang w:val="en-US" w:eastAsia="zh-CN"/>
        </w:rPr>
        <w:t>三、本项目采购品种名称及主要技术参数要求</w:t>
      </w:r>
    </w:p>
    <w:tbl>
      <w:tblPr>
        <w:tblStyle w:val="45"/>
        <w:tblW w:w="4974"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78"/>
        <w:gridCol w:w="1711"/>
        <w:gridCol w:w="4125"/>
        <w:gridCol w:w="1185"/>
        <w:gridCol w:w="1050"/>
        <w:gridCol w:w="962"/>
      </w:tblGrid>
      <w:tr w14:paraId="11C89A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000" w:type="pct"/>
            <w:gridSpan w:val="6"/>
            <w:vAlign w:val="center"/>
          </w:tcPr>
          <w:p w14:paraId="1BE9C7ED">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sz w:val="24"/>
                <w:szCs w:val="24"/>
                <w:vertAlign w:val="baseline"/>
                <w:lang w:val="en-US" w:eastAsia="zh-CN"/>
              </w:rPr>
            </w:pPr>
            <w:r>
              <w:rPr>
                <w:rFonts w:hint="eastAsia" w:ascii="宋体" w:hAnsi="宋体" w:eastAsia="宋体" w:cs="宋体"/>
                <w:b/>
                <w:bCs/>
                <w:sz w:val="32"/>
                <w:szCs w:val="32"/>
                <w:vertAlign w:val="baseline"/>
                <w:lang w:val="en-US" w:eastAsia="zh-CN"/>
              </w:rPr>
              <w:t xml:space="preserve">    1号冷库</w:t>
            </w:r>
          </w:p>
        </w:tc>
      </w:tr>
      <w:tr w14:paraId="212679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5000" w:type="pct"/>
            <w:gridSpan w:val="6"/>
            <w:vAlign w:val="center"/>
          </w:tcPr>
          <w:p w14:paraId="2286F8CD">
            <w:pPr>
              <w:keepNext w:val="0"/>
              <w:keepLines w:val="0"/>
              <w:pageBreakBefore w:val="0"/>
              <w:kinsoku/>
              <w:wordWrap/>
              <w:overflowPunct/>
              <w:topLinePunct w:val="0"/>
              <w:autoSpaceDE/>
              <w:autoSpaceDN/>
              <w:bidi w:val="0"/>
              <w:adjustRightInd/>
              <w:snapToGrid/>
              <w:ind w:firstLine="0" w:firstLineChars="0"/>
              <w:jc w:val="left"/>
              <w:rPr>
                <w:rFonts w:hint="eastAsia" w:ascii="宋体" w:hAnsi="宋体" w:eastAsia="宋体" w:cs="宋体"/>
                <w:sz w:val="24"/>
                <w:szCs w:val="24"/>
                <w:vertAlign w:val="baseline"/>
                <w:lang w:val="en-US" w:eastAsia="zh-CN"/>
              </w:rPr>
            </w:pPr>
            <w:r>
              <w:rPr>
                <w:rFonts w:hint="eastAsia" w:ascii="宋体" w:hAnsi="宋体" w:eastAsia="宋体" w:cs="宋体"/>
                <w:b/>
                <w:bCs/>
                <w:sz w:val="28"/>
                <w:szCs w:val="28"/>
                <w:vertAlign w:val="baseline"/>
                <w:lang w:val="en-US" w:eastAsia="zh-CN"/>
              </w:rPr>
              <w:t>制冷系统部分</w:t>
            </w:r>
          </w:p>
        </w:tc>
      </w:tr>
      <w:tr w14:paraId="68F105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7" w:hRule="atLeast"/>
        </w:trPr>
        <w:tc>
          <w:tcPr>
            <w:tcW w:w="442" w:type="pct"/>
            <w:shd w:val="clear" w:color="auto" w:fill="auto"/>
            <w:vAlign w:val="center"/>
          </w:tcPr>
          <w:p w14:paraId="4C9DFBF4">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rPr>
              <w:t>序号</w:t>
            </w:r>
          </w:p>
        </w:tc>
        <w:tc>
          <w:tcPr>
            <w:tcW w:w="863" w:type="pct"/>
            <w:shd w:val="clear" w:color="auto" w:fill="auto"/>
            <w:vAlign w:val="center"/>
          </w:tcPr>
          <w:p w14:paraId="603539A6">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rPr>
              <w:t>名称</w:t>
            </w:r>
          </w:p>
        </w:tc>
        <w:tc>
          <w:tcPr>
            <w:tcW w:w="2081" w:type="pct"/>
            <w:shd w:val="clear" w:color="auto" w:fill="auto"/>
            <w:vAlign w:val="center"/>
          </w:tcPr>
          <w:p w14:paraId="63B26592">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rPr>
              <w:t>技术参数</w:t>
            </w:r>
          </w:p>
        </w:tc>
        <w:tc>
          <w:tcPr>
            <w:tcW w:w="597" w:type="pct"/>
            <w:shd w:val="clear" w:color="auto" w:fill="auto"/>
            <w:vAlign w:val="center"/>
          </w:tcPr>
          <w:p w14:paraId="117E9EA4">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rPr>
              <w:t>单位</w:t>
            </w:r>
          </w:p>
        </w:tc>
        <w:tc>
          <w:tcPr>
            <w:tcW w:w="529" w:type="pct"/>
            <w:shd w:val="clear" w:color="auto" w:fill="auto"/>
            <w:vAlign w:val="center"/>
          </w:tcPr>
          <w:p w14:paraId="70670CBC">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rPr>
              <w:t>数量</w:t>
            </w:r>
          </w:p>
        </w:tc>
        <w:tc>
          <w:tcPr>
            <w:tcW w:w="485" w:type="pct"/>
            <w:vAlign w:val="center"/>
          </w:tcPr>
          <w:p w14:paraId="2B03D962">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备注</w:t>
            </w:r>
          </w:p>
        </w:tc>
      </w:tr>
      <w:tr w14:paraId="359C26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42" w:type="pct"/>
            <w:shd w:val="clear" w:color="auto" w:fill="auto"/>
            <w:vAlign w:val="center"/>
          </w:tcPr>
          <w:p w14:paraId="707263CA">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rPr>
              <w:t>1</w:t>
            </w:r>
          </w:p>
        </w:tc>
        <w:tc>
          <w:tcPr>
            <w:tcW w:w="863" w:type="pct"/>
            <w:shd w:val="clear" w:color="auto" w:fill="auto"/>
            <w:vAlign w:val="center"/>
          </w:tcPr>
          <w:p w14:paraId="03CB1D6E">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rPr>
              <w:t>制冷压缩机</w:t>
            </w:r>
          </w:p>
        </w:tc>
        <w:tc>
          <w:tcPr>
            <w:tcW w:w="2081" w:type="pct"/>
            <w:shd w:val="clear" w:color="auto" w:fill="auto"/>
            <w:vAlign w:val="top"/>
          </w:tcPr>
          <w:p w14:paraId="590F81EE">
            <w:pPr>
              <w:keepNext w:val="0"/>
              <w:keepLines w:val="0"/>
              <w:pageBreakBefore w:val="0"/>
              <w:kinsoku/>
              <w:wordWrap/>
              <w:overflowPunct/>
              <w:topLinePunct w:val="0"/>
              <w:autoSpaceDE/>
              <w:autoSpaceDN/>
              <w:bidi w:val="0"/>
              <w:adjustRightInd/>
              <w:snapToGrid/>
              <w:ind w:firstLine="0" w:firstLineChars="0"/>
              <w:jc w:val="left"/>
              <w:rPr>
                <w:rFonts w:hint="eastAsia" w:ascii="宋体" w:hAnsi="宋体" w:eastAsia="宋体" w:cs="宋体"/>
                <w:sz w:val="24"/>
                <w:szCs w:val="24"/>
                <w:vertAlign w:val="baseline"/>
                <w:lang w:eastAsia="zh-CN"/>
              </w:rPr>
            </w:pPr>
            <w:r>
              <w:rPr>
                <w:rFonts w:hint="eastAsia" w:ascii="宋体" w:hAnsi="宋体" w:eastAsia="宋体" w:cs="宋体"/>
                <w:sz w:val="24"/>
                <w:szCs w:val="24"/>
                <w:vertAlign w:val="baseline"/>
                <w:lang w:eastAsia="zh-CN"/>
              </w:rPr>
              <w:t>70HP（电动机功率 51.5 kw 制冷量 127.5 KW）蒸发温度零下 30 度；</w:t>
            </w:r>
          </w:p>
          <w:p w14:paraId="07E768D0">
            <w:pPr>
              <w:keepNext w:val="0"/>
              <w:keepLines w:val="0"/>
              <w:pageBreakBefore w:val="0"/>
              <w:kinsoku/>
              <w:wordWrap/>
              <w:overflowPunct/>
              <w:topLinePunct w:val="0"/>
              <w:autoSpaceDE/>
              <w:autoSpaceDN/>
              <w:bidi w:val="0"/>
              <w:adjustRightInd/>
              <w:snapToGrid/>
              <w:ind w:firstLine="0" w:firstLineChars="0"/>
              <w:jc w:val="left"/>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eastAsia="zh-CN"/>
              </w:rPr>
              <w:t>机组配置：螺杆压缩机（70HP）、油分 离器、过滤器、储液器、高低压力控制 器、机组机架等。</w:t>
            </w:r>
          </w:p>
        </w:tc>
        <w:tc>
          <w:tcPr>
            <w:tcW w:w="597" w:type="pct"/>
            <w:shd w:val="clear" w:color="auto" w:fill="auto"/>
            <w:vAlign w:val="center"/>
          </w:tcPr>
          <w:p w14:paraId="10F795DA">
            <w:pPr>
              <w:keepNext w:val="0"/>
              <w:keepLines w:val="0"/>
              <w:pageBreakBefore w:val="0"/>
              <w:kinsoku/>
              <w:wordWrap/>
              <w:overflowPunct/>
              <w:topLinePunct w:val="0"/>
              <w:autoSpaceDE/>
              <w:autoSpaceDN/>
              <w:bidi w:val="0"/>
              <w:adjustRightInd/>
              <w:snapToGrid/>
              <w:ind w:firstLine="0" w:firstLineChars="0"/>
              <w:jc w:val="center"/>
              <w:rPr>
                <w:rFonts w:hint="default" w:ascii="宋体" w:hAnsi="宋体" w:eastAsia="宋体" w:cs="宋体"/>
                <w:sz w:val="24"/>
                <w:szCs w:val="24"/>
                <w:vertAlign w:val="baseline"/>
                <w:lang w:val="en-US" w:eastAsia="zh-CN"/>
              </w:rPr>
            </w:pPr>
            <w:r>
              <w:rPr>
                <w:rFonts w:hint="eastAsia" w:ascii="宋体" w:hAnsi="宋体" w:eastAsia="宋体" w:cs="宋体"/>
                <w:sz w:val="24"/>
                <w:szCs w:val="24"/>
                <w:vertAlign w:val="baseline"/>
              </w:rPr>
              <w:t>套</w:t>
            </w:r>
          </w:p>
        </w:tc>
        <w:tc>
          <w:tcPr>
            <w:tcW w:w="529" w:type="pct"/>
            <w:shd w:val="clear" w:color="auto" w:fill="auto"/>
            <w:vAlign w:val="center"/>
          </w:tcPr>
          <w:p w14:paraId="3B3B3E75">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rPr>
              <w:t>1</w:t>
            </w:r>
          </w:p>
        </w:tc>
        <w:tc>
          <w:tcPr>
            <w:tcW w:w="485" w:type="pct"/>
            <w:vAlign w:val="center"/>
          </w:tcPr>
          <w:p w14:paraId="416EA71B">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sz w:val="24"/>
                <w:szCs w:val="24"/>
                <w:vertAlign w:val="baseline"/>
              </w:rPr>
            </w:pPr>
          </w:p>
        </w:tc>
      </w:tr>
      <w:tr w14:paraId="5F164B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442" w:type="pct"/>
            <w:shd w:val="clear" w:color="auto" w:fill="auto"/>
            <w:vAlign w:val="center"/>
          </w:tcPr>
          <w:p w14:paraId="00974DCE">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rPr>
              <w:t>2</w:t>
            </w:r>
          </w:p>
        </w:tc>
        <w:tc>
          <w:tcPr>
            <w:tcW w:w="863" w:type="pct"/>
            <w:shd w:val="clear" w:color="auto" w:fill="auto"/>
            <w:vAlign w:val="center"/>
          </w:tcPr>
          <w:p w14:paraId="0A96A492">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sz w:val="24"/>
                <w:szCs w:val="24"/>
                <w:vertAlign w:val="baseline"/>
                <w:lang w:val="en-US" w:eastAsia="en-US"/>
              </w:rPr>
            </w:pPr>
            <w:r>
              <w:rPr>
                <w:rFonts w:hint="eastAsia" w:ascii="宋体" w:hAnsi="宋体" w:eastAsia="宋体" w:cs="宋体"/>
                <w:sz w:val="24"/>
                <w:szCs w:val="24"/>
                <w:vertAlign w:val="baseline"/>
              </w:rPr>
              <w:t>冷风机</w:t>
            </w:r>
          </w:p>
        </w:tc>
        <w:tc>
          <w:tcPr>
            <w:tcW w:w="2081" w:type="pct"/>
            <w:shd w:val="clear" w:color="auto" w:fill="auto"/>
            <w:vAlign w:val="top"/>
          </w:tcPr>
          <w:p w14:paraId="1334441B">
            <w:pPr>
              <w:keepNext w:val="0"/>
              <w:keepLines w:val="0"/>
              <w:pageBreakBefore w:val="0"/>
              <w:kinsoku/>
              <w:wordWrap/>
              <w:overflowPunct/>
              <w:topLinePunct w:val="0"/>
              <w:autoSpaceDE/>
              <w:autoSpaceDN/>
              <w:bidi w:val="0"/>
              <w:adjustRightInd/>
              <w:snapToGrid/>
              <w:ind w:firstLine="0" w:firstLineChars="0"/>
              <w:jc w:val="left"/>
              <w:rPr>
                <w:rFonts w:hint="eastAsia" w:ascii="宋体" w:hAnsi="宋体" w:eastAsia="宋体" w:cs="宋体"/>
                <w:sz w:val="24"/>
                <w:szCs w:val="24"/>
                <w:vertAlign w:val="baseline"/>
                <w:lang w:eastAsia="zh-CN"/>
              </w:rPr>
            </w:pPr>
            <w:r>
              <w:rPr>
                <w:rFonts w:hint="eastAsia" w:ascii="宋体" w:hAnsi="宋体" w:eastAsia="宋体" w:cs="宋体"/>
                <w:sz w:val="24"/>
                <w:szCs w:val="24"/>
                <w:vertAlign w:val="baseline"/>
                <w:lang w:eastAsia="zh-CN"/>
              </w:rPr>
              <w:t>DJ-210(带风筒）；</w:t>
            </w:r>
          </w:p>
          <w:p w14:paraId="73A13A7A">
            <w:pPr>
              <w:keepNext w:val="0"/>
              <w:keepLines w:val="0"/>
              <w:pageBreakBefore w:val="0"/>
              <w:kinsoku/>
              <w:wordWrap/>
              <w:overflowPunct/>
              <w:topLinePunct w:val="0"/>
              <w:autoSpaceDE/>
              <w:autoSpaceDN/>
              <w:bidi w:val="0"/>
              <w:adjustRightInd/>
              <w:snapToGrid/>
              <w:ind w:firstLine="0" w:firstLineChars="0"/>
              <w:jc w:val="left"/>
              <w:rPr>
                <w:rFonts w:hint="eastAsia" w:ascii="宋体" w:hAnsi="宋体" w:eastAsia="宋体" w:cs="宋体"/>
                <w:sz w:val="24"/>
                <w:szCs w:val="24"/>
                <w:vertAlign w:val="baseline"/>
                <w:lang w:eastAsia="zh-CN"/>
              </w:rPr>
            </w:pPr>
            <w:r>
              <w:rPr>
                <w:rFonts w:hint="eastAsia" w:ascii="宋体" w:hAnsi="宋体" w:eastAsia="宋体" w:cs="宋体"/>
                <w:sz w:val="24"/>
                <w:szCs w:val="24"/>
                <w:vertAlign w:val="baseline"/>
                <w:lang w:eastAsia="zh-CN"/>
              </w:rPr>
              <w:t>电动机功率 3*1.1kw；</w:t>
            </w:r>
          </w:p>
          <w:p w14:paraId="7296ECA2">
            <w:pPr>
              <w:keepNext w:val="0"/>
              <w:keepLines w:val="0"/>
              <w:pageBreakBefore w:val="0"/>
              <w:kinsoku/>
              <w:wordWrap/>
              <w:overflowPunct/>
              <w:topLinePunct w:val="0"/>
              <w:autoSpaceDE/>
              <w:autoSpaceDN/>
              <w:bidi w:val="0"/>
              <w:adjustRightInd/>
              <w:snapToGrid/>
              <w:ind w:firstLine="0" w:firstLineChars="0"/>
              <w:jc w:val="left"/>
              <w:rPr>
                <w:rFonts w:hint="eastAsia" w:ascii="宋体" w:hAnsi="宋体" w:eastAsia="宋体" w:cs="宋体"/>
                <w:sz w:val="24"/>
                <w:szCs w:val="24"/>
                <w:vertAlign w:val="baseline"/>
                <w:lang w:eastAsia="zh-CN"/>
              </w:rPr>
            </w:pPr>
            <w:r>
              <w:rPr>
                <w:rFonts w:hint="eastAsia" w:ascii="宋体" w:hAnsi="宋体" w:eastAsia="宋体" w:cs="宋体"/>
                <w:sz w:val="24"/>
                <w:szCs w:val="24"/>
                <w:vertAlign w:val="baseline"/>
                <w:lang w:eastAsia="zh-CN"/>
              </w:rPr>
              <w:t>制冷量 32.5 KW；</w:t>
            </w:r>
          </w:p>
          <w:p w14:paraId="04913223">
            <w:pPr>
              <w:keepNext w:val="0"/>
              <w:keepLines w:val="0"/>
              <w:pageBreakBefore w:val="0"/>
              <w:kinsoku/>
              <w:wordWrap/>
              <w:overflowPunct/>
              <w:topLinePunct w:val="0"/>
              <w:autoSpaceDE/>
              <w:autoSpaceDN/>
              <w:bidi w:val="0"/>
              <w:adjustRightInd/>
              <w:snapToGrid/>
              <w:ind w:firstLine="0" w:firstLineChars="0"/>
              <w:jc w:val="left"/>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eastAsia="zh-CN"/>
              </w:rPr>
              <w:t>高效冷风机换热效果好。（32.550KW）</w:t>
            </w:r>
          </w:p>
        </w:tc>
        <w:tc>
          <w:tcPr>
            <w:tcW w:w="597" w:type="pct"/>
            <w:shd w:val="clear" w:color="auto" w:fill="auto"/>
            <w:vAlign w:val="center"/>
          </w:tcPr>
          <w:p w14:paraId="2816DCD4">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sz w:val="24"/>
                <w:szCs w:val="24"/>
                <w:vertAlign w:val="baseline"/>
                <w:lang w:val="en-US" w:eastAsia="en-US"/>
              </w:rPr>
            </w:pPr>
            <w:r>
              <w:rPr>
                <w:rFonts w:hint="eastAsia" w:ascii="宋体" w:hAnsi="宋体" w:eastAsia="宋体" w:cs="宋体"/>
                <w:sz w:val="24"/>
                <w:szCs w:val="24"/>
                <w:vertAlign w:val="baseline"/>
              </w:rPr>
              <w:t>台</w:t>
            </w:r>
          </w:p>
        </w:tc>
        <w:tc>
          <w:tcPr>
            <w:tcW w:w="529" w:type="pct"/>
            <w:shd w:val="clear" w:color="auto" w:fill="auto"/>
            <w:vAlign w:val="center"/>
          </w:tcPr>
          <w:p w14:paraId="7A823A49">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rPr>
              <w:t>4</w:t>
            </w:r>
          </w:p>
        </w:tc>
        <w:tc>
          <w:tcPr>
            <w:tcW w:w="485" w:type="pct"/>
            <w:vAlign w:val="center"/>
          </w:tcPr>
          <w:p w14:paraId="695055DD">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sz w:val="24"/>
                <w:szCs w:val="24"/>
                <w:vertAlign w:val="baseline"/>
              </w:rPr>
            </w:pPr>
          </w:p>
        </w:tc>
      </w:tr>
      <w:tr w14:paraId="19E0AE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42" w:type="pct"/>
            <w:shd w:val="clear" w:color="auto" w:fill="auto"/>
            <w:vAlign w:val="center"/>
          </w:tcPr>
          <w:p w14:paraId="0F68E7EF">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rPr>
              <w:t>3</w:t>
            </w:r>
          </w:p>
        </w:tc>
        <w:tc>
          <w:tcPr>
            <w:tcW w:w="863" w:type="pct"/>
            <w:shd w:val="clear" w:color="auto" w:fill="auto"/>
            <w:vAlign w:val="center"/>
          </w:tcPr>
          <w:p w14:paraId="19517BF6">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sz w:val="24"/>
                <w:szCs w:val="24"/>
                <w:vertAlign w:val="baseline"/>
                <w:lang w:val="en-US" w:eastAsia="en-US"/>
              </w:rPr>
            </w:pPr>
            <w:r>
              <w:rPr>
                <w:rFonts w:hint="eastAsia" w:ascii="宋体" w:hAnsi="宋体" w:eastAsia="宋体" w:cs="宋体"/>
                <w:sz w:val="24"/>
                <w:szCs w:val="24"/>
                <w:vertAlign w:val="baseline"/>
              </w:rPr>
              <w:t>蒸发冷</w:t>
            </w:r>
          </w:p>
        </w:tc>
        <w:tc>
          <w:tcPr>
            <w:tcW w:w="2081" w:type="pct"/>
            <w:shd w:val="clear" w:color="auto" w:fill="auto"/>
            <w:vAlign w:val="top"/>
          </w:tcPr>
          <w:p w14:paraId="693335A2">
            <w:pPr>
              <w:keepNext w:val="0"/>
              <w:keepLines w:val="0"/>
              <w:pageBreakBefore w:val="0"/>
              <w:kinsoku/>
              <w:wordWrap/>
              <w:overflowPunct/>
              <w:topLinePunct w:val="0"/>
              <w:autoSpaceDE/>
              <w:autoSpaceDN/>
              <w:bidi w:val="0"/>
              <w:adjustRightInd/>
              <w:snapToGrid/>
              <w:ind w:firstLine="0" w:firstLineChars="0"/>
              <w:jc w:val="left"/>
              <w:rPr>
                <w:rFonts w:hint="eastAsia" w:ascii="宋体" w:hAnsi="宋体" w:eastAsia="宋体" w:cs="宋体"/>
                <w:sz w:val="24"/>
                <w:szCs w:val="24"/>
                <w:vertAlign w:val="baseline"/>
                <w:lang w:eastAsia="zh-CN"/>
              </w:rPr>
            </w:pPr>
            <w:r>
              <w:rPr>
                <w:rFonts w:hint="eastAsia" w:ascii="宋体" w:hAnsi="宋体" w:eastAsia="宋体" w:cs="宋体"/>
                <w:sz w:val="24"/>
                <w:szCs w:val="24"/>
                <w:vertAlign w:val="baseline"/>
                <w:lang w:eastAsia="zh-CN"/>
              </w:rPr>
              <w:t>散热量 350KW；</w:t>
            </w:r>
          </w:p>
          <w:p w14:paraId="3C6AA281">
            <w:pPr>
              <w:keepNext w:val="0"/>
              <w:keepLines w:val="0"/>
              <w:pageBreakBefore w:val="0"/>
              <w:kinsoku/>
              <w:wordWrap/>
              <w:overflowPunct/>
              <w:topLinePunct w:val="0"/>
              <w:autoSpaceDE/>
              <w:autoSpaceDN/>
              <w:bidi w:val="0"/>
              <w:adjustRightInd/>
              <w:snapToGrid/>
              <w:ind w:firstLine="0" w:firstLineChars="0"/>
              <w:jc w:val="left"/>
              <w:rPr>
                <w:rFonts w:hint="eastAsia" w:ascii="宋体" w:hAnsi="宋体" w:eastAsia="宋体" w:cs="宋体"/>
                <w:sz w:val="24"/>
                <w:szCs w:val="24"/>
                <w:vertAlign w:val="baseline"/>
                <w:lang w:eastAsia="zh-CN"/>
              </w:rPr>
            </w:pPr>
            <w:r>
              <w:rPr>
                <w:rFonts w:hint="eastAsia" w:ascii="宋体" w:hAnsi="宋体" w:eastAsia="宋体" w:cs="宋体"/>
                <w:sz w:val="24"/>
                <w:szCs w:val="24"/>
                <w:vertAlign w:val="baseline"/>
                <w:lang w:eastAsia="zh-CN"/>
              </w:rPr>
              <w:t>电动机功率 3KW；</w:t>
            </w:r>
          </w:p>
          <w:p w14:paraId="28E0640A">
            <w:pPr>
              <w:keepNext w:val="0"/>
              <w:keepLines w:val="0"/>
              <w:pageBreakBefore w:val="0"/>
              <w:kinsoku/>
              <w:wordWrap/>
              <w:overflowPunct/>
              <w:topLinePunct w:val="0"/>
              <w:autoSpaceDE/>
              <w:autoSpaceDN/>
              <w:bidi w:val="0"/>
              <w:adjustRightInd/>
              <w:snapToGrid/>
              <w:ind w:firstLine="0" w:firstLineChars="0"/>
              <w:jc w:val="left"/>
              <w:rPr>
                <w:rFonts w:hint="eastAsia" w:ascii="宋体" w:hAnsi="宋体" w:eastAsia="宋体" w:cs="宋体"/>
                <w:sz w:val="24"/>
                <w:szCs w:val="24"/>
                <w:vertAlign w:val="baseline"/>
                <w:lang w:eastAsia="zh-CN"/>
              </w:rPr>
            </w:pPr>
            <w:r>
              <w:rPr>
                <w:rFonts w:hint="eastAsia" w:ascii="宋体" w:hAnsi="宋体" w:eastAsia="宋体" w:cs="宋体"/>
                <w:sz w:val="24"/>
                <w:szCs w:val="24"/>
                <w:vertAlign w:val="baseline"/>
                <w:lang w:eastAsia="zh-CN"/>
              </w:rPr>
              <w:t>水泵：1.1KW</w:t>
            </w:r>
          </w:p>
          <w:p w14:paraId="06FD660E">
            <w:pPr>
              <w:keepNext w:val="0"/>
              <w:keepLines w:val="0"/>
              <w:pageBreakBefore w:val="0"/>
              <w:kinsoku/>
              <w:wordWrap/>
              <w:overflowPunct/>
              <w:topLinePunct w:val="0"/>
              <w:autoSpaceDE/>
              <w:autoSpaceDN/>
              <w:bidi w:val="0"/>
              <w:adjustRightInd/>
              <w:snapToGrid/>
              <w:ind w:firstLine="0" w:firstLineChars="0"/>
              <w:jc w:val="left"/>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eastAsia="zh-CN"/>
              </w:rPr>
              <w:t>顺流式蒸发式冷凝器排热量：350KW</w:t>
            </w:r>
          </w:p>
        </w:tc>
        <w:tc>
          <w:tcPr>
            <w:tcW w:w="597" w:type="pct"/>
            <w:shd w:val="clear" w:color="auto" w:fill="auto"/>
            <w:vAlign w:val="center"/>
          </w:tcPr>
          <w:p w14:paraId="45832F04">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rPr>
              <w:t>套</w:t>
            </w:r>
          </w:p>
        </w:tc>
        <w:tc>
          <w:tcPr>
            <w:tcW w:w="529" w:type="pct"/>
            <w:shd w:val="clear" w:color="auto" w:fill="auto"/>
            <w:vAlign w:val="center"/>
          </w:tcPr>
          <w:p w14:paraId="57937253">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rPr>
              <w:t>1</w:t>
            </w:r>
          </w:p>
        </w:tc>
        <w:tc>
          <w:tcPr>
            <w:tcW w:w="485" w:type="pct"/>
            <w:vAlign w:val="center"/>
          </w:tcPr>
          <w:p w14:paraId="0E580C32">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sz w:val="24"/>
                <w:szCs w:val="24"/>
                <w:vertAlign w:val="baseline"/>
              </w:rPr>
            </w:pPr>
          </w:p>
        </w:tc>
      </w:tr>
      <w:tr w14:paraId="385016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442" w:type="pct"/>
            <w:shd w:val="clear" w:color="auto" w:fill="auto"/>
            <w:vAlign w:val="center"/>
          </w:tcPr>
          <w:p w14:paraId="083E802C">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rPr>
              <w:t>4</w:t>
            </w:r>
          </w:p>
        </w:tc>
        <w:tc>
          <w:tcPr>
            <w:tcW w:w="863" w:type="pct"/>
            <w:shd w:val="clear" w:color="auto" w:fill="auto"/>
            <w:vAlign w:val="center"/>
          </w:tcPr>
          <w:p w14:paraId="07A5DE2D">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sz w:val="24"/>
                <w:szCs w:val="24"/>
                <w:vertAlign w:val="baseline"/>
                <w:lang w:val="en-US" w:eastAsia="en-US"/>
              </w:rPr>
            </w:pPr>
            <w:r>
              <w:rPr>
                <w:rFonts w:hint="eastAsia" w:ascii="宋体" w:hAnsi="宋体" w:eastAsia="宋体" w:cs="宋体"/>
                <w:sz w:val="24"/>
                <w:szCs w:val="24"/>
                <w:vertAlign w:val="baseline"/>
              </w:rPr>
              <w:t>膨胀阀</w:t>
            </w:r>
          </w:p>
        </w:tc>
        <w:tc>
          <w:tcPr>
            <w:tcW w:w="2081" w:type="pct"/>
            <w:shd w:val="clear" w:color="auto" w:fill="auto"/>
            <w:vAlign w:val="top"/>
          </w:tcPr>
          <w:p w14:paraId="645B22CE">
            <w:pPr>
              <w:keepNext w:val="0"/>
              <w:keepLines w:val="0"/>
              <w:pageBreakBefore w:val="0"/>
              <w:kinsoku/>
              <w:wordWrap/>
              <w:overflowPunct/>
              <w:topLinePunct w:val="0"/>
              <w:autoSpaceDE/>
              <w:autoSpaceDN/>
              <w:bidi w:val="0"/>
              <w:adjustRightInd/>
              <w:snapToGrid/>
              <w:ind w:firstLine="0" w:firstLineChars="0"/>
              <w:jc w:val="left"/>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eastAsia="zh-CN"/>
              </w:rPr>
              <w:t>11TR 外平衡。材质： 黄铜（一套是一只）</w:t>
            </w:r>
          </w:p>
        </w:tc>
        <w:tc>
          <w:tcPr>
            <w:tcW w:w="597" w:type="pct"/>
            <w:shd w:val="clear" w:color="auto" w:fill="auto"/>
            <w:vAlign w:val="center"/>
          </w:tcPr>
          <w:p w14:paraId="22B68B12">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sz w:val="24"/>
                <w:szCs w:val="24"/>
                <w:vertAlign w:val="baseline"/>
                <w:lang w:val="en-US" w:eastAsia="en-US"/>
              </w:rPr>
            </w:pPr>
            <w:r>
              <w:rPr>
                <w:rFonts w:hint="eastAsia" w:ascii="宋体" w:hAnsi="宋体" w:eastAsia="宋体" w:cs="宋体"/>
                <w:sz w:val="24"/>
                <w:szCs w:val="24"/>
                <w:vertAlign w:val="baseline"/>
              </w:rPr>
              <w:t>套</w:t>
            </w:r>
          </w:p>
        </w:tc>
        <w:tc>
          <w:tcPr>
            <w:tcW w:w="529" w:type="pct"/>
            <w:shd w:val="clear" w:color="auto" w:fill="auto"/>
            <w:vAlign w:val="center"/>
          </w:tcPr>
          <w:p w14:paraId="2661452B">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sz w:val="24"/>
                <w:szCs w:val="24"/>
                <w:vertAlign w:val="baseline"/>
                <w:lang w:val="en-US" w:eastAsia="en-US"/>
              </w:rPr>
            </w:pPr>
            <w:r>
              <w:rPr>
                <w:rFonts w:hint="eastAsia" w:ascii="宋体" w:hAnsi="宋体" w:eastAsia="宋体" w:cs="宋体"/>
                <w:sz w:val="24"/>
                <w:szCs w:val="24"/>
                <w:vertAlign w:val="baseline"/>
              </w:rPr>
              <w:t>2</w:t>
            </w:r>
          </w:p>
        </w:tc>
        <w:tc>
          <w:tcPr>
            <w:tcW w:w="485" w:type="pct"/>
            <w:vAlign w:val="center"/>
          </w:tcPr>
          <w:p w14:paraId="1B6AE62E">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sz w:val="24"/>
                <w:szCs w:val="24"/>
                <w:vertAlign w:val="baseline"/>
              </w:rPr>
            </w:pPr>
          </w:p>
        </w:tc>
      </w:tr>
      <w:tr w14:paraId="6B92AD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42" w:type="pct"/>
            <w:shd w:val="clear" w:color="auto" w:fill="auto"/>
            <w:vAlign w:val="center"/>
          </w:tcPr>
          <w:p w14:paraId="2FAD30B1">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rPr>
              <w:t>5</w:t>
            </w:r>
          </w:p>
        </w:tc>
        <w:tc>
          <w:tcPr>
            <w:tcW w:w="863" w:type="pct"/>
            <w:shd w:val="clear" w:color="auto" w:fill="auto"/>
            <w:vAlign w:val="center"/>
          </w:tcPr>
          <w:p w14:paraId="355B50AE">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sz w:val="24"/>
                <w:szCs w:val="24"/>
                <w:vertAlign w:val="baseline"/>
                <w:lang w:val="en-US" w:eastAsia="en-US"/>
              </w:rPr>
            </w:pPr>
            <w:r>
              <w:rPr>
                <w:rFonts w:hint="eastAsia" w:ascii="宋体" w:hAnsi="宋体" w:eastAsia="宋体" w:cs="宋体"/>
                <w:sz w:val="24"/>
                <w:szCs w:val="24"/>
                <w:vertAlign w:val="baseline"/>
              </w:rPr>
              <w:t>无缝钢管</w:t>
            </w:r>
          </w:p>
        </w:tc>
        <w:tc>
          <w:tcPr>
            <w:tcW w:w="2081" w:type="pct"/>
            <w:shd w:val="clear" w:color="auto" w:fill="auto"/>
            <w:vAlign w:val="top"/>
          </w:tcPr>
          <w:p w14:paraId="2D6CB220">
            <w:pPr>
              <w:keepNext w:val="0"/>
              <w:keepLines w:val="0"/>
              <w:pageBreakBefore w:val="0"/>
              <w:kinsoku/>
              <w:wordWrap/>
              <w:overflowPunct/>
              <w:topLinePunct w:val="0"/>
              <w:autoSpaceDE/>
              <w:autoSpaceDN/>
              <w:bidi w:val="0"/>
              <w:adjustRightInd/>
              <w:snapToGrid/>
              <w:ind w:firstLine="0" w:firstLineChars="0"/>
              <w:jc w:val="left"/>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eastAsia="zh-CN"/>
              </w:rPr>
              <w:t>&amp;48*3.5    （高压化肥设备用无缝钢管）</w:t>
            </w:r>
          </w:p>
        </w:tc>
        <w:tc>
          <w:tcPr>
            <w:tcW w:w="597" w:type="pct"/>
            <w:shd w:val="clear" w:color="auto" w:fill="auto"/>
            <w:vAlign w:val="center"/>
          </w:tcPr>
          <w:p w14:paraId="57A4529C">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sz w:val="24"/>
                <w:szCs w:val="24"/>
                <w:vertAlign w:val="baseline"/>
                <w:lang w:val="en-US" w:eastAsia="en-US"/>
              </w:rPr>
            </w:pPr>
            <w:r>
              <w:rPr>
                <w:rFonts w:hint="eastAsia" w:ascii="宋体" w:hAnsi="宋体" w:eastAsia="宋体" w:cs="宋体"/>
                <w:sz w:val="24"/>
                <w:szCs w:val="24"/>
                <w:vertAlign w:val="baseline"/>
              </w:rPr>
              <w:t>米</w:t>
            </w:r>
          </w:p>
        </w:tc>
        <w:tc>
          <w:tcPr>
            <w:tcW w:w="529" w:type="pct"/>
            <w:shd w:val="clear" w:color="auto" w:fill="auto"/>
            <w:vAlign w:val="center"/>
          </w:tcPr>
          <w:p w14:paraId="0CF68516">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sz w:val="24"/>
                <w:szCs w:val="24"/>
                <w:vertAlign w:val="baseline"/>
                <w:lang w:val="en-US" w:eastAsia="en-US"/>
              </w:rPr>
            </w:pPr>
            <w:r>
              <w:rPr>
                <w:rFonts w:hint="eastAsia" w:ascii="宋体" w:hAnsi="宋体" w:eastAsia="宋体" w:cs="宋体"/>
                <w:sz w:val="24"/>
                <w:szCs w:val="24"/>
                <w:vertAlign w:val="baseline"/>
              </w:rPr>
              <w:t>120</w:t>
            </w:r>
          </w:p>
        </w:tc>
        <w:tc>
          <w:tcPr>
            <w:tcW w:w="485" w:type="pct"/>
            <w:vAlign w:val="center"/>
          </w:tcPr>
          <w:p w14:paraId="03518421">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sz w:val="24"/>
                <w:szCs w:val="24"/>
                <w:vertAlign w:val="baseline"/>
              </w:rPr>
            </w:pPr>
          </w:p>
        </w:tc>
      </w:tr>
      <w:tr w14:paraId="7485D8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42" w:type="pct"/>
            <w:shd w:val="clear" w:color="auto" w:fill="auto"/>
            <w:vAlign w:val="center"/>
          </w:tcPr>
          <w:p w14:paraId="7473FC30">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rPr>
              <w:t>6</w:t>
            </w:r>
          </w:p>
        </w:tc>
        <w:tc>
          <w:tcPr>
            <w:tcW w:w="863" w:type="pct"/>
            <w:shd w:val="clear" w:color="auto" w:fill="auto"/>
            <w:vAlign w:val="center"/>
          </w:tcPr>
          <w:p w14:paraId="183ED155">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sz w:val="24"/>
                <w:szCs w:val="24"/>
                <w:vertAlign w:val="baseline"/>
                <w:lang w:val="en-US" w:eastAsia="en-US"/>
              </w:rPr>
            </w:pPr>
            <w:r>
              <w:rPr>
                <w:rFonts w:hint="eastAsia" w:ascii="宋体" w:hAnsi="宋体" w:eastAsia="宋体" w:cs="宋体"/>
                <w:sz w:val="24"/>
                <w:szCs w:val="24"/>
                <w:vertAlign w:val="baseline"/>
              </w:rPr>
              <w:t>铜管</w:t>
            </w:r>
          </w:p>
        </w:tc>
        <w:tc>
          <w:tcPr>
            <w:tcW w:w="2081" w:type="pct"/>
            <w:shd w:val="clear" w:color="auto" w:fill="auto"/>
            <w:vAlign w:val="top"/>
          </w:tcPr>
          <w:p w14:paraId="70EDDC61">
            <w:pPr>
              <w:keepNext w:val="0"/>
              <w:keepLines w:val="0"/>
              <w:pageBreakBefore w:val="0"/>
              <w:kinsoku/>
              <w:wordWrap/>
              <w:overflowPunct/>
              <w:topLinePunct w:val="0"/>
              <w:autoSpaceDE/>
              <w:autoSpaceDN/>
              <w:bidi w:val="0"/>
              <w:adjustRightInd/>
              <w:snapToGrid/>
              <w:ind w:firstLine="0" w:firstLineChars="0"/>
              <w:jc w:val="left"/>
              <w:rPr>
                <w:rFonts w:hint="eastAsia" w:ascii="宋体" w:hAnsi="宋体" w:eastAsia="宋体" w:cs="宋体"/>
                <w:sz w:val="24"/>
                <w:szCs w:val="24"/>
                <w:vertAlign w:val="baseline"/>
                <w:lang w:val="en-US" w:eastAsia="en-US"/>
              </w:rPr>
            </w:pPr>
            <w:r>
              <w:rPr>
                <w:rFonts w:hint="eastAsia" w:ascii="宋体" w:hAnsi="宋体" w:eastAsia="宋体" w:cs="宋体"/>
                <w:sz w:val="24"/>
                <w:szCs w:val="24"/>
                <w:vertAlign w:val="baseline"/>
              </w:rPr>
              <w:t>&amp;22*1.0</w:t>
            </w:r>
            <w:r>
              <w:rPr>
                <w:rFonts w:hint="eastAsia" w:ascii="宋体" w:hAnsi="宋体" w:eastAsia="宋体" w:cs="宋体"/>
                <w:sz w:val="24"/>
                <w:szCs w:val="24"/>
                <w:vertAlign w:val="baseline"/>
                <w:lang w:eastAsia="zh-CN"/>
              </w:rPr>
              <w:t xml:space="preserve">       （紫铜）</w:t>
            </w:r>
          </w:p>
        </w:tc>
        <w:tc>
          <w:tcPr>
            <w:tcW w:w="597" w:type="pct"/>
            <w:shd w:val="clear" w:color="auto" w:fill="auto"/>
            <w:vAlign w:val="center"/>
          </w:tcPr>
          <w:p w14:paraId="338804E0">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sz w:val="24"/>
                <w:szCs w:val="24"/>
                <w:vertAlign w:val="baseline"/>
                <w:lang w:val="en-US" w:eastAsia="en-US"/>
              </w:rPr>
            </w:pPr>
            <w:r>
              <w:rPr>
                <w:rFonts w:hint="eastAsia" w:ascii="宋体" w:hAnsi="宋体" w:eastAsia="宋体" w:cs="宋体"/>
                <w:sz w:val="24"/>
                <w:szCs w:val="24"/>
                <w:vertAlign w:val="baseline"/>
              </w:rPr>
              <w:t>米</w:t>
            </w:r>
          </w:p>
        </w:tc>
        <w:tc>
          <w:tcPr>
            <w:tcW w:w="529" w:type="pct"/>
            <w:shd w:val="clear" w:color="auto" w:fill="auto"/>
            <w:vAlign w:val="center"/>
          </w:tcPr>
          <w:p w14:paraId="1BD2F9FD">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sz w:val="24"/>
                <w:szCs w:val="24"/>
                <w:vertAlign w:val="baseline"/>
                <w:lang w:val="en-US" w:eastAsia="en-US"/>
              </w:rPr>
            </w:pPr>
            <w:r>
              <w:rPr>
                <w:rFonts w:hint="eastAsia" w:ascii="宋体" w:hAnsi="宋体" w:eastAsia="宋体" w:cs="宋体"/>
                <w:sz w:val="24"/>
                <w:szCs w:val="24"/>
                <w:vertAlign w:val="baseline"/>
              </w:rPr>
              <w:t>120</w:t>
            </w:r>
          </w:p>
        </w:tc>
        <w:tc>
          <w:tcPr>
            <w:tcW w:w="485" w:type="pct"/>
            <w:vAlign w:val="center"/>
          </w:tcPr>
          <w:p w14:paraId="3951A9A7">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sz w:val="24"/>
                <w:szCs w:val="24"/>
                <w:vertAlign w:val="baseline"/>
              </w:rPr>
            </w:pPr>
          </w:p>
        </w:tc>
      </w:tr>
      <w:tr w14:paraId="2D7FDB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42" w:type="pct"/>
            <w:shd w:val="clear" w:color="auto" w:fill="auto"/>
            <w:vAlign w:val="center"/>
          </w:tcPr>
          <w:p w14:paraId="23448A02">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rPr>
              <w:t>7</w:t>
            </w:r>
          </w:p>
        </w:tc>
        <w:tc>
          <w:tcPr>
            <w:tcW w:w="863" w:type="pct"/>
            <w:shd w:val="clear" w:color="auto" w:fill="auto"/>
            <w:vAlign w:val="center"/>
          </w:tcPr>
          <w:p w14:paraId="6EF29959">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sz w:val="24"/>
                <w:szCs w:val="24"/>
                <w:vertAlign w:val="baseline"/>
                <w:lang w:val="en-US" w:eastAsia="en-US"/>
              </w:rPr>
            </w:pPr>
            <w:r>
              <w:rPr>
                <w:rFonts w:hint="eastAsia" w:ascii="宋体" w:hAnsi="宋体" w:eastAsia="宋体" w:cs="宋体"/>
                <w:sz w:val="24"/>
                <w:szCs w:val="24"/>
                <w:vertAlign w:val="baseline"/>
              </w:rPr>
              <w:t>制冷剂</w:t>
            </w:r>
          </w:p>
        </w:tc>
        <w:tc>
          <w:tcPr>
            <w:tcW w:w="2081" w:type="pct"/>
            <w:shd w:val="clear" w:color="auto" w:fill="auto"/>
            <w:vAlign w:val="top"/>
          </w:tcPr>
          <w:p w14:paraId="52D13A53">
            <w:pPr>
              <w:keepNext w:val="0"/>
              <w:keepLines w:val="0"/>
              <w:pageBreakBefore w:val="0"/>
              <w:kinsoku/>
              <w:wordWrap/>
              <w:overflowPunct/>
              <w:topLinePunct w:val="0"/>
              <w:autoSpaceDE/>
              <w:autoSpaceDN/>
              <w:bidi w:val="0"/>
              <w:adjustRightInd/>
              <w:snapToGrid/>
              <w:ind w:firstLine="0" w:firstLineChars="0"/>
              <w:jc w:val="left"/>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eastAsia="zh-CN"/>
              </w:rPr>
              <w:t xml:space="preserve">R507(16KG) （16KG/瓶）    </w:t>
            </w:r>
          </w:p>
        </w:tc>
        <w:tc>
          <w:tcPr>
            <w:tcW w:w="597" w:type="pct"/>
            <w:shd w:val="clear" w:color="auto" w:fill="auto"/>
            <w:vAlign w:val="center"/>
          </w:tcPr>
          <w:p w14:paraId="6FE29299">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sz w:val="24"/>
                <w:szCs w:val="24"/>
                <w:vertAlign w:val="baseline"/>
                <w:lang w:val="en-US" w:eastAsia="en-US"/>
              </w:rPr>
            </w:pPr>
            <w:r>
              <w:rPr>
                <w:rFonts w:hint="eastAsia" w:ascii="宋体" w:hAnsi="宋体" w:eastAsia="宋体" w:cs="宋体"/>
                <w:sz w:val="24"/>
                <w:szCs w:val="24"/>
                <w:vertAlign w:val="baseline"/>
              </w:rPr>
              <w:t>瓶</w:t>
            </w:r>
          </w:p>
        </w:tc>
        <w:tc>
          <w:tcPr>
            <w:tcW w:w="529" w:type="pct"/>
            <w:shd w:val="clear" w:color="auto" w:fill="auto"/>
            <w:vAlign w:val="center"/>
          </w:tcPr>
          <w:p w14:paraId="4196447E">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sz w:val="24"/>
                <w:szCs w:val="24"/>
                <w:vertAlign w:val="baseline"/>
                <w:lang w:val="en-US" w:eastAsia="en-US"/>
              </w:rPr>
            </w:pPr>
            <w:r>
              <w:rPr>
                <w:rFonts w:hint="eastAsia" w:ascii="宋体" w:hAnsi="宋体" w:eastAsia="宋体" w:cs="宋体"/>
                <w:sz w:val="24"/>
                <w:szCs w:val="24"/>
                <w:vertAlign w:val="baseline"/>
              </w:rPr>
              <w:t>20</w:t>
            </w:r>
          </w:p>
        </w:tc>
        <w:tc>
          <w:tcPr>
            <w:tcW w:w="485" w:type="pct"/>
            <w:vAlign w:val="center"/>
          </w:tcPr>
          <w:p w14:paraId="0661B559">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sz w:val="24"/>
                <w:szCs w:val="24"/>
                <w:vertAlign w:val="baseline"/>
              </w:rPr>
            </w:pPr>
          </w:p>
        </w:tc>
      </w:tr>
      <w:tr w14:paraId="56E57E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42" w:type="pct"/>
            <w:shd w:val="clear" w:color="auto" w:fill="auto"/>
            <w:vAlign w:val="center"/>
          </w:tcPr>
          <w:p w14:paraId="30DABA3A">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rPr>
              <w:t>8</w:t>
            </w:r>
          </w:p>
        </w:tc>
        <w:tc>
          <w:tcPr>
            <w:tcW w:w="863" w:type="pct"/>
            <w:shd w:val="clear" w:color="auto" w:fill="auto"/>
            <w:vAlign w:val="center"/>
          </w:tcPr>
          <w:p w14:paraId="37D482B2">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sz w:val="24"/>
                <w:szCs w:val="24"/>
                <w:vertAlign w:val="baseline"/>
                <w:lang w:val="en-US" w:eastAsia="en-US"/>
              </w:rPr>
            </w:pPr>
            <w:r>
              <w:rPr>
                <w:rFonts w:hint="eastAsia" w:ascii="宋体" w:hAnsi="宋体" w:eastAsia="宋体" w:cs="宋体"/>
                <w:sz w:val="24"/>
                <w:szCs w:val="24"/>
                <w:vertAlign w:val="baseline"/>
              </w:rPr>
              <w:t>吊风机支架</w:t>
            </w:r>
          </w:p>
        </w:tc>
        <w:tc>
          <w:tcPr>
            <w:tcW w:w="2081" w:type="pct"/>
            <w:shd w:val="clear" w:color="auto" w:fill="auto"/>
            <w:vAlign w:val="top"/>
          </w:tcPr>
          <w:p w14:paraId="54BC4022">
            <w:pPr>
              <w:keepNext w:val="0"/>
              <w:keepLines w:val="0"/>
              <w:pageBreakBefore w:val="0"/>
              <w:kinsoku/>
              <w:wordWrap/>
              <w:overflowPunct/>
              <w:topLinePunct w:val="0"/>
              <w:autoSpaceDE/>
              <w:autoSpaceDN/>
              <w:bidi w:val="0"/>
              <w:adjustRightInd/>
              <w:snapToGrid/>
              <w:ind w:firstLine="0" w:firstLineChars="0"/>
              <w:jc w:val="left"/>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eastAsia="zh-CN"/>
              </w:rPr>
              <w:t>5*5 国标角铁。（铁）</w:t>
            </w:r>
          </w:p>
        </w:tc>
        <w:tc>
          <w:tcPr>
            <w:tcW w:w="597" w:type="pct"/>
            <w:shd w:val="clear" w:color="auto" w:fill="auto"/>
            <w:vAlign w:val="center"/>
          </w:tcPr>
          <w:p w14:paraId="21EA9DA7">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sz w:val="24"/>
                <w:szCs w:val="24"/>
                <w:vertAlign w:val="baseline"/>
                <w:lang w:val="en-US" w:eastAsia="en-US"/>
              </w:rPr>
            </w:pPr>
            <w:r>
              <w:rPr>
                <w:rFonts w:hint="eastAsia" w:ascii="宋体" w:hAnsi="宋体" w:eastAsia="宋体" w:cs="宋体"/>
                <w:sz w:val="24"/>
                <w:szCs w:val="24"/>
                <w:vertAlign w:val="baseline"/>
              </w:rPr>
              <w:t>套</w:t>
            </w:r>
          </w:p>
        </w:tc>
        <w:tc>
          <w:tcPr>
            <w:tcW w:w="529" w:type="pct"/>
            <w:shd w:val="clear" w:color="auto" w:fill="auto"/>
            <w:vAlign w:val="center"/>
          </w:tcPr>
          <w:p w14:paraId="7ECA24CB">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sz w:val="24"/>
                <w:szCs w:val="24"/>
                <w:vertAlign w:val="baseline"/>
                <w:lang w:val="en-US" w:eastAsia="en-US"/>
              </w:rPr>
            </w:pPr>
            <w:r>
              <w:rPr>
                <w:rFonts w:hint="eastAsia" w:ascii="宋体" w:hAnsi="宋体" w:eastAsia="宋体" w:cs="宋体"/>
                <w:sz w:val="24"/>
                <w:szCs w:val="24"/>
                <w:vertAlign w:val="baseline"/>
              </w:rPr>
              <w:t>4</w:t>
            </w:r>
          </w:p>
        </w:tc>
        <w:tc>
          <w:tcPr>
            <w:tcW w:w="485" w:type="pct"/>
            <w:vAlign w:val="center"/>
          </w:tcPr>
          <w:p w14:paraId="4994EDDB">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sz w:val="24"/>
                <w:szCs w:val="24"/>
                <w:vertAlign w:val="baseline"/>
              </w:rPr>
            </w:pPr>
          </w:p>
        </w:tc>
      </w:tr>
      <w:tr w14:paraId="68E7F3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442" w:type="pct"/>
            <w:shd w:val="clear" w:color="auto" w:fill="auto"/>
            <w:vAlign w:val="center"/>
          </w:tcPr>
          <w:p w14:paraId="6B47762F">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rPr>
              <w:t>9</w:t>
            </w:r>
          </w:p>
        </w:tc>
        <w:tc>
          <w:tcPr>
            <w:tcW w:w="863" w:type="pct"/>
            <w:shd w:val="clear" w:color="auto" w:fill="auto"/>
            <w:vAlign w:val="center"/>
          </w:tcPr>
          <w:p w14:paraId="669FD522">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sz w:val="24"/>
                <w:szCs w:val="24"/>
                <w:vertAlign w:val="baseline"/>
                <w:lang w:val="en-US" w:eastAsia="en-US"/>
              </w:rPr>
            </w:pPr>
            <w:r>
              <w:rPr>
                <w:rFonts w:hint="eastAsia" w:ascii="宋体" w:hAnsi="宋体" w:eastAsia="宋体" w:cs="宋体"/>
                <w:sz w:val="24"/>
                <w:szCs w:val="24"/>
                <w:vertAlign w:val="baseline"/>
              </w:rPr>
              <w:t>冷冻油</w:t>
            </w:r>
          </w:p>
        </w:tc>
        <w:tc>
          <w:tcPr>
            <w:tcW w:w="2081" w:type="pct"/>
            <w:shd w:val="clear" w:color="auto" w:fill="auto"/>
            <w:vAlign w:val="top"/>
          </w:tcPr>
          <w:p w14:paraId="719D5B14">
            <w:pPr>
              <w:keepNext w:val="0"/>
              <w:keepLines w:val="0"/>
              <w:pageBreakBefore w:val="0"/>
              <w:kinsoku/>
              <w:wordWrap/>
              <w:overflowPunct/>
              <w:topLinePunct w:val="0"/>
              <w:autoSpaceDE/>
              <w:autoSpaceDN/>
              <w:bidi w:val="0"/>
              <w:adjustRightInd/>
              <w:snapToGrid/>
              <w:ind w:firstLine="0" w:firstLineChars="0"/>
              <w:jc w:val="left"/>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rPr>
              <w:t>B170（10L）</w:t>
            </w:r>
            <w:r>
              <w:rPr>
                <w:rFonts w:hint="eastAsia" w:ascii="宋体" w:hAnsi="宋体" w:eastAsia="宋体" w:cs="宋体"/>
                <w:sz w:val="24"/>
                <w:szCs w:val="24"/>
                <w:vertAlign w:val="baseline"/>
                <w:lang w:eastAsia="zh-CN"/>
              </w:rPr>
              <w:t>(10L/瓶)</w:t>
            </w:r>
          </w:p>
        </w:tc>
        <w:tc>
          <w:tcPr>
            <w:tcW w:w="597" w:type="pct"/>
            <w:shd w:val="clear" w:color="auto" w:fill="auto"/>
            <w:vAlign w:val="center"/>
          </w:tcPr>
          <w:p w14:paraId="3AD92400">
            <w:pPr>
              <w:keepNext w:val="0"/>
              <w:keepLines w:val="0"/>
              <w:pageBreakBefore w:val="0"/>
              <w:kinsoku/>
              <w:wordWrap/>
              <w:overflowPunct/>
              <w:topLinePunct w:val="0"/>
              <w:autoSpaceDE/>
              <w:autoSpaceDN/>
              <w:bidi w:val="0"/>
              <w:adjustRightInd/>
              <w:snapToGrid/>
              <w:ind w:firstLine="0" w:firstLineChars="0"/>
              <w:jc w:val="center"/>
              <w:rPr>
                <w:rFonts w:hint="default" w:ascii="宋体" w:hAnsi="宋体" w:eastAsia="宋体" w:cs="宋体"/>
                <w:sz w:val="24"/>
                <w:szCs w:val="24"/>
                <w:vertAlign w:val="baseline"/>
                <w:lang w:val="en-US" w:eastAsia="zh-CN"/>
              </w:rPr>
            </w:pPr>
            <w:r>
              <w:rPr>
                <w:rFonts w:hint="eastAsia" w:ascii="宋体" w:hAnsi="宋体" w:eastAsia="宋体" w:cs="宋体"/>
                <w:sz w:val="24"/>
                <w:szCs w:val="24"/>
                <w:vertAlign w:val="baseline"/>
              </w:rPr>
              <w:t>瓶</w:t>
            </w:r>
          </w:p>
        </w:tc>
        <w:tc>
          <w:tcPr>
            <w:tcW w:w="529" w:type="pct"/>
            <w:shd w:val="clear" w:color="auto" w:fill="auto"/>
            <w:vAlign w:val="center"/>
          </w:tcPr>
          <w:p w14:paraId="6E414787">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sz w:val="24"/>
                <w:szCs w:val="24"/>
                <w:vertAlign w:val="baseline"/>
                <w:lang w:val="en-US" w:eastAsia="en-US"/>
              </w:rPr>
            </w:pPr>
            <w:r>
              <w:rPr>
                <w:rFonts w:hint="eastAsia" w:ascii="宋体" w:hAnsi="宋体" w:eastAsia="宋体" w:cs="宋体"/>
                <w:sz w:val="24"/>
                <w:szCs w:val="24"/>
                <w:vertAlign w:val="baseline"/>
              </w:rPr>
              <w:t>6</w:t>
            </w:r>
          </w:p>
        </w:tc>
        <w:tc>
          <w:tcPr>
            <w:tcW w:w="485" w:type="pct"/>
            <w:vAlign w:val="center"/>
          </w:tcPr>
          <w:p w14:paraId="17981049">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sz w:val="24"/>
                <w:szCs w:val="24"/>
                <w:vertAlign w:val="baseline"/>
              </w:rPr>
            </w:pPr>
          </w:p>
        </w:tc>
      </w:tr>
      <w:tr w14:paraId="18CB5D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42" w:type="pct"/>
            <w:shd w:val="clear" w:color="auto" w:fill="auto"/>
            <w:vAlign w:val="center"/>
          </w:tcPr>
          <w:p w14:paraId="7F02F9F0">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rPr>
              <w:t>10</w:t>
            </w:r>
          </w:p>
        </w:tc>
        <w:tc>
          <w:tcPr>
            <w:tcW w:w="863" w:type="pct"/>
            <w:shd w:val="clear" w:color="auto" w:fill="auto"/>
            <w:vAlign w:val="center"/>
          </w:tcPr>
          <w:p w14:paraId="624FE7EF">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sz w:val="24"/>
                <w:szCs w:val="24"/>
                <w:vertAlign w:val="baseline"/>
                <w:lang w:val="en-US" w:eastAsia="en-US"/>
              </w:rPr>
            </w:pPr>
            <w:r>
              <w:rPr>
                <w:rFonts w:hint="eastAsia" w:ascii="宋体" w:hAnsi="宋体" w:eastAsia="宋体" w:cs="宋体"/>
                <w:sz w:val="24"/>
                <w:szCs w:val="24"/>
                <w:vertAlign w:val="baseline"/>
              </w:rPr>
              <w:t>全自动物联网电控柜</w:t>
            </w:r>
          </w:p>
        </w:tc>
        <w:tc>
          <w:tcPr>
            <w:tcW w:w="2081" w:type="pct"/>
            <w:shd w:val="clear" w:color="auto" w:fill="auto"/>
            <w:vAlign w:val="top"/>
          </w:tcPr>
          <w:p w14:paraId="184B5B1F">
            <w:pPr>
              <w:keepNext w:val="0"/>
              <w:keepLines w:val="0"/>
              <w:pageBreakBefore w:val="0"/>
              <w:kinsoku/>
              <w:wordWrap/>
              <w:overflowPunct/>
              <w:topLinePunct w:val="0"/>
              <w:autoSpaceDE/>
              <w:autoSpaceDN/>
              <w:bidi w:val="0"/>
              <w:adjustRightInd/>
              <w:snapToGrid/>
              <w:ind w:firstLine="0" w:firstLineChars="0"/>
              <w:jc w:val="left"/>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eastAsia="zh-CN"/>
              </w:rPr>
              <w:t>物联网带远程监控。(柜子500*600，温控，交流接触器）</w:t>
            </w:r>
          </w:p>
        </w:tc>
        <w:tc>
          <w:tcPr>
            <w:tcW w:w="597" w:type="pct"/>
            <w:shd w:val="clear" w:color="auto" w:fill="auto"/>
            <w:vAlign w:val="center"/>
          </w:tcPr>
          <w:p w14:paraId="6262358A">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sz w:val="24"/>
                <w:szCs w:val="24"/>
                <w:vertAlign w:val="baseline"/>
                <w:lang w:val="en-US" w:eastAsia="en-US"/>
              </w:rPr>
            </w:pPr>
            <w:r>
              <w:rPr>
                <w:rFonts w:hint="eastAsia" w:ascii="宋体" w:hAnsi="宋体" w:eastAsia="宋体" w:cs="宋体"/>
                <w:sz w:val="24"/>
                <w:szCs w:val="24"/>
                <w:vertAlign w:val="baseline"/>
              </w:rPr>
              <w:t>套</w:t>
            </w:r>
          </w:p>
        </w:tc>
        <w:tc>
          <w:tcPr>
            <w:tcW w:w="529" w:type="pct"/>
            <w:shd w:val="clear" w:color="auto" w:fill="auto"/>
            <w:vAlign w:val="center"/>
          </w:tcPr>
          <w:p w14:paraId="3BFD6704">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sz w:val="24"/>
                <w:szCs w:val="24"/>
                <w:vertAlign w:val="baseline"/>
                <w:lang w:val="en-US" w:eastAsia="en-US"/>
              </w:rPr>
            </w:pPr>
            <w:r>
              <w:rPr>
                <w:rFonts w:hint="eastAsia" w:ascii="宋体" w:hAnsi="宋体" w:eastAsia="宋体" w:cs="宋体"/>
                <w:sz w:val="24"/>
                <w:szCs w:val="24"/>
                <w:vertAlign w:val="baseline"/>
              </w:rPr>
              <w:t>1</w:t>
            </w:r>
          </w:p>
        </w:tc>
        <w:tc>
          <w:tcPr>
            <w:tcW w:w="485" w:type="pct"/>
            <w:vAlign w:val="center"/>
          </w:tcPr>
          <w:p w14:paraId="22A876D5">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sz w:val="24"/>
                <w:szCs w:val="24"/>
                <w:vertAlign w:val="baseline"/>
              </w:rPr>
            </w:pPr>
          </w:p>
        </w:tc>
      </w:tr>
      <w:tr w14:paraId="132460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42" w:type="pct"/>
            <w:shd w:val="clear" w:color="auto" w:fill="auto"/>
            <w:vAlign w:val="center"/>
          </w:tcPr>
          <w:p w14:paraId="1617BD90">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rPr>
              <w:t>11</w:t>
            </w:r>
          </w:p>
        </w:tc>
        <w:tc>
          <w:tcPr>
            <w:tcW w:w="863" w:type="pct"/>
            <w:shd w:val="clear" w:color="auto" w:fill="auto"/>
            <w:vAlign w:val="center"/>
          </w:tcPr>
          <w:p w14:paraId="73B85836">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sz w:val="24"/>
                <w:szCs w:val="24"/>
                <w:vertAlign w:val="baseline"/>
                <w:lang w:val="en-US" w:eastAsia="en-US"/>
              </w:rPr>
            </w:pPr>
            <w:r>
              <w:rPr>
                <w:rFonts w:hint="eastAsia" w:ascii="宋体" w:hAnsi="宋体" w:eastAsia="宋体" w:cs="宋体"/>
                <w:sz w:val="24"/>
                <w:szCs w:val="24"/>
                <w:vertAlign w:val="baseline"/>
              </w:rPr>
              <w:t>电线</w:t>
            </w:r>
          </w:p>
        </w:tc>
        <w:tc>
          <w:tcPr>
            <w:tcW w:w="2081" w:type="pct"/>
            <w:shd w:val="clear" w:color="auto" w:fill="auto"/>
            <w:vAlign w:val="center"/>
          </w:tcPr>
          <w:p w14:paraId="5F5510B9">
            <w:pPr>
              <w:keepNext w:val="0"/>
              <w:keepLines w:val="0"/>
              <w:pageBreakBefore w:val="0"/>
              <w:kinsoku/>
              <w:wordWrap/>
              <w:overflowPunct/>
              <w:topLinePunct w:val="0"/>
              <w:autoSpaceDE/>
              <w:autoSpaceDN/>
              <w:bidi w:val="0"/>
              <w:adjustRightInd/>
              <w:snapToGrid/>
              <w:ind w:firstLine="0" w:firstLineChars="0"/>
              <w:jc w:val="left"/>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eastAsia="zh-CN"/>
              </w:rPr>
              <w:t>35 平方铜芯线2卷、6 平方铜芯线4卷、4 平方铜芯线4卷、2.5 平方铜芯线3卷。</w:t>
            </w:r>
          </w:p>
        </w:tc>
        <w:tc>
          <w:tcPr>
            <w:tcW w:w="597" w:type="pct"/>
            <w:shd w:val="clear" w:color="auto" w:fill="auto"/>
            <w:vAlign w:val="center"/>
          </w:tcPr>
          <w:p w14:paraId="33ED559D">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rPr>
              <w:t>批</w:t>
            </w:r>
          </w:p>
        </w:tc>
        <w:tc>
          <w:tcPr>
            <w:tcW w:w="529" w:type="pct"/>
            <w:shd w:val="clear" w:color="auto" w:fill="auto"/>
            <w:vAlign w:val="center"/>
          </w:tcPr>
          <w:p w14:paraId="0762AD85">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sz w:val="24"/>
                <w:szCs w:val="24"/>
                <w:vertAlign w:val="baseline"/>
                <w:lang w:val="en-US" w:eastAsia="en-US"/>
              </w:rPr>
            </w:pPr>
            <w:r>
              <w:rPr>
                <w:rFonts w:hint="eastAsia" w:ascii="宋体" w:hAnsi="宋体" w:eastAsia="宋体" w:cs="宋体"/>
                <w:sz w:val="24"/>
                <w:szCs w:val="24"/>
                <w:vertAlign w:val="baseline"/>
              </w:rPr>
              <w:t>1</w:t>
            </w:r>
          </w:p>
        </w:tc>
        <w:tc>
          <w:tcPr>
            <w:tcW w:w="485" w:type="pct"/>
            <w:vAlign w:val="center"/>
          </w:tcPr>
          <w:p w14:paraId="782E9454">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sz w:val="24"/>
                <w:szCs w:val="24"/>
                <w:vertAlign w:val="baseline"/>
              </w:rPr>
            </w:pPr>
          </w:p>
        </w:tc>
      </w:tr>
      <w:tr w14:paraId="667A0C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42" w:type="pct"/>
            <w:shd w:val="clear" w:color="auto" w:fill="auto"/>
            <w:vAlign w:val="center"/>
          </w:tcPr>
          <w:p w14:paraId="139FFB31">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rPr>
              <w:t>12</w:t>
            </w:r>
          </w:p>
        </w:tc>
        <w:tc>
          <w:tcPr>
            <w:tcW w:w="863" w:type="pct"/>
            <w:shd w:val="clear" w:color="auto" w:fill="auto"/>
            <w:vAlign w:val="center"/>
          </w:tcPr>
          <w:p w14:paraId="666F9440">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sz w:val="24"/>
                <w:szCs w:val="24"/>
                <w:vertAlign w:val="baseline"/>
                <w:lang w:val="en-US" w:eastAsia="en-US"/>
              </w:rPr>
            </w:pPr>
            <w:r>
              <w:rPr>
                <w:rFonts w:hint="eastAsia" w:ascii="宋体" w:hAnsi="宋体" w:eastAsia="宋体" w:cs="宋体"/>
                <w:sz w:val="24"/>
                <w:szCs w:val="24"/>
                <w:vertAlign w:val="baseline"/>
              </w:rPr>
              <w:t>化霜水管</w:t>
            </w:r>
          </w:p>
        </w:tc>
        <w:tc>
          <w:tcPr>
            <w:tcW w:w="2081" w:type="pct"/>
            <w:shd w:val="clear" w:color="auto" w:fill="auto"/>
            <w:vAlign w:val="top"/>
          </w:tcPr>
          <w:p w14:paraId="68E57ABE">
            <w:pPr>
              <w:keepNext w:val="0"/>
              <w:keepLines w:val="0"/>
              <w:pageBreakBefore w:val="0"/>
              <w:kinsoku/>
              <w:wordWrap/>
              <w:overflowPunct/>
              <w:topLinePunct w:val="0"/>
              <w:autoSpaceDE/>
              <w:autoSpaceDN/>
              <w:bidi w:val="0"/>
              <w:adjustRightInd/>
              <w:snapToGrid/>
              <w:ind w:firstLine="0" w:firstLineChars="0"/>
              <w:jc w:val="left"/>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eastAsia="zh-CN"/>
              </w:rPr>
              <w:t>PVC-U   供水&amp;60PV</w:t>
            </w:r>
            <w:bookmarkStart w:id="64" w:name="_GoBack"/>
            <w:r>
              <w:rPr>
                <w:rFonts w:hint="eastAsia" w:ascii="宋体" w:hAnsi="宋体" w:eastAsia="宋体" w:cs="宋体"/>
                <w:sz w:val="24"/>
                <w:szCs w:val="24"/>
                <w:vertAlign w:val="baseline"/>
                <w:lang w:eastAsia="zh-CN"/>
              </w:rPr>
              <w:t>C</w:t>
            </w:r>
            <w:bookmarkEnd w:id="64"/>
            <w:r>
              <w:rPr>
                <w:rFonts w:hint="eastAsia" w:ascii="宋体" w:hAnsi="宋体" w:eastAsia="宋体" w:cs="宋体"/>
                <w:sz w:val="24"/>
                <w:szCs w:val="24"/>
                <w:vertAlign w:val="baseline"/>
                <w:lang w:eastAsia="zh-CN"/>
              </w:rPr>
              <w:t>-U，80米、排水PVC&amp;110,80米</w:t>
            </w:r>
          </w:p>
        </w:tc>
        <w:tc>
          <w:tcPr>
            <w:tcW w:w="597" w:type="pct"/>
            <w:shd w:val="clear" w:color="auto" w:fill="auto"/>
            <w:vAlign w:val="center"/>
          </w:tcPr>
          <w:p w14:paraId="53FEBCDC">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rPr>
              <w:t>批</w:t>
            </w:r>
          </w:p>
        </w:tc>
        <w:tc>
          <w:tcPr>
            <w:tcW w:w="529" w:type="pct"/>
            <w:shd w:val="clear" w:color="auto" w:fill="auto"/>
            <w:vAlign w:val="center"/>
          </w:tcPr>
          <w:p w14:paraId="4FAF356D">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sz w:val="24"/>
                <w:szCs w:val="24"/>
                <w:vertAlign w:val="baseline"/>
                <w:lang w:val="en-US" w:eastAsia="en-US"/>
              </w:rPr>
            </w:pPr>
            <w:r>
              <w:rPr>
                <w:rFonts w:hint="eastAsia" w:ascii="宋体" w:hAnsi="宋体" w:eastAsia="宋体" w:cs="宋体"/>
                <w:sz w:val="24"/>
                <w:szCs w:val="24"/>
                <w:vertAlign w:val="baseline"/>
              </w:rPr>
              <w:t>1</w:t>
            </w:r>
          </w:p>
        </w:tc>
        <w:tc>
          <w:tcPr>
            <w:tcW w:w="485" w:type="pct"/>
            <w:vAlign w:val="center"/>
          </w:tcPr>
          <w:p w14:paraId="43BA1E3F">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sz w:val="24"/>
                <w:szCs w:val="24"/>
                <w:vertAlign w:val="baseline"/>
              </w:rPr>
            </w:pPr>
          </w:p>
        </w:tc>
      </w:tr>
      <w:tr w14:paraId="322222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442" w:type="pct"/>
            <w:shd w:val="clear" w:color="auto" w:fill="auto"/>
            <w:vAlign w:val="center"/>
          </w:tcPr>
          <w:p w14:paraId="5E3E2C63">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rPr>
              <w:t>13</w:t>
            </w:r>
          </w:p>
        </w:tc>
        <w:tc>
          <w:tcPr>
            <w:tcW w:w="863" w:type="pct"/>
            <w:shd w:val="clear" w:color="auto" w:fill="auto"/>
            <w:vAlign w:val="center"/>
          </w:tcPr>
          <w:p w14:paraId="1A76CCF5">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eastAsia="zh-CN"/>
              </w:rPr>
              <w:t>氮气（保压）、弯头、 保温管等配件</w:t>
            </w:r>
          </w:p>
        </w:tc>
        <w:tc>
          <w:tcPr>
            <w:tcW w:w="2081" w:type="pct"/>
            <w:shd w:val="clear" w:color="auto" w:fill="auto"/>
            <w:vAlign w:val="top"/>
          </w:tcPr>
          <w:p w14:paraId="3DA14596">
            <w:pPr>
              <w:keepNext w:val="0"/>
              <w:keepLines w:val="0"/>
              <w:pageBreakBefore w:val="0"/>
              <w:kinsoku/>
              <w:wordWrap/>
              <w:overflowPunct/>
              <w:topLinePunct w:val="0"/>
              <w:autoSpaceDE/>
              <w:autoSpaceDN/>
              <w:bidi w:val="0"/>
              <w:adjustRightInd/>
              <w:snapToGrid/>
              <w:ind w:firstLine="0" w:firstLineChars="0"/>
              <w:jc w:val="left"/>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eastAsia="zh-CN"/>
              </w:rPr>
              <w:t>氮气（保压）、无缝钢管弯头、铜弯头。（氮气10瓶、&amp;48无缝钢管弯头60个、&amp;22铜弯头20个）</w:t>
            </w:r>
          </w:p>
        </w:tc>
        <w:tc>
          <w:tcPr>
            <w:tcW w:w="597" w:type="pct"/>
            <w:shd w:val="clear" w:color="auto" w:fill="auto"/>
            <w:vAlign w:val="center"/>
          </w:tcPr>
          <w:p w14:paraId="1E5FE26C">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rPr>
              <w:t>批</w:t>
            </w:r>
          </w:p>
        </w:tc>
        <w:tc>
          <w:tcPr>
            <w:tcW w:w="529" w:type="pct"/>
            <w:shd w:val="clear" w:color="auto" w:fill="auto"/>
            <w:vAlign w:val="center"/>
          </w:tcPr>
          <w:p w14:paraId="6C98C376">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sz w:val="24"/>
                <w:szCs w:val="24"/>
                <w:vertAlign w:val="baseline"/>
                <w:lang w:val="en-US" w:eastAsia="en-US"/>
              </w:rPr>
            </w:pPr>
            <w:r>
              <w:rPr>
                <w:rFonts w:hint="eastAsia" w:ascii="宋体" w:hAnsi="宋体" w:eastAsia="宋体" w:cs="宋体"/>
                <w:sz w:val="24"/>
                <w:szCs w:val="24"/>
                <w:vertAlign w:val="baseline"/>
              </w:rPr>
              <w:t>1</w:t>
            </w:r>
          </w:p>
        </w:tc>
        <w:tc>
          <w:tcPr>
            <w:tcW w:w="485" w:type="pct"/>
            <w:vAlign w:val="center"/>
          </w:tcPr>
          <w:p w14:paraId="126E53D0">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sz w:val="24"/>
                <w:szCs w:val="24"/>
                <w:vertAlign w:val="baseline"/>
              </w:rPr>
            </w:pPr>
          </w:p>
        </w:tc>
      </w:tr>
      <w:tr w14:paraId="2DFB57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42" w:type="pct"/>
            <w:shd w:val="clear" w:color="auto" w:fill="auto"/>
            <w:vAlign w:val="center"/>
          </w:tcPr>
          <w:p w14:paraId="78AEA1C0">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rPr>
              <w:t>14</w:t>
            </w:r>
          </w:p>
        </w:tc>
        <w:tc>
          <w:tcPr>
            <w:tcW w:w="863" w:type="pct"/>
            <w:shd w:val="clear" w:color="auto" w:fill="auto"/>
            <w:vAlign w:val="center"/>
          </w:tcPr>
          <w:p w14:paraId="15B7A5D1">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sz w:val="24"/>
                <w:szCs w:val="24"/>
                <w:vertAlign w:val="baseline"/>
                <w:lang w:val="en-US" w:eastAsia="en-US"/>
              </w:rPr>
            </w:pPr>
            <w:r>
              <w:rPr>
                <w:rFonts w:hint="eastAsia" w:ascii="宋体" w:hAnsi="宋体" w:eastAsia="宋体" w:cs="宋体"/>
                <w:sz w:val="24"/>
                <w:szCs w:val="24"/>
                <w:vertAlign w:val="baseline"/>
              </w:rPr>
              <w:t>电磁阀</w:t>
            </w:r>
          </w:p>
        </w:tc>
        <w:tc>
          <w:tcPr>
            <w:tcW w:w="2081" w:type="pct"/>
            <w:shd w:val="clear" w:color="auto" w:fill="auto"/>
            <w:vAlign w:val="top"/>
          </w:tcPr>
          <w:p w14:paraId="6E800FE4">
            <w:pPr>
              <w:keepNext w:val="0"/>
              <w:keepLines w:val="0"/>
              <w:pageBreakBefore w:val="0"/>
              <w:kinsoku/>
              <w:wordWrap/>
              <w:overflowPunct/>
              <w:topLinePunct w:val="0"/>
              <w:autoSpaceDE/>
              <w:autoSpaceDN/>
              <w:bidi w:val="0"/>
              <w:adjustRightInd/>
              <w:snapToGrid/>
              <w:ind w:firstLine="0" w:firstLineChars="0"/>
              <w:jc w:val="left"/>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eastAsia="zh-CN"/>
              </w:rPr>
              <w:t>Ф 19，国标，优质铜。（SV70-6）</w:t>
            </w:r>
          </w:p>
        </w:tc>
        <w:tc>
          <w:tcPr>
            <w:tcW w:w="597" w:type="pct"/>
            <w:shd w:val="clear" w:color="auto" w:fill="auto"/>
            <w:vAlign w:val="center"/>
          </w:tcPr>
          <w:p w14:paraId="428042B1">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sz w:val="24"/>
                <w:szCs w:val="24"/>
                <w:vertAlign w:val="baseline"/>
                <w:lang w:val="en-US" w:eastAsia="en-US"/>
              </w:rPr>
            </w:pPr>
            <w:r>
              <w:rPr>
                <w:rFonts w:hint="eastAsia" w:ascii="宋体" w:hAnsi="宋体" w:eastAsia="宋体" w:cs="宋体"/>
                <w:sz w:val="24"/>
                <w:szCs w:val="24"/>
                <w:vertAlign w:val="baseline"/>
              </w:rPr>
              <w:t>只</w:t>
            </w:r>
          </w:p>
        </w:tc>
        <w:tc>
          <w:tcPr>
            <w:tcW w:w="529" w:type="pct"/>
            <w:shd w:val="clear" w:color="auto" w:fill="auto"/>
            <w:vAlign w:val="center"/>
          </w:tcPr>
          <w:p w14:paraId="2161029F">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sz w:val="24"/>
                <w:szCs w:val="24"/>
                <w:vertAlign w:val="baseline"/>
                <w:lang w:val="en-US" w:eastAsia="en-US"/>
              </w:rPr>
            </w:pPr>
            <w:r>
              <w:rPr>
                <w:rFonts w:hint="eastAsia" w:ascii="宋体" w:hAnsi="宋体" w:eastAsia="宋体" w:cs="宋体"/>
                <w:sz w:val="24"/>
                <w:szCs w:val="24"/>
                <w:vertAlign w:val="baseline"/>
              </w:rPr>
              <w:t>4</w:t>
            </w:r>
          </w:p>
        </w:tc>
        <w:tc>
          <w:tcPr>
            <w:tcW w:w="485" w:type="pct"/>
            <w:vAlign w:val="center"/>
          </w:tcPr>
          <w:p w14:paraId="1225A04C">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sz w:val="24"/>
                <w:szCs w:val="24"/>
                <w:vertAlign w:val="baseline"/>
              </w:rPr>
            </w:pPr>
          </w:p>
        </w:tc>
      </w:tr>
      <w:tr w14:paraId="286001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42" w:type="pct"/>
            <w:shd w:val="clear" w:color="auto" w:fill="auto"/>
            <w:vAlign w:val="center"/>
          </w:tcPr>
          <w:p w14:paraId="0D2AAA8C">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rPr>
              <w:t>15</w:t>
            </w:r>
          </w:p>
        </w:tc>
        <w:tc>
          <w:tcPr>
            <w:tcW w:w="863" w:type="pct"/>
            <w:shd w:val="clear" w:color="auto" w:fill="auto"/>
            <w:vAlign w:val="center"/>
          </w:tcPr>
          <w:p w14:paraId="6308E54D">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sz w:val="24"/>
                <w:szCs w:val="24"/>
                <w:vertAlign w:val="baseline"/>
                <w:lang w:val="en-US" w:eastAsia="en-US"/>
              </w:rPr>
            </w:pPr>
            <w:r>
              <w:rPr>
                <w:rFonts w:hint="eastAsia" w:ascii="宋体" w:hAnsi="宋体" w:eastAsia="宋体" w:cs="宋体"/>
                <w:sz w:val="24"/>
                <w:szCs w:val="24"/>
                <w:vertAlign w:val="baseline"/>
              </w:rPr>
              <w:t>过滤器</w:t>
            </w:r>
          </w:p>
        </w:tc>
        <w:tc>
          <w:tcPr>
            <w:tcW w:w="2081" w:type="pct"/>
            <w:shd w:val="clear" w:color="auto" w:fill="auto"/>
            <w:vAlign w:val="top"/>
          </w:tcPr>
          <w:p w14:paraId="2FAFAB79">
            <w:pPr>
              <w:keepNext w:val="0"/>
              <w:keepLines w:val="0"/>
              <w:pageBreakBefore w:val="0"/>
              <w:kinsoku/>
              <w:wordWrap/>
              <w:overflowPunct/>
              <w:topLinePunct w:val="0"/>
              <w:autoSpaceDE/>
              <w:autoSpaceDN/>
              <w:bidi w:val="0"/>
              <w:adjustRightInd/>
              <w:snapToGrid/>
              <w:ind w:firstLine="0" w:firstLineChars="0"/>
              <w:jc w:val="left"/>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eastAsia="zh-CN"/>
              </w:rPr>
              <w:t>Ф 19，国标，优质铜。（306S）</w:t>
            </w:r>
          </w:p>
        </w:tc>
        <w:tc>
          <w:tcPr>
            <w:tcW w:w="597" w:type="pct"/>
            <w:shd w:val="clear" w:color="auto" w:fill="auto"/>
            <w:vAlign w:val="center"/>
          </w:tcPr>
          <w:p w14:paraId="7A8DD526">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sz w:val="24"/>
                <w:szCs w:val="24"/>
                <w:vertAlign w:val="baseline"/>
                <w:lang w:val="en-US" w:eastAsia="en-US"/>
              </w:rPr>
            </w:pPr>
            <w:r>
              <w:rPr>
                <w:rFonts w:hint="eastAsia" w:ascii="宋体" w:hAnsi="宋体" w:eastAsia="宋体" w:cs="宋体"/>
                <w:sz w:val="24"/>
                <w:szCs w:val="24"/>
                <w:vertAlign w:val="baseline"/>
              </w:rPr>
              <w:t>只</w:t>
            </w:r>
          </w:p>
        </w:tc>
        <w:tc>
          <w:tcPr>
            <w:tcW w:w="529" w:type="pct"/>
            <w:shd w:val="clear" w:color="auto" w:fill="auto"/>
            <w:vAlign w:val="center"/>
          </w:tcPr>
          <w:p w14:paraId="27BB352F">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sz w:val="24"/>
                <w:szCs w:val="24"/>
                <w:vertAlign w:val="baseline"/>
                <w:lang w:val="en-US" w:eastAsia="en-US"/>
              </w:rPr>
            </w:pPr>
            <w:r>
              <w:rPr>
                <w:rFonts w:hint="eastAsia" w:ascii="宋体" w:hAnsi="宋体" w:eastAsia="宋体" w:cs="宋体"/>
                <w:sz w:val="24"/>
                <w:szCs w:val="24"/>
                <w:vertAlign w:val="baseline"/>
              </w:rPr>
              <w:t>4</w:t>
            </w:r>
          </w:p>
        </w:tc>
        <w:tc>
          <w:tcPr>
            <w:tcW w:w="485" w:type="pct"/>
            <w:vAlign w:val="center"/>
          </w:tcPr>
          <w:p w14:paraId="2100C733">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sz w:val="24"/>
                <w:szCs w:val="24"/>
                <w:vertAlign w:val="baseline"/>
              </w:rPr>
            </w:pPr>
          </w:p>
        </w:tc>
      </w:tr>
      <w:tr w14:paraId="56FFCF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442" w:type="pct"/>
            <w:shd w:val="clear" w:color="auto" w:fill="auto"/>
            <w:vAlign w:val="center"/>
          </w:tcPr>
          <w:p w14:paraId="2490C0E2">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rPr>
              <w:t>16</w:t>
            </w:r>
          </w:p>
        </w:tc>
        <w:tc>
          <w:tcPr>
            <w:tcW w:w="863" w:type="pct"/>
            <w:shd w:val="clear" w:color="auto" w:fill="auto"/>
            <w:vAlign w:val="center"/>
          </w:tcPr>
          <w:p w14:paraId="566F861D">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sz w:val="24"/>
                <w:szCs w:val="24"/>
                <w:vertAlign w:val="baseline"/>
                <w:lang w:val="en-US" w:eastAsia="en-US"/>
              </w:rPr>
            </w:pPr>
            <w:r>
              <w:rPr>
                <w:rFonts w:hint="eastAsia" w:ascii="宋体" w:hAnsi="宋体" w:eastAsia="宋体" w:cs="宋体"/>
                <w:sz w:val="24"/>
                <w:szCs w:val="24"/>
                <w:vertAlign w:val="baseline"/>
              </w:rPr>
              <w:t>球阀</w:t>
            </w:r>
          </w:p>
        </w:tc>
        <w:tc>
          <w:tcPr>
            <w:tcW w:w="2081" w:type="pct"/>
            <w:shd w:val="clear" w:color="auto" w:fill="auto"/>
            <w:vAlign w:val="top"/>
          </w:tcPr>
          <w:p w14:paraId="13A7AFD3">
            <w:pPr>
              <w:keepNext w:val="0"/>
              <w:keepLines w:val="0"/>
              <w:pageBreakBefore w:val="0"/>
              <w:kinsoku/>
              <w:wordWrap/>
              <w:overflowPunct/>
              <w:topLinePunct w:val="0"/>
              <w:autoSpaceDE/>
              <w:autoSpaceDN/>
              <w:bidi w:val="0"/>
              <w:adjustRightInd/>
              <w:snapToGrid/>
              <w:ind w:firstLine="0" w:firstLineChars="0"/>
              <w:jc w:val="left"/>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eastAsia="zh-CN"/>
              </w:rPr>
              <w:t>Ф 19，国标，优质铜。（QFT-19）</w:t>
            </w:r>
          </w:p>
        </w:tc>
        <w:tc>
          <w:tcPr>
            <w:tcW w:w="597" w:type="pct"/>
            <w:shd w:val="clear" w:color="auto" w:fill="auto"/>
            <w:vAlign w:val="center"/>
          </w:tcPr>
          <w:p w14:paraId="6ABA927C">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sz w:val="24"/>
                <w:szCs w:val="24"/>
                <w:vertAlign w:val="baseline"/>
                <w:lang w:val="en-US" w:eastAsia="en-US"/>
              </w:rPr>
            </w:pPr>
            <w:r>
              <w:rPr>
                <w:rFonts w:hint="eastAsia" w:ascii="宋体" w:hAnsi="宋体" w:eastAsia="宋体" w:cs="宋体"/>
                <w:sz w:val="24"/>
                <w:szCs w:val="24"/>
                <w:vertAlign w:val="baseline"/>
              </w:rPr>
              <w:t>只</w:t>
            </w:r>
          </w:p>
        </w:tc>
        <w:tc>
          <w:tcPr>
            <w:tcW w:w="529" w:type="pct"/>
            <w:shd w:val="clear" w:color="auto" w:fill="auto"/>
            <w:vAlign w:val="center"/>
          </w:tcPr>
          <w:p w14:paraId="0ACF8AE6">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sz w:val="24"/>
                <w:szCs w:val="24"/>
                <w:vertAlign w:val="baseline"/>
                <w:lang w:val="en-US" w:eastAsia="en-US"/>
              </w:rPr>
            </w:pPr>
            <w:r>
              <w:rPr>
                <w:rFonts w:hint="eastAsia" w:ascii="宋体" w:hAnsi="宋体" w:eastAsia="宋体" w:cs="宋体"/>
                <w:sz w:val="24"/>
                <w:szCs w:val="24"/>
                <w:vertAlign w:val="baseline"/>
              </w:rPr>
              <w:t>4</w:t>
            </w:r>
          </w:p>
        </w:tc>
        <w:tc>
          <w:tcPr>
            <w:tcW w:w="485" w:type="pct"/>
            <w:vAlign w:val="center"/>
          </w:tcPr>
          <w:p w14:paraId="63F96D68">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sz w:val="24"/>
                <w:szCs w:val="24"/>
                <w:vertAlign w:val="baseline"/>
              </w:rPr>
            </w:pPr>
          </w:p>
        </w:tc>
      </w:tr>
      <w:tr w14:paraId="582A32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42" w:type="pct"/>
            <w:shd w:val="clear" w:color="auto" w:fill="auto"/>
            <w:vAlign w:val="center"/>
          </w:tcPr>
          <w:p w14:paraId="5DB9A553">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rPr>
              <w:t>17</w:t>
            </w:r>
          </w:p>
        </w:tc>
        <w:tc>
          <w:tcPr>
            <w:tcW w:w="863" w:type="pct"/>
            <w:shd w:val="clear" w:color="auto" w:fill="auto"/>
            <w:vAlign w:val="center"/>
          </w:tcPr>
          <w:p w14:paraId="128E0D70">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sz w:val="24"/>
                <w:szCs w:val="24"/>
                <w:vertAlign w:val="baseline"/>
                <w:lang w:val="en-US" w:eastAsia="en-US"/>
              </w:rPr>
            </w:pPr>
            <w:r>
              <w:rPr>
                <w:rFonts w:hint="eastAsia" w:ascii="宋体" w:hAnsi="宋体" w:eastAsia="宋体" w:cs="宋体"/>
                <w:sz w:val="24"/>
                <w:szCs w:val="24"/>
                <w:vertAlign w:val="baseline"/>
              </w:rPr>
              <w:t>配件等耗材</w:t>
            </w:r>
          </w:p>
        </w:tc>
        <w:tc>
          <w:tcPr>
            <w:tcW w:w="2081" w:type="pct"/>
            <w:shd w:val="clear" w:color="auto" w:fill="auto"/>
            <w:vAlign w:val="top"/>
          </w:tcPr>
          <w:p w14:paraId="2DCE3B7D">
            <w:pPr>
              <w:keepNext w:val="0"/>
              <w:keepLines w:val="0"/>
              <w:pageBreakBefore w:val="0"/>
              <w:kinsoku/>
              <w:wordWrap/>
              <w:overflowPunct/>
              <w:topLinePunct w:val="0"/>
              <w:autoSpaceDE/>
              <w:autoSpaceDN/>
              <w:bidi w:val="0"/>
              <w:adjustRightInd/>
              <w:snapToGrid/>
              <w:ind w:firstLine="0" w:firstLineChars="0"/>
              <w:jc w:val="left"/>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eastAsia="zh-CN"/>
              </w:rPr>
              <w:t>国标 （焊条、膨胀阀螺丝、螺丝、保温管、扎带）</w:t>
            </w:r>
          </w:p>
        </w:tc>
        <w:tc>
          <w:tcPr>
            <w:tcW w:w="597" w:type="pct"/>
            <w:shd w:val="clear" w:color="auto" w:fill="auto"/>
            <w:vAlign w:val="center"/>
          </w:tcPr>
          <w:p w14:paraId="44690AF8">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sz w:val="24"/>
                <w:szCs w:val="24"/>
                <w:vertAlign w:val="baseline"/>
                <w:lang w:val="en-US" w:eastAsia="en-US"/>
              </w:rPr>
            </w:pPr>
            <w:r>
              <w:rPr>
                <w:rFonts w:hint="eastAsia" w:ascii="宋体" w:hAnsi="宋体" w:eastAsia="宋体" w:cs="宋体"/>
                <w:sz w:val="24"/>
                <w:szCs w:val="24"/>
                <w:vertAlign w:val="baseline"/>
              </w:rPr>
              <w:t>套</w:t>
            </w:r>
          </w:p>
        </w:tc>
        <w:tc>
          <w:tcPr>
            <w:tcW w:w="529" w:type="pct"/>
            <w:shd w:val="clear" w:color="auto" w:fill="auto"/>
            <w:vAlign w:val="center"/>
          </w:tcPr>
          <w:p w14:paraId="573FA2E2">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sz w:val="24"/>
                <w:szCs w:val="24"/>
                <w:vertAlign w:val="baseline"/>
                <w:lang w:val="en-US" w:eastAsia="en-US"/>
              </w:rPr>
            </w:pPr>
            <w:r>
              <w:rPr>
                <w:rFonts w:hint="eastAsia" w:ascii="宋体" w:hAnsi="宋体" w:eastAsia="宋体" w:cs="宋体"/>
                <w:sz w:val="24"/>
                <w:szCs w:val="24"/>
                <w:vertAlign w:val="baseline"/>
              </w:rPr>
              <w:t>1</w:t>
            </w:r>
          </w:p>
        </w:tc>
        <w:tc>
          <w:tcPr>
            <w:tcW w:w="485" w:type="pct"/>
            <w:vAlign w:val="center"/>
          </w:tcPr>
          <w:p w14:paraId="08969DD1">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sz w:val="24"/>
                <w:szCs w:val="24"/>
                <w:vertAlign w:val="baseline"/>
              </w:rPr>
            </w:pPr>
          </w:p>
        </w:tc>
      </w:tr>
      <w:tr w14:paraId="6EC858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000" w:type="pct"/>
            <w:gridSpan w:val="6"/>
            <w:vAlign w:val="center"/>
          </w:tcPr>
          <w:p w14:paraId="28C1E78D">
            <w:pPr>
              <w:keepNext w:val="0"/>
              <w:keepLines w:val="0"/>
              <w:pageBreakBefore w:val="0"/>
              <w:kinsoku/>
              <w:wordWrap/>
              <w:overflowPunct/>
              <w:topLinePunct w:val="0"/>
              <w:autoSpaceDE/>
              <w:autoSpaceDN/>
              <w:bidi w:val="0"/>
              <w:adjustRightInd/>
              <w:snapToGrid/>
              <w:ind w:firstLine="0" w:firstLineChars="0"/>
              <w:jc w:val="both"/>
              <w:rPr>
                <w:rFonts w:hint="eastAsia" w:ascii="宋体" w:hAnsi="宋体" w:eastAsia="宋体" w:cs="宋体"/>
                <w:sz w:val="24"/>
                <w:szCs w:val="24"/>
                <w:vertAlign w:val="baseline"/>
              </w:rPr>
            </w:pPr>
            <w:r>
              <w:rPr>
                <w:rFonts w:hint="eastAsia" w:ascii="宋体" w:hAnsi="宋体" w:eastAsia="宋体" w:cs="宋体"/>
                <w:b/>
                <w:bCs/>
                <w:sz w:val="28"/>
                <w:szCs w:val="28"/>
                <w:vertAlign w:val="baseline"/>
              </w:rPr>
              <w:t>保温系统部分</w:t>
            </w:r>
          </w:p>
        </w:tc>
      </w:tr>
      <w:tr w14:paraId="7E1EB5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42" w:type="pct"/>
            <w:vAlign w:val="center"/>
          </w:tcPr>
          <w:p w14:paraId="6CA5D7FC">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序号</w:t>
            </w:r>
          </w:p>
        </w:tc>
        <w:tc>
          <w:tcPr>
            <w:tcW w:w="863" w:type="pct"/>
            <w:vAlign w:val="center"/>
          </w:tcPr>
          <w:p w14:paraId="737FDACD">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sz w:val="24"/>
                <w:szCs w:val="24"/>
                <w:vertAlign w:val="baseline"/>
              </w:rPr>
            </w:pPr>
            <w:r>
              <w:rPr>
                <w:rFonts w:hint="eastAsia" w:ascii="宋体" w:hAnsi="宋体" w:eastAsia="宋体" w:cs="宋体"/>
                <w:sz w:val="24"/>
                <w:szCs w:val="24"/>
                <w:vertAlign w:val="baseline"/>
                <w:lang w:val="en-US" w:eastAsia="zh-CN"/>
              </w:rPr>
              <w:t>名称</w:t>
            </w:r>
          </w:p>
        </w:tc>
        <w:tc>
          <w:tcPr>
            <w:tcW w:w="2081" w:type="pct"/>
            <w:vAlign w:val="center"/>
          </w:tcPr>
          <w:p w14:paraId="5995E22D">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sz w:val="24"/>
                <w:szCs w:val="24"/>
                <w:vertAlign w:val="baseline"/>
              </w:rPr>
            </w:pPr>
            <w:r>
              <w:rPr>
                <w:rFonts w:hint="eastAsia" w:ascii="宋体" w:hAnsi="宋体" w:eastAsia="宋体" w:cs="宋体"/>
                <w:sz w:val="24"/>
                <w:szCs w:val="24"/>
                <w:vertAlign w:val="baseline"/>
                <w:lang w:val="en-US" w:eastAsia="zh-CN"/>
              </w:rPr>
              <w:t>技术参数</w:t>
            </w:r>
          </w:p>
        </w:tc>
        <w:tc>
          <w:tcPr>
            <w:tcW w:w="597" w:type="pct"/>
            <w:vAlign w:val="center"/>
          </w:tcPr>
          <w:p w14:paraId="256B5755">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sz w:val="24"/>
                <w:szCs w:val="24"/>
                <w:vertAlign w:val="baseline"/>
                <w:lang w:val="en-US" w:eastAsia="zh-CN"/>
              </w:rPr>
              <w:t>单位</w:t>
            </w:r>
          </w:p>
        </w:tc>
        <w:tc>
          <w:tcPr>
            <w:tcW w:w="529" w:type="pct"/>
            <w:vAlign w:val="center"/>
          </w:tcPr>
          <w:p w14:paraId="32219CC7">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sz w:val="24"/>
                <w:szCs w:val="24"/>
                <w:vertAlign w:val="baseline"/>
                <w:lang w:val="en-US" w:eastAsia="zh-CN"/>
              </w:rPr>
              <w:t>数量</w:t>
            </w:r>
          </w:p>
        </w:tc>
        <w:tc>
          <w:tcPr>
            <w:tcW w:w="485" w:type="pct"/>
            <w:vAlign w:val="center"/>
          </w:tcPr>
          <w:p w14:paraId="29E85EDD">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sz w:val="24"/>
                <w:szCs w:val="24"/>
                <w:vertAlign w:val="baseline"/>
              </w:rPr>
            </w:pPr>
            <w:r>
              <w:rPr>
                <w:rFonts w:hint="eastAsia" w:ascii="宋体" w:hAnsi="宋体" w:eastAsia="宋体" w:cs="宋体"/>
                <w:sz w:val="24"/>
                <w:szCs w:val="24"/>
                <w:vertAlign w:val="baseline"/>
                <w:lang w:val="en-US" w:eastAsia="zh-CN"/>
              </w:rPr>
              <w:t>备注</w:t>
            </w:r>
          </w:p>
        </w:tc>
      </w:tr>
      <w:tr w14:paraId="36E2FA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42" w:type="pct"/>
            <w:shd w:val="clear" w:color="auto" w:fill="auto"/>
            <w:vAlign w:val="center"/>
          </w:tcPr>
          <w:p w14:paraId="2BDA6EE0">
            <w:pPr>
              <w:keepNext w:val="0"/>
              <w:keepLines w:val="0"/>
              <w:pageBreakBefore w:val="0"/>
              <w:kinsoku/>
              <w:wordWrap/>
              <w:overflowPunct/>
              <w:topLinePunct w:val="0"/>
              <w:autoSpaceDE/>
              <w:autoSpaceDN/>
              <w:bidi w:val="0"/>
              <w:adjustRightInd/>
              <w:snapToGrid/>
              <w:ind w:firstLine="0" w:firstLineChars="0"/>
              <w:jc w:val="center"/>
              <w:rPr>
                <w:rFonts w:hint="default" w:ascii="宋体" w:hAnsi="宋体" w:eastAsia="宋体" w:cs="宋体"/>
                <w:sz w:val="24"/>
                <w:szCs w:val="24"/>
                <w:vertAlign w:val="baseline"/>
                <w:lang w:val="en-US" w:eastAsia="zh-CN"/>
              </w:rPr>
            </w:pPr>
            <w:r>
              <w:rPr>
                <w:rFonts w:hint="eastAsia" w:ascii="宋体" w:hAnsi="宋体" w:eastAsia="宋体" w:cs="宋体"/>
                <w:sz w:val="24"/>
                <w:szCs w:val="24"/>
                <w:vertAlign w:val="baseline"/>
              </w:rPr>
              <w:t>1</w:t>
            </w:r>
          </w:p>
        </w:tc>
        <w:tc>
          <w:tcPr>
            <w:tcW w:w="863" w:type="pct"/>
            <w:shd w:val="clear" w:color="auto" w:fill="auto"/>
            <w:vAlign w:val="center"/>
          </w:tcPr>
          <w:p w14:paraId="0B7A818E">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sz w:val="24"/>
                <w:szCs w:val="24"/>
                <w:vertAlign w:val="baseline"/>
                <w:lang w:eastAsia="zh-CN"/>
              </w:rPr>
            </w:pPr>
          </w:p>
          <w:p w14:paraId="09A277CF">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sz w:val="24"/>
                <w:szCs w:val="24"/>
                <w:vertAlign w:val="baseline"/>
                <w:lang w:eastAsia="zh-CN"/>
              </w:rPr>
            </w:pPr>
            <w:r>
              <w:rPr>
                <w:rFonts w:hint="eastAsia" w:ascii="宋体" w:hAnsi="宋体" w:eastAsia="宋体" w:cs="宋体"/>
                <w:sz w:val="24"/>
                <w:szCs w:val="24"/>
                <w:vertAlign w:val="baseline"/>
                <w:lang w:eastAsia="zh-CN"/>
              </w:rPr>
              <w:t>保温库板双面彩钢聚</w:t>
            </w:r>
          </w:p>
          <w:p w14:paraId="2911E5BA">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eastAsia="zh-CN"/>
              </w:rPr>
              <w:t>氨酯保温板+钢结构柱 子保温（600*300）</w:t>
            </w:r>
          </w:p>
        </w:tc>
        <w:tc>
          <w:tcPr>
            <w:tcW w:w="2081" w:type="pct"/>
            <w:shd w:val="clear" w:color="auto" w:fill="auto"/>
            <w:vAlign w:val="top"/>
          </w:tcPr>
          <w:p w14:paraId="649BC775">
            <w:pPr>
              <w:keepNext w:val="0"/>
              <w:keepLines w:val="0"/>
              <w:pageBreakBefore w:val="0"/>
              <w:kinsoku/>
              <w:wordWrap/>
              <w:overflowPunct/>
              <w:topLinePunct w:val="0"/>
              <w:autoSpaceDE/>
              <w:autoSpaceDN/>
              <w:bidi w:val="0"/>
              <w:adjustRightInd/>
              <w:snapToGrid/>
              <w:ind w:firstLine="0" w:firstLineChars="0"/>
              <w:jc w:val="left"/>
              <w:rPr>
                <w:rFonts w:hint="eastAsia" w:ascii="宋体" w:hAnsi="宋体" w:eastAsia="宋体" w:cs="宋体"/>
                <w:sz w:val="24"/>
                <w:szCs w:val="24"/>
                <w:vertAlign w:val="baseline"/>
                <w:lang w:eastAsia="zh-CN"/>
              </w:rPr>
            </w:pPr>
            <w:r>
              <w:rPr>
                <w:rFonts w:hint="eastAsia" w:ascii="宋体" w:hAnsi="宋体" w:eastAsia="宋体" w:cs="宋体"/>
                <w:sz w:val="24"/>
                <w:szCs w:val="24"/>
                <w:vertAlign w:val="baseline"/>
                <w:lang w:eastAsia="zh-CN"/>
              </w:rPr>
              <w:t>灰白色双面彩钢；</w:t>
            </w:r>
          </w:p>
          <w:p w14:paraId="70BD6DDF">
            <w:pPr>
              <w:keepNext w:val="0"/>
              <w:keepLines w:val="0"/>
              <w:pageBreakBefore w:val="0"/>
              <w:kinsoku/>
              <w:wordWrap/>
              <w:overflowPunct/>
              <w:topLinePunct w:val="0"/>
              <w:autoSpaceDE/>
              <w:autoSpaceDN/>
              <w:bidi w:val="0"/>
              <w:adjustRightInd/>
              <w:snapToGrid/>
              <w:ind w:firstLine="0" w:firstLineChars="0"/>
              <w:jc w:val="left"/>
              <w:rPr>
                <w:rFonts w:hint="eastAsia" w:ascii="宋体" w:hAnsi="宋体" w:eastAsia="宋体" w:cs="宋体"/>
                <w:sz w:val="24"/>
                <w:szCs w:val="24"/>
                <w:vertAlign w:val="baseline"/>
                <w:lang w:eastAsia="zh-CN"/>
              </w:rPr>
            </w:pPr>
            <w:r>
              <w:rPr>
                <w:rFonts w:hint="eastAsia" w:ascii="宋体" w:hAnsi="宋体" w:eastAsia="宋体" w:cs="宋体"/>
                <w:sz w:val="24"/>
                <w:szCs w:val="24"/>
                <w:vertAlign w:val="baseline"/>
                <w:lang w:eastAsia="zh-CN"/>
              </w:rPr>
              <w:t xml:space="preserve">彩钢板厚度 0.426mm； 容重：38kg/m³ </w:t>
            </w:r>
            <w:r>
              <w:rPr>
                <w:rFonts w:hint="eastAsia" w:ascii="宋体" w:hAnsi="宋体" w:cs="宋体"/>
                <w:sz w:val="24"/>
                <w:szCs w:val="24"/>
                <w:vertAlign w:val="baseline"/>
                <w:lang w:eastAsia="zh-CN"/>
              </w:rPr>
              <w:t>；</w:t>
            </w:r>
          </w:p>
          <w:p w14:paraId="34A044BA">
            <w:pPr>
              <w:keepNext w:val="0"/>
              <w:keepLines w:val="0"/>
              <w:pageBreakBefore w:val="0"/>
              <w:kinsoku/>
              <w:wordWrap/>
              <w:overflowPunct/>
              <w:topLinePunct w:val="0"/>
              <w:autoSpaceDE/>
              <w:autoSpaceDN/>
              <w:bidi w:val="0"/>
              <w:adjustRightInd/>
              <w:snapToGrid/>
              <w:ind w:firstLine="0" w:firstLineChars="0"/>
              <w:jc w:val="left"/>
              <w:rPr>
                <w:rFonts w:hint="eastAsia" w:ascii="宋体" w:hAnsi="宋体" w:eastAsia="宋体" w:cs="宋体"/>
                <w:sz w:val="24"/>
                <w:szCs w:val="24"/>
                <w:vertAlign w:val="baseline"/>
                <w:lang w:eastAsia="zh-CN"/>
              </w:rPr>
            </w:pPr>
            <w:r>
              <w:rPr>
                <w:rFonts w:hint="eastAsia" w:ascii="宋体" w:hAnsi="宋体" w:eastAsia="宋体" w:cs="宋体"/>
                <w:sz w:val="24"/>
                <w:szCs w:val="24"/>
                <w:vertAlign w:val="baseline"/>
                <w:lang w:eastAsia="zh-CN"/>
              </w:rPr>
              <w:t>阻燃等级：B1 级。</w:t>
            </w:r>
          </w:p>
          <w:p w14:paraId="66574258">
            <w:pPr>
              <w:keepNext w:val="0"/>
              <w:keepLines w:val="0"/>
              <w:pageBreakBefore w:val="0"/>
              <w:kinsoku/>
              <w:wordWrap/>
              <w:overflowPunct/>
              <w:topLinePunct w:val="0"/>
              <w:autoSpaceDE/>
              <w:autoSpaceDN/>
              <w:bidi w:val="0"/>
              <w:adjustRightInd/>
              <w:snapToGrid/>
              <w:ind w:firstLine="0" w:firstLineChars="0"/>
              <w:jc w:val="left"/>
              <w:rPr>
                <w:rFonts w:hint="default" w:ascii="宋体" w:hAnsi="宋体" w:eastAsia="宋体" w:cs="宋体"/>
                <w:sz w:val="24"/>
                <w:szCs w:val="24"/>
                <w:vertAlign w:val="baseline"/>
                <w:lang w:val="en-US" w:eastAsia="zh-CN"/>
              </w:rPr>
            </w:pPr>
            <w:r>
              <w:rPr>
                <w:rFonts w:hint="eastAsia" w:ascii="宋体" w:hAnsi="宋体" w:eastAsia="宋体" w:cs="宋体"/>
                <w:sz w:val="24"/>
                <w:szCs w:val="24"/>
                <w:vertAlign w:val="baseline"/>
                <w:lang w:eastAsia="zh-CN"/>
              </w:rPr>
              <w:t>保温库板厚度：150mm</w:t>
            </w:r>
          </w:p>
        </w:tc>
        <w:tc>
          <w:tcPr>
            <w:tcW w:w="597" w:type="pct"/>
            <w:shd w:val="clear" w:color="auto" w:fill="auto"/>
            <w:vAlign w:val="center"/>
          </w:tcPr>
          <w:p w14:paraId="6B25FAED">
            <w:pPr>
              <w:keepNext w:val="0"/>
              <w:keepLines w:val="0"/>
              <w:pageBreakBefore w:val="0"/>
              <w:kinsoku/>
              <w:wordWrap/>
              <w:overflowPunct/>
              <w:topLinePunct w:val="0"/>
              <w:autoSpaceDE/>
              <w:autoSpaceDN/>
              <w:bidi w:val="0"/>
              <w:adjustRightInd/>
              <w:snapToGrid/>
              <w:ind w:firstLine="0" w:firstLineChars="0"/>
              <w:jc w:val="center"/>
              <w:rPr>
                <w:rFonts w:hint="default" w:ascii="宋体" w:hAnsi="宋体" w:eastAsia="宋体" w:cs="宋体"/>
                <w:sz w:val="24"/>
                <w:szCs w:val="24"/>
                <w:vertAlign w:val="baseline"/>
                <w:lang w:val="en-US" w:eastAsia="zh-CN"/>
              </w:rPr>
            </w:pPr>
            <w:r>
              <w:rPr>
                <w:rFonts w:hint="eastAsia" w:ascii="宋体" w:hAnsi="宋体" w:eastAsia="宋体" w:cs="宋体"/>
                <w:sz w:val="24"/>
                <w:szCs w:val="24"/>
                <w:vertAlign w:val="baseline"/>
              </w:rPr>
              <w:t>㎡</w:t>
            </w:r>
          </w:p>
        </w:tc>
        <w:tc>
          <w:tcPr>
            <w:tcW w:w="529" w:type="pct"/>
            <w:shd w:val="clear" w:color="auto" w:fill="auto"/>
            <w:vAlign w:val="center"/>
          </w:tcPr>
          <w:p w14:paraId="1DA90771">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rPr>
              <w:t>868</w:t>
            </w:r>
          </w:p>
        </w:tc>
        <w:tc>
          <w:tcPr>
            <w:tcW w:w="485" w:type="pct"/>
            <w:vAlign w:val="center"/>
          </w:tcPr>
          <w:p w14:paraId="7B0621AD">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sz w:val="24"/>
                <w:szCs w:val="24"/>
                <w:vertAlign w:val="baseline"/>
              </w:rPr>
            </w:pPr>
          </w:p>
        </w:tc>
      </w:tr>
      <w:tr w14:paraId="38AC8D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442" w:type="pct"/>
            <w:shd w:val="clear" w:color="auto" w:fill="auto"/>
            <w:vAlign w:val="center"/>
          </w:tcPr>
          <w:p w14:paraId="6AAF875B">
            <w:pPr>
              <w:keepNext w:val="0"/>
              <w:keepLines w:val="0"/>
              <w:pageBreakBefore w:val="0"/>
              <w:kinsoku/>
              <w:wordWrap/>
              <w:overflowPunct/>
              <w:topLinePunct w:val="0"/>
              <w:autoSpaceDE/>
              <w:autoSpaceDN/>
              <w:bidi w:val="0"/>
              <w:adjustRightInd/>
              <w:snapToGrid/>
              <w:ind w:firstLine="0" w:firstLineChars="0"/>
              <w:jc w:val="center"/>
              <w:rPr>
                <w:rFonts w:hint="default" w:ascii="宋体" w:hAnsi="宋体" w:eastAsia="宋体" w:cs="宋体"/>
                <w:sz w:val="24"/>
                <w:szCs w:val="24"/>
                <w:vertAlign w:val="baseline"/>
                <w:lang w:val="en-US" w:eastAsia="zh-CN"/>
              </w:rPr>
            </w:pPr>
            <w:r>
              <w:rPr>
                <w:rFonts w:hint="eastAsia" w:ascii="宋体" w:hAnsi="宋体" w:eastAsia="宋体" w:cs="宋体"/>
                <w:sz w:val="24"/>
                <w:szCs w:val="24"/>
                <w:vertAlign w:val="baseline"/>
              </w:rPr>
              <w:t>2</w:t>
            </w:r>
          </w:p>
        </w:tc>
        <w:tc>
          <w:tcPr>
            <w:tcW w:w="863" w:type="pct"/>
            <w:shd w:val="clear" w:color="auto" w:fill="auto"/>
            <w:vAlign w:val="center"/>
          </w:tcPr>
          <w:p w14:paraId="07693EB4">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sz w:val="24"/>
                <w:szCs w:val="24"/>
                <w:vertAlign w:val="baseline"/>
              </w:rPr>
            </w:pPr>
          </w:p>
          <w:p w14:paraId="29939E26">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sz w:val="24"/>
                <w:szCs w:val="24"/>
                <w:vertAlign w:val="baseline"/>
                <w:lang w:val="en-US" w:eastAsia="en-US"/>
              </w:rPr>
            </w:pPr>
            <w:r>
              <w:rPr>
                <w:rFonts w:hint="eastAsia" w:ascii="宋体" w:hAnsi="宋体" w:eastAsia="宋体" w:cs="宋体"/>
                <w:sz w:val="24"/>
                <w:szCs w:val="24"/>
                <w:vertAlign w:val="baseline"/>
              </w:rPr>
              <w:t>地面保温</w:t>
            </w:r>
          </w:p>
        </w:tc>
        <w:tc>
          <w:tcPr>
            <w:tcW w:w="2081" w:type="pct"/>
            <w:shd w:val="clear" w:color="auto" w:fill="auto"/>
            <w:vAlign w:val="top"/>
          </w:tcPr>
          <w:p w14:paraId="18627757">
            <w:pPr>
              <w:keepNext w:val="0"/>
              <w:keepLines w:val="0"/>
              <w:pageBreakBefore w:val="0"/>
              <w:kinsoku/>
              <w:wordWrap/>
              <w:overflowPunct/>
              <w:topLinePunct w:val="0"/>
              <w:autoSpaceDE/>
              <w:autoSpaceDN/>
              <w:bidi w:val="0"/>
              <w:adjustRightInd/>
              <w:snapToGrid/>
              <w:ind w:firstLine="0" w:firstLineChars="0"/>
              <w:jc w:val="left"/>
              <w:rPr>
                <w:rFonts w:hint="eastAsia" w:ascii="宋体" w:hAnsi="宋体" w:eastAsia="宋体" w:cs="宋体"/>
                <w:sz w:val="24"/>
                <w:szCs w:val="24"/>
                <w:vertAlign w:val="baseline"/>
                <w:lang w:eastAsia="zh-CN"/>
              </w:rPr>
            </w:pPr>
            <w:r>
              <w:rPr>
                <w:rFonts w:hint="eastAsia" w:ascii="宋体" w:hAnsi="宋体" w:eastAsia="宋体" w:cs="宋体"/>
                <w:sz w:val="24"/>
                <w:szCs w:val="24"/>
                <w:vertAlign w:val="baseline"/>
                <w:lang w:eastAsia="zh-CN"/>
              </w:rPr>
              <w:t xml:space="preserve">挤压成型挤塑保温板； </w:t>
            </w:r>
          </w:p>
          <w:p w14:paraId="20FD29ED">
            <w:pPr>
              <w:keepNext w:val="0"/>
              <w:keepLines w:val="0"/>
              <w:pageBreakBefore w:val="0"/>
              <w:kinsoku/>
              <w:wordWrap/>
              <w:overflowPunct/>
              <w:topLinePunct w:val="0"/>
              <w:autoSpaceDE/>
              <w:autoSpaceDN/>
              <w:bidi w:val="0"/>
              <w:adjustRightInd/>
              <w:snapToGrid/>
              <w:ind w:firstLine="0" w:firstLineChars="0"/>
              <w:jc w:val="left"/>
              <w:rPr>
                <w:rFonts w:hint="eastAsia" w:ascii="宋体" w:hAnsi="宋体" w:eastAsia="宋体" w:cs="宋体"/>
                <w:sz w:val="24"/>
                <w:szCs w:val="24"/>
                <w:vertAlign w:val="baseline"/>
                <w:lang w:eastAsia="zh-CN"/>
              </w:rPr>
            </w:pPr>
            <w:r>
              <w:rPr>
                <w:rFonts w:hint="eastAsia" w:ascii="宋体" w:hAnsi="宋体" w:eastAsia="宋体" w:cs="宋体"/>
                <w:sz w:val="24"/>
                <w:szCs w:val="24"/>
                <w:vertAlign w:val="baseline"/>
                <w:lang w:eastAsia="zh-CN"/>
              </w:rPr>
              <w:t>阻燃等级：B1 级；</w:t>
            </w:r>
          </w:p>
          <w:p w14:paraId="36E7DAFF">
            <w:pPr>
              <w:keepNext w:val="0"/>
              <w:keepLines w:val="0"/>
              <w:pageBreakBefore w:val="0"/>
              <w:kinsoku/>
              <w:wordWrap/>
              <w:overflowPunct/>
              <w:topLinePunct w:val="0"/>
              <w:autoSpaceDE/>
              <w:autoSpaceDN/>
              <w:bidi w:val="0"/>
              <w:adjustRightInd/>
              <w:snapToGrid/>
              <w:ind w:firstLine="0" w:firstLineChars="0"/>
              <w:jc w:val="left"/>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eastAsia="zh-CN"/>
              </w:rPr>
              <w:t>错峰搭接，上铺塑料薄膜和防水。</w:t>
            </w:r>
          </w:p>
        </w:tc>
        <w:tc>
          <w:tcPr>
            <w:tcW w:w="597" w:type="pct"/>
            <w:shd w:val="clear" w:color="auto" w:fill="auto"/>
            <w:vAlign w:val="center"/>
          </w:tcPr>
          <w:p w14:paraId="3E355E78">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rPr>
              <w:t>㎡</w:t>
            </w:r>
          </w:p>
        </w:tc>
        <w:tc>
          <w:tcPr>
            <w:tcW w:w="529" w:type="pct"/>
            <w:shd w:val="clear" w:color="auto" w:fill="auto"/>
            <w:vAlign w:val="center"/>
          </w:tcPr>
          <w:p w14:paraId="255487BE">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rPr>
              <w:t>475</w:t>
            </w:r>
          </w:p>
        </w:tc>
        <w:tc>
          <w:tcPr>
            <w:tcW w:w="485" w:type="pct"/>
            <w:vAlign w:val="center"/>
          </w:tcPr>
          <w:p w14:paraId="0DE6F9AD">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sz w:val="24"/>
                <w:szCs w:val="24"/>
                <w:vertAlign w:val="baseline"/>
              </w:rPr>
            </w:pPr>
          </w:p>
        </w:tc>
      </w:tr>
      <w:tr w14:paraId="3E752A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442" w:type="pct"/>
            <w:shd w:val="clear" w:color="auto" w:fill="auto"/>
            <w:vAlign w:val="center"/>
          </w:tcPr>
          <w:p w14:paraId="10A3FEF6">
            <w:pPr>
              <w:keepNext w:val="0"/>
              <w:keepLines w:val="0"/>
              <w:pageBreakBefore w:val="0"/>
              <w:kinsoku/>
              <w:wordWrap/>
              <w:overflowPunct/>
              <w:topLinePunct w:val="0"/>
              <w:autoSpaceDE/>
              <w:autoSpaceDN/>
              <w:bidi w:val="0"/>
              <w:adjustRightInd/>
              <w:snapToGrid/>
              <w:ind w:firstLine="0" w:firstLineChars="0"/>
              <w:jc w:val="center"/>
              <w:rPr>
                <w:rFonts w:hint="default" w:ascii="宋体" w:hAnsi="宋体" w:eastAsia="宋体" w:cs="宋体"/>
                <w:sz w:val="24"/>
                <w:szCs w:val="24"/>
                <w:vertAlign w:val="baseline"/>
                <w:lang w:val="en-US" w:eastAsia="zh-CN"/>
              </w:rPr>
            </w:pPr>
            <w:r>
              <w:rPr>
                <w:rFonts w:hint="eastAsia" w:ascii="宋体" w:hAnsi="宋体" w:eastAsia="宋体" w:cs="宋体"/>
                <w:sz w:val="24"/>
                <w:szCs w:val="24"/>
                <w:vertAlign w:val="baseline"/>
              </w:rPr>
              <w:t>3</w:t>
            </w:r>
          </w:p>
        </w:tc>
        <w:tc>
          <w:tcPr>
            <w:tcW w:w="863" w:type="pct"/>
            <w:shd w:val="clear" w:color="auto" w:fill="auto"/>
            <w:vAlign w:val="center"/>
          </w:tcPr>
          <w:p w14:paraId="203FC724">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rPr>
              <w:t>冷库门</w:t>
            </w:r>
          </w:p>
        </w:tc>
        <w:tc>
          <w:tcPr>
            <w:tcW w:w="2081" w:type="pct"/>
            <w:shd w:val="clear" w:color="auto" w:fill="auto"/>
            <w:vAlign w:val="top"/>
          </w:tcPr>
          <w:p w14:paraId="4938E65C">
            <w:pPr>
              <w:keepNext w:val="0"/>
              <w:keepLines w:val="0"/>
              <w:pageBreakBefore w:val="0"/>
              <w:kinsoku/>
              <w:wordWrap/>
              <w:overflowPunct/>
              <w:topLinePunct w:val="0"/>
              <w:autoSpaceDE/>
              <w:autoSpaceDN/>
              <w:bidi w:val="0"/>
              <w:adjustRightInd/>
              <w:snapToGrid/>
              <w:ind w:firstLine="0" w:firstLineChars="0"/>
              <w:jc w:val="left"/>
              <w:rPr>
                <w:rFonts w:hint="eastAsia" w:ascii="宋体" w:hAnsi="宋体" w:eastAsia="宋体" w:cs="宋体"/>
                <w:sz w:val="24"/>
                <w:szCs w:val="24"/>
                <w:vertAlign w:val="baseline"/>
                <w:lang w:eastAsia="zh-CN"/>
              </w:rPr>
            </w:pPr>
            <w:r>
              <w:rPr>
                <w:rFonts w:hint="eastAsia" w:ascii="宋体" w:hAnsi="宋体" w:eastAsia="宋体" w:cs="宋体"/>
                <w:sz w:val="24"/>
                <w:szCs w:val="24"/>
                <w:vertAlign w:val="baseline"/>
                <w:lang w:eastAsia="zh-CN"/>
              </w:rPr>
              <w:t>双面彩钢聚氨酯平移门，不锈钢门锁，</w:t>
            </w:r>
          </w:p>
          <w:p w14:paraId="06ACA629">
            <w:pPr>
              <w:keepNext w:val="0"/>
              <w:keepLines w:val="0"/>
              <w:pageBreakBefore w:val="0"/>
              <w:kinsoku/>
              <w:wordWrap/>
              <w:overflowPunct/>
              <w:topLinePunct w:val="0"/>
              <w:autoSpaceDE/>
              <w:autoSpaceDN/>
              <w:bidi w:val="0"/>
              <w:adjustRightInd/>
              <w:snapToGrid/>
              <w:ind w:firstLine="0" w:firstLineChars="0"/>
              <w:jc w:val="left"/>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eastAsia="zh-CN"/>
              </w:rPr>
              <w:t>门洞尺寸为：2400mm*2400mm（厚 100mm)、 铝合金轨道及门框等。</w:t>
            </w:r>
          </w:p>
        </w:tc>
        <w:tc>
          <w:tcPr>
            <w:tcW w:w="597" w:type="pct"/>
            <w:shd w:val="clear" w:color="auto" w:fill="auto"/>
            <w:vAlign w:val="center"/>
          </w:tcPr>
          <w:p w14:paraId="1F0D42C2">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rPr>
              <w:t>道</w:t>
            </w:r>
          </w:p>
        </w:tc>
        <w:tc>
          <w:tcPr>
            <w:tcW w:w="529" w:type="pct"/>
            <w:shd w:val="clear" w:color="auto" w:fill="auto"/>
            <w:vAlign w:val="center"/>
          </w:tcPr>
          <w:p w14:paraId="5FC050E7">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rPr>
              <w:t>2</w:t>
            </w:r>
          </w:p>
        </w:tc>
        <w:tc>
          <w:tcPr>
            <w:tcW w:w="485" w:type="pct"/>
            <w:vAlign w:val="center"/>
          </w:tcPr>
          <w:p w14:paraId="0E511397">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sz w:val="24"/>
                <w:szCs w:val="24"/>
                <w:vertAlign w:val="baseline"/>
                <w:lang w:val="en-US" w:eastAsia="zh-CN"/>
              </w:rPr>
            </w:pPr>
          </w:p>
        </w:tc>
      </w:tr>
      <w:tr w14:paraId="5A9F1D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442" w:type="pct"/>
            <w:shd w:val="clear" w:color="auto" w:fill="auto"/>
            <w:vAlign w:val="center"/>
          </w:tcPr>
          <w:p w14:paraId="5C4B0B33">
            <w:pPr>
              <w:keepNext w:val="0"/>
              <w:keepLines w:val="0"/>
              <w:pageBreakBefore w:val="0"/>
              <w:kinsoku/>
              <w:wordWrap/>
              <w:overflowPunct/>
              <w:topLinePunct w:val="0"/>
              <w:autoSpaceDE/>
              <w:autoSpaceDN/>
              <w:bidi w:val="0"/>
              <w:adjustRightInd/>
              <w:snapToGrid/>
              <w:ind w:firstLine="0" w:firstLineChars="0"/>
              <w:jc w:val="center"/>
              <w:rPr>
                <w:rFonts w:hint="default" w:ascii="宋体" w:hAnsi="宋体" w:eastAsia="宋体" w:cs="宋体"/>
                <w:sz w:val="24"/>
                <w:szCs w:val="24"/>
                <w:vertAlign w:val="baseline"/>
                <w:lang w:val="en-US" w:eastAsia="zh-CN"/>
              </w:rPr>
            </w:pPr>
            <w:r>
              <w:rPr>
                <w:rFonts w:hint="eastAsia" w:ascii="宋体" w:hAnsi="宋体" w:eastAsia="宋体" w:cs="宋体"/>
                <w:sz w:val="24"/>
                <w:szCs w:val="24"/>
                <w:vertAlign w:val="baseline"/>
              </w:rPr>
              <w:t>4</w:t>
            </w:r>
          </w:p>
        </w:tc>
        <w:tc>
          <w:tcPr>
            <w:tcW w:w="863" w:type="pct"/>
            <w:shd w:val="clear" w:color="auto" w:fill="auto"/>
            <w:vAlign w:val="center"/>
          </w:tcPr>
          <w:p w14:paraId="07FEEB60">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rPr>
              <w:t>填缝剂</w:t>
            </w:r>
          </w:p>
        </w:tc>
        <w:tc>
          <w:tcPr>
            <w:tcW w:w="2081" w:type="pct"/>
            <w:shd w:val="clear" w:color="auto" w:fill="auto"/>
            <w:vAlign w:val="top"/>
          </w:tcPr>
          <w:p w14:paraId="22C4E550">
            <w:pPr>
              <w:keepNext w:val="0"/>
              <w:keepLines w:val="0"/>
              <w:pageBreakBefore w:val="0"/>
              <w:kinsoku/>
              <w:wordWrap/>
              <w:overflowPunct/>
              <w:topLinePunct w:val="0"/>
              <w:autoSpaceDE/>
              <w:autoSpaceDN/>
              <w:bidi w:val="0"/>
              <w:adjustRightInd/>
              <w:snapToGrid/>
              <w:ind w:firstLine="0" w:firstLineChars="0"/>
              <w:jc w:val="left"/>
              <w:rPr>
                <w:rFonts w:hint="eastAsia" w:ascii="宋体" w:hAnsi="宋体" w:eastAsia="宋体" w:cs="宋体"/>
                <w:sz w:val="24"/>
                <w:szCs w:val="24"/>
                <w:vertAlign w:val="baseline"/>
                <w:lang w:eastAsia="zh-CN"/>
              </w:rPr>
            </w:pPr>
            <w:r>
              <w:rPr>
                <w:rFonts w:hint="eastAsia" w:ascii="宋体" w:hAnsi="宋体" w:eastAsia="宋体" w:cs="宋体"/>
                <w:sz w:val="24"/>
                <w:szCs w:val="24"/>
                <w:vertAlign w:val="baseline"/>
                <w:lang w:eastAsia="zh-CN"/>
              </w:rPr>
              <w:t>自喷型；</w:t>
            </w:r>
          </w:p>
          <w:p w14:paraId="01D6163A">
            <w:pPr>
              <w:keepNext w:val="0"/>
              <w:keepLines w:val="0"/>
              <w:pageBreakBefore w:val="0"/>
              <w:kinsoku/>
              <w:wordWrap/>
              <w:overflowPunct/>
              <w:topLinePunct w:val="0"/>
              <w:autoSpaceDE/>
              <w:autoSpaceDN/>
              <w:bidi w:val="0"/>
              <w:adjustRightInd/>
              <w:snapToGrid/>
              <w:ind w:firstLine="0" w:firstLineChars="0"/>
              <w:jc w:val="left"/>
              <w:rPr>
                <w:rFonts w:hint="eastAsia" w:ascii="宋体" w:hAnsi="宋体" w:eastAsia="宋体" w:cs="宋体"/>
                <w:sz w:val="24"/>
                <w:szCs w:val="24"/>
                <w:vertAlign w:val="baseline"/>
                <w:lang w:eastAsia="zh-CN"/>
              </w:rPr>
            </w:pPr>
            <w:r>
              <w:rPr>
                <w:rFonts w:hint="eastAsia" w:ascii="宋体" w:hAnsi="宋体" w:eastAsia="宋体" w:cs="宋体"/>
                <w:sz w:val="24"/>
                <w:szCs w:val="24"/>
                <w:vertAlign w:val="baseline"/>
                <w:lang w:eastAsia="zh-CN"/>
              </w:rPr>
              <w:t xml:space="preserve">连接库板时发泡接缝。 </w:t>
            </w:r>
          </w:p>
          <w:p w14:paraId="73B7F03B">
            <w:pPr>
              <w:keepNext w:val="0"/>
              <w:keepLines w:val="0"/>
              <w:pageBreakBefore w:val="0"/>
              <w:kinsoku/>
              <w:wordWrap/>
              <w:overflowPunct/>
              <w:topLinePunct w:val="0"/>
              <w:autoSpaceDE/>
              <w:autoSpaceDN/>
              <w:bidi w:val="0"/>
              <w:adjustRightInd/>
              <w:snapToGrid/>
              <w:ind w:firstLine="0" w:firstLineChars="0"/>
              <w:jc w:val="left"/>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eastAsia="zh-CN"/>
              </w:rPr>
              <w:t>每件 15 瓶，每瓶 900g</w:t>
            </w:r>
          </w:p>
        </w:tc>
        <w:tc>
          <w:tcPr>
            <w:tcW w:w="597" w:type="pct"/>
            <w:shd w:val="clear" w:color="auto" w:fill="auto"/>
            <w:vAlign w:val="center"/>
          </w:tcPr>
          <w:p w14:paraId="2473262C">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rPr>
              <w:t>件</w:t>
            </w:r>
          </w:p>
        </w:tc>
        <w:tc>
          <w:tcPr>
            <w:tcW w:w="529" w:type="pct"/>
            <w:shd w:val="clear" w:color="auto" w:fill="auto"/>
            <w:vAlign w:val="center"/>
          </w:tcPr>
          <w:p w14:paraId="08A36A0B">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rPr>
              <w:t>5</w:t>
            </w:r>
          </w:p>
        </w:tc>
        <w:tc>
          <w:tcPr>
            <w:tcW w:w="485" w:type="pct"/>
            <w:vAlign w:val="center"/>
          </w:tcPr>
          <w:p w14:paraId="6DA357FB">
            <w:pPr>
              <w:keepNext w:val="0"/>
              <w:keepLines w:val="0"/>
              <w:pageBreakBefore w:val="0"/>
              <w:kinsoku/>
              <w:wordWrap/>
              <w:overflowPunct/>
              <w:topLinePunct w:val="0"/>
              <w:autoSpaceDE/>
              <w:autoSpaceDN/>
              <w:bidi w:val="0"/>
              <w:adjustRightInd/>
              <w:snapToGrid/>
              <w:ind w:firstLine="0" w:firstLineChars="0"/>
              <w:jc w:val="center"/>
              <w:rPr>
                <w:rFonts w:hint="default" w:ascii="宋体" w:hAnsi="宋体" w:eastAsia="宋体" w:cs="宋体"/>
                <w:sz w:val="24"/>
                <w:szCs w:val="24"/>
                <w:vertAlign w:val="baseline"/>
                <w:lang w:val="en-US" w:eastAsia="zh-CN"/>
              </w:rPr>
            </w:pPr>
          </w:p>
        </w:tc>
      </w:tr>
      <w:tr w14:paraId="428E2B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442" w:type="pct"/>
            <w:shd w:val="clear" w:color="auto" w:fill="auto"/>
            <w:vAlign w:val="center"/>
          </w:tcPr>
          <w:p w14:paraId="138727BC">
            <w:pPr>
              <w:keepNext w:val="0"/>
              <w:keepLines w:val="0"/>
              <w:pageBreakBefore w:val="0"/>
              <w:kinsoku/>
              <w:wordWrap/>
              <w:overflowPunct/>
              <w:topLinePunct w:val="0"/>
              <w:autoSpaceDE/>
              <w:autoSpaceDN/>
              <w:bidi w:val="0"/>
              <w:adjustRightInd/>
              <w:snapToGrid/>
              <w:ind w:firstLine="0" w:firstLineChars="0"/>
              <w:jc w:val="center"/>
              <w:rPr>
                <w:rFonts w:hint="default" w:ascii="宋体" w:hAnsi="宋体" w:eastAsia="宋体" w:cs="宋体"/>
                <w:sz w:val="24"/>
                <w:szCs w:val="24"/>
                <w:vertAlign w:val="baseline"/>
                <w:lang w:val="en-US" w:eastAsia="zh-CN"/>
              </w:rPr>
            </w:pPr>
            <w:r>
              <w:rPr>
                <w:rFonts w:hint="eastAsia" w:ascii="宋体" w:hAnsi="宋体" w:eastAsia="宋体" w:cs="宋体"/>
                <w:sz w:val="24"/>
                <w:szCs w:val="24"/>
                <w:vertAlign w:val="baseline"/>
              </w:rPr>
              <w:t>5</w:t>
            </w:r>
          </w:p>
        </w:tc>
        <w:tc>
          <w:tcPr>
            <w:tcW w:w="863" w:type="pct"/>
            <w:shd w:val="clear" w:color="auto" w:fill="auto"/>
            <w:vAlign w:val="center"/>
          </w:tcPr>
          <w:p w14:paraId="60FFB373">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rPr>
              <w:t>冷冻密封胶</w:t>
            </w:r>
          </w:p>
        </w:tc>
        <w:tc>
          <w:tcPr>
            <w:tcW w:w="2081" w:type="pct"/>
            <w:shd w:val="clear" w:color="auto" w:fill="auto"/>
            <w:vAlign w:val="top"/>
          </w:tcPr>
          <w:p w14:paraId="1DC5096B">
            <w:pPr>
              <w:keepNext w:val="0"/>
              <w:keepLines w:val="0"/>
              <w:pageBreakBefore w:val="0"/>
              <w:kinsoku/>
              <w:wordWrap/>
              <w:overflowPunct/>
              <w:topLinePunct w:val="0"/>
              <w:autoSpaceDE/>
              <w:autoSpaceDN/>
              <w:bidi w:val="0"/>
              <w:adjustRightInd/>
              <w:snapToGrid/>
              <w:ind w:firstLine="0" w:firstLineChars="0"/>
              <w:jc w:val="left"/>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eastAsia="zh-CN"/>
              </w:rPr>
              <w:t>防冻型；（793胶，冷库专用一件24瓶、缝隙处理。</w:t>
            </w:r>
          </w:p>
        </w:tc>
        <w:tc>
          <w:tcPr>
            <w:tcW w:w="597" w:type="pct"/>
            <w:shd w:val="clear" w:color="auto" w:fill="auto"/>
            <w:vAlign w:val="center"/>
          </w:tcPr>
          <w:p w14:paraId="16E598C2">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件</w:t>
            </w:r>
          </w:p>
        </w:tc>
        <w:tc>
          <w:tcPr>
            <w:tcW w:w="529" w:type="pct"/>
            <w:shd w:val="clear" w:color="auto" w:fill="auto"/>
            <w:vAlign w:val="center"/>
          </w:tcPr>
          <w:p w14:paraId="7DD5020C">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rPr>
              <w:t>5</w:t>
            </w:r>
          </w:p>
        </w:tc>
        <w:tc>
          <w:tcPr>
            <w:tcW w:w="485" w:type="pct"/>
            <w:vAlign w:val="center"/>
          </w:tcPr>
          <w:p w14:paraId="5B60CCB0">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sz w:val="24"/>
                <w:szCs w:val="24"/>
                <w:vertAlign w:val="baseline"/>
                <w:lang w:val="en-US" w:eastAsia="zh-CN"/>
              </w:rPr>
            </w:pPr>
          </w:p>
        </w:tc>
      </w:tr>
      <w:tr w14:paraId="2E7E2E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442" w:type="pct"/>
            <w:shd w:val="clear" w:color="auto" w:fill="auto"/>
            <w:vAlign w:val="center"/>
          </w:tcPr>
          <w:p w14:paraId="0947CEED">
            <w:pPr>
              <w:keepNext w:val="0"/>
              <w:keepLines w:val="0"/>
              <w:pageBreakBefore w:val="0"/>
              <w:kinsoku/>
              <w:wordWrap/>
              <w:overflowPunct/>
              <w:topLinePunct w:val="0"/>
              <w:autoSpaceDE/>
              <w:autoSpaceDN/>
              <w:bidi w:val="0"/>
              <w:adjustRightInd/>
              <w:snapToGrid/>
              <w:ind w:firstLine="0" w:firstLineChars="0"/>
              <w:jc w:val="center"/>
              <w:rPr>
                <w:rFonts w:hint="default" w:ascii="宋体" w:hAnsi="宋体" w:eastAsia="宋体" w:cs="宋体"/>
                <w:sz w:val="24"/>
                <w:szCs w:val="24"/>
                <w:vertAlign w:val="baseline"/>
                <w:lang w:val="en-US" w:eastAsia="zh-CN"/>
              </w:rPr>
            </w:pPr>
            <w:r>
              <w:rPr>
                <w:rFonts w:hint="eastAsia" w:ascii="宋体" w:hAnsi="宋体" w:eastAsia="宋体" w:cs="宋体"/>
                <w:sz w:val="24"/>
                <w:szCs w:val="24"/>
                <w:vertAlign w:val="baseline"/>
              </w:rPr>
              <w:t>6</w:t>
            </w:r>
          </w:p>
        </w:tc>
        <w:tc>
          <w:tcPr>
            <w:tcW w:w="863" w:type="pct"/>
            <w:shd w:val="clear" w:color="auto" w:fill="auto"/>
            <w:vAlign w:val="center"/>
          </w:tcPr>
          <w:p w14:paraId="72D7D080">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rPr>
              <w:t>收边件</w:t>
            </w:r>
          </w:p>
        </w:tc>
        <w:tc>
          <w:tcPr>
            <w:tcW w:w="2081" w:type="pct"/>
            <w:shd w:val="clear" w:color="auto" w:fill="auto"/>
            <w:vAlign w:val="top"/>
          </w:tcPr>
          <w:p w14:paraId="73C38F69">
            <w:pPr>
              <w:keepNext w:val="0"/>
              <w:keepLines w:val="0"/>
              <w:pageBreakBefore w:val="0"/>
              <w:kinsoku/>
              <w:wordWrap/>
              <w:overflowPunct/>
              <w:topLinePunct w:val="0"/>
              <w:autoSpaceDE/>
              <w:autoSpaceDN/>
              <w:bidi w:val="0"/>
              <w:adjustRightInd/>
              <w:snapToGrid/>
              <w:ind w:firstLine="0" w:firstLineChars="0"/>
              <w:jc w:val="left"/>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eastAsia="zh-CN"/>
              </w:rPr>
              <w:t>120--160mm 公分宽； 国标。（彩钢板厚：0.476，100米）</w:t>
            </w:r>
          </w:p>
        </w:tc>
        <w:tc>
          <w:tcPr>
            <w:tcW w:w="597" w:type="pct"/>
            <w:shd w:val="clear" w:color="auto" w:fill="auto"/>
            <w:vAlign w:val="center"/>
          </w:tcPr>
          <w:p w14:paraId="25A2089F">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rPr>
              <w:t>项</w:t>
            </w:r>
          </w:p>
        </w:tc>
        <w:tc>
          <w:tcPr>
            <w:tcW w:w="529" w:type="pct"/>
            <w:shd w:val="clear" w:color="auto" w:fill="auto"/>
            <w:vAlign w:val="center"/>
          </w:tcPr>
          <w:p w14:paraId="284654C9">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rPr>
              <w:t>1</w:t>
            </w:r>
          </w:p>
        </w:tc>
        <w:tc>
          <w:tcPr>
            <w:tcW w:w="485" w:type="pct"/>
            <w:vAlign w:val="center"/>
          </w:tcPr>
          <w:p w14:paraId="223B81E9">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sz w:val="24"/>
                <w:szCs w:val="24"/>
                <w:vertAlign w:val="baseline"/>
                <w:lang w:val="en-US" w:eastAsia="zh-CN"/>
              </w:rPr>
            </w:pPr>
          </w:p>
        </w:tc>
      </w:tr>
      <w:tr w14:paraId="636FD7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7" w:hRule="atLeast"/>
        </w:trPr>
        <w:tc>
          <w:tcPr>
            <w:tcW w:w="442" w:type="pct"/>
            <w:shd w:val="clear" w:color="auto" w:fill="auto"/>
            <w:vAlign w:val="center"/>
          </w:tcPr>
          <w:p w14:paraId="24283B09">
            <w:pPr>
              <w:keepNext w:val="0"/>
              <w:keepLines w:val="0"/>
              <w:pageBreakBefore w:val="0"/>
              <w:kinsoku/>
              <w:wordWrap/>
              <w:overflowPunct/>
              <w:topLinePunct w:val="0"/>
              <w:autoSpaceDE/>
              <w:autoSpaceDN/>
              <w:bidi w:val="0"/>
              <w:adjustRightInd/>
              <w:snapToGrid/>
              <w:ind w:firstLine="0" w:firstLineChars="0"/>
              <w:jc w:val="center"/>
              <w:rPr>
                <w:rFonts w:hint="default" w:ascii="宋体" w:hAnsi="宋体" w:eastAsia="宋体" w:cs="宋体"/>
                <w:sz w:val="24"/>
                <w:szCs w:val="24"/>
                <w:vertAlign w:val="baseline"/>
                <w:lang w:val="en-US" w:eastAsia="zh-CN"/>
              </w:rPr>
            </w:pPr>
            <w:r>
              <w:rPr>
                <w:rFonts w:hint="eastAsia" w:ascii="宋体" w:hAnsi="宋体" w:eastAsia="宋体" w:cs="宋体"/>
                <w:sz w:val="24"/>
                <w:szCs w:val="24"/>
                <w:vertAlign w:val="baseline"/>
              </w:rPr>
              <w:t>7</w:t>
            </w:r>
          </w:p>
        </w:tc>
        <w:tc>
          <w:tcPr>
            <w:tcW w:w="863" w:type="pct"/>
            <w:shd w:val="clear" w:color="auto" w:fill="auto"/>
            <w:vAlign w:val="center"/>
          </w:tcPr>
          <w:p w14:paraId="6D3204D5">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rPr>
              <w:t>内包边</w:t>
            </w:r>
          </w:p>
        </w:tc>
        <w:tc>
          <w:tcPr>
            <w:tcW w:w="2081" w:type="pct"/>
            <w:shd w:val="clear" w:color="auto" w:fill="auto"/>
            <w:vAlign w:val="top"/>
          </w:tcPr>
          <w:p w14:paraId="607B64A2">
            <w:pPr>
              <w:keepNext w:val="0"/>
              <w:keepLines w:val="0"/>
              <w:pageBreakBefore w:val="0"/>
              <w:kinsoku/>
              <w:wordWrap/>
              <w:overflowPunct/>
              <w:topLinePunct w:val="0"/>
              <w:autoSpaceDE/>
              <w:autoSpaceDN/>
              <w:bidi w:val="0"/>
              <w:adjustRightInd/>
              <w:snapToGrid/>
              <w:ind w:firstLine="0" w:firstLineChars="0"/>
              <w:jc w:val="left"/>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eastAsia="zh-CN"/>
              </w:rPr>
              <w:t>3.8cm*3.8cm 角铝。（200米）</w:t>
            </w:r>
          </w:p>
        </w:tc>
        <w:tc>
          <w:tcPr>
            <w:tcW w:w="597" w:type="pct"/>
            <w:shd w:val="clear" w:color="auto" w:fill="auto"/>
            <w:vAlign w:val="center"/>
          </w:tcPr>
          <w:p w14:paraId="73BB8499">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rPr>
              <w:t>项</w:t>
            </w:r>
          </w:p>
        </w:tc>
        <w:tc>
          <w:tcPr>
            <w:tcW w:w="529" w:type="pct"/>
            <w:shd w:val="clear" w:color="auto" w:fill="auto"/>
            <w:vAlign w:val="center"/>
          </w:tcPr>
          <w:p w14:paraId="53209130">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rPr>
              <w:t>1</w:t>
            </w:r>
          </w:p>
        </w:tc>
        <w:tc>
          <w:tcPr>
            <w:tcW w:w="485" w:type="pct"/>
            <w:vAlign w:val="center"/>
          </w:tcPr>
          <w:p w14:paraId="3BE4EA11">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sz w:val="24"/>
                <w:szCs w:val="24"/>
                <w:vertAlign w:val="baseline"/>
                <w:lang w:val="en-US" w:eastAsia="zh-CN"/>
              </w:rPr>
            </w:pPr>
          </w:p>
        </w:tc>
      </w:tr>
      <w:tr w14:paraId="1F813B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442" w:type="pct"/>
            <w:shd w:val="clear" w:color="auto" w:fill="auto"/>
            <w:vAlign w:val="center"/>
          </w:tcPr>
          <w:p w14:paraId="21CA22ED">
            <w:pPr>
              <w:keepNext w:val="0"/>
              <w:keepLines w:val="0"/>
              <w:pageBreakBefore w:val="0"/>
              <w:kinsoku/>
              <w:wordWrap/>
              <w:overflowPunct/>
              <w:topLinePunct w:val="0"/>
              <w:autoSpaceDE/>
              <w:autoSpaceDN/>
              <w:bidi w:val="0"/>
              <w:adjustRightInd/>
              <w:snapToGrid/>
              <w:ind w:firstLine="0" w:firstLineChars="0"/>
              <w:jc w:val="center"/>
              <w:rPr>
                <w:rFonts w:hint="default" w:ascii="宋体" w:hAnsi="宋体" w:eastAsia="宋体" w:cs="宋体"/>
                <w:sz w:val="24"/>
                <w:szCs w:val="24"/>
                <w:vertAlign w:val="baseline"/>
                <w:lang w:val="en-US" w:eastAsia="zh-CN"/>
              </w:rPr>
            </w:pPr>
            <w:r>
              <w:rPr>
                <w:rFonts w:hint="eastAsia" w:ascii="宋体" w:hAnsi="宋体" w:eastAsia="宋体" w:cs="宋体"/>
                <w:sz w:val="24"/>
                <w:szCs w:val="24"/>
                <w:vertAlign w:val="baseline"/>
              </w:rPr>
              <w:t>8</w:t>
            </w:r>
          </w:p>
        </w:tc>
        <w:tc>
          <w:tcPr>
            <w:tcW w:w="863" w:type="pct"/>
            <w:shd w:val="clear" w:color="auto" w:fill="auto"/>
            <w:vAlign w:val="center"/>
          </w:tcPr>
          <w:p w14:paraId="682F8F20">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rPr>
              <w:t>反吊大梁</w:t>
            </w:r>
          </w:p>
        </w:tc>
        <w:tc>
          <w:tcPr>
            <w:tcW w:w="2081" w:type="pct"/>
            <w:shd w:val="clear" w:color="auto" w:fill="auto"/>
            <w:vAlign w:val="top"/>
          </w:tcPr>
          <w:p w14:paraId="0D98C644">
            <w:pPr>
              <w:keepNext w:val="0"/>
              <w:keepLines w:val="0"/>
              <w:pageBreakBefore w:val="0"/>
              <w:kinsoku/>
              <w:wordWrap/>
              <w:overflowPunct/>
              <w:topLinePunct w:val="0"/>
              <w:autoSpaceDE/>
              <w:autoSpaceDN/>
              <w:bidi w:val="0"/>
              <w:adjustRightInd/>
              <w:snapToGrid/>
              <w:ind w:firstLine="0" w:firstLineChars="0"/>
              <w:jc w:val="left"/>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eastAsia="zh-CN"/>
              </w:rPr>
              <w:t>铝吊梁30米、钢丝绳1卷、花篮螺栓100个、蘑菇头等100个。</w:t>
            </w:r>
          </w:p>
        </w:tc>
        <w:tc>
          <w:tcPr>
            <w:tcW w:w="597" w:type="pct"/>
            <w:shd w:val="clear" w:color="auto" w:fill="auto"/>
            <w:vAlign w:val="center"/>
          </w:tcPr>
          <w:p w14:paraId="546A8386">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rPr>
              <w:t>㎡</w:t>
            </w:r>
          </w:p>
        </w:tc>
        <w:tc>
          <w:tcPr>
            <w:tcW w:w="529" w:type="pct"/>
            <w:shd w:val="clear" w:color="auto" w:fill="auto"/>
            <w:vAlign w:val="center"/>
          </w:tcPr>
          <w:p w14:paraId="0D79AABC">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rPr>
              <w:t>1</w:t>
            </w:r>
          </w:p>
        </w:tc>
        <w:tc>
          <w:tcPr>
            <w:tcW w:w="485" w:type="pct"/>
            <w:vAlign w:val="center"/>
          </w:tcPr>
          <w:p w14:paraId="3A6961E8">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sz w:val="24"/>
                <w:szCs w:val="24"/>
                <w:vertAlign w:val="baseline"/>
                <w:lang w:val="en-US" w:eastAsia="zh-CN"/>
              </w:rPr>
            </w:pPr>
          </w:p>
        </w:tc>
      </w:tr>
      <w:tr w14:paraId="292302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7" w:hRule="atLeast"/>
        </w:trPr>
        <w:tc>
          <w:tcPr>
            <w:tcW w:w="442" w:type="pct"/>
            <w:shd w:val="clear" w:color="auto" w:fill="auto"/>
            <w:vAlign w:val="center"/>
          </w:tcPr>
          <w:p w14:paraId="79CA696A">
            <w:pPr>
              <w:keepNext w:val="0"/>
              <w:keepLines w:val="0"/>
              <w:pageBreakBefore w:val="0"/>
              <w:kinsoku/>
              <w:wordWrap/>
              <w:overflowPunct/>
              <w:topLinePunct w:val="0"/>
              <w:autoSpaceDE/>
              <w:autoSpaceDN/>
              <w:bidi w:val="0"/>
              <w:adjustRightInd/>
              <w:snapToGrid/>
              <w:ind w:firstLine="0" w:firstLineChars="0"/>
              <w:jc w:val="center"/>
              <w:rPr>
                <w:rFonts w:hint="default" w:ascii="宋体" w:hAnsi="宋体" w:eastAsia="宋体" w:cs="宋体"/>
                <w:sz w:val="24"/>
                <w:szCs w:val="24"/>
                <w:vertAlign w:val="baseline"/>
                <w:lang w:val="en-US" w:eastAsia="zh-CN"/>
              </w:rPr>
            </w:pPr>
            <w:r>
              <w:rPr>
                <w:rFonts w:hint="eastAsia" w:ascii="宋体" w:hAnsi="宋体" w:eastAsia="宋体" w:cs="宋体"/>
                <w:sz w:val="24"/>
                <w:szCs w:val="24"/>
                <w:vertAlign w:val="baseline"/>
              </w:rPr>
              <w:t>9</w:t>
            </w:r>
          </w:p>
        </w:tc>
        <w:tc>
          <w:tcPr>
            <w:tcW w:w="863" w:type="pct"/>
            <w:shd w:val="clear" w:color="auto" w:fill="auto"/>
            <w:vAlign w:val="center"/>
          </w:tcPr>
          <w:p w14:paraId="4C9D2B34">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rPr>
              <w:t>库体安装辅材</w:t>
            </w:r>
          </w:p>
        </w:tc>
        <w:tc>
          <w:tcPr>
            <w:tcW w:w="2081" w:type="pct"/>
            <w:shd w:val="clear" w:color="auto" w:fill="auto"/>
            <w:vAlign w:val="top"/>
          </w:tcPr>
          <w:p w14:paraId="253AAAC3">
            <w:pPr>
              <w:keepNext w:val="0"/>
              <w:keepLines w:val="0"/>
              <w:pageBreakBefore w:val="0"/>
              <w:kinsoku/>
              <w:wordWrap/>
              <w:overflowPunct/>
              <w:topLinePunct w:val="0"/>
              <w:autoSpaceDE/>
              <w:autoSpaceDN/>
              <w:bidi w:val="0"/>
              <w:adjustRightInd/>
              <w:snapToGrid/>
              <w:ind w:firstLine="0" w:firstLineChars="0"/>
              <w:jc w:val="left"/>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eastAsia="zh-CN"/>
              </w:rPr>
              <w:t>抽芯铆钉20盒/0.5kg、清洗剂1瓶/500g、五金小件1套</w:t>
            </w:r>
          </w:p>
        </w:tc>
        <w:tc>
          <w:tcPr>
            <w:tcW w:w="597" w:type="pct"/>
            <w:shd w:val="clear" w:color="auto" w:fill="auto"/>
            <w:vAlign w:val="center"/>
          </w:tcPr>
          <w:p w14:paraId="24EE8683">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rPr>
              <w:t>项</w:t>
            </w:r>
          </w:p>
        </w:tc>
        <w:tc>
          <w:tcPr>
            <w:tcW w:w="529" w:type="pct"/>
            <w:shd w:val="clear" w:color="auto" w:fill="auto"/>
            <w:vAlign w:val="center"/>
          </w:tcPr>
          <w:p w14:paraId="755E9C56">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rPr>
              <w:t>1</w:t>
            </w:r>
          </w:p>
        </w:tc>
        <w:tc>
          <w:tcPr>
            <w:tcW w:w="485" w:type="pct"/>
            <w:vAlign w:val="center"/>
          </w:tcPr>
          <w:p w14:paraId="1BB6DEF7">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sz w:val="24"/>
                <w:szCs w:val="24"/>
                <w:vertAlign w:val="baseline"/>
                <w:lang w:val="en-US" w:eastAsia="zh-CN"/>
              </w:rPr>
            </w:pPr>
          </w:p>
        </w:tc>
      </w:tr>
      <w:tr w14:paraId="5371DB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442" w:type="pct"/>
            <w:shd w:val="clear" w:color="auto" w:fill="auto"/>
            <w:vAlign w:val="center"/>
          </w:tcPr>
          <w:p w14:paraId="02D0ECA7">
            <w:pPr>
              <w:keepNext w:val="0"/>
              <w:keepLines w:val="0"/>
              <w:pageBreakBefore w:val="0"/>
              <w:kinsoku/>
              <w:wordWrap/>
              <w:overflowPunct/>
              <w:topLinePunct w:val="0"/>
              <w:autoSpaceDE/>
              <w:autoSpaceDN/>
              <w:bidi w:val="0"/>
              <w:adjustRightInd/>
              <w:snapToGrid/>
              <w:ind w:firstLine="0" w:firstLineChars="0"/>
              <w:jc w:val="center"/>
              <w:rPr>
                <w:rFonts w:hint="default" w:ascii="宋体" w:hAnsi="宋体" w:eastAsia="宋体" w:cs="宋体"/>
                <w:sz w:val="24"/>
                <w:szCs w:val="24"/>
                <w:vertAlign w:val="baseline"/>
                <w:lang w:val="en-US" w:eastAsia="zh-CN"/>
              </w:rPr>
            </w:pPr>
            <w:r>
              <w:rPr>
                <w:rFonts w:hint="eastAsia" w:ascii="宋体" w:hAnsi="宋体" w:eastAsia="宋体" w:cs="宋体"/>
                <w:sz w:val="24"/>
                <w:szCs w:val="24"/>
                <w:vertAlign w:val="baseline"/>
              </w:rPr>
              <w:t>10</w:t>
            </w:r>
          </w:p>
        </w:tc>
        <w:tc>
          <w:tcPr>
            <w:tcW w:w="863" w:type="pct"/>
            <w:shd w:val="clear" w:color="auto" w:fill="auto"/>
            <w:vAlign w:val="center"/>
          </w:tcPr>
          <w:p w14:paraId="76F3791A">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rPr>
              <w:t>平衡窗</w:t>
            </w:r>
          </w:p>
        </w:tc>
        <w:tc>
          <w:tcPr>
            <w:tcW w:w="2081" w:type="pct"/>
            <w:shd w:val="clear" w:color="auto" w:fill="auto"/>
            <w:vAlign w:val="top"/>
          </w:tcPr>
          <w:p w14:paraId="2827C965">
            <w:pPr>
              <w:keepNext w:val="0"/>
              <w:keepLines w:val="0"/>
              <w:pageBreakBefore w:val="0"/>
              <w:kinsoku/>
              <w:wordWrap/>
              <w:overflowPunct/>
              <w:topLinePunct w:val="0"/>
              <w:autoSpaceDE/>
              <w:autoSpaceDN/>
              <w:bidi w:val="0"/>
              <w:adjustRightInd/>
              <w:snapToGrid/>
              <w:ind w:firstLine="0" w:firstLineChars="0"/>
              <w:jc w:val="left"/>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eastAsia="zh-CN"/>
              </w:rPr>
              <w:t>300*300  不锈钢风叶+塑料，带发热丝（30cm*30cm）</w:t>
            </w:r>
          </w:p>
        </w:tc>
        <w:tc>
          <w:tcPr>
            <w:tcW w:w="597" w:type="pct"/>
            <w:shd w:val="clear" w:color="auto" w:fill="auto"/>
            <w:vAlign w:val="center"/>
          </w:tcPr>
          <w:p w14:paraId="71DFD7F2">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rPr>
              <w:t>个</w:t>
            </w:r>
          </w:p>
        </w:tc>
        <w:tc>
          <w:tcPr>
            <w:tcW w:w="529" w:type="pct"/>
            <w:shd w:val="clear" w:color="auto" w:fill="auto"/>
            <w:vAlign w:val="center"/>
          </w:tcPr>
          <w:p w14:paraId="58B424DB">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rPr>
              <w:t>2</w:t>
            </w:r>
          </w:p>
        </w:tc>
        <w:tc>
          <w:tcPr>
            <w:tcW w:w="485" w:type="pct"/>
            <w:vAlign w:val="center"/>
          </w:tcPr>
          <w:p w14:paraId="0BAD8F4C">
            <w:pPr>
              <w:keepNext w:val="0"/>
              <w:keepLines w:val="0"/>
              <w:pageBreakBefore w:val="0"/>
              <w:kinsoku/>
              <w:wordWrap/>
              <w:overflowPunct/>
              <w:topLinePunct w:val="0"/>
              <w:autoSpaceDE/>
              <w:autoSpaceDN/>
              <w:bidi w:val="0"/>
              <w:adjustRightInd/>
              <w:snapToGrid/>
              <w:ind w:firstLine="0" w:firstLineChars="0"/>
              <w:jc w:val="center"/>
              <w:rPr>
                <w:rFonts w:hint="default" w:ascii="宋体" w:hAnsi="宋体" w:eastAsia="宋体" w:cs="宋体"/>
                <w:sz w:val="24"/>
                <w:szCs w:val="24"/>
                <w:vertAlign w:val="baseline"/>
                <w:lang w:val="en-US" w:eastAsia="zh-CN"/>
              </w:rPr>
            </w:pPr>
          </w:p>
        </w:tc>
      </w:tr>
      <w:tr w14:paraId="7EA0CB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442" w:type="pct"/>
            <w:shd w:val="clear" w:color="auto" w:fill="auto"/>
            <w:vAlign w:val="center"/>
          </w:tcPr>
          <w:p w14:paraId="0B1EE38F">
            <w:pPr>
              <w:keepNext w:val="0"/>
              <w:keepLines w:val="0"/>
              <w:pageBreakBefore w:val="0"/>
              <w:kinsoku/>
              <w:wordWrap/>
              <w:overflowPunct/>
              <w:topLinePunct w:val="0"/>
              <w:autoSpaceDE/>
              <w:autoSpaceDN/>
              <w:bidi w:val="0"/>
              <w:adjustRightInd/>
              <w:snapToGrid/>
              <w:ind w:firstLine="0" w:firstLineChars="0"/>
              <w:jc w:val="center"/>
              <w:rPr>
                <w:rFonts w:hint="default" w:ascii="宋体" w:hAnsi="宋体" w:eastAsia="宋体" w:cs="宋体"/>
                <w:sz w:val="24"/>
                <w:szCs w:val="24"/>
                <w:vertAlign w:val="baseline"/>
                <w:lang w:val="en-US" w:eastAsia="zh-CN"/>
              </w:rPr>
            </w:pPr>
            <w:r>
              <w:rPr>
                <w:rFonts w:hint="eastAsia" w:ascii="宋体" w:hAnsi="宋体" w:eastAsia="宋体" w:cs="宋体"/>
                <w:sz w:val="24"/>
                <w:szCs w:val="24"/>
                <w:vertAlign w:val="baseline"/>
              </w:rPr>
              <w:t>11</w:t>
            </w:r>
          </w:p>
        </w:tc>
        <w:tc>
          <w:tcPr>
            <w:tcW w:w="863" w:type="pct"/>
            <w:shd w:val="clear" w:color="auto" w:fill="auto"/>
            <w:vAlign w:val="center"/>
          </w:tcPr>
          <w:p w14:paraId="4E368AED">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rPr>
              <w:t>冷库灯</w:t>
            </w:r>
          </w:p>
        </w:tc>
        <w:tc>
          <w:tcPr>
            <w:tcW w:w="2081" w:type="pct"/>
            <w:shd w:val="clear" w:color="auto" w:fill="auto"/>
            <w:vAlign w:val="top"/>
          </w:tcPr>
          <w:p w14:paraId="0F3B2F9F">
            <w:pPr>
              <w:keepNext w:val="0"/>
              <w:keepLines w:val="0"/>
              <w:pageBreakBefore w:val="0"/>
              <w:kinsoku/>
              <w:wordWrap/>
              <w:overflowPunct/>
              <w:topLinePunct w:val="0"/>
              <w:autoSpaceDE/>
              <w:autoSpaceDN/>
              <w:bidi w:val="0"/>
              <w:adjustRightInd/>
              <w:snapToGrid/>
              <w:ind w:firstLine="0" w:firstLineChars="0"/>
              <w:jc w:val="left"/>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eastAsia="zh-CN"/>
              </w:rPr>
              <w:t>LED 20W（</w:t>
            </w:r>
            <w:r>
              <w:rPr>
                <w:rFonts w:hint="eastAsia" w:ascii="宋体" w:hAnsi="宋体" w:eastAsia="宋体" w:cs="宋体"/>
                <w:sz w:val="24"/>
                <w:szCs w:val="24"/>
                <w:vertAlign w:val="baseline"/>
                <w:lang w:val="en-US" w:eastAsia="zh-CN"/>
              </w:rPr>
              <w:t>防冻、防水、防漏</w:t>
            </w:r>
            <w:r>
              <w:rPr>
                <w:rFonts w:hint="eastAsia" w:ascii="宋体" w:hAnsi="宋体" w:eastAsia="宋体" w:cs="宋体"/>
                <w:sz w:val="24"/>
                <w:szCs w:val="24"/>
                <w:vertAlign w:val="baseline"/>
                <w:lang w:eastAsia="zh-CN"/>
              </w:rPr>
              <w:t>）（一盏是18cm*18cm大的、型号20W）</w:t>
            </w:r>
          </w:p>
        </w:tc>
        <w:tc>
          <w:tcPr>
            <w:tcW w:w="597" w:type="pct"/>
            <w:shd w:val="clear" w:color="auto" w:fill="auto"/>
            <w:vAlign w:val="center"/>
          </w:tcPr>
          <w:p w14:paraId="7BB34357">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rPr>
              <w:t>盏</w:t>
            </w:r>
          </w:p>
        </w:tc>
        <w:tc>
          <w:tcPr>
            <w:tcW w:w="529" w:type="pct"/>
            <w:shd w:val="clear" w:color="auto" w:fill="auto"/>
            <w:vAlign w:val="center"/>
          </w:tcPr>
          <w:p w14:paraId="1CD0BA08">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rPr>
              <w:t>20</w:t>
            </w:r>
          </w:p>
        </w:tc>
        <w:tc>
          <w:tcPr>
            <w:tcW w:w="485" w:type="pct"/>
            <w:vAlign w:val="center"/>
          </w:tcPr>
          <w:p w14:paraId="2A78C13C">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sz w:val="24"/>
                <w:szCs w:val="24"/>
                <w:vertAlign w:val="baseline"/>
                <w:lang w:val="en-US" w:eastAsia="zh-CN"/>
              </w:rPr>
            </w:pPr>
          </w:p>
        </w:tc>
      </w:tr>
    </w:tbl>
    <w:p w14:paraId="001BD3BD"/>
    <w:tbl>
      <w:tblPr>
        <w:tblStyle w:val="45"/>
        <w:tblW w:w="4974"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62"/>
        <w:gridCol w:w="1725"/>
        <w:gridCol w:w="4141"/>
        <w:gridCol w:w="1171"/>
        <w:gridCol w:w="1035"/>
        <w:gridCol w:w="977"/>
      </w:tblGrid>
      <w:tr w14:paraId="7F418A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000" w:type="pct"/>
            <w:gridSpan w:val="6"/>
            <w:vAlign w:val="center"/>
          </w:tcPr>
          <w:p w14:paraId="6BC60BFE">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sz w:val="24"/>
                <w:szCs w:val="24"/>
                <w:vertAlign w:val="baseline"/>
                <w:lang w:val="en-US" w:eastAsia="zh-CN"/>
              </w:rPr>
            </w:pPr>
            <w:r>
              <w:rPr>
                <w:rFonts w:hint="eastAsia" w:ascii="宋体" w:hAnsi="宋体" w:eastAsia="宋体" w:cs="宋体"/>
                <w:b/>
                <w:bCs/>
                <w:sz w:val="32"/>
                <w:szCs w:val="32"/>
                <w:vertAlign w:val="baseline"/>
                <w:lang w:val="en-US" w:eastAsia="zh-CN"/>
              </w:rPr>
              <w:t>2号冷库</w:t>
            </w:r>
          </w:p>
        </w:tc>
      </w:tr>
      <w:tr w14:paraId="2EF1C7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5000" w:type="pct"/>
            <w:gridSpan w:val="6"/>
            <w:vAlign w:val="center"/>
          </w:tcPr>
          <w:p w14:paraId="389925C7">
            <w:pPr>
              <w:keepNext w:val="0"/>
              <w:keepLines w:val="0"/>
              <w:pageBreakBefore w:val="0"/>
              <w:kinsoku/>
              <w:wordWrap/>
              <w:overflowPunct/>
              <w:topLinePunct w:val="0"/>
              <w:autoSpaceDE/>
              <w:autoSpaceDN/>
              <w:bidi w:val="0"/>
              <w:adjustRightInd/>
              <w:snapToGrid/>
              <w:ind w:firstLine="0" w:firstLineChars="0"/>
              <w:jc w:val="left"/>
              <w:rPr>
                <w:rFonts w:hint="eastAsia" w:ascii="宋体" w:hAnsi="宋体" w:eastAsia="宋体" w:cs="宋体"/>
                <w:sz w:val="24"/>
                <w:szCs w:val="24"/>
                <w:vertAlign w:val="baseline"/>
                <w:lang w:val="en-US" w:eastAsia="zh-CN"/>
              </w:rPr>
            </w:pPr>
            <w:r>
              <w:rPr>
                <w:rFonts w:hint="eastAsia" w:ascii="宋体" w:hAnsi="宋体" w:eastAsia="宋体" w:cs="宋体"/>
                <w:b/>
                <w:bCs/>
                <w:sz w:val="28"/>
                <w:szCs w:val="28"/>
                <w:vertAlign w:val="baseline"/>
                <w:lang w:val="en-US" w:eastAsia="zh-CN"/>
              </w:rPr>
              <w:t>制冷系统部分</w:t>
            </w:r>
          </w:p>
        </w:tc>
      </w:tr>
      <w:tr w14:paraId="7C67C9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7" w:hRule="atLeast"/>
        </w:trPr>
        <w:tc>
          <w:tcPr>
            <w:tcW w:w="434" w:type="pct"/>
            <w:vAlign w:val="center"/>
          </w:tcPr>
          <w:p w14:paraId="094B5561">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序号</w:t>
            </w:r>
          </w:p>
        </w:tc>
        <w:tc>
          <w:tcPr>
            <w:tcW w:w="870" w:type="pct"/>
            <w:vAlign w:val="center"/>
          </w:tcPr>
          <w:p w14:paraId="587292BC">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名称</w:t>
            </w:r>
          </w:p>
        </w:tc>
        <w:tc>
          <w:tcPr>
            <w:tcW w:w="2089" w:type="pct"/>
            <w:vAlign w:val="center"/>
          </w:tcPr>
          <w:p w14:paraId="4D59F701">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技术参数</w:t>
            </w:r>
          </w:p>
        </w:tc>
        <w:tc>
          <w:tcPr>
            <w:tcW w:w="590" w:type="pct"/>
            <w:vAlign w:val="center"/>
          </w:tcPr>
          <w:p w14:paraId="48273FF2">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单位</w:t>
            </w:r>
          </w:p>
        </w:tc>
        <w:tc>
          <w:tcPr>
            <w:tcW w:w="522" w:type="pct"/>
            <w:vAlign w:val="center"/>
          </w:tcPr>
          <w:p w14:paraId="49F55D03">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数量</w:t>
            </w:r>
          </w:p>
        </w:tc>
        <w:tc>
          <w:tcPr>
            <w:tcW w:w="492" w:type="pct"/>
            <w:vAlign w:val="center"/>
          </w:tcPr>
          <w:p w14:paraId="6ACBE89A">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备注</w:t>
            </w:r>
          </w:p>
        </w:tc>
      </w:tr>
      <w:tr w14:paraId="229893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34" w:type="pct"/>
            <w:shd w:val="clear" w:color="auto" w:fill="auto"/>
            <w:vAlign w:val="center"/>
          </w:tcPr>
          <w:p w14:paraId="5E20EA02">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rPr>
              <w:t>1</w:t>
            </w:r>
          </w:p>
        </w:tc>
        <w:tc>
          <w:tcPr>
            <w:tcW w:w="870" w:type="pct"/>
            <w:shd w:val="clear" w:color="auto" w:fill="auto"/>
            <w:vAlign w:val="center"/>
          </w:tcPr>
          <w:p w14:paraId="50B308A6">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rPr>
              <w:t>制冷压缩机</w:t>
            </w:r>
          </w:p>
        </w:tc>
        <w:tc>
          <w:tcPr>
            <w:tcW w:w="2089" w:type="pct"/>
            <w:shd w:val="clear" w:color="auto" w:fill="auto"/>
            <w:vAlign w:val="top"/>
          </w:tcPr>
          <w:p w14:paraId="3886D419">
            <w:pPr>
              <w:keepNext w:val="0"/>
              <w:keepLines w:val="0"/>
              <w:pageBreakBefore w:val="0"/>
              <w:kinsoku/>
              <w:wordWrap/>
              <w:overflowPunct/>
              <w:topLinePunct w:val="0"/>
              <w:autoSpaceDE/>
              <w:autoSpaceDN/>
              <w:bidi w:val="0"/>
              <w:adjustRightInd/>
              <w:snapToGrid/>
              <w:ind w:firstLine="0" w:firstLineChars="0"/>
              <w:jc w:val="left"/>
              <w:rPr>
                <w:rFonts w:hint="eastAsia" w:ascii="宋体" w:hAnsi="宋体" w:eastAsia="宋体" w:cs="宋体"/>
                <w:sz w:val="24"/>
                <w:szCs w:val="24"/>
                <w:vertAlign w:val="baseline"/>
                <w:lang w:eastAsia="zh-CN"/>
              </w:rPr>
            </w:pPr>
            <w:r>
              <w:rPr>
                <w:rFonts w:hint="eastAsia" w:ascii="宋体" w:hAnsi="宋体" w:eastAsia="宋体" w:cs="宋体"/>
                <w:sz w:val="24"/>
                <w:szCs w:val="24"/>
                <w:vertAlign w:val="baseline"/>
                <w:lang w:eastAsia="zh-CN"/>
              </w:rPr>
              <w:t>50HP（电动机功率 37.5kw 制冷量 85.7 千瓦）蒸发温度零下 10 度；</w:t>
            </w:r>
          </w:p>
          <w:p w14:paraId="7D452188">
            <w:pPr>
              <w:keepNext w:val="0"/>
              <w:keepLines w:val="0"/>
              <w:pageBreakBefore w:val="0"/>
              <w:kinsoku/>
              <w:wordWrap/>
              <w:overflowPunct/>
              <w:topLinePunct w:val="0"/>
              <w:autoSpaceDE/>
              <w:autoSpaceDN/>
              <w:bidi w:val="0"/>
              <w:adjustRightInd/>
              <w:snapToGrid/>
              <w:ind w:firstLine="0" w:firstLineChars="0"/>
              <w:jc w:val="left"/>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eastAsia="zh-CN"/>
              </w:rPr>
              <w:t>机组配置：压缩机（50HP）、油分离器、 过滤器、储液器、高低压力控制器、机组机架等。</w:t>
            </w:r>
          </w:p>
        </w:tc>
        <w:tc>
          <w:tcPr>
            <w:tcW w:w="590" w:type="pct"/>
            <w:shd w:val="clear" w:color="auto" w:fill="auto"/>
            <w:vAlign w:val="center"/>
          </w:tcPr>
          <w:p w14:paraId="2857824F">
            <w:pPr>
              <w:keepNext w:val="0"/>
              <w:keepLines w:val="0"/>
              <w:pageBreakBefore w:val="0"/>
              <w:kinsoku/>
              <w:wordWrap/>
              <w:overflowPunct/>
              <w:topLinePunct w:val="0"/>
              <w:autoSpaceDE/>
              <w:autoSpaceDN/>
              <w:bidi w:val="0"/>
              <w:adjustRightInd/>
              <w:snapToGrid/>
              <w:ind w:firstLine="0" w:firstLineChars="0"/>
              <w:jc w:val="center"/>
              <w:rPr>
                <w:rFonts w:hint="default" w:ascii="宋体" w:hAnsi="宋体" w:eastAsia="宋体" w:cs="宋体"/>
                <w:sz w:val="24"/>
                <w:szCs w:val="24"/>
                <w:vertAlign w:val="baseline"/>
                <w:lang w:val="en-US" w:eastAsia="zh-CN"/>
              </w:rPr>
            </w:pPr>
            <w:r>
              <w:rPr>
                <w:rFonts w:hint="eastAsia" w:ascii="宋体" w:hAnsi="宋体" w:eastAsia="宋体" w:cs="宋体"/>
                <w:sz w:val="24"/>
                <w:szCs w:val="24"/>
                <w:vertAlign w:val="baseline"/>
              </w:rPr>
              <w:t>套</w:t>
            </w:r>
          </w:p>
        </w:tc>
        <w:tc>
          <w:tcPr>
            <w:tcW w:w="522" w:type="pct"/>
            <w:shd w:val="clear" w:color="auto" w:fill="auto"/>
            <w:vAlign w:val="center"/>
          </w:tcPr>
          <w:p w14:paraId="11A1FCDE">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rPr>
              <w:t>1</w:t>
            </w:r>
          </w:p>
        </w:tc>
        <w:tc>
          <w:tcPr>
            <w:tcW w:w="492" w:type="pct"/>
            <w:vAlign w:val="center"/>
          </w:tcPr>
          <w:p w14:paraId="3BACF641">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sz w:val="24"/>
                <w:szCs w:val="24"/>
                <w:vertAlign w:val="baseline"/>
              </w:rPr>
            </w:pPr>
          </w:p>
        </w:tc>
      </w:tr>
      <w:tr w14:paraId="450C45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34" w:type="pct"/>
            <w:shd w:val="clear" w:color="auto" w:fill="auto"/>
            <w:vAlign w:val="center"/>
          </w:tcPr>
          <w:p w14:paraId="09069243">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sz w:val="24"/>
                <w:szCs w:val="24"/>
                <w:vertAlign w:val="baseline"/>
              </w:rPr>
            </w:pPr>
          </w:p>
          <w:p w14:paraId="5CA66AA7">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rPr>
              <w:t>2</w:t>
            </w:r>
          </w:p>
        </w:tc>
        <w:tc>
          <w:tcPr>
            <w:tcW w:w="870" w:type="pct"/>
            <w:shd w:val="clear" w:color="auto" w:fill="auto"/>
            <w:vAlign w:val="center"/>
          </w:tcPr>
          <w:p w14:paraId="27C93D83">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sz w:val="24"/>
                <w:szCs w:val="24"/>
                <w:vertAlign w:val="baseline"/>
              </w:rPr>
            </w:pPr>
          </w:p>
          <w:p w14:paraId="4A75CCD9">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sz w:val="24"/>
                <w:szCs w:val="24"/>
                <w:vertAlign w:val="baseline"/>
                <w:lang w:val="en-US" w:eastAsia="en-US"/>
              </w:rPr>
            </w:pPr>
            <w:r>
              <w:rPr>
                <w:rFonts w:hint="eastAsia" w:ascii="宋体" w:hAnsi="宋体" w:eastAsia="宋体" w:cs="宋体"/>
                <w:sz w:val="24"/>
                <w:szCs w:val="24"/>
                <w:vertAlign w:val="baseline"/>
              </w:rPr>
              <w:t>冷风机</w:t>
            </w:r>
          </w:p>
        </w:tc>
        <w:tc>
          <w:tcPr>
            <w:tcW w:w="2089" w:type="pct"/>
            <w:shd w:val="clear" w:color="auto" w:fill="auto"/>
            <w:vAlign w:val="top"/>
          </w:tcPr>
          <w:p w14:paraId="7C9F961F">
            <w:pPr>
              <w:keepNext w:val="0"/>
              <w:keepLines w:val="0"/>
              <w:pageBreakBefore w:val="0"/>
              <w:kinsoku/>
              <w:wordWrap/>
              <w:overflowPunct/>
              <w:topLinePunct w:val="0"/>
              <w:autoSpaceDE/>
              <w:autoSpaceDN/>
              <w:bidi w:val="0"/>
              <w:adjustRightInd/>
              <w:snapToGrid/>
              <w:ind w:firstLine="0" w:firstLineChars="0"/>
              <w:jc w:val="left"/>
              <w:rPr>
                <w:rFonts w:hint="eastAsia" w:ascii="宋体" w:hAnsi="宋体" w:eastAsia="宋体" w:cs="宋体"/>
                <w:sz w:val="24"/>
                <w:szCs w:val="24"/>
                <w:vertAlign w:val="baseline"/>
                <w:lang w:eastAsia="zh-CN"/>
              </w:rPr>
            </w:pPr>
            <w:r>
              <w:rPr>
                <w:rFonts w:hint="eastAsia" w:ascii="宋体" w:hAnsi="宋体" w:eastAsia="宋体" w:cs="宋体"/>
                <w:sz w:val="24"/>
                <w:szCs w:val="24"/>
                <w:vertAlign w:val="baseline"/>
                <w:lang w:eastAsia="zh-CN"/>
              </w:rPr>
              <w:t>DDS 250(带风筒）；</w:t>
            </w:r>
          </w:p>
          <w:p w14:paraId="3906F651">
            <w:pPr>
              <w:keepNext w:val="0"/>
              <w:keepLines w:val="0"/>
              <w:pageBreakBefore w:val="0"/>
              <w:kinsoku/>
              <w:wordWrap/>
              <w:overflowPunct/>
              <w:topLinePunct w:val="0"/>
              <w:autoSpaceDE/>
              <w:autoSpaceDN/>
              <w:bidi w:val="0"/>
              <w:adjustRightInd/>
              <w:snapToGrid/>
              <w:ind w:firstLine="0" w:firstLineChars="0"/>
              <w:jc w:val="left"/>
              <w:rPr>
                <w:rFonts w:hint="eastAsia" w:ascii="宋体" w:hAnsi="宋体" w:eastAsia="宋体" w:cs="宋体"/>
                <w:sz w:val="24"/>
                <w:szCs w:val="24"/>
                <w:vertAlign w:val="baseline"/>
                <w:lang w:eastAsia="zh-CN"/>
              </w:rPr>
            </w:pPr>
            <w:r>
              <w:rPr>
                <w:rFonts w:hint="eastAsia" w:ascii="宋体" w:hAnsi="宋体" w:eastAsia="宋体" w:cs="宋体"/>
                <w:sz w:val="24"/>
                <w:szCs w:val="24"/>
                <w:vertAlign w:val="baseline"/>
                <w:lang w:eastAsia="zh-CN"/>
              </w:rPr>
              <w:t xml:space="preserve">电动机功率 3*0.75kw； </w:t>
            </w:r>
          </w:p>
          <w:p w14:paraId="563481B6">
            <w:pPr>
              <w:keepNext w:val="0"/>
              <w:keepLines w:val="0"/>
              <w:pageBreakBefore w:val="0"/>
              <w:kinsoku/>
              <w:wordWrap/>
              <w:overflowPunct/>
              <w:topLinePunct w:val="0"/>
              <w:autoSpaceDE/>
              <w:autoSpaceDN/>
              <w:bidi w:val="0"/>
              <w:adjustRightInd/>
              <w:snapToGrid/>
              <w:ind w:firstLine="0" w:firstLineChars="0"/>
              <w:jc w:val="left"/>
              <w:rPr>
                <w:rFonts w:hint="eastAsia" w:ascii="宋体" w:hAnsi="宋体" w:eastAsia="宋体" w:cs="宋体"/>
                <w:sz w:val="24"/>
                <w:szCs w:val="24"/>
                <w:vertAlign w:val="baseline"/>
                <w:lang w:eastAsia="zh-CN"/>
              </w:rPr>
            </w:pPr>
            <w:r>
              <w:rPr>
                <w:rFonts w:hint="eastAsia" w:ascii="宋体" w:hAnsi="宋体" w:eastAsia="宋体" w:cs="宋体"/>
                <w:sz w:val="24"/>
                <w:szCs w:val="24"/>
                <w:vertAlign w:val="baseline"/>
                <w:lang w:eastAsia="zh-CN"/>
              </w:rPr>
              <w:t>制冷量 43.75 千瓦；</w:t>
            </w:r>
          </w:p>
          <w:p w14:paraId="592DA7EA">
            <w:pPr>
              <w:keepNext w:val="0"/>
              <w:keepLines w:val="0"/>
              <w:pageBreakBefore w:val="0"/>
              <w:kinsoku/>
              <w:wordWrap/>
              <w:overflowPunct/>
              <w:topLinePunct w:val="0"/>
              <w:autoSpaceDE/>
              <w:autoSpaceDN/>
              <w:bidi w:val="0"/>
              <w:adjustRightInd/>
              <w:snapToGrid/>
              <w:ind w:firstLine="0" w:firstLineChars="0"/>
              <w:jc w:val="left"/>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eastAsia="zh-CN"/>
              </w:rPr>
              <w:t>高效冷风机换热效果好。（产冷量：43.75KW）</w:t>
            </w:r>
          </w:p>
        </w:tc>
        <w:tc>
          <w:tcPr>
            <w:tcW w:w="590" w:type="pct"/>
            <w:shd w:val="clear" w:color="auto" w:fill="auto"/>
            <w:vAlign w:val="center"/>
          </w:tcPr>
          <w:p w14:paraId="6D70E659">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sz w:val="24"/>
                <w:szCs w:val="24"/>
                <w:vertAlign w:val="baseline"/>
                <w:lang w:val="en-US" w:eastAsia="en-US"/>
              </w:rPr>
            </w:pPr>
            <w:r>
              <w:rPr>
                <w:rFonts w:hint="eastAsia" w:ascii="宋体" w:hAnsi="宋体" w:eastAsia="宋体" w:cs="宋体"/>
                <w:sz w:val="24"/>
                <w:szCs w:val="24"/>
                <w:vertAlign w:val="baseline"/>
              </w:rPr>
              <w:t>台</w:t>
            </w:r>
          </w:p>
        </w:tc>
        <w:tc>
          <w:tcPr>
            <w:tcW w:w="522" w:type="pct"/>
            <w:shd w:val="clear" w:color="auto" w:fill="auto"/>
            <w:vAlign w:val="center"/>
          </w:tcPr>
          <w:p w14:paraId="65D635AD">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rPr>
              <w:t>2</w:t>
            </w:r>
          </w:p>
        </w:tc>
        <w:tc>
          <w:tcPr>
            <w:tcW w:w="492" w:type="pct"/>
            <w:vAlign w:val="center"/>
          </w:tcPr>
          <w:p w14:paraId="2B95EDE5">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sz w:val="24"/>
                <w:szCs w:val="24"/>
                <w:vertAlign w:val="baseline"/>
              </w:rPr>
            </w:pPr>
          </w:p>
        </w:tc>
      </w:tr>
      <w:tr w14:paraId="4B8786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34" w:type="pct"/>
            <w:shd w:val="clear" w:color="auto" w:fill="auto"/>
            <w:vAlign w:val="center"/>
          </w:tcPr>
          <w:p w14:paraId="03F83F1E">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sz w:val="24"/>
                <w:szCs w:val="24"/>
                <w:vertAlign w:val="baseline"/>
              </w:rPr>
            </w:pPr>
          </w:p>
          <w:p w14:paraId="27C51A20">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rPr>
              <w:t>3</w:t>
            </w:r>
          </w:p>
        </w:tc>
        <w:tc>
          <w:tcPr>
            <w:tcW w:w="870" w:type="pct"/>
            <w:shd w:val="clear" w:color="auto" w:fill="auto"/>
            <w:vAlign w:val="center"/>
          </w:tcPr>
          <w:p w14:paraId="61A030CC">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sz w:val="24"/>
                <w:szCs w:val="24"/>
                <w:vertAlign w:val="baseline"/>
              </w:rPr>
            </w:pPr>
          </w:p>
          <w:p w14:paraId="788AFC92">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sz w:val="24"/>
                <w:szCs w:val="24"/>
                <w:vertAlign w:val="baseline"/>
                <w:lang w:val="en-US" w:eastAsia="en-US"/>
              </w:rPr>
            </w:pPr>
            <w:r>
              <w:rPr>
                <w:rFonts w:hint="eastAsia" w:ascii="宋体" w:hAnsi="宋体" w:eastAsia="宋体" w:cs="宋体"/>
                <w:sz w:val="24"/>
                <w:szCs w:val="24"/>
                <w:vertAlign w:val="baseline"/>
              </w:rPr>
              <w:t>蒸发冷</w:t>
            </w:r>
          </w:p>
        </w:tc>
        <w:tc>
          <w:tcPr>
            <w:tcW w:w="2089" w:type="pct"/>
            <w:shd w:val="clear" w:color="auto" w:fill="auto"/>
            <w:vAlign w:val="top"/>
          </w:tcPr>
          <w:p w14:paraId="621BE8ED">
            <w:pPr>
              <w:keepNext w:val="0"/>
              <w:keepLines w:val="0"/>
              <w:pageBreakBefore w:val="0"/>
              <w:kinsoku/>
              <w:wordWrap/>
              <w:overflowPunct/>
              <w:topLinePunct w:val="0"/>
              <w:autoSpaceDE/>
              <w:autoSpaceDN/>
              <w:bidi w:val="0"/>
              <w:adjustRightInd/>
              <w:snapToGrid/>
              <w:ind w:firstLine="0" w:firstLineChars="0"/>
              <w:jc w:val="left"/>
              <w:rPr>
                <w:rFonts w:hint="eastAsia" w:ascii="宋体" w:hAnsi="宋体" w:eastAsia="宋体" w:cs="宋体"/>
                <w:sz w:val="24"/>
                <w:szCs w:val="24"/>
                <w:vertAlign w:val="baseline"/>
                <w:lang w:eastAsia="zh-CN"/>
              </w:rPr>
            </w:pPr>
            <w:r>
              <w:rPr>
                <w:rFonts w:hint="eastAsia" w:ascii="宋体" w:hAnsi="宋体" w:eastAsia="宋体" w:cs="宋体"/>
                <w:sz w:val="24"/>
                <w:szCs w:val="24"/>
                <w:vertAlign w:val="baseline"/>
                <w:lang w:eastAsia="zh-CN"/>
              </w:rPr>
              <w:t>排热量 250KW；</w:t>
            </w:r>
          </w:p>
          <w:p w14:paraId="4C9EE006">
            <w:pPr>
              <w:keepNext w:val="0"/>
              <w:keepLines w:val="0"/>
              <w:pageBreakBefore w:val="0"/>
              <w:kinsoku/>
              <w:wordWrap/>
              <w:overflowPunct/>
              <w:topLinePunct w:val="0"/>
              <w:autoSpaceDE/>
              <w:autoSpaceDN/>
              <w:bidi w:val="0"/>
              <w:adjustRightInd/>
              <w:snapToGrid/>
              <w:ind w:firstLine="0" w:firstLineChars="0"/>
              <w:jc w:val="left"/>
              <w:rPr>
                <w:rFonts w:hint="eastAsia" w:ascii="宋体" w:hAnsi="宋体" w:eastAsia="宋体" w:cs="宋体"/>
                <w:sz w:val="24"/>
                <w:szCs w:val="24"/>
                <w:vertAlign w:val="baseline"/>
                <w:lang w:eastAsia="zh-CN"/>
              </w:rPr>
            </w:pPr>
            <w:r>
              <w:rPr>
                <w:rFonts w:hint="eastAsia" w:ascii="宋体" w:hAnsi="宋体" w:eastAsia="宋体" w:cs="宋体"/>
                <w:sz w:val="24"/>
                <w:szCs w:val="24"/>
                <w:vertAlign w:val="baseline"/>
                <w:lang w:eastAsia="zh-CN"/>
              </w:rPr>
              <w:t>电动机功率 1.5KW；水泵：1.1KW</w:t>
            </w:r>
          </w:p>
          <w:p w14:paraId="73DE58BB">
            <w:pPr>
              <w:keepNext w:val="0"/>
              <w:keepLines w:val="0"/>
              <w:pageBreakBefore w:val="0"/>
              <w:kinsoku/>
              <w:wordWrap/>
              <w:overflowPunct/>
              <w:topLinePunct w:val="0"/>
              <w:autoSpaceDE/>
              <w:autoSpaceDN/>
              <w:bidi w:val="0"/>
              <w:adjustRightInd/>
              <w:snapToGrid/>
              <w:ind w:firstLine="0" w:firstLineChars="0"/>
              <w:jc w:val="left"/>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eastAsia="zh-CN"/>
              </w:rPr>
              <w:t>高效冷风机换热效果好。 顺流式蒸发式冷凝器排热量：250KW</w:t>
            </w:r>
          </w:p>
        </w:tc>
        <w:tc>
          <w:tcPr>
            <w:tcW w:w="590" w:type="pct"/>
            <w:shd w:val="clear" w:color="auto" w:fill="auto"/>
            <w:vAlign w:val="center"/>
          </w:tcPr>
          <w:p w14:paraId="24C289FA">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rPr>
              <w:t>套</w:t>
            </w:r>
          </w:p>
        </w:tc>
        <w:tc>
          <w:tcPr>
            <w:tcW w:w="522" w:type="pct"/>
            <w:shd w:val="clear" w:color="auto" w:fill="auto"/>
            <w:vAlign w:val="center"/>
          </w:tcPr>
          <w:p w14:paraId="7F051079">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rPr>
              <w:t>1</w:t>
            </w:r>
          </w:p>
        </w:tc>
        <w:tc>
          <w:tcPr>
            <w:tcW w:w="492" w:type="pct"/>
            <w:vAlign w:val="center"/>
          </w:tcPr>
          <w:p w14:paraId="0849E4EA">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sz w:val="24"/>
                <w:szCs w:val="24"/>
                <w:vertAlign w:val="baseline"/>
              </w:rPr>
            </w:pPr>
          </w:p>
        </w:tc>
      </w:tr>
      <w:tr w14:paraId="379595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434" w:type="pct"/>
            <w:shd w:val="clear" w:color="auto" w:fill="auto"/>
            <w:vAlign w:val="center"/>
          </w:tcPr>
          <w:p w14:paraId="003C3FA4">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rPr>
              <w:t>4</w:t>
            </w:r>
          </w:p>
        </w:tc>
        <w:tc>
          <w:tcPr>
            <w:tcW w:w="870" w:type="pct"/>
            <w:shd w:val="clear" w:color="auto" w:fill="auto"/>
            <w:vAlign w:val="center"/>
          </w:tcPr>
          <w:p w14:paraId="2FF8F0E4">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sz w:val="24"/>
                <w:szCs w:val="24"/>
                <w:vertAlign w:val="baseline"/>
                <w:lang w:val="en-US" w:eastAsia="en-US"/>
              </w:rPr>
            </w:pPr>
            <w:r>
              <w:rPr>
                <w:rFonts w:hint="eastAsia" w:ascii="宋体" w:hAnsi="宋体" w:eastAsia="宋体" w:cs="宋体"/>
                <w:sz w:val="24"/>
                <w:szCs w:val="24"/>
                <w:vertAlign w:val="baseline"/>
              </w:rPr>
              <w:t>膨胀阀</w:t>
            </w:r>
          </w:p>
        </w:tc>
        <w:tc>
          <w:tcPr>
            <w:tcW w:w="2089" w:type="pct"/>
            <w:shd w:val="clear" w:color="auto" w:fill="auto"/>
            <w:vAlign w:val="top"/>
          </w:tcPr>
          <w:p w14:paraId="491B0ECB">
            <w:pPr>
              <w:keepNext w:val="0"/>
              <w:keepLines w:val="0"/>
              <w:pageBreakBefore w:val="0"/>
              <w:kinsoku/>
              <w:wordWrap/>
              <w:overflowPunct/>
              <w:topLinePunct w:val="0"/>
              <w:autoSpaceDE/>
              <w:autoSpaceDN/>
              <w:bidi w:val="0"/>
              <w:adjustRightInd/>
              <w:snapToGrid/>
              <w:ind w:firstLine="0" w:firstLineChars="0"/>
              <w:jc w:val="left"/>
              <w:rPr>
                <w:rFonts w:hint="default" w:ascii="宋体" w:hAnsi="宋体" w:eastAsia="宋体" w:cs="宋体"/>
                <w:sz w:val="24"/>
                <w:szCs w:val="24"/>
                <w:vertAlign w:val="baseline"/>
                <w:lang w:val="en-US" w:eastAsia="zh-CN"/>
              </w:rPr>
            </w:pPr>
            <w:r>
              <w:rPr>
                <w:rFonts w:hint="eastAsia" w:ascii="宋体" w:hAnsi="宋体" w:eastAsia="宋体" w:cs="宋体"/>
                <w:sz w:val="24"/>
                <w:szCs w:val="24"/>
                <w:vertAlign w:val="baseline"/>
                <w:lang w:eastAsia="zh-CN"/>
              </w:rPr>
              <w:t>15TR 外平衡。材质： 黄铜（一套是一只）</w:t>
            </w:r>
          </w:p>
        </w:tc>
        <w:tc>
          <w:tcPr>
            <w:tcW w:w="590" w:type="pct"/>
            <w:shd w:val="clear" w:color="auto" w:fill="auto"/>
            <w:vAlign w:val="center"/>
          </w:tcPr>
          <w:p w14:paraId="5F013C65">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sz w:val="24"/>
                <w:szCs w:val="24"/>
                <w:vertAlign w:val="baseline"/>
                <w:lang w:val="en-US" w:eastAsia="en-US"/>
              </w:rPr>
            </w:pPr>
            <w:r>
              <w:rPr>
                <w:rFonts w:hint="eastAsia" w:ascii="宋体" w:hAnsi="宋体" w:eastAsia="宋体" w:cs="宋体"/>
                <w:sz w:val="24"/>
                <w:szCs w:val="24"/>
                <w:vertAlign w:val="baseline"/>
              </w:rPr>
              <w:t>套</w:t>
            </w:r>
          </w:p>
        </w:tc>
        <w:tc>
          <w:tcPr>
            <w:tcW w:w="522" w:type="pct"/>
            <w:shd w:val="clear" w:color="auto" w:fill="auto"/>
            <w:vAlign w:val="center"/>
          </w:tcPr>
          <w:p w14:paraId="0E0797A2">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sz w:val="24"/>
                <w:szCs w:val="24"/>
                <w:vertAlign w:val="baseline"/>
                <w:lang w:val="en-US" w:eastAsia="en-US"/>
              </w:rPr>
            </w:pPr>
            <w:r>
              <w:rPr>
                <w:rFonts w:hint="eastAsia" w:ascii="宋体" w:hAnsi="宋体" w:eastAsia="宋体" w:cs="宋体"/>
                <w:sz w:val="24"/>
                <w:szCs w:val="24"/>
                <w:vertAlign w:val="baseline"/>
              </w:rPr>
              <w:t>2</w:t>
            </w:r>
          </w:p>
        </w:tc>
        <w:tc>
          <w:tcPr>
            <w:tcW w:w="492" w:type="pct"/>
            <w:vAlign w:val="center"/>
          </w:tcPr>
          <w:p w14:paraId="74F122D8">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sz w:val="24"/>
                <w:szCs w:val="24"/>
                <w:vertAlign w:val="baseline"/>
              </w:rPr>
            </w:pPr>
          </w:p>
        </w:tc>
      </w:tr>
      <w:tr w14:paraId="3C5E5B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34" w:type="pct"/>
            <w:shd w:val="clear" w:color="auto" w:fill="auto"/>
            <w:vAlign w:val="center"/>
          </w:tcPr>
          <w:p w14:paraId="749F3F64">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rPr>
              <w:t>5</w:t>
            </w:r>
          </w:p>
        </w:tc>
        <w:tc>
          <w:tcPr>
            <w:tcW w:w="870" w:type="pct"/>
            <w:shd w:val="clear" w:color="auto" w:fill="auto"/>
            <w:vAlign w:val="center"/>
          </w:tcPr>
          <w:p w14:paraId="60A510A3">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sz w:val="24"/>
                <w:szCs w:val="24"/>
                <w:vertAlign w:val="baseline"/>
                <w:lang w:val="en-US" w:eastAsia="en-US"/>
              </w:rPr>
            </w:pPr>
            <w:r>
              <w:rPr>
                <w:rFonts w:hint="eastAsia" w:ascii="宋体" w:hAnsi="宋体" w:eastAsia="宋体" w:cs="宋体"/>
                <w:sz w:val="24"/>
                <w:szCs w:val="24"/>
                <w:vertAlign w:val="baseline"/>
              </w:rPr>
              <w:t>无缝钢管</w:t>
            </w:r>
          </w:p>
        </w:tc>
        <w:tc>
          <w:tcPr>
            <w:tcW w:w="2089" w:type="pct"/>
            <w:shd w:val="clear" w:color="auto" w:fill="auto"/>
            <w:vAlign w:val="top"/>
          </w:tcPr>
          <w:p w14:paraId="7CE7581D">
            <w:pPr>
              <w:keepNext w:val="0"/>
              <w:keepLines w:val="0"/>
              <w:pageBreakBefore w:val="0"/>
              <w:kinsoku/>
              <w:wordWrap/>
              <w:overflowPunct/>
              <w:topLinePunct w:val="0"/>
              <w:autoSpaceDE/>
              <w:autoSpaceDN/>
              <w:bidi w:val="0"/>
              <w:adjustRightInd/>
              <w:snapToGrid/>
              <w:ind w:firstLine="0" w:firstLineChars="0"/>
              <w:jc w:val="left"/>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eastAsia="zh-CN"/>
              </w:rPr>
              <w:t>&amp;48*3.5  （高压化肥设备用无缝钢管）</w:t>
            </w:r>
          </w:p>
        </w:tc>
        <w:tc>
          <w:tcPr>
            <w:tcW w:w="590" w:type="pct"/>
            <w:shd w:val="clear" w:color="auto" w:fill="auto"/>
            <w:vAlign w:val="center"/>
          </w:tcPr>
          <w:p w14:paraId="42E33F09">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sz w:val="24"/>
                <w:szCs w:val="24"/>
                <w:vertAlign w:val="baseline"/>
                <w:lang w:val="en-US" w:eastAsia="en-US"/>
              </w:rPr>
            </w:pPr>
            <w:r>
              <w:rPr>
                <w:rFonts w:hint="eastAsia" w:ascii="宋体" w:hAnsi="宋体" w:eastAsia="宋体" w:cs="宋体"/>
                <w:sz w:val="24"/>
                <w:szCs w:val="24"/>
                <w:vertAlign w:val="baseline"/>
              </w:rPr>
              <w:t>米</w:t>
            </w:r>
          </w:p>
        </w:tc>
        <w:tc>
          <w:tcPr>
            <w:tcW w:w="522" w:type="pct"/>
            <w:shd w:val="clear" w:color="auto" w:fill="auto"/>
            <w:vAlign w:val="center"/>
          </w:tcPr>
          <w:p w14:paraId="0C2A9D4E">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sz w:val="24"/>
                <w:szCs w:val="24"/>
                <w:vertAlign w:val="baseline"/>
                <w:lang w:val="en-US" w:eastAsia="en-US"/>
              </w:rPr>
            </w:pPr>
            <w:r>
              <w:rPr>
                <w:rFonts w:hint="eastAsia" w:ascii="宋体" w:hAnsi="宋体" w:eastAsia="宋体" w:cs="宋体"/>
                <w:sz w:val="24"/>
                <w:szCs w:val="24"/>
                <w:vertAlign w:val="baseline"/>
              </w:rPr>
              <w:t>50</w:t>
            </w:r>
          </w:p>
        </w:tc>
        <w:tc>
          <w:tcPr>
            <w:tcW w:w="492" w:type="pct"/>
            <w:vAlign w:val="center"/>
          </w:tcPr>
          <w:p w14:paraId="3D5C1F27">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sz w:val="24"/>
                <w:szCs w:val="24"/>
                <w:vertAlign w:val="baseline"/>
              </w:rPr>
            </w:pPr>
          </w:p>
        </w:tc>
      </w:tr>
      <w:tr w14:paraId="19411F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34" w:type="pct"/>
            <w:shd w:val="clear" w:color="auto" w:fill="auto"/>
            <w:vAlign w:val="center"/>
          </w:tcPr>
          <w:p w14:paraId="74C0316C">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rPr>
              <w:t>6</w:t>
            </w:r>
          </w:p>
        </w:tc>
        <w:tc>
          <w:tcPr>
            <w:tcW w:w="870" w:type="pct"/>
            <w:shd w:val="clear" w:color="auto" w:fill="auto"/>
            <w:vAlign w:val="center"/>
          </w:tcPr>
          <w:p w14:paraId="13E379E4">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sz w:val="24"/>
                <w:szCs w:val="24"/>
                <w:vertAlign w:val="baseline"/>
                <w:lang w:val="en-US" w:eastAsia="en-US"/>
              </w:rPr>
            </w:pPr>
            <w:r>
              <w:rPr>
                <w:rFonts w:hint="eastAsia" w:ascii="宋体" w:hAnsi="宋体" w:eastAsia="宋体" w:cs="宋体"/>
                <w:sz w:val="24"/>
                <w:szCs w:val="24"/>
                <w:vertAlign w:val="baseline"/>
              </w:rPr>
              <w:t>铜管</w:t>
            </w:r>
          </w:p>
        </w:tc>
        <w:tc>
          <w:tcPr>
            <w:tcW w:w="2089" w:type="pct"/>
            <w:shd w:val="clear" w:color="auto" w:fill="auto"/>
            <w:vAlign w:val="top"/>
          </w:tcPr>
          <w:p w14:paraId="3FCF0D46">
            <w:pPr>
              <w:keepNext w:val="0"/>
              <w:keepLines w:val="0"/>
              <w:pageBreakBefore w:val="0"/>
              <w:kinsoku/>
              <w:wordWrap/>
              <w:overflowPunct/>
              <w:topLinePunct w:val="0"/>
              <w:autoSpaceDE/>
              <w:autoSpaceDN/>
              <w:bidi w:val="0"/>
              <w:adjustRightInd/>
              <w:snapToGrid/>
              <w:ind w:firstLine="0" w:firstLineChars="0"/>
              <w:jc w:val="left"/>
              <w:rPr>
                <w:rFonts w:hint="eastAsia" w:ascii="宋体" w:hAnsi="宋体" w:eastAsia="宋体" w:cs="宋体"/>
                <w:sz w:val="24"/>
                <w:szCs w:val="24"/>
                <w:vertAlign w:val="baseline"/>
                <w:lang w:val="en-US" w:eastAsia="en-US"/>
              </w:rPr>
            </w:pPr>
            <w:r>
              <w:rPr>
                <w:rFonts w:hint="eastAsia" w:ascii="宋体" w:hAnsi="宋体" w:eastAsia="宋体" w:cs="宋体"/>
                <w:sz w:val="24"/>
                <w:szCs w:val="24"/>
                <w:vertAlign w:val="baseline"/>
                <w:lang w:eastAsia="zh-CN"/>
              </w:rPr>
              <w:t>&amp;22*1.0（紫铜）</w:t>
            </w:r>
          </w:p>
        </w:tc>
        <w:tc>
          <w:tcPr>
            <w:tcW w:w="590" w:type="pct"/>
            <w:shd w:val="clear" w:color="auto" w:fill="auto"/>
            <w:vAlign w:val="center"/>
          </w:tcPr>
          <w:p w14:paraId="448D6D0D">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sz w:val="24"/>
                <w:szCs w:val="24"/>
                <w:vertAlign w:val="baseline"/>
                <w:lang w:val="en-US" w:eastAsia="en-US"/>
              </w:rPr>
            </w:pPr>
            <w:r>
              <w:rPr>
                <w:rFonts w:hint="eastAsia" w:ascii="宋体" w:hAnsi="宋体" w:eastAsia="宋体" w:cs="宋体"/>
                <w:sz w:val="24"/>
                <w:szCs w:val="24"/>
                <w:vertAlign w:val="baseline"/>
              </w:rPr>
              <w:t>米</w:t>
            </w:r>
          </w:p>
        </w:tc>
        <w:tc>
          <w:tcPr>
            <w:tcW w:w="522" w:type="pct"/>
            <w:shd w:val="clear" w:color="auto" w:fill="auto"/>
            <w:vAlign w:val="center"/>
          </w:tcPr>
          <w:p w14:paraId="072E3EB5">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sz w:val="24"/>
                <w:szCs w:val="24"/>
                <w:vertAlign w:val="baseline"/>
                <w:lang w:val="en-US" w:eastAsia="en-US"/>
              </w:rPr>
            </w:pPr>
            <w:r>
              <w:rPr>
                <w:rFonts w:hint="eastAsia" w:ascii="宋体" w:hAnsi="宋体" w:eastAsia="宋体" w:cs="宋体"/>
                <w:sz w:val="24"/>
                <w:szCs w:val="24"/>
                <w:vertAlign w:val="baseline"/>
              </w:rPr>
              <w:t>50</w:t>
            </w:r>
          </w:p>
        </w:tc>
        <w:tc>
          <w:tcPr>
            <w:tcW w:w="492" w:type="pct"/>
            <w:vAlign w:val="center"/>
          </w:tcPr>
          <w:p w14:paraId="2956001B">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sz w:val="24"/>
                <w:szCs w:val="24"/>
                <w:vertAlign w:val="baseline"/>
              </w:rPr>
            </w:pPr>
          </w:p>
        </w:tc>
      </w:tr>
      <w:tr w14:paraId="50CAF1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34" w:type="pct"/>
            <w:shd w:val="clear" w:color="auto" w:fill="auto"/>
            <w:vAlign w:val="center"/>
          </w:tcPr>
          <w:p w14:paraId="10B2B9AE">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rPr>
              <w:t>7</w:t>
            </w:r>
          </w:p>
        </w:tc>
        <w:tc>
          <w:tcPr>
            <w:tcW w:w="870" w:type="pct"/>
            <w:shd w:val="clear" w:color="auto" w:fill="auto"/>
            <w:vAlign w:val="center"/>
          </w:tcPr>
          <w:p w14:paraId="1EF11B75">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sz w:val="24"/>
                <w:szCs w:val="24"/>
                <w:vertAlign w:val="baseline"/>
                <w:lang w:val="en-US" w:eastAsia="en-US"/>
              </w:rPr>
            </w:pPr>
            <w:r>
              <w:rPr>
                <w:rFonts w:hint="eastAsia" w:ascii="宋体" w:hAnsi="宋体" w:eastAsia="宋体" w:cs="宋体"/>
                <w:sz w:val="24"/>
                <w:szCs w:val="24"/>
                <w:vertAlign w:val="baseline"/>
              </w:rPr>
              <w:t>制冷剂</w:t>
            </w:r>
          </w:p>
        </w:tc>
        <w:tc>
          <w:tcPr>
            <w:tcW w:w="2089" w:type="pct"/>
            <w:shd w:val="clear" w:color="auto" w:fill="auto"/>
            <w:vAlign w:val="top"/>
          </w:tcPr>
          <w:p w14:paraId="18307911">
            <w:pPr>
              <w:keepNext w:val="0"/>
              <w:keepLines w:val="0"/>
              <w:pageBreakBefore w:val="0"/>
              <w:kinsoku/>
              <w:wordWrap/>
              <w:overflowPunct/>
              <w:topLinePunct w:val="0"/>
              <w:autoSpaceDE/>
              <w:autoSpaceDN/>
              <w:bidi w:val="0"/>
              <w:adjustRightInd/>
              <w:snapToGrid/>
              <w:ind w:firstLine="0" w:firstLineChars="0"/>
              <w:jc w:val="left"/>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eastAsia="zh-CN"/>
              </w:rPr>
              <w:t>R507(16KG) （16KG/瓶）</w:t>
            </w:r>
          </w:p>
        </w:tc>
        <w:tc>
          <w:tcPr>
            <w:tcW w:w="590" w:type="pct"/>
            <w:shd w:val="clear" w:color="auto" w:fill="auto"/>
            <w:vAlign w:val="center"/>
          </w:tcPr>
          <w:p w14:paraId="1580B205">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sz w:val="24"/>
                <w:szCs w:val="24"/>
                <w:vertAlign w:val="baseline"/>
                <w:lang w:val="en-US" w:eastAsia="en-US"/>
              </w:rPr>
            </w:pPr>
            <w:r>
              <w:rPr>
                <w:rFonts w:hint="eastAsia" w:ascii="宋体" w:hAnsi="宋体" w:eastAsia="宋体" w:cs="宋体"/>
                <w:sz w:val="24"/>
                <w:szCs w:val="24"/>
                <w:vertAlign w:val="baseline"/>
              </w:rPr>
              <w:t>瓶</w:t>
            </w:r>
          </w:p>
        </w:tc>
        <w:tc>
          <w:tcPr>
            <w:tcW w:w="522" w:type="pct"/>
            <w:shd w:val="clear" w:color="auto" w:fill="auto"/>
            <w:vAlign w:val="center"/>
          </w:tcPr>
          <w:p w14:paraId="64E5BBD7">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sz w:val="24"/>
                <w:szCs w:val="24"/>
                <w:vertAlign w:val="baseline"/>
                <w:lang w:val="en-US" w:eastAsia="en-US"/>
              </w:rPr>
            </w:pPr>
            <w:r>
              <w:rPr>
                <w:rFonts w:hint="eastAsia" w:ascii="宋体" w:hAnsi="宋体" w:eastAsia="宋体" w:cs="宋体"/>
                <w:sz w:val="24"/>
                <w:szCs w:val="24"/>
                <w:vertAlign w:val="baseline"/>
              </w:rPr>
              <w:t>4</w:t>
            </w:r>
          </w:p>
        </w:tc>
        <w:tc>
          <w:tcPr>
            <w:tcW w:w="492" w:type="pct"/>
            <w:vAlign w:val="center"/>
          </w:tcPr>
          <w:p w14:paraId="39AF5B77">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sz w:val="24"/>
                <w:szCs w:val="24"/>
                <w:vertAlign w:val="baseline"/>
              </w:rPr>
            </w:pPr>
          </w:p>
        </w:tc>
      </w:tr>
      <w:tr w14:paraId="2015DF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34" w:type="pct"/>
            <w:shd w:val="clear" w:color="auto" w:fill="auto"/>
            <w:vAlign w:val="center"/>
          </w:tcPr>
          <w:p w14:paraId="5E7E8AC6">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rPr>
              <w:t>8</w:t>
            </w:r>
          </w:p>
        </w:tc>
        <w:tc>
          <w:tcPr>
            <w:tcW w:w="870" w:type="pct"/>
            <w:shd w:val="clear" w:color="auto" w:fill="auto"/>
            <w:vAlign w:val="center"/>
          </w:tcPr>
          <w:p w14:paraId="324CDE81">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sz w:val="24"/>
                <w:szCs w:val="24"/>
                <w:vertAlign w:val="baseline"/>
                <w:lang w:val="en-US" w:eastAsia="en-US"/>
              </w:rPr>
            </w:pPr>
            <w:r>
              <w:rPr>
                <w:rFonts w:hint="eastAsia" w:ascii="宋体" w:hAnsi="宋体" w:eastAsia="宋体" w:cs="宋体"/>
                <w:sz w:val="24"/>
                <w:szCs w:val="24"/>
                <w:vertAlign w:val="baseline"/>
              </w:rPr>
              <w:t>吊风机支架</w:t>
            </w:r>
          </w:p>
        </w:tc>
        <w:tc>
          <w:tcPr>
            <w:tcW w:w="2089" w:type="pct"/>
            <w:shd w:val="clear" w:color="auto" w:fill="auto"/>
            <w:vAlign w:val="top"/>
          </w:tcPr>
          <w:p w14:paraId="2B9348E5">
            <w:pPr>
              <w:keepNext w:val="0"/>
              <w:keepLines w:val="0"/>
              <w:pageBreakBefore w:val="0"/>
              <w:kinsoku/>
              <w:wordWrap/>
              <w:overflowPunct/>
              <w:topLinePunct w:val="0"/>
              <w:autoSpaceDE/>
              <w:autoSpaceDN/>
              <w:bidi w:val="0"/>
              <w:adjustRightInd/>
              <w:snapToGrid/>
              <w:ind w:firstLine="0" w:firstLineChars="0"/>
              <w:jc w:val="left"/>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eastAsia="zh-CN"/>
              </w:rPr>
              <w:t>5*5 国标角铁。（铁）</w:t>
            </w:r>
          </w:p>
        </w:tc>
        <w:tc>
          <w:tcPr>
            <w:tcW w:w="590" w:type="pct"/>
            <w:shd w:val="clear" w:color="auto" w:fill="auto"/>
            <w:vAlign w:val="center"/>
          </w:tcPr>
          <w:p w14:paraId="1E96E64A">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sz w:val="24"/>
                <w:szCs w:val="24"/>
                <w:vertAlign w:val="baseline"/>
                <w:lang w:val="en-US" w:eastAsia="en-US"/>
              </w:rPr>
            </w:pPr>
            <w:r>
              <w:rPr>
                <w:rFonts w:hint="eastAsia" w:ascii="宋体" w:hAnsi="宋体" w:eastAsia="宋体" w:cs="宋体"/>
                <w:sz w:val="24"/>
                <w:szCs w:val="24"/>
                <w:vertAlign w:val="baseline"/>
              </w:rPr>
              <w:t>套</w:t>
            </w:r>
          </w:p>
        </w:tc>
        <w:tc>
          <w:tcPr>
            <w:tcW w:w="522" w:type="pct"/>
            <w:shd w:val="clear" w:color="auto" w:fill="auto"/>
            <w:vAlign w:val="center"/>
          </w:tcPr>
          <w:p w14:paraId="734042E4">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sz w:val="24"/>
                <w:szCs w:val="24"/>
                <w:vertAlign w:val="baseline"/>
                <w:lang w:val="en-US" w:eastAsia="en-US"/>
              </w:rPr>
            </w:pPr>
            <w:r>
              <w:rPr>
                <w:rFonts w:hint="eastAsia" w:ascii="宋体" w:hAnsi="宋体" w:eastAsia="宋体" w:cs="宋体"/>
                <w:sz w:val="24"/>
                <w:szCs w:val="24"/>
                <w:vertAlign w:val="baseline"/>
              </w:rPr>
              <w:t>2</w:t>
            </w:r>
          </w:p>
        </w:tc>
        <w:tc>
          <w:tcPr>
            <w:tcW w:w="492" w:type="pct"/>
            <w:vAlign w:val="center"/>
          </w:tcPr>
          <w:p w14:paraId="5C072F18">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sz w:val="24"/>
                <w:szCs w:val="24"/>
                <w:vertAlign w:val="baseline"/>
              </w:rPr>
            </w:pPr>
          </w:p>
        </w:tc>
      </w:tr>
      <w:tr w14:paraId="18D220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34" w:type="pct"/>
            <w:shd w:val="clear" w:color="auto" w:fill="auto"/>
            <w:vAlign w:val="center"/>
          </w:tcPr>
          <w:p w14:paraId="410498C3">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rPr>
              <w:t>9</w:t>
            </w:r>
          </w:p>
        </w:tc>
        <w:tc>
          <w:tcPr>
            <w:tcW w:w="870" w:type="pct"/>
            <w:shd w:val="clear" w:color="auto" w:fill="auto"/>
            <w:vAlign w:val="center"/>
          </w:tcPr>
          <w:p w14:paraId="0100AEF9">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sz w:val="24"/>
                <w:szCs w:val="24"/>
                <w:vertAlign w:val="baseline"/>
                <w:lang w:val="en-US" w:eastAsia="en-US"/>
              </w:rPr>
            </w:pPr>
            <w:r>
              <w:rPr>
                <w:rFonts w:hint="eastAsia" w:ascii="宋体" w:hAnsi="宋体" w:eastAsia="宋体" w:cs="宋体"/>
                <w:sz w:val="24"/>
                <w:szCs w:val="24"/>
                <w:vertAlign w:val="baseline"/>
              </w:rPr>
              <w:t>冷冻油</w:t>
            </w:r>
          </w:p>
        </w:tc>
        <w:tc>
          <w:tcPr>
            <w:tcW w:w="2089" w:type="pct"/>
            <w:shd w:val="clear" w:color="auto" w:fill="auto"/>
            <w:vAlign w:val="top"/>
          </w:tcPr>
          <w:p w14:paraId="778BBC08">
            <w:pPr>
              <w:keepNext w:val="0"/>
              <w:keepLines w:val="0"/>
              <w:pageBreakBefore w:val="0"/>
              <w:kinsoku/>
              <w:wordWrap/>
              <w:overflowPunct/>
              <w:topLinePunct w:val="0"/>
              <w:autoSpaceDE/>
              <w:autoSpaceDN/>
              <w:bidi w:val="0"/>
              <w:adjustRightInd/>
              <w:snapToGrid/>
              <w:ind w:firstLine="0" w:firstLineChars="0"/>
              <w:jc w:val="left"/>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eastAsia="zh-CN"/>
              </w:rPr>
              <w:t>BES32（4 升）</w:t>
            </w:r>
          </w:p>
        </w:tc>
        <w:tc>
          <w:tcPr>
            <w:tcW w:w="590" w:type="pct"/>
            <w:shd w:val="clear" w:color="auto" w:fill="auto"/>
            <w:vAlign w:val="center"/>
          </w:tcPr>
          <w:p w14:paraId="1CDC2868">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sz w:val="24"/>
                <w:szCs w:val="24"/>
                <w:vertAlign w:val="baseline"/>
                <w:lang w:val="en-US" w:eastAsia="en-US"/>
              </w:rPr>
            </w:pPr>
            <w:r>
              <w:rPr>
                <w:rFonts w:hint="eastAsia" w:ascii="宋体" w:hAnsi="宋体" w:eastAsia="宋体" w:cs="宋体"/>
                <w:sz w:val="24"/>
                <w:szCs w:val="24"/>
                <w:vertAlign w:val="baseline"/>
              </w:rPr>
              <w:t>瓶</w:t>
            </w:r>
          </w:p>
        </w:tc>
        <w:tc>
          <w:tcPr>
            <w:tcW w:w="522" w:type="pct"/>
            <w:shd w:val="clear" w:color="auto" w:fill="auto"/>
            <w:vAlign w:val="center"/>
          </w:tcPr>
          <w:p w14:paraId="23576BA2">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sz w:val="24"/>
                <w:szCs w:val="24"/>
                <w:vertAlign w:val="baseline"/>
                <w:lang w:val="en-US" w:eastAsia="en-US"/>
              </w:rPr>
            </w:pPr>
            <w:r>
              <w:rPr>
                <w:rFonts w:hint="eastAsia" w:ascii="宋体" w:hAnsi="宋体" w:eastAsia="宋体" w:cs="宋体"/>
                <w:sz w:val="24"/>
                <w:szCs w:val="24"/>
                <w:vertAlign w:val="baseline"/>
              </w:rPr>
              <w:t>1</w:t>
            </w:r>
          </w:p>
        </w:tc>
        <w:tc>
          <w:tcPr>
            <w:tcW w:w="492" w:type="pct"/>
            <w:vAlign w:val="center"/>
          </w:tcPr>
          <w:p w14:paraId="476C5806">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sz w:val="24"/>
                <w:szCs w:val="24"/>
                <w:vertAlign w:val="baseline"/>
              </w:rPr>
            </w:pPr>
          </w:p>
        </w:tc>
      </w:tr>
      <w:tr w14:paraId="76EF1A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34" w:type="pct"/>
            <w:shd w:val="clear" w:color="auto" w:fill="auto"/>
            <w:vAlign w:val="center"/>
          </w:tcPr>
          <w:p w14:paraId="73241945">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rPr>
              <w:t>10</w:t>
            </w:r>
          </w:p>
        </w:tc>
        <w:tc>
          <w:tcPr>
            <w:tcW w:w="870" w:type="pct"/>
            <w:shd w:val="clear" w:color="auto" w:fill="auto"/>
            <w:vAlign w:val="center"/>
          </w:tcPr>
          <w:p w14:paraId="38D2E95C">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sz w:val="24"/>
                <w:szCs w:val="24"/>
                <w:vertAlign w:val="baseline"/>
                <w:lang w:val="en-US" w:eastAsia="en-US"/>
              </w:rPr>
            </w:pPr>
            <w:r>
              <w:rPr>
                <w:rFonts w:hint="eastAsia" w:ascii="宋体" w:hAnsi="宋体" w:eastAsia="宋体" w:cs="宋体"/>
                <w:sz w:val="24"/>
                <w:szCs w:val="24"/>
                <w:vertAlign w:val="baseline"/>
              </w:rPr>
              <w:t>全自动物联网电控柜</w:t>
            </w:r>
          </w:p>
        </w:tc>
        <w:tc>
          <w:tcPr>
            <w:tcW w:w="2089" w:type="pct"/>
            <w:shd w:val="clear" w:color="auto" w:fill="auto"/>
            <w:vAlign w:val="top"/>
          </w:tcPr>
          <w:p w14:paraId="7A532BF3">
            <w:pPr>
              <w:keepNext w:val="0"/>
              <w:keepLines w:val="0"/>
              <w:pageBreakBefore w:val="0"/>
              <w:kinsoku/>
              <w:wordWrap/>
              <w:overflowPunct/>
              <w:topLinePunct w:val="0"/>
              <w:autoSpaceDE/>
              <w:autoSpaceDN/>
              <w:bidi w:val="0"/>
              <w:adjustRightInd/>
              <w:snapToGrid/>
              <w:ind w:firstLine="0" w:firstLineChars="0"/>
              <w:jc w:val="left"/>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eastAsia="zh-CN"/>
              </w:rPr>
              <w:t>物联网带远程监控。(柜子500*600，温控，交流接触器）</w:t>
            </w:r>
          </w:p>
        </w:tc>
        <w:tc>
          <w:tcPr>
            <w:tcW w:w="590" w:type="pct"/>
            <w:shd w:val="clear" w:color="auto" w:fill="auto"/>
            <w:vAlign w:val="center"/>
          </w:tcPr>
          <w:p w14:paraId="18AEBE78">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sz w:val="24"/>
                <w:szCs w:val="24"/>
                <w:vertAlign w:val="baseline"/>
                <w:lang w:val="en-US" w:eastAsia="en-US"/>
              </w:rPr>
            </w:pPr>
            <w:r>
              <w:rPr>
                <w:rFonts w:hint="eastAsia" w:ascii="宋体" w:hAnsi="宋体" w:eastAsia="宋体" w:cs="宋体"/>
                <w:sz w:val="24"/>
                <w:szCs w:val="24"/>
                <w:vertAlign w:val="baseline"/>
              </w:rPr>
              <w:t>套</w:t>
            </w:r>
          </w:p>
        </w:tc>
        <w:tc>
          <w:tcPr>
            <w:tcW w:w="522" w:type="pct"/>
            <w:shd w:val="clear" w:color="auto" w:fill="auto"/>
            <w:vAlign w:val="center"/>
          </w:tcPr>
          <w:p w14:paraId="2A5BD9B0">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sz w:val="24"/>
                <w:szCs w:val="24"/>
                <w:vertAlign w:val="baseline"/>
                <w:lang w:val="en-US" w:eastAsia="en-US"/>
              </w:rPr>
            </w:pPr>
            <w:r>
              <w:rPr>
                <w:rFonts w:hint="eastAsia" w:ascii="宋体" w:hAnsi="宋体" w:eastAsia="宋体" w:cs="宋体"/>
                <w:sz w:val="24"/>
                <w:szCs w:val="24"/>
                <w:vertAlign w:val="baseline"/>
              </w:rPr>
              <w:t>1</w:t>
            </w:r>
          </w:p>
        </w:tc>
        <w:tc>
          <w:tcPr>
            <w:tcW w:w="492" w:type="pct"/>
            <w:vAlign w:val="center"/>
          </w:tcPr>
          <w:p w14:paraId="21FF587C">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sz w:val="24"/>
                <w:szCs w:val="24"/>
                <w:vertAlign w:val="baseline"/>
              </w:rPr>
            </w:pPr>
          </w:p>
        </w:tc>
      </w:tr>
      <w:tr w14:paraId="05F8C5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434" w:type="pct"/>
            <w:shd w:val="clear" w:color="auto" w:fill="auto"/>
            <w:vAlign w:val="center"/>
          </w:tcPr>
          <w:p w14:paraId="1E817379">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rPr>
              <w:t>11</w:t>
            </w:r>
          </w:p>
        </w:tc>
        <w:tc>
          <w:tcPr>
            <w:tcW w:w="870" w:type="pct"/>
            <w:shd w:val="clear" w:color="auto" w:fill="auto"/>
            <w:vAlign w:val="center"/>
          </w:tcPr>
          <w:p w14:paraId="68196208">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sz w:val="24"/>
                <w:szCs w:val="24"/>
                <w:vertAlign w:val="baseline"/>
                <w:lang w:val="en-US" w:eastAsia="en-US"/>
              </w:rPr>
            </w:pPr>
            <w:r>
              <w:rPr>
                <w:rFonts w:hint="eastAsia" w:ascii="宋体" w:hAnsi="宋体" w:eastAsia="宋体" w:cs="宋体"/>
                <w:sz w:val="24"/>
                <w:szCs w:val="24"/>
                <w:vertAlign w:val="baseline"/>
              </w:rPr>
              <w:t>电线</w:t>
            </w:r>
          </w:p>
        </w:tc>
        <w:tc>
          <w:tcPr>
            <w:tcW w:w="2089" w:type="pct"/>
            <w:shd w:val="clear" w:color="auto" w:fill="auto"/>
            <w:vAlign w:val="top"/>
          </w:tcPr>
          <w:p w14:paraId="0AEF8030">
            <w:pPr>
              <w:keepNext w:val="0"/>
              <w:keepLines w:val="0"/>
              <w:pageBreakBefore w:val="0"/>
              <w:kinsoku/>
              <w:wordWrap/>
              <w:overflowPunct/>
              <w:topLinePunct w:val="0"/>
              <w:autoSpaceDE/>
              <w:autoSpaceDN/>
              <w:bidi w:val="0"/>
              <w:adjustRightInd/>
              <w:snapToGrid/>
              <w:ind w:firstLine="0" w:firstLineChars="0"/>
              <w:jc w:val="left"/>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eastAsia="zh-CN"/>
              </w:rPr>
              <w:t>35 平方铜芯线1卷、6 平方铜芯线3卷、4 平方铜芯线3卷、2.5 平方铜芯线3卷</w:t>
            </w:r>
          </w:p>
        </w:tc>
        <w:tc>
          <w:tcPr>
            <w:tcW w:w="590" w:type="pct"/>
            <w:shd w:val="clear" w:color="auto" w:fill="auto"/>
            <w:vAlign w:val="center"/>
          </w:tcPr>
          <w:p w14:paraId="5DC5BFF2">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rPr>
              <w:t>批</w:t>
            </w:r>
          </w:p>
        </w:tc>
        <w:tc>
          <w:tcPr>
            <w:tcW w:w="522" w:type="pct"/>
            <w:shd w:val="clear" w:color="auto" w:fill="auto"/>
            <w:vAlign w:val="center"/>
          </w:tcPr>
          <w:p w14:paraId="4D9093E5">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sz w:val="24"/>
                <w:szCs w:val="24"/>
                <w:vertAlign w:val="baseline"/>
                <w:lang w:val="en-US" w:eastAsia="en-US"/>
              </w:rPr>
            </w:pPr>
            <w:r>
              <w:rPr>
                <w:rFonts w:hint="eastAsia" w:ascii="宋体" w:hAnsi="宋体" w:eastAsia="宋体" w:cs="宋体"/>
                <w:sz w:val="24"/>
                <w:szCs w:val="24"/>
                <w:vertAlign w:val="baseline"/>
              </w:rPr>
              <w:t>1</w:t>
            </w:r>
          </w:p>
        </w:tc>
        <w:tc>
          <w:tcPr>
            <w:tcW w:w="492" w:type="pct"/>
            <w:vAlign w:val="center"/>
          </w:tcPr>
          <w:p w14:paraId="68903CF8">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sz w:val="24"/>
                <w:szCs w:val="24"/>
                <w:vertAlign w:val="baseline"/>
              </w:rPr>
            </w:pPr>
          </w:p>
        </w:tc>
      </w:tr>
      <w:tr w14:paraId="6C3951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34" w:type="pct"/>
            <w:shd w:val="clear" w:color="auto" w:fill="auto"/>
            <w:vAlign w:val="center"/>
          </w:tcPr>
          <w:p w14:paraId="52A91669">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rPr>
              <w:t>12</w:t>
            </w:r>
          </w:p>
        </w:tc>
        <w:tc>
          <w:tcPr>
            <w:tcW w:w="870" w:type="pct"/>
            <w:shd w:val="clear" w:color="auto" w:fill="auto"/>
            <w:vAlign w:val="center"/>
          </w:tcPr>
          <w:p w14:paraId="19AC6381">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sz w:val="24"/>
                <w:szCs w:val="24"/>
                <w:vertAlign w:val="baseline"/>
                <w:lang w:val="en-US" w:eastAsia="en-US"/>
              </w:rPr>
            </w:pPr>
            <w:r>
              <w:rPr>
                <w:rFonts w:hint="eastAsia" w:ascii="宋体" w:hAnsi="宋体" w:eastAsia="宋体" w:cs="宋体"/>
                <w:sz w:val="24"/>
                <w:szCs w:val="24"/>
                <w:vertAlign w:val="baseline"/>
              </w:rPr>
              <w:t>化霜水管</w:t>
            </w:r>
          </w:p>
        </w:tc>
        <w:tc>
          <w:tcPr>
            <w:tcW w:w="2089" w:type="pct"/>
            <w:shd w:val="clear" w:color="auto" w:fill="auto"/>
            <w:vAlign w:val="top"/>
          </w:tcPr>
          <w:p w14:paraId="2F3B92A7">
            <w:pPr>
              <w:keepNext w:val="0"/>
              <w:keepLines w:val="0"/>
              <w:pageBreakBefore w:val="0"/>
              <w:kinsoku/>
              <w:wordWrap/>
              <w:overflowPunct/>
              <w:topLinePunct w:val="0"/>
              <w:autoSpaceDE/>
              <w:autoSpaceDN/>
              <w:bidi w:val="0"/>
              <w:adjustRightInd/>
              <w:snapToGrid/>
              <w:ind w:firstLine="0" w:firstLineChars="0"/>
              <w:jc w:val="left"/>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eastAsia="zh-CN"/>
              </w:rPr>
              <w:t>PVC-U  供水&amp;60PVC-U，60米、排水PVC&amp;110,60米</w:t>
            </w:r>
          </w:p>
        </w:tc>
        <w:tc>
          <w:tcPr>
            <w:tcW w:w="590" w:type="pct"/>
            <w:shd w:val="clear" w:color="auto" w:fill="auto"/>
            <w:vAlign w:val="center"/>
          </w:tcPr>
          <w:p w14:paraId="22FD002B">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rPr>
              <w:t>批</w:t>
            </w:r>
          </w:p>
        </w:tc>
        <w:tc>
          <w:tcPr>
            <w:tcW w:w="522" w:type="pct"/>
            <w:shd w:val="clear" w:color="auto" w:fill="auto"/>
            <w:vAlign w:val="center"/>
          </w:tcPr>
          <w:p w14:paraId="61E298DD">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sz w:val="24"/>
                <w:szCs w:val="24"/>
                <w:vertAlign w:val="baseline"/>
                <w:lang w:val="en-US" w:eastAsia="en-US"/>
              </w:rPr>
            </w:pPr>
            <w:r>
              <w:rPr>
                <w:rFonts w:hint="eastAsia" w:ascii="宋体" w:hAnsi="宋体" w:eastAsia="宋体" w:cs="宋体"/>
                <w:sz w:val="24"/>
                <w:szCs w:val="24"/>
                <w:vertAlign w:val="baseline"/>
              </w:rPr>
              <w:t>1</w:t>
            </w:r>
          </w:p>
        </w:tc>
        <w:tc>
          <w:tcPr>
            <w:tcW w:w="492" w:type="pct"/>
            <w:vAlign w:val="center"/>
          </w:tcPr>
          <w:p w14:paraId="47270F8D">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sz w:val="24"/>
                <w:szCs w:val="24"/>
                <w:vertAlign w:val="baseline"/>
              </w:rPr>
            </w:pPr>
          </w:p>
        </w:tc>
      </w:tr>
      <w:tr w14:paraId="45A4F2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34" w:type="pct"/>
            <w:shd w:val="clear" w:color="auto" w:fill="auto"/>
            <w:vAlign w:val="center"/>
          </w:tcPr>
          <w:p w14:paraId="0F1139EE">
            <w:pPr>
              <w:keepNext w:val="0"/>
              <w:keepLines w:val="0"/>
              <w:pageBreakBefore w:val="0"/>
              <w:kinsoku/>
              <w:wordWrap/>
              <w:overflowPunct/>
              <w:topLinePunct w:val="0"/>
              <w:autoSpaceDE/>
              <w:autoSpaceDN/>
              <w:bidi w:val="0"/>
              <w:adjustRightInd/>
              <w:snapToGrid/>
              <w:ind w:firstLine="0" w:firstLineChars="0"/>
              <w:jc w:val="center"/>
              <w:rPr>
                <w:rFonts w:hint="default" w:ascii="宋体" w:hAnsi="宋体" w:eastAsia="宋体" w:cs="宋体"/>
                <w:sz w:val="24"/>
                <w:szCs w:val="24"/>
                <w:vertAlign w:val="baseline"/>
                <w:lang w:val="en-US" w:eastAsia="zh-CN"/>
              </w:rPr>
            </w:pPr>
            <w:r>
              <w:rPr>
                <w:rFonts w:hint="eastAsia" w:ascii="宋体" w:hAnsi="宋体" w:eastAsia="宋体" w:cs="宋体"/>
                <w:sz w:val="24"/>
                <w:szCs w:val="24"/>
                <w:vertAlign w:val="baseline"/>
              </w:rPr>
              <w:t>13</w:t>
            </w:r>
          </w:p>
        </w:tc>
        <w:tc>
          <w:tcPr>
            <w:tcW w:w="870" w:type="pct"/>
            <w:shd w:val="clear" w:color="auto" w:fill="auto"/>
            <w:vAlign w:val="center"/>
          </w:tcPr>
          <w:p w14:paraId="0E66AB83">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sz w:val="24"/>
                <w:szCs w:val="24"/>
                <w:vertAlign w:val="baseline"/>
                <w:lang w:val="en-US" w:eastAsia="en-US"/>
              </w:rPr>
            </w:pPr>
            <w:r>
              <w:rPr>
                <w:rFonts w:hint="eastAsia" w:ascii="宋体" w:hAnsi="宋体" w:eastAsia="宋体" w:cs="宋体"/>
                <w:sz w:val="24"/>
                <w:szCs w:val="24"/>
                <w:vertAlign w:val="baseline"/>
              </w:rPr>
              <w:t>化霜水泵</w:t>
            </w:r>
          </w:p>
        </w:tc>
        <w:tc>
          <w:tcPr>
            <w:tcW w:w="2089" w:type="pct"/>
            <w:shd w:val="clear" w:color="auto" w:fill="auto"/>
            <w:vAlign w:val="top"/>
          </w:tcPr>
          <w:p w14:paraId="5DEBBFE6">
            <w:pPr>
              <w:keepNext w:val="0"/>
              <w:keepLines w:val="0"/>
              <w:pageBreakBefore w:val="0"/>
              <w:kinsoku/>
              <w:wordWrap/>
              <w:overflowPunct/>
              <w:topLinePunct w:val="0"/>
              <w:autoSpaceDE/>
              <w:autoSpaceDN/>
              <w:bidi w:val="0"/>
              <w:adjustRightInd/>
              <w:snapToGrid/>
              <w:ind w:firstLine="0" w:firstLineChars="0"/>
              <w:jc w:val="left"/>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eastAsia="zh-CN"/>
              </w:rPr>
              <w:t>1.5KW    （管道泵）</w:t>
            </w:r>
            <w:r>
              <w:rPr>
                <w:rFonts w:hint="eastAsia" w:ascii="宋体" w:hAnsi="宋体" w:eastAsia="宋体" w:cs="宋体"/>
                <w:sz w:val="24"/>
                <w:szCs w:val="24"/>
                <w:vertAlign w:val="baseline"/>
                <w:lang w:val="en-US" w:eastAsia="zh-CN"/>
              </w:rPr>
              <w:t>扬程15米，管径50</w:t>
            </w:r>
          </w:p>
        </w:tc>
        <w:tc>
          <w:tcPr>
            <w:tcW w:w="590" w:type="pct"/>
            <w:shd w:val="clear" w:color="auto" w:fill="auto"/>
            <w:vAlign w:val="center"/>
          </w:tcPr>
          <w:p w14:paraId="3741FE34">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rPr>
              <w:t>台</w:t>
            </w:r>
          </w:p>
        </w:tc>
        <w:tc>
          <w:tcPr>
            <w:tcW w:w="522" w:type="pct"/>
            <w:shd w:val="clear" w:color="auto" w:fill="auto"/>
            <w:vAlign w:val="center"/>
          </w:tcPr>
          <w:p w14:paraId="1EA969C2">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rPr>
              <w:t>1</w:t>
            </w:r>
          </w:p>
        </w:tc>
        <w:tc>
          <w:tcPr>
            <w:tcW w:w="492" w:type="pct"/>
            <w:vAlign w:val="center"/>
          </w:tcPr>
          <w:p w14:paraId="4D7D67D1">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sz w:val="24"/>
                <w:szCs w:val="24"/>
                <w:vertAlign w:val="baseline"/>
              </w:rPr>
            </w:pPr>
          </w:p>
        </w:tc>
      </w:tr>
      <w:tr w14:paraId="15FCBB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34" w:type="pct"/>
            <w:shd w:val="clear" w:color="auto" w:fill="auto"/>
            <w:vAlign w:val="center"/>
          </w:tcPr>
          <w:p w14:paraId="25DA00EE">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rPr>
              <w:t>14</w:t>
            </w:r>
          </w:p>
        </w:tc>
        <w:tc>
          <w:tcPr>
            <w:tcW w:w="870" w:type="pct"/>
            <w:shd w:val="clear" w:color="auto" w:fill="auto"/>
            <w:vAlign w:val="center"/>
          </w:tcPr>
          <w:p w14:paraId="26AAEE97">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eastAsia="zh-CN"/>
              </w:rPr>
              <w:t>氮气（保压）、弯头、 保温管等配件</w:t>
            </w:r>
          </w:p>
        </w:tc>
        <w:tc>
          <w:tcPr>
            <w:tcW w:w="2089" w:type="pct"/>
            <w:shd w:val="clear" w:color="auto" w:fill="auto"/>
            <w:vAlign w:val="top"/>
          </w:tcPr>
          <w:p w14:paraId="21A7A57D">
            <w:pPr>
              <w:keepNext w:val="0"/>
              <w:keepLines w:val="0"/>
              <w:pageBreakBefore w:val="0"/>
              <w:kinsoku/>
              <w:wordWrap/>
              <w:overflowPunct/>
              <w:topLinePunct w:val="0"/>
              <w:autoSpaceDE/>
              <w:autoSpaceDN/>
              <w:bidi w:val="0"/>
              <w:adjustRightInd/>
              <w:snapToGrid/>
              <w:ind w:firstLine="0" w:firstLineChars="0"/>
              <w:jc w:val="left"/>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eastAsia="zh-CN"/>
              </w:rPr>
              <w:t>氮气（保压）、无缝钢管弯头、铜弯头。（氮气5瓶、&amp;48无缝钢管弯头40个、&amp;22铜弯头15个）</w:t>
            </w:r>
          </w:p>
        </w:tc>
        <w:tc>
          <w:tcPr>
            <w:tcW w:w="590" w:type="pct"/>
            <w:shd w:val="clear" w:color="auto" w:fill="auto"/>
            <w:vAlign w:val="center"/>
          </w:tcPr>
          <w:p w14:paraId="46DF080F">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sz w:val="24"/>
                <w:szCs w:val="24"/>
                <w:vertAlign w:val="baseline"/>
                <w:lang w:val="en-US" w:eastAsia="en-US"/>
              </w:rPr>
            </w:pPr>
            <w:r>
              <w:rPr>
                <w:rFonts w:hint="eastAsia" w:ascii="宋体" w:hAnsi="宋体" w:eastAsia="宋体" w:cs="宋体"/>
                <w:sz w:val="24"/>
                <w:szCs w:val="24"/>
                <w:vertAlign w:val="baseline"/>
              </w:rPr>
              <w:t>批</w:t>
            </w:r>
          </w:p>
        </w:tc>
        <w:tc>
          <w:tcPr>
            <w:tcW w:w="522" w:type="pct"/>
            <w:shd w:val="clear" w:color="auto" w:fill="auto"/>
            <w:vAlign w:val="center"/>
          </w:tcPr>
          <w:p w14:paraId="62C05382">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sz w:val="24"/>
                <w:szCs w:val="24"/>
                <w:vertAlign w:val="baseline"/>
                <w:lang w:val="en-US" w:eastAsia="en-US"/>
              </w:rPr>
            </w:pPr>
            <w:r>
              <w:rPr>
                <w:rFonts w:hint="eastAsia" w:ascii="宋体" w:hAnsi="宋体" w:eastAsia="宋体" w:cs="宋体"/>
                <w:sz w:val="24"/>
                <w:szCs w:val="24"/>
                <w:vertAlign w:val="baseline"/>
              </w:rPr>
              <w:t>1</w:t>
            </w:r>
          </w:p>
        </w:tc>
        <w:tc>
          <w:tcPr>
            <w:tcW w:w="492" w:type="pct"/>
            <w:vAlign w:val="center"/>
          </w:tcPr>
          <w:p w14:paraId="13F56968">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sz w:val="24"/>
                <w:szCs w:val="24"/>
                <w:vertAlign w:val="baseline"/>
              </w:rPr>
            </w:pPr>
          </w:p>
        </w:tc>
      </w:tr>
      <w:tr w14:paraId="218DD7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34" w:type="pct"/>
            <w:shd w:val="clear" w:color="auto" w:fill="auto"/>
            <w:vAlign w:val="center"/>
          </w:tcPr>
          <w:p w14:paraId="48ADA90E">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rPr>
              <w:t>15</w:t>
            </w:r>
          </w:p>
        </w:tc>
        <w:tc>
          <w:tcPr>
            <w:tcW w:w="870" w:type="pct"/>
            <w:shd w:val="clear" w:color="auto" w:fill="auto"/>
            <w:vAlign w:val="center"/>
          </w:tcPr>
          <w:p w14:paraId="058D32D2">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sz w:val="24"/>
                <w:szCs w:val="24"/>
                <w:vertAlign w:val="baseline"/>
                <w:lang w:val="en-US" w:eastAsia="en-US"/>
              </w:rPr>
            </w:pPr>
            <w:r>
              <w:rPr>
                <w:rFonts w:hint="eastAsia" w:ascii="宋体" w:hAnsi="宋体" w:eastAsia="宋体" w:cs="宋体"/>
                <w:sz w:val="24"/>
                <w:szCs w:val="24"/>
                <w:vertAlign w:val="baseline"/>
              </w:rPr>
              <w:t>电磁阀</w:t>
            </w:r>
          </w:p>
        </w:tc>
        <w:tc>
          <w:tcPr>
            <w:tcW w:w="2089" w:type="pct"/>
            <w:shd w:val="clear" w:color="auto" w:fill="auto"/>
            <w:vAlign w:val="top"/>
          </w:tcPr>
          <w:p w14:paraId="737DD7F3">
            <w:pPr>
              <w:keepNext w:val="0"/>
              <w:keepLines w:val="0"/>
              <w:pageBreakBefore w:val="0"/>
              <w:kinsoku/>
              <w:wordWrap/>
              <w:overflowPunct/>
              <w:topLinePunct w:val="0"/>
              <w:autoSpaceDE/>
              <w:autoSpaceDN/>
              <w:bidi w:val="0"/>
              <w:adjustRightInd/>
              <w:snapToGrid/>
              <w:ind w:firstLine="0" w:firstLineChars="0"/>
              <w:jc w:val="left"/>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eastAsia="zh-CN"/>
              </w:rPr>
              <w:t>Ф22，国标，优质铜。（SV98-7）</w:t>
            </w:r>
          </w:p>
        </w:tc>
        <w:tc>
          <w:tcPr>
            <w:tcW w:w="590" w:type="pct"/>
            <w:shd w:val="clear" w:color="auto" w:fill="auto"/>
            <w:vAlign w:val="center"/>
          </w:tcPr>
          <w:p w14:paraId="602C2F37">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sz w:val="24"/>
                <w:szCs w:val="24"/>
                <w:vertAlign w:val="baseline"/>
                <w:lang w:val="en-US" w:eastAsia="en-US"/>
              </w:rPr>
            </w:pPr>
            <w:r>
              <w:rPr>
                <w:rFonts w:hint="eastAsia" w:ascii="宋体" w:hAnsi="宋体" w:eastAsia="宋体" w:cs="宋体"/>
                <w:sz w:val="24"/>
                <w:szCs w:val="24"/>
                <w:vertAlign w:val="baseline"/>
              </w:rPr>
              <w:t>只</w:t>
            </w:r>
          </w:p>
        </w:tc>
        <w:tc>
          <w:tcPr>
            <w:tcW w:w="522" w:type="pct"/>
            <w:shd w:val="clear" w:color="auto" w:fill="auto"/>
            <w:vAlign w:val="center"/>
          </w:tcPr>
          <w:p w14:paraId="36359BAA">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sz w:val="24"/>
                <w:szCs w:val="24"/>
                <w:vertAlign w:val="baseline"/>
                <w:lang w:val="en-US" w:eastAsia="en-US"/>
              </w:rPr>
            </w:pPr>
            <w:r>
              <w:rPr>
                <w:rFonts w:hint="eastAsia" w:ascii="宋体" w:hAnsi="宋体" w:eastAsia="宋体" w:cs="宋体"/>
                <w:sz w:val="24"/>
                <w:szCs w:val="24"/>
                <w:vertAlign w:val="baseline"/>
              </w:rPr>
              <w:t>2</w:t>
            </w:r>
          </w:p>
        </w:tc>
        <w:tc>
          <w:tcPr>
            <w:tcW w:w="492" w:type="pct"/>
            <w:vAlign w:val="center"/>
          </w:tcPr>
          <w:p w14:paraId="695E66BF">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sz w:val="24"/>
                <w:szCs w:val="24"/>
                <w:vertAlign w:val="baseline"/>
              </w:rPr>
            </w:pPr>
          </w:p>
        </w:tc>
      </w:tr>
      <w:tr w14:paraId="301434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34" w:type="pct"/>
            <w:shd w:val="clear" w:color="auto" w:fill="auto"/>
            <w:vAlign w:val="center"/>
          </w:tcPr>
          <w:p w14:paraId="1E1C0820">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rPr>
              <w:t>16</w:t>
            </w:r>
          </w:p>
        </w:tc>
        <w:tc>
          <w:tcPr>
            <w:tcW w:w="870" w:type="pct"/>
            <w:shd w:val="clear" w:color="auto" w:fill="auto"/>
            <w:vAlign w:val="center"/>
          </w:tcPr>
          <w:p w14:paraId="597F8B4D">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sz w:val="24"/>
                <w:szCs w:val="24"/>
                <w:vertAlign w:val="baseline"/>
                <w:lang w:val="en-US" w:eastAsia="en-US"/>
              </w:rPr>
            </w:pPr>
            <w:r>
              <w:rPr>
                <w:rFonts w:hint="eastAsia" w:ascii="宋体" w:hAnsi="宋体" w:eastAsia="宋体" w:cs="宋体"/>
                <w:sz w:val="24"/>
                <w:szCs w:val="24"/>
                <w:vertAlign w:val="baseline"/>
              </w:rPr>
              <w:t>过滤器</w:t>
            </w:r>
          </w:p>
        </w:tc>
        <w:tc>
          <w:tcPr>
            <w:tcW w:w="2089" w:type="pct"/>
            <w:shd w:val="clear" w:color="auto" w:fill="auto"/>
            <w:vAlign w:val="top"/>
          </w:tcPr>
          <w:p w14:paraId="62ACE227">
            <w:pPr>
              <w:keepNext w:val="0"/>
              <w:keepLines w:val="0"/>
              <w:pageBreakBefore w:val="0"/>
              <w:kinsoku/>
              <w:wordWrap/>
              <w:overflowPunct/>
              <w:topLinePunct w:val="0"/>
              <w:autoSpaceDE/>
              <w:autoSpaceDN/>
              <w:bidi w:val="0"/>
              <w:adjustRightInd/>
              <w:snapToGrid/>
              <w:ind w:firstLine="0" w:firstLineChars="0"/>
              <w:jc w:val="left"/>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eastAsia="zh-CN"/>
              </w:rPr>
              <w:t>Ф22，国标，优质铜。（307S）</w:t>
            </w:r>
          </w:p>
        </w:tc>
        <w:tc>
          <w:tcPr>
            <w:tcW w:w="590" w:type="pct"/>
            <w:shd w:val="clear" w:color="auto" w:fill="auto"/>
            <w:vAlign w:val="center"/>
          </w:tcPr>
          <w:p w14:paraId="41B1522C">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sz w:val="24"/>
                <w:szCs w:val="24"/>
                <w:vertAlign w:val="baseline"/>
                <w:lang w:val="en-US" w:eastAsia="en-US"/>
              </w:rPr>
            </w:pPr>
            <w:r>
              <w:rPr>
                <w:rFonts w:hint="eastAsia" w:ascii="宋体" w:hAnsi="宋体" w:eastAsia="宋体" w:cs="宋体"/>
                <w:sz w:val="24"/>
                <w:szCs w:val="24"/>
                <w:vertAlign w:val="baseline"/>
              </w:rPr>
              <w:t>只</w:t>
            </w:r>
          </w:p>
        </w:tc>
        <w:tc>
          <w:tcPr>
            <w:tcW w:w="522" w:type="pct"/>
            <w:shd w:val="clear" w:color="auto" w:fill="auto"/>
            <w:vAlign w:val="center"/>
          </w:tcPr>
          <w:p w14:paraId="7C6FD933">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sz w:val="24"/>
                <w:szCs w:val="24"/>
                <w:vertAlign w:val="baseline"/>
                <w:lang w:val="en-US" w:eastAsia="en-US"/>
              </w:rPr>
            </w:pPr>
            <w:r>
              <w:rPr>
                <w:rFonts w:hint="eastAsia" w:ascii="宋体" w:hAnsi="宋体" w:eastAsia="宋体" w:cs="宋体"/>
                <w:sz w:val="24"/>
                <w:szCs w:val="24"/>
                <w:vertAlign w:val="baseline"/>
              </w:rPr>
              <w:t>2</w:t>
            </w:r>
          </w:p>
        </w:tc>
        <w:tc>
          <w:tcPr>
            <w:tcW w:w="492" w:type="pct"/>
            <w:vAlign w:val="center"/>
          </w:tcPr>
          <w:p w14:paraId="3C05AD90">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sz w:val="24"/>
                <w:szCs w:val="24"/>
                <w:vertAlign w:val="baseline"/>
              </w:rPr>
            </w:pPr>
          </w:p>
        </w:tc>
      </w:tr>
      <w:tr w14:paraId="40515C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34" w:type="pct"/>
            <w:shd w:val="clear" w:color="auto" w:fill="auto"/>
            <w:vAlign w:val="center"/>
          </w:tcPr>
          <w:p w14:paraId="1A3211E8">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rPr>
              <w:t>17</w:t>
            </w:r>
          </w:p>
        </w:tc>
        <w:tc>
          <w:tcPr>
            <w:tcW w:w="870" w:type="pct"/>
            <w:shd w:val="clear" w:color="auto" w:fill="auto"/>
            <w:vAlign w:val="center"/>
          </w:tcPr>
          <w:p w14:paraId="5A453F32">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sz w:val="24"/>
                <w:szCs w:val="24"/>
                <w:vertAlign w:val="baseline"/>
                <w:lang w:val="en-US" w:eastAsia="en-US"/>
              </w:rPr>
            </w:pPr>
            <w:r>
              <w:rPr>
                <w:rFonts w:hint="eastAsia" w:ascii="宋体" w:hAnsi="宋体" w:eastAsia="宋体" w:cs="宋体"/>
                <w:sz w:val="24"/>
                <w:szCs w:val="24"/>
                <w:vertAlign w:val="baseline"/>
              </w:rPr>
              <w:t>球阀</w:t>
            </w:r>
          </w:p>
        </w:tc>
        <w:tc>
          <w:tcPr>
            <w:tcW w:w="2089" w:type="pct"/>
            <w:shd w:val="clear" w:color="auto" w:fill="auto"/>
            <w:vAlign w:val="top"/>
          </w:tcPr>
          <w:p w14:paraId="66E69C6D">
            <w:pPr>
              <w:keepNext w:val="0"/>
              <w:keepLines w:val="0"/>
              <w:pageBreakBefore w:val="0"/>
              <w:kinsoku/>
              <w:wordWrap/>
              <w:overflowPunct/>
              <w:topLinePunct w:val="0"/>
              <w:autoSpaceDE/>
              <w:autoSpaceDN/>
              <w:bidi w:val="0"/>
              <w:adjustRightInd/>
              <w:snapToGrid/>
              <w:ind w:firstLine="0" w:firstLineChars="0"/>
              <w:jc w:val="left"/>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eastAsia="zh-CN"/>
              </w:rPr>
              <w:t>Ф22，国标，优质铜 （QFT-22）</w:t>
            </w:r>
          </w:p>
        </w:tc>
        <w:tc>
          <w:tcPr>
            <w:tcW w:w="590" w:type="pct"/>
            <w:shd w:val="clear" w:color="auto" w:fill="auto"/>
            <w:vAlign w:val="center"/>
          </w:tcPr>
          <w:p w14:paraId="706813F6">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sz w:val="24"/>
                <w:szCs w:val="24"/>
                <w:vertAlign w:val="baseline"/>
                <w:lang w:val="en-US" w:eastAsia="en-US"/>
              </w:rPr>
            </w:pPr>
            <w:r>
              <w:rPr>
                <w:rFonts w:hint="eastAsia" w:ascii="宋体" w:hAnsi="宋体" w:eastAsia="宋体" w:cs="宋体"/>
                <w:sz w:val="24"/>
                <w:szCs w:val="24"/>
                <w:vertAlign w:val="baseline"/>
              </w:rPr>
              <w:t>只</w:t>
            </w:r>
          </w:p>
        </w:tc>
        <w:tc>
          <w:tcPr>
            <w:tcW w:w="522" w:type="pct"/>
            <w:shd w:val="clear" w:color="auto" w:fill="auto"/>
            <w:vAlign w:val="center"/>
          </w:tcPr>
          <w:p w14:paraId="5DCDC6D3">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sz w:val="24"/>
                <w:szCs w:val="24"/>
                <w:vertAlign w:val="baseline"/>
                <w:lang w:val="en-US" w:eastAsia="en-US"/>
              </w:rPr>
            </w:pPr>
            <w:r>
              <w:rPr>
                <w:rFonts w:hint="eastAsia" w:ascii="宋体" w:hAnsi="宋体" w:eastAsia="宋体" w:cs="宋体"/>
                <w:sz w:val="24"/>
                <w:szCs w:val="24"/>
                <w:vertAlign w:val="baseline"/>
              </w:rPr>
              <w:t>2</w:t>
            </w:r>
          </w:p>
        </w:tc>
        <w:tc>
          <w:tcPr>
            <w:tcW w:w="492" w:type="pct"/>
            <w:vAlign w:val="center"/>
          </w:tcPr>
          <w:p w14:paraId="7FECDDCE">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sz w:val="24"/>
                <w:szCs w:val="24"/>
                <w:vertAlign w:val="baseline"/>
              </w:rPr>
            </w:pPr>
          </w:p>
        </w:tc>
      </w:tr>
      <w:tr w14:paraId="1EC763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000" w:type="pct"/>
            <w:gridSpan w:val="6"/>
            <w:vAlign w:val="center"/>
          </w:tcPr>
          <w:p w14:paraId="4D7449B7">
            <w:pPr>
              <w:keepNext w:val="0"/>
              <w:keepLines w:val="0"/>
              <w:pageBreakBefore w:val="0"/>
              <w:kinsoku/>
              <w:wordWrap/>
              <w:overflowPunct/>
              <w:topLinePunct w:val="0"/>
              <w:autoSpaceDE/>
              <w:autoSpaceDN/>
              <w:bidi w:val="0"/>
              <w:adjustRightInd/>
              <w:snapToGrid/>
              <w:ind w:firstLine="0" w:firstLineChars="0"/>
              <w:jc w:val="both"/>
              <w:rPr>
                <w:rFonts w:hint="eastAsia" w:ascii="宋体" w:hAnsi="宋体" w:eastAsia="宋体" w:cs="宋体"/>
                <w:sz w:val="24"/>
                <w:szCs w:val="24"/>
                <w:vertAlign w:val="baseline"/>
              </w:rPr>
            </w:pPr>
            <w:r>
              <w:rPr>
                <w:rFonts w:hint="eastAsia" w:ascii="宋体" w:hAnsi="宋体" w:eastAsia="宋体" w:cs="宋体"/>
                <w:b/>
                <w:bCs/>
                <w:sz w:val="28"/>
                <w:szCs w:val="28"/>
                <w:vertAlign w:val="baseline"/>
                <w:lang w:val="en-US" w:eastAsia="zh-CN"/>
              </w:rPr>
              <w:t>保温系统部分</w:t>
            </w:r>
          </w:p>
        </w:tc>
      </w:tr>
      <w:tr w14:paraId="3441D3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34" w:type="pct"/>
            <w:vAlign w:val="center"/>
          </w:tcPr>
          <w:p w14:paraId="20BD5CF6">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序号</w:t>
            </w:r>
          </w:p>
        </w:tc>
        <w:tc>
          <w:tcPr>
            <w:tcW w:w="870" w:type="pct"/>
            <w:vAlign w:val="center"/>
          </w:tcPr>
          <w:p w14:paraId="7CB0D39A">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sz w:val="24"/>
                <w:szCs w:val="24"/>
                <w:vertAlign w:val="baseline"/>
              </w:rPr>
            </w:pPr>
            <w:r>
              <w:rPr>
                <w:rFonts w:hint="eastAsia" w:ascii="宋体" w:hAnsi="宋体" w:eastAsia="宋体" w:cs="宋体"/>
                <w:sz w:val="24"/>
                <w:szCs w:val="24"/>
                <w:vertAlign w:val="baseline"/>
                <w:lang w:val="en-US" w:eastAsia="zh-CN"/>
              </w:rPr>
              <w:t>名称</w:t>
            </w:r>
          </w:p>
        </w:tc>
        <w:tc>
          <w:tcPr>
            <w:tcW w:w="2089" w:type="pct"/>
            <w:vAlign w:val="center"/>
          </w:tcPr>
          <w:p w14:paraId="2F429E8F">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sz w:val="24"/>
                <w:szCs w:val="24"/>
                <w:vertAlign w:val="baseline"/>
              </w:rPr>
            </w:pPr>
            <w:r>
              <w:rPr>
                <w:rFonts w:hint="eastAsia" w:ascii="宋体" w:hAnsi="宋体" w:eastAsia="宋体" w:cs="宋体"/>
                <w:sz w:val="24"/>
                <w:szCs w:val="24"/>
                <w:vertAlign w:val="baseline"/>
                <w:lang w:val="en-US" w:eastAsia="zh-CN"/>
              </w:rPr>
              <w:t>技术参数</w:t>
            </w:r>
          </w:p>
        </w:tc>
        <w:tc>
          <w:tcPr>
            <w:tcW w:w="590" w:type="pct"/>
            <w:vAlign w:val="center"/>
          </w:tcPr>
          <w:p w14:paraId="5A45788B">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sz w:val="24"/>
                <w:szCs w:val="24"/>
                <w:vertAlign w:val="baseline"/>
                <w:lang w:val="en-US" w:eastAsia="zh-CN"/>
              </w:rPr>
              <w:t>单位</w:t>
            </w:r>
          </w:p>
        </w:tc>
        <w:tc>
          <w:tcPr>
            <w:tcW w:w="522" w:type="pct"/>
            <w:vAlign w:val="center"/>
          </w:tcPr>
          <w:p w14:paraId="683D89D4">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sz w:val="24"/>
                <w:szCs w:val="24"/>
                <w:vertAlign w:val="baseline"/>
                <w:lang w:val="en-US" w:eastAsia="zh-CN"/>
              </w:rPr>
              <w:t>数量</w:t>
            </w:r>
          </w:p>
        </w:tc>
        <w:tc>
          <w:tcPr>
            <w:tcW w:w="492" w:type="pct"/>
            <w:vAlign w:val="center"/>
          </w:tcPr>
          <w:p w14:paraId="7EF21813">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sz w:val="24"/>
                <w:szCs w:val="24"/>
                <w:vertAlign w:val="baseline"/>
              </w:rPr>
            </w:pPr>
            <w:r>
              <w:rPr>
                <w:rFonts w:hint="eastAsia" w:ascii="宋体" w:hAnsi="宋体" w:eastAsia="宋体" w:cs="宋体"/>
                <w:sz w:val="24"/>
                <w:szCs w:val="24"/>
                <w:vertAlign w:val="baseline"/>
                <w:lang w:val="en-US" w:eastAsia="zh-CN"/>
              </w:rPr>
              <w:t>备注</w:t>
            </w:r>
          </w:p>
        </w:tc>
      </w:tr>
      <w:tr w14:paraId="154392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34" w:type="pct"/>
            <w:shd w:val="clear" w:color="auto" w:fill="auto"/>
            <w:vAlign w:val="center"/>
          </w:tcPr>
          <w:p w14:paraId="14DE23B1">
            <w:pPr>
              <w:keepNext w:val="0"/>
              <w:keepLines w:val="0"/>
              <w:pageBreakBefore w:val="0"/>
              <w:kinsoku/>
              <w:wordWrap/>
              <w:overflowPunct/>
              <w:topLinePunct w:val="0"/>
              <w:autoSpaceDE/>
              <w:autoSpaceDN/>
              <w:bidi w:val="0"/>
              <w:adjustRightInd/>
              <w:snapToGrid/>
              <w:ind w:firstLine="0" w:firstLineChars="0"/>
              <w:jc w:val="center"/>
              <w:rPr>
                <w:rFonts w:hint="default" w:ascii="宋体" w:hAnsi="宋体" w:eastAsia="宋体" w:cs="宋体"/>
                <w:sz w:val="24"/>
                <w:szCs w:val="24"/>
                <w:vertAlign w:val="baseline"/>
                <w:lang w:val="en-US" w:eastAsia="zh-CN"/>
              </w:rPr>
            </w:pPr>
            <w:r>
              <w:rPr>
                <w:rFonts w:hint="eastAsia" w:ascii="宋体" w:hAnsi="宋体" w:eastAsia="宋体" w:cs="宋体"/>
                <w:sz w:val="24"/>
                <w:szCs w:val="24"/>
                <w:vertAlign w:val="baseline"/>
              </w:rPr>
              <w:t>1</w:t>
            </w:r>
          </w:p>
        </w:tc>
        <w:tc>
          <w:tcPr>
            <w:tcW w:w="870" w:type="pct"/>
            <w:shd w:val="clear" w:color="auto" w:fill="auto"/>
            <w:vAlign w:val="center"/>
          </w:tcPr>
          <w:p w14:paraId="1239F14A">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eastAsia="zh-CN"/>
              </w:rPr>
              <w:t>保温库板双面彩钢聚 氨酯保温板+钢结构柱 子保温（600*300））</w:t>
            </w:r>
          </w:p>
        </w:tc>
        <w:tc>
          <w:tcPr>
            <w:tcW w:w="2089" w:type="pct"/>
            <w:shd w:val="clear" w:color="auto" w:fill="auto"/>
            <w:vAlign w:val="top"/>
          </w:tcPr>
          <w:p w14:paraId="162B523D">
            <w:pPr>
              <w:keepNext w:val="0"/>
              <w:keepLines w:val="0"/>
              <w:pageBreakBefore w:val="0"/>
              <w:kinsoku/>
              <w:wordWrap/>
              <w:overflowPunct/>
              <w:topLinePunct w:val="0"/>
              <w:autoSpaceDE/>
              <w:autoSpaceDN/>
              <w:bidi w:val="0"/>
              <w:adjustRightInd/>
              <w:snapToGrid/>
              <w:ind w:firstLine="0" w:firstLineChars="0"/>
              <w:jc w:val="left"/>
              <w:rPr>
                <w:rFonts w:hint="eastAsia" w:ascii="宋体" w:hAnsi="宋体" w:eastAsia="宋体" w:cs="宋体"/>
                <w:sz w:val="24"/>
                <w:szCs w:val="24"/>
                <w:vertAlign w:val="baseline"/>
                <w:lang w:eastAsia="zh-CN"/>
              </w:rPr>
            </w:pPr>
            <w:r>
              <w:rPr>
                <w:rFonts w:hint="eastAsia" w:ascii="宋体" w:hAnsi="宋体" w:eastAsia="宋体" w:cs="宋体"/>
                <w:sz w:val="24"/>
                <w:szCs w:val="24"/>
                <w:vertAlign w:val="baseline"/>
                <w:lang w:eastAsia="zh-CN"/>
              </w:rPr>
              <w:t>灰白色双面彩钢；</w:t>
            </w:r>
          </w:p>
          <w:p w14:paraId="2CA82C22">
            <w:pPr>
              <w:keepNext w:val="0"/>
              <w:keepLines w:val="0"/>
              <w:pageBreakBefore w:val="0"/>
              <w:kinsoku/>
              <w:wordWrap/>
              <w:overflowPunct/>
              <w:topLinePunct w:val="0"/>
              <w:autoSpaceDE/>
              <w:autoSpaceDN/>
              <w:bidi w:val="0"/>
              <w:adjustRightInd/>
              <w:snapToGrid/>
              <w:ind w:firstLine="0" w:firstLineChars="0"/>
              <w:jc w:val="left"/>
              <w:rPr>
                <w:rFonts w:hint="eastAsia" w:ascii="宋体" w:hAnsi="宋体" w:eastAsia="宋体" w:cs="宋体"/>
                <w:sz w:val="24"/>
                <w:szCs w:val="24"/>
                <w:vertAlign w:val="baseline"/>
                <w:lang w:eastAsia="zh-CN"/>
              </w:rPr>
            </w:pPr>
            <w:r>
              <w:rPr>
                <w:rFonts w:hint="eastAsia" w:ascii="宋体" w:hAnsi="宋体" w:eastAsia="宋体" w:cs="宋体"/>
                <w:sz w:val="24"/>
                <w:szCs w:val="24"/>
                <w:vertAlign w:val="baseline"/>
                <w:lang w:eastAsia="zh-CN"/>
              </w:rPr>
              <w:t xml:space="preserve">彩钢板厚度 0.426mm； </w:t>
            </w:r>
          </w:p>
          <w:p w14:paraId="5B70517C">
            <w:pPr>
              <w:keepNext w:val="0"/>
              <w:keepLines w:val="0"/>
              <w:pageBreakBefore w:val="0"/>
              <w:kinsoku/>
              <w:wordWrap/>
              <w:overflowPunct/>
              <w:topLinePunct w:val="0"/>
              <w:autoSpaceDE/>
              <w:autoSpaceDN/>
              <w:bidi w:val="0"/>
              <w:adjustRightInd/>
              <w:snapToGrid/>
              <w:ind w:firstLine="0" w:firstLineChars="0"/>
              <w:jc w:val="left"/>
              <w:rPr>
                <w:rFonts w:hint="eastAsia" w:ascii="宋体" w:hAnsi="宋体" w:eastAsia="宋体" w:cs="宋体"/>
                <w:sz w:val="24"/>
                <w:szCs w:val="24"/>
                <w:vertAlign w:val="baseline"/>
                <w:lang w:eastAsia="zh-CN"/>
              </w:rPr>
            </w:pPr>
            <w:r>
              <w:rPr>
                <w:rFonts w:hint="eastAsia" w:ascii="宋体" w:hAnsi="宋体" w:eastAsia="宋体" w:cs="宋体"/>
                <w:sz w:val="24"/>
                <w:szCs w:val="24"/>
                <w:vertAlign w:val="baseline"/>
                <w:lang w:eastAsia="zh-CN"/>
              </w:rPr>
              <w:t xml:space="preserve">容重：38kg/m³ </w:t>
            </w:r>
            <w:r>
              <w:rPr>
                <w:rFonts w:hint="eastAsia" w:ascii="宋体" w:hAnsi="宋体" w:cs="宋体"/>
                <w:sz w:val="24"/>
                <w:szCs w:val="24"/>
                <w:vertAlign w:val="baseline"/>
                <w:lang w:eastAsia="zh-CN"/>
              </w:rPr>
              <w:t>；</w:t>
            </w:r>
          </w:p>
          <w:p w14:paraId="4D4C8092">
            <w:pPr>
              <w:keepNext w:val="0"/>
              <w:keepLines w:val="0"/>
              <w:pageBreakBefore w:val="0"/>
              <w:kinsoku/>
              <w:wordWrap/>
              <w:overflowPunct/>
              <w:topLinePunct w:val="0"/>
              <w:autoSpaceDE/>
              <w:autoSpaceDN/>
              <w:bidi w:val="0"/>
              <w:adjustRightInd/>
              <w:snapToGrid/>
              <w:ind w:firstLine="0" w:firstLineChars="0"/>
              <w:jc w:val="left"/>
              <w:rPr>
                <w:rFonts w:hint="eastAsia" w:ascii="宋体" w:hAnsi="宋体" w:eastAsia="宋体" w:cs="宋体"/>
                <w:sz w:val="24"/>
                <w:szCs w:val="24"/>
                <w:vertAlign w:val="baseline"/>
                <w:lang w:eastAsia="zh-CN"/>
              </w:rPr>
            </w:pPr>
            <w:r>
              <w:rPr>
                <w:rFonts w:hint="eastAsia" w:ascii="宋体" w:hAnsi="宋体" w:eastAsia="宋体" w:cs="宋体"/>
                <w:sz w:val="24"/>
                <w:szCs w:val="24"/>
                <w:vertAlign w:val="baseline"/>
                <w:lang w:eastAsia="zh-CN"/>
              </w:rPr>
              <w:t>阻燃等级：B1 级。</w:t>
            </w:r>
          </w:p>
          <w:p w14:paraId="7A421766">
            <w:pPr>
              <w:keepNext w:val="0"/>
              <w:keepLines w:val="0"/>
              <w:pageBreakBefore w:val="0"/>
              <w:kinsoku/>
              <w:wordWrap/>
              <w:overflowPunct/>
              <w:topLinePunct w:val="0"/>
              <w:autoSpaceDE/>
              <w:autoSpaceDN/>
              <w:bidi w:val="0"/>
              <w:adjustRightInd/>
              <w:snapToGrid/>
              <w:ind w:firstLine="0" w:firstLineChars="0"/>
              <w:jc w:val="left"/>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eastAsia="zh-CN"/>
              </w:rPr>
              <w:t>保温库板厚度：120mm</w:t>
            </w:r>
          </w:p>
        </w:tc>
        <w:tc>
          <w:tcPr>
            <w:tcW w:w="590" w:type="pct"/>
            <w:shd w:val="clear" w:color="auto" w:fill="auto"/>
            <w:vAlign w:val="center"/>
          </w:tcPr>
          <w:p w14:paraId="776E1C1E">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rPr>
              <w:t>㎡</w:t>
            </w:r>
          </w:p>
        </w:tc>
        <w:tc>
          <w:tcPr>
            <w:tcW w:w="522" w:type="pct"/>
            <w:shd w:val="clear" w:color="auto" w:fill="auto"/>
            <w:vAlign w:val="center"/>
          </w:tcPr>
          <w:p w14:paraId="6D3FB84E">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rPr>
              <w:t>450</w:t>
            </w:r>
          </w:p>
        </w:tc>
        <w:tc>
          <w:tcPr>
            <w:tcW w:w="492" w:type="pct"/>
            <w:vAlign w:val="center"/>
          </w:tcPr>
          <w:p w14:paraId="7D15FD78">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sz w:val="24"/>
                <w:szCs w:val="24"/>
                <w:vertAlign w:val="baseline"/>
              </w:rPr>
            </w:pPr>
          </w:p>
        </w:tc>
      </w:tr>
      <w:tr w14:paraId="458648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434" w:type="pct"/>
            <w:shd w:val="clear" w:color="auto" w:fill="auto"/>
            <w:vAlign w:val="center"/>
          </w:tcPr>
          <w:p w14:paraId="6FE050D8">
            <w:pPr>
              <w:keepNext w:val="0"/>
              <w:keepLines w:val="0"/>
              <w:pageBreakBefore w:val="0"/>
              <w:kinsoku/>
              <w:wordWrap/>
              <w:overflowPunct/>
              <w:topLinePunct w:val="0"/>
              <w:autoSpaceDE/>
              <w:autoSpaceDN/>
              <w:bidi w:val="0"/>
              <w:adjustRightInd/>
              <w:snapToGrid/>
              <w:ind w:firstLine="0" w:firstLineChars="0"/>
              <w:jc w:val="center"/>
              <w:rPr>
                <w:rFonts w:hint="default" w:ascii="宋体" w:hAnsi="宋体" w:eastAsia="宋体" w:cs="宋体"/>
                <w:sz w:val="24"/>
                <w:szCs w:val="24"/>
                <w:vertAlign w:val="baseline"/>
                <w:lang w:val="en-US" w:eastAsia="zh-CN"/>
              </w:rPr>
            </w:pPr>
            <w:r>
              <w:rPr>
                <w:rFonts w:hint="eastAsia" w:ascii="宋体" w:hAnsi="宋体" w:eastAsia="宋体" w:cs="宋体"/>
                <w:sz w:val="24"/>
                <w:szCs w:val="24"/>
                <w:vertAlign w:val="baseline"/>
              </w:rPr>
              <w:t>2</w:t>
            </w:r>
          </w:p>
        </w:tc>
        <w:tc>
          <w:tcPr>
            <w:tcW w:w="870" w:type="pct"/>
            <w:shd w:val="clear" w:color="auto" w:fill="auto"/>
            <w:vAlign w:val="center"/>
          </w:tcPr>
          <w:p w14:paraId="2276D9D9">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sz w:val="24"/>
                <w:szCs w:val="24"/>
                <w:vertAlign w:val="baseline"/>
                <w:lang w:val="en-US" w:eastAsia="en-US"/>
              </w:rPr>
            </w:pPr>
            <w:r>
              <w:rPr>
                <w:rFonts w:hint="eastAsia" w:ascii="宋体" w:hAnsi="宋体" w:eastAsia="宋体" w:cs="宋体"/>
                <w:sz w:val="24"/>
                <w:szCs w:val="24"/>
                <w:vertAlign w:val="baseline"/>
              </w:rPr>
              <w:t>地面保温</w:t>
            </w:r>
          </w:p>
        </w:tc>
        <w:tc>
          <w:tcPr>
            <w:tcW w:w="2089" w:type="pct"/>
            <w:shd w:val="clear" w:color="auto" w:fill="auto"/>
            <w:vAlign w:val="top"/>
          </w:tcPr>
          <w:p w14:paraId="3EAD6134">
            <w:pPr>
              <w:keepNext w:val="0"/>
              <w:keepLines w:val="0"/>
              <w:pageBreakBefore w:val="0"/>
              <w:kinsoku/>
              <w:wordWrap/>
              <w:overflowPunct/>
              <w:topLinePunct w:val="0"/>
              <w:autoSpaceDE/>
              <w:autoSpaceDN/>
              <w:bidi w:val="0"/>
              <w:adjustRightInd/>
              <w:snapToGrid/>
              <w:ind w:firstLine="0" w:firstLineChars="0"/>
              <w:jc w:val="left"/>
              <w:rPr>
                <w:rFonts w:hint="eastAsia" w:ascii="宋体" w:hAnsi="宋体" w:eastAsia="宋体" w:cs="宋体"/>
                <w:sz w:val="24"/>
                <w:szCs w:val="24"/>
                <w:vertAlign w:val="baseline"/>
                <w:lang w:eastAsia="zh-CN"/>
              </w:rPr>
            </w:pPr>
            <w:r>
              <w:rPr>
                <w:rFonts w:hint="eastAsia" w:ascii="宋体" w:hAnsi="宋体" w:eastAsia="宋体" w:cs="宋体"/>
                <w:sz w:val="24"/>
                <w:szCs w:val="24"/>
                <w:vertAlign w:val="baseline"/>
                <w:lang w:eastAsia="zh-CN"/>
              </w:rPr>
              <w:t>挤压成型挤塑保温板；</w:t>
            </w:r>
          </w:p>
          <w:p w14:paraId="7ABA2D43">
            <w:pPr>
              <w:keepNext w:val="0"/>
              <w:keepLines w:val="0"/>
              <w:pageBreakBefore w:val="0"/>
              <w:kinsoku/>
              <w:wordWrap/>
              <w:overflowPunct/>
              <w:topLinePunct w:val="0"/>
              <w:autoSpaceDE/>
              <w:autoSpaceDN/>
              <w:bidi w:val="0"/>
              <w:adjustRightInd/>
              <w:snapToGrid/>
              <w:ind w:firstLine="0" w:firstLineChars="0"/>
              <w:jc w:val="left"/>
              <w:rPr>
                <w:rFonts w:hint="eastAsia" w:ascii="宋体" w:hAnsi="宋体" w:eastAsia="宋体" w:cs="宋体"/>
                <w:sz w:val="24"/>
                <w:szCs w:val="24"/>
                <w:vertAlign w:val="baseline"/>
                <w:lang w:eastAsia="zh-CN"/>
              </w:rPr>
            </w:pPr>
            <w:r>
              <w:rPr>
                <w:rFonts w:hint="eastAsia" w:ascii="宋体" w:hAnsi="宋体" w:eastAsia="宋体" w:cs="宋体"/>
                <w:sz w:val="24"/>
                <w:szCs w:val="24"/>
                <w:vertAlign w:val="baseline"/>
                <w:lang w:eastAsia="zh-CN"/>
              </w:rPr>
              <w:t>阻燃等级：B1 级；</w:t>
            </w:r>
          </w:p>
          <w:p w14:paraId="5A34FC71">
            <w:pPr>
              <w:keepNext w:val="0"/>
              <w:keepLines w:val="0"/>
              <w:pageBreakBefore w:val="0"/>
              <w:kinsoku/>
              <w:wordWrap/>
              <w:overflowPunct/>
              <w:topLinePunct w:val="0"/>
              <w:autoSpaceDE/>
              <w:autoSpaceDN/>
              <w:bidi w:val="0"/>
              <w:adjustRightInd/>
              <w:snapToGrid/>
              <w:ind w:firstLine="0" w:firstLineChars="0"/>
              <w:jc w:val="left"/>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eastAsia="zh-CN"/>
              </w:rPr>
              <w:t>错峰搭接，上铺塑料薄膜和防水。</w:t>
            </w:r>
          </w:p>
        </w:tc>
        <w:tc>
          <w:tcPr>
            <w:tcW w:w="590" w:type="pct"/>
            <w:shd w:val="clear" w:color="auto" w:fill="auto"/>
            <w:vAlign w:val="center"/>
          </w:tcPr>
          <w:p w14:paraId="75E21EBA">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rPr>
              <w:t>㎡</w:t>
            </w:r>
          </w:p>
        </w:tc>
        <w:tc>
          <w:tcPr>
            <w:tcW w:w="522" w:type="pct"/>
            <w:shd w:val="clear" w:color="auto" w:fill="auto"/>
            <w:vAlign w:val="center"/>
          </w:tcPr>
          <w:p w14:paraId="40B7C5F3">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rPr>
              <w:t>223</w:t>
            </w:r>
          </w:p>
        </w:tc>
        <w:tc>
          <w:tcPr>
            <w:tcW w:w="492" w:type="pct"/>
            <w:vAlign w:val="center"/>
          </w:tcPr>
          <w:p w14:paraId="4DB8ECB9">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 xml:space="preserve"> </w:t>
            </w:r>
          </w:p>
        </w:tc>
      </w:tr>
      <w:tr w14:paraId="45344B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434" w:type="pct"/>
            <w:shd w:val="clear" w:color="auto" w:fill="auto"/>
            <w:vAlign w:val="center"/>
          </w:tcPr>
          <w:p w14:paraId="618A1919">
            <w:pPr>
              <w:keepNext w:val="0"/>
              <w:keepLines w:val="0"/>
              <w:pageBreakBefore w:val="0"/>
              <w:kinsoku/>
              <w:wordWrap/>
              <w:overflowPunct/>
              <w:topLinePunct w:val="0"/>
              <w:autoSpaceDE/>
              <w:autoSpaceDN/>
              <w:bidi w:val="0"/>
              <w:adjustRightInd/>
              <w:snapToGrid/>
              <w:ind w:firstLine="0" w:firstLineChars="0"/>
              <w:jc w:val="center"/>
              <w:rPr>
                <w:rFonts w:hint="default" w:ascii="宋体" w:hAnsi="宋体" w:eastAsia="宋体" w:cs="宋体"/>
                <w:sz w:val="24"/>
                <w:szCs w:val="24"/>
                <w:vertAlign w:val="baseline"/>
                <w:lang w:val="en-US" w:eastAsia="zh-CN"/>
              </w:rPr>
            </w:pPr>
            <w:r>
              <w:rPr>
                <w:rFonts w:hint="eastAsia" w:ascii="宋体" w:hAnsi="宋体" w:eastAsia="宋体" w:cs="宋体"/>
                <w:sz w:val="24"/>
                <w:szCs w:val="24"/>
                <w:vertAlign w:val="baseline"/>
              </w:rPr>
              <w:t>3</w:t>
            </w:r>
          </w:p>
        </w:tc>
        <w:tc>
          <w:tcPr>
            <w:tcW w:w="870" w:type="pct"/>
            <w:shd w:val="clear" w:color="auto" w:fill="auto"/>
            <w:vAlign w:val="center"/>
          </w:tcPr>
          <w:p w14:paraId="03464EF2">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rPr>
              <w:t>冷库门</w:t>
            </w:r>
          </w:p>
        </w:tc>
        <w:tc>
          <w:tcPr>
            <w:tcW w:w="2089" w:type="pct"/>
            <w:shd w:val="clear" w:color="auto" w:fill="auto"/>
            <w:vAlign w:val="top"/>
          </w:tcPr>
          <w:p w14:paraId="19E1D7D4">
            <w:pPr>
              <w:keepNext w:val="0"/>
              <w:keepLines w:val="0"/>
              <w:pageBreakBefore w:val="0"/>
              <w:kinsoku/>
              <w:wordWrap/>
              <w:overflowPunct/>
              <w:topLinePunct w:val="0"/>
              <w:autoSpaceDE/>
              <w:autoSpaceDN/>
              <w:bidi w:val="0"/>
              <w:adjustRightInd/>
              <w:snapToGrid/>
              <w:ind w:firstLine="0" w:firstLineChars="0"/>
              <w:jc w:val="left"/>
              <w:rPr>
                <w:rFonts w:hint="eastAsia" w:ascii="宋体" w:hAnsi="宋体" w:eastAsia="宋体" w:cs="宋体"/>
                <w:sz w:val="24"/>
                <w:szCs w:val="24"/>
                <w:vertAlign w:val="baseline"/>
                <w:lang w:eastAsia="zh-CN"/>
              </w:rPr>
            </w:pPr>
            <w:r>
              <w:rPr>
                <w:rFonts w:hint="eastAsia" w:ascii="宋体" w:hAnsi="宋体" w:eastAsia="宋体" w:cs="宋体"/>
                <w:sz w:val="24"/>
                <w:szCs w:val="24"/>
                <w:vertAlign w:val="baseline"/>
                <w:lang w:eastAsia="zh-CN"/>
              </w:rPr>
              <w:t>双面彩钢聚氨酯平移门，不锈钢门锁，</w:t>
            </w:r>
          </w:p>
          <w:p w14:paraId="7B7E83F6">
            <w:pPr>
              <w:keepNext w:val="0"/>
              <w:keepLines w:val="0"/>
              <w:pageBreakBefore w:val="0"/>
              <w:kinsoku/>
              <w:wordWrap/>
              <w:overflowPunct/>
              <w:topLinePunct w:val="0"/>
              <w:autoSpaceDE/>
              <w:autoSpaceDN/>
              <w:bidi w:val="0"/>
              <w:adjustRightInd/>
              <w:snapToGrid/>
              <w:ind w:firstLine="0" w:firstLineChars="0"/>
              <w:jc w:val="left"/>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eastAsia="zh-CN"/>
              </w:rPr>
              <w:t>门洞尺寸为：2400mm*2400mm（厚 100mm)、 铝合金轨道及门框等。</w:t>
            </w:r>
          </w:p>
        </w:tc>
        <w:tc>
          <w:tcPr>
            <w:tcW w:w="590" w:type="pct"/>
            <w:shd w:val="clear" w:color="auto" w:fill="auto"/>
            <w:vAlign w:val="center"/>
          </w:tcPr>
          <w:p w14:paraId="6003D230">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rPr>
              <w:t>道</w:t>
            </w:r>
          </w:p>
        </w:tc>
        <w:tc>
          <w:tcPr>
            <w:tcW w:w="522" w:type="pct"/>
            <w:shd w:val="clear" w:color="auto" w:fill="auto"/>
            <w:vAlign w:val="center"/>
          </w:tcPr>
          <w:p w14:paraId="0F3E9753">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rPr>
              <w:t>2</w:t>
            </w:r>
          </w:p>
        </w:tc>
        <w:tc>
          <w:tcPr>
            <w:tcW w:w="492" w:type="pct"/>
            <w:vAlign w:val="center"/>
          </w:tcPr>
          <w:p w14:paraId="179C2979">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sz w:val="24"/>
                <w:szCs w:val="24"/>
                <w:vertAlign w:val="baseline"/>
                <w:lang w:val="en-US" w:eastAsia="zh-CN"/>
              </w:rPr>
            </w:pPr>
          </w:p>
        </w:tc>
      </w:tr>
      <w:tr w14:paraId="58EF73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434" w:type="pct"/>
            <w:shd w:val="clear" w:color="auto" w:fill="auto"/>
            <w:vAlign w:val="center"/>
          </w:tcPr>
          <w:p w14:paraId="5F62160F">
            <w:pPr>
              <w:keepNext w:val="0"/>
              <w:keepLines w:val="0"/>
              <w:pageBreakBefore w:val="0"/>
              <w:kinsoku/>
              <w:wordWrap/>
              <w:overflowPunct/>
              <w:topLinePunct w:val="0"/>
              <w:autoSpaceDE/>
              <w:autoSpaceDN/>
              <w:bidi w:val="0"/>
              <w:adjustRightInd/>
              <w:snapToGrid/>
              <w:ind w:firstLine="0" w:firstLineChars="0"/>
              <w:jc w:val="center"/>
              <w:rPr>
                <w:rFonts w:hint="default" w:ascii="宋体" w:hAnsi="宋体" w:eastAsia="宋体" w:cs="宋体"/>
                <w:sz w:val="24"/>
                <w:szCs w:val="24"/>
                <w:vertAlign w:val="baseline"/>
                <w:lang w:val="en-US" w:eastAsia="zh-CN"/>
              </w:rPr>
            </w:pPr>
            <w:r>
              <w:rPr>
                <w:rFonts w:hint="eastAsia" w:ascii="宋体" w:hAnsi="宋体" w:eastAsia="宋体" w:cs="宋体"/>
                <w:sz w:val="24"/>
                <w:szCs w:val="24"/>
                <w:vertAlign w:val="baseline"/>
              </w:rPr>
              <w:t>4</w:t>
            </w:r>
          </w:p>
        </w:tc>
        <w:tc>
          <w:tcPr>
            <w:tcW w:w="870" w:type="pct"/>
            <w:shd w:val="clear" w:color="auto" w:fill="auto"/>
            <w:vAlign w:val="center"/>
          </w:tcPr>
          <w:p w14:paraId="639AF6E4">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rPr>
              <w:t>填缝剂</w:t>
            </w:r>
          </w:p>
        </w:tc>
        <w:tc>
          <w:tcPr>
            <w:tcW w:w="2089" w:type="pct"/>
            <w:shd w:val="clear" w:color="auto" w:fill="auto"/>
            <w:vAlign w:val="top"/>
          </w:tcPr>
          <w:p w14:paraId="1782EB44">
            <w:pPr>
              <w:keepNext w:val="0"/>
              <w:keepLines w:val="0"/>
              <w:pageBreakBefore w:val="0"/>
              <w:kinsoku/>
              <w:wordWrap/>
              <w:overflowPunct/>
              <w:topLinePunct w:val="0"/>
              <w:autoSpaceDE/>
              <w:autoSpaceDN/>
              <w:bidi w:val="0"/>
              <w:adjustRightInd/>
              <w:snapToGrid/>
              <w:ind w:firstLine="0" w:firstLineChars="0"/>
              <w:jc w:val="left"/>
              <w:rPr>
                <w:rFonts w:hint="eastAsia" w:ascii="宋体" w:hAnsi="宋体" w:eastAsia="宋体" w:cs="宋体"/>
                <w:sz w:val="24"/>
                <w:szCs w:val="24"/>
                <w:vertAlign w:val="baseline"/>
                <w:lang w:eastAsia="zh-CN"/>
              </w:rPr>
            </w:pPr>
            <w:r>
              <w:rPr>
                <w:rFonts w:hint="eastAsia" w:ascii="宋体" w:hAnsi="宋体" w:eastAsia="宋体" w:cs="宋体"/>
                <w:sz w:val="24"/>
                <w:szCs w:val="24"/>
                <w:vertAlign w:val="baseline"/>
                <w:lang w:eastAsia="zh-CN"/>
              </w:rPr>
              <w:t>自喷型；</w:t>
            </w:r>
          </w:p>
          <w:p w14:paraId="703BD21A">
            <w:pPr>
              <w:keepNext w:val="0"/>
              <w:keepLines w:val="0"/>
              <w:pageBreakBefore w:val="0"/>
              <w:kinsoku/>
              <w:wordWrap/>
              <w:overflowPunct/>
              <w:topLinePunct w:val="0"/>
              <w:autoSpaceDE/>
              <w:autoSpaceDN/>
              <w:bidi w:val="0"/>
              <w:adjustRightInd/>
              <w:snapToGrid/>
              <w:ind w:firstLine="0" w:firstLineChars="0"/>
              <w:jc w:val="left"/>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eastAsia="zh-CN"/>
              </w:rPr>
              <w:t>连接库板时发泡接缝。（每件 15 瓶，每瓶 900g）</w:t>
            </w:r>
          </w:p>
        </w:tc>
        <w:tc>
          <w:tcPr>
            <w:tcW w:w="590" w:type="pct"/>
            <w:shd w:val="clear" w:color="auto" w:fill="auto"/>
            <w:vAlign w:val="center"/>
          </w:tcPr>
          <w:p w14:paraId="641F8F2D">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rPr>
              <w:t>件</w:t>
            </w:r>
          </w:p>
        </w:tc>
        <w:tc>
          <w:tcPr>
            <w:tcW w:w="522" w:type="pct"/>
            <w:shd w:val="clear" w:color="auto" w:fill="auto"/>
            <w:vAlign w:val="center"/>
          </w:tcPr>
          <w:p w14:paraId="574EE9DF">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rPr>
              <w:t>4</w:t>
            </w:r>
          </w:p>
        </w:tc>
        <w:tc>
          <w:tcPr>
            <w:tcW w:w="492" w:type="pct"/>
            <w:vAlign w:val="center"/>
          </w:tcPr>
          <w:p w14:paraId="30C8F9E3">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sz w:val="24"/>
                <w:szCs w:val="24"/>
                <w:vertAlign w:val="baseline"/>
                <w:lang w:val="en-US" w:eastAsia="zh-CN"/>
              </w:rPr>
            </w:pPr>
          </w:p>
        </w:tc>
      </w:tr>
      <w:tr w14:paraId="112B36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434" w:type="pct"/>
            <w:shd w:val="clear" w:color="auto" w:fill="auto"/>
            <w:vAlign w:val="center"/>
          </w:tcPr>
          <w:p w14:paraId="4DE060E4">
            <w:pPr>
              <w:keepNext w:val="0"/>
              <w:keepLines w:val="0"/>
              <w:pageBreakBefore w:val="0"/>
              <w:kinsoku/>
              <w:wordWrap/>
              <w:overflowPunct/>
              <w:topLinePunct w:val="0"/>
              <w:autoSpaceDE/>
              <w:autoSpaceDN/>
              <w:bidi w:val="0"/>
              <w:adjustRightInd/>
              <w:snapToGrid/>
              <w:ind w:firstLine="0" w:firstLineChars="0"/>
              <w:jc w:val="center"/>
              <w:rPr>
                <w:rFonts w:hint="default" w:ascii="宋体" w:hAnsi="宋体" w:eastAsia="宋体" w:cs="宋体"/>
                <w:sz w:val="24"/>
                <w:szCs w:val="24"/>
                <w:vertAlign w:val="baseline"/>
                <w:lang w:val="en-US" w:eastAsia="zh-CN"/>
              </w:rPr>
            </w:pPr>
            <w:r>
              <w:rPr>
                <w:rFonts w:hint="eastAsia" w:ascii="宋体" w:hAnsi="宋体" w:eastAsia="宋体" w:cs="宋体"/>
                <w:sz w:val="24"/>
                <w:szCs w:val="24"/>
                <w:vertAlign w:val="baseline"/>
              </w:rPr>
              <w:t>5</w:t>
            </w:r>
          </w:p>
        </w:tc>
        <w:tc>
          <w:tcPr>
            <w:tcW w:w="870" w:type="pct"/>
            <w:shd w:val="clear" w:color="auto" w:fill="auto"/>
            <w:vAlign w:val="center"/>
          </w:tcPr>
          <w:p w14:paraId="770BB5F2">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rPr>
              <w:t>冷冻密封胶</w:t>
            </w:r>
          </w:p>
        </w:tc>
        <w:tc>
          <w:tcPr>
            <w:tcW w:w="2089" w:type="pct"/>
            <w:shd w:val="clear" w:color="auto" w:fill="auto"/>
            <w:vAlign w:val="top"/>
          </w:tcPr>
          <w:p w14:paraId="30D96E18">
            <w:pPr>
              <w:keepNext w:val="0"/>
              <w:keepLines w:val="0"/>
              <w:pageBreakBefore w:val="0"/>
              <w:kinsoku/>
              <w:wordWrap/>
              <w:overflowPunct/>
              <w:topLinePunct w:val="0"/>
              <w:autoSpaceDE/>
              <w:autoSpaceDN/>
              <w:bidi w:val="0"/>
              <w:adjustRightInd/>
              <w:snapToGrid/>
              <w:ind w:firstLine="0" w:firstLineChars="0"/>
              <w:jc w:val="left"/>
              <w:rPr>
                <w:rFonts w:hint="eastAsia" w:ascii="宋体" w:hAnsi="宋体" w:eastAsia="宋体" w:cs="宋体"/>
                <w:sz w:val="24"/>
                <w:szCs w:val="24"/>
                <w:vertAlign w:val="baseline"/>
                <w:lang w:eastAsia="zh-CN"/>
              </w:rPr>
            </w:pPr>
            <w:r>
              <w:rPr>
                <w:rFonts w:hint="eastAsia" w:ascii="宋体" w:hAnsi="宋体" w:eastAsia="宋体" w:cs="宋体"/>
                <w:sz w:val="24"/>
                <w:szCs w:val="24"/>
                <w:vertAlign w:val="baseline"/>
                <w:lang w:eastAsia="zh-CN"/>
              </w:rPr>
              <w:t>防冻型；</w:t>
            </w:r>
          </w:p>
          <w:p w14:paraId="0E97EF6F">
            <w:pPr>
              <w:keepNext w:val="0"/>
              <w:keepLines w:val="0"/>
              <w:pageBreakBefore w:val="0"/>
              <w:kinsoku/>
              <w:wordWrap/>
              <w:overflowPunct/>
              <w:topLinePunct w:val="0"/>
              <w:autoSpaceDE/>
              <w:autoSpaceDN/>
              <w:bidi w:val="0"/>
              <w:adjustRightInd/>
              <w:snapToGrid/>
              <w:ind w:firstLine="0" w:firstLineChars="0"/>
              <w:jc w:val="left"/>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eastAsia="zh-CN"/>
              </w:rPr>
              <w:t>缝隙处理。（793胶，冷库专用一件24瓶）</w:t>
            </w:r>
          </w:p>
        </w:tc>
        <w:tc>
          <w:tcPr>
            <w:tcW w:w="590" w:type="pct"/>
            <w:shd w:val="clear" w:color="auto" w:fill="auto"/>
            <w:vAlign w:val="center"/>
          </w:tcPr>
          <w:p w14:paraId="6F4D3E48">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rPr>
              <w:t>件</w:t>
            </w:r>
          </w:p>
        </w:tc>
        <w:tc>
          <w:tcPr>
            <w:tcW w:w="522" w:type="pct"/>
            <w:shd w:val="clear" w:color="auto" w:fill="auto"/>
            <w:vAlign w:val="center"/>
          </w:tcPr>
          <w:p w14:paraId="2A2D0A9B">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rPr>
              <w:t>3</w:t>
            </w:r>
          </w:p>
        </w:tc>
        <w:tc>
          <w:tcPr>
            <w:tcW w:w="492" w:type="pct"/>
            <w:vAlign w:val="center"/>
          </w:tcPr>
          <w:p w14:paraId="435C5FAE">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sz w:val="24"/>
                <w:szCs w:val="24"/>
                <w:vertAlign w:val="baseline"/>
                <w:lang w:val="en-US" w:eastAsia="zh-CN"/>
              </w:rPr>
            </w:pPr>
          </w:p>
        </w:tc>
      </w:tr>
      <w:tr w14:paraId="66524E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434" w:type="pct"/>
            <w:shd w:val="clear" w:color="auto" w:fill="auto"/>
            <w:vAlign w:val="center"/>
          </w:tcPr>
          <w:p w14:paraId="6918F074">
            <w:pPr>
              <w:keepNext w:val="0"/>
              <w:keepLines w:val="0"/>
              <w:pageBreakBefore w:val="0"/>
              <w:kinsoku/>
              <w:wordWrap/>
              <w:overflowPunct/>
              <w:topLinePunct w:val="0"/>
              <w:autoSpaceDE/>
              <w:autoSpaceDN/>
              <w:bidi w:val="0"/>
              <w:adjustRightInd/>
              <w:snapToGrid/>
              <w:ind w:firstLine="0" w:firstLineChars="0"/>
              <w:jc w:val="center"/>
              <w:rPr>
                <w:rFonts w:hint="default" w:ascii="宋体" w:hAnsi="宋体" w:eastAsia="宋体" w:cs="宋体"/>
                <w:sz w:val="24"/>
                <w:szCs w:val="24"/>
                <w:vertAlign w:val="baseline"/>
                <w:lang w:val="en-US" w:eastAsia="zh-CN"/>
              </w:rPr>
            </w:pPr>
            <w:r>
              <w:rPr>
                <w:rFonts w:hint="eastAsia" w:ascii="宋体" w:hAnsi="宋体" w:eastAsia="宋体" w:cs="宋体"/>
                <w:sz w:val="24"/>
                <w:szCs w:val="24"/>
                <w:vertAlign w:val="baseline"/>
              </w:rPr>
              <w:t>6</w:t>
            </w:r>
          </w:p>
        </w:tc>
        <w:tc>
          <w:tcPr>
            <w:tcW w:w="870" w:type="pct"/>
            <w:shd w:val="clear" w:color="auto" w:fill="auto"/>
            <w:vAlign w:val="center"/>
          </w:tcPr>
          <w:p w14:paraId="5ED3525E">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rPr>
              <w:t>收边件</w:t>
            </w:r>
          </w:p>
        </w:tc>
        <w:tc>
          <w:tcPr>
            <w:tcW w:w="2089" w:type="pct"/>
            <w:shd w:val="clear" w:color="auto" w:fill="auto"/>
            <w:vAlign w:val="top"/>
          </w:tcPr>
          <w:p w14:paraId="20A9585F">
            <w:pPr>
              <w:keepNext w:val="0"/>
              <w:keepLines w:val="0"/>
              <w:pageBreakBefore w:val="0"/>
              <w:kinsoku/>
              <w:wordWrap/>
              <w:overflowPunct/>
              <w:topLinePunct w:val="0"/>
              <w:autoSpaceDE/>
              <w:autoSpaceDN/>
              <w:bidi w:val="0"/>
              <w:adjustRightInd/>
              <w:snapToGrid/>
              <w:ind w:firstLine="0" w:firstLineChars="0"/>
              <w:jc w:val="left"/>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eastAsia="zh-CN"/>
              </w:rPr>
              <w:t>121--160mm 公分宽；国标。（彩钢板厚：0.476，100米）</w:t>
            </w:r>
          </w:p>
        </w:tc>
        <w:tc>
          <w:tcPr>
            <w:tcW w:w="590" w:type="pct"/>
            <w:shd w:val="clear" w:color="auto" w:fill="auto"/>
            <w:vAlign w:val="center"/>
          </w:tcPr>
          <w:p w14:paraId="22BAA9E7">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rPr>
              <w:t>项</w:t>
            </w:r>
          </w:p>
        </w:tc>
        <w:tc>
          <w:tcPr>
            <w:tcW w:w="522" w:type="pct"/>
            <w:shd w:val="clear" w:color="auto" w:fill="auto"/>
            <w:vAlign w:val="center"/>
          </w:tcPr>
          <w:p w14:paraId="6EFC183F">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rPr>
              <w:t>1</w:t>
            </w:r>
          </w:p>
        </w:tc>
        <w:tc>
          <w:tcPr>
            <w:tcW w:w="492" w:type="pct"/>
            <w:vAlign w:val="center"/>
          </w:tcPr>
          <w:p w14:paraId="463EE52F">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sz w:val="24"/>
                <w:szCs w:val="24"/>
                <w:vertAlign w:val="baseline"/>
                <w:lang w:val="en-US" w:eastAsia="zh-CN"/>
              </w:rPr>
            </w:pPr>
          </w:p>
        </w:tc>
      </w:tr>
      <w:tr w14:paraId="253481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434" w:type="pct"/>
            <w:shd w:val="clear" w:color="auto" w:fill="auto"/>
            <w:vAlign w:val="center"/>
          </w:tcPr>
          <w:p w14:paraId="14618447">
            <w:pPr>
              <w:keepNext w:val="0"/>
              <w:keepLines w:val="0"/>
              <w:pageBreakBefore w:val="0"/>
              <w:kinsoku/>
              <w:wordWrap/>
              <w:overflowPunct/>
              <w:topLinePunct w:val="0"/>
              <w:autoSpaceDE/>
              <w:autoSpaceDN/>
              <w:bidi w:val="0"/>
              <w:adjustRightInd/>
              <w:snapToGrid/>
              <w:ind w:firstLine="0" w:firstLineChars="0"/>
              <w:jc w:val="center"/>
              <w:rPr>
                <w:rFonts w:hint="default" w:ascii="宋体" w:hAnsi="宋体" w:eastAsia="宋体" w:cs="宋体"/>
                <w:sz w:val="24"/>
                <w:szCs w:val="24"/>
                <w:vertAlign w:val="baseline"/>
                <w:lang w:val="en-US" w:eastAsia="zh-CN"/>
              </w:rPr>
            </w:pPr>
            <w:r>
              <w:rPr>
                <w:rFonts w:hint="eastAsia" w:ascii="宋体" w:hAnsi="宋体" w:eastAsia="宋体" w:cs="宋体"/>
                <w:sz w:val="24"/>
                <w:szCs w:val="24"/>
                <w:vertAlign w:val="baseline"/>
              </w:rPr>
              <w:t>7</w:t>
            </w:r>
          </w:p>
        </w:tc>
        <w:tc>
          <w:tcPr>
            <w:tcW w:w="870" w:type="pct"/>
            <w:shd w:val="clear" w:color="auto" w:fill="auto"/>
            <w:vAlign w:val="center"/>
          </w:tcPr>
          <w:p w14:paraId="2C2FA20D">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rPr>
              <w:t>内包边</w:t>
            </w:r>
          </w:p>
        </w:tc>
        <w:tc>
          <w:tcPr>
            <w:tcW w:w="2089" w:type="pct"/>
            <w:shd w:val="clear" w:color="auto" w:fill="auto"/>
            <w:vAlign w:val="top"/>
          </w:tcPr>
          <w:p w14:paraId="1A72EFCD">
            <w:pPr>
              <w:keepNext w:val="0"/>
              <w:keepLines w:val="0"/>
              <w:pageBreakBefore w:val="0"/>
              <w:kinsoku/>
              <w:wordWrap/>
              <w:overflowPunct/>
              <w:topLinePunct w:val="0"/>
              <w:autoSpaceDE/>
              <w:autoSpaceDN/>
              <w:bidi w:val="0"/>
              <w:adjustRightInd/>
              <w:snapToGrid/>
              <w:ind w:firstLine="0" w:firstLineChars="0"/>
              <w:jc w:val="left"/>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eastAsia="zh-CN"/>
              </w:rPr>
              <w:t>3.8cm*3.8cm 角铝。（40米）</w:t>
            </w:r>
          </w:p>
        </w:tc>
        <w:tc>
          <w:tcPr>
            <w:tcW w:w="590" w:type="pct"/>
            <w:shd w:val="clear" w:color="auto" w:fill="auto"/>
            <w:vAlign w:val="center"/>
          </w:tcPr>
          <w:p w14:paraId="435FB6A7">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rPr>
              <w:t>项</w:t>
            </w:r>
          </w:p>
        </w:tc>
        <w:tc>
          <w:tcPr>
            <w:tcW w:w="522" w:type="pct"/>
            <w:shd w:val="clear" w:color="auto" w:fill="auto"/>
            <w:vAlign w:val="center"/>
          </w:tcPr>
          <w:p w14:paraId="5E4D8BCD">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rPr>
              <w:t>1</w:t>
            </w:r>
          </w:p>
        </w:tc>
        <w:tc>
          <w:tcPr>
            <w:tcW w:w="492" w:type="pct"/>
            <w:vAlign w:val="center"/>
          </w:tcPr>
          <w:p w14:paraId="2E6524A8">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sz w:val="24"/>
                <w:szCs w:val="24"/>
                <w:vertAlign w:val="baseline"/>
                <w:lang w:val="en-US" w:eastAsia="zh-CN"/>
              </w:rPr>
            </w:pPr>
          </w:p>
        </w:tc>
      </w:tr>
      <w:tr w14:paraId="2FB4D3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434" w:type="pct"/>
            <w:shd w:val="clear" w:color="auto" w:fill="auto"/>
            <w:vAlign w:val="center"/>
          </w:tcPr>
          <w:p w14:paraId="14512D9A">
            <w:pPr>
              <w:keepNext w:val="0"/>
              <w:keepLines w:val="0"/>
              <w:pageBreakBefore w:val="0"/>
              <w:kinsoku/>
              <w:wordWrap/>
              <w:overflowPunct/>
              <w:topLinePunct w:val="0"/>
              <w:autoSpaceDE/>
              <w:autoSpaceDN/>
              <w:bidi w:val="0"/>
              <w:adjustRightInd/>
              <w:snapToGrid/>
              <w:ind w:firstLine="0" w:firstLineChars="0"/>
              <w:jc w:val="center"/>
              <w:rPr>
                <w:rFonts w:hint="default" w:ascii="宋体" w:hAnsi="宋体" w:eastAsia="宋体" w:cs="宋体"/>
                <w:sz w:val="24"/>
                <w:szCs w:val="24"/>
                <w:vertAlign w:val="baseline"/>
                <w:lang w:val="en-US" w:eastAsia="zh-CN"/>
              </w:rPr>
            </w:pPr>
            <w:r>
              <w:rPr>
                <w:rFonts w:hint="eastAsia" w:ascii="宋体" w:hAnsi="宋体" w:eastAsia="宋体" w:cs="宋体"/>
                <w:sz w:val="24"/>
                <w:szCs w:val="24"/>
                <w:vertAlign w:val="baseline"/>
              </w:rPr>
              <w:t>8</w:t>
            </w:r>
          </w:p>
        </w:tc>
        <w:tc>
          <w:tcPr>
            <w:tcW w:w="870" w:type="pct"/>
            <w:shd w:val="clear" w:color="auto" w:fill="auto"/>
            <w:vAlign w:val="center"/>
          </w:tcPr>
          <w:p w14:paraId="021766FF">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rPr>
              <w:t>反吊大梁</w:t>
            </w:r>
          </w:p>
        </w:tc>
        <w:tc>
          <w:tcPr>
            <w:tcW w:w="2089" w:type="pct"/>
            <w:shd w:val="clear" w:color="auto" w:fill="auto"/>
            <w:vAlign w:val="top"/>
          </w:tcPr>
          <w:p w14:paraId="79D3067B">
            <w:pPr>
              <w:keepNext w:val="0"/>
              <w:keepLines w:val="0"/>
              <w:pageBreakBefore w:val="0"/>
              <w:kinsoku/>
              <w:wordWrap/>
              <w:overflowPunct/>
              <w:topLinePunct w:val="0"/>
              <w:autoSpaceDE/>
              <w:autoSpaceDN/>
              <w:bidi w:val="0"/>
              <w:adjustRightInd/>
              <w:snapToGrid/>
              <w:ind w:firstLine="0" w:firstLineChars="0"/>
              <w:jc w:val="left"/>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eastAsia="zh-CN"/>
              </w:rPr>
              <w:t>&amp;8钢丝绳50米、&amp;12花篮螺20个、&amp;12蘑菇头20个。</w:t>
            </w:r>
          </w:p>
        </w:tc>
        <w:tc>
          <w:tcPr>
            <w:tcW w:w="590" w:type="pct"/>
            <w:shd w:val="clear" w:color="auto" w:fill="auto"/>
            <w:vAlign w:val="center"/>
          </w:tcPr>
          <w:p w14:paraId="2036289F">
            <w:pPr>
              <w:keepNext w:val="0"/>
              <w:keepLines w:val="0"/>
              <w:pageBreakBefore w:val="0"/>
              <w:kinsoku/>
              <w:wordWrap/>
              <w:overflowPunct/>
              <w:topLinePunct w:val="0"/>
              <w:autoSpaceDE/>
              <w:autoSpaceDN/>
              <w:bidi w:val="0"/>
              <w:adjustRightInd/>
              <w:snapToGrid/>
              <w:ind w:firstLine="0" w:firstLineChars="0"/>
              <w:jc w:val="center"/>
              <w:rPr>
                <w:rFonts w:hint="default" w:ascii="宋体" w:hAnsi="宋体" w:eastAsia="宋体" w:cs="宋体"/>
                <w:sz w:val="24"/>
                <w:szCs w:val="24"/>
                <w:vertAlign w:val="baseline"/>
                <w:lang w:val="en-US" w:eastAsia="zh-CN"/>
              </w:rPr>
            </w:pPr>
            <w:r>
              <w:rPr>
                <w:rFonts w:hint="eastAsia" w:ascii="宋体" w:hAnsi="宋体" w:eastAsia="宋体" w:cs="宋体"/>
                <w:sz w:val="24"/>
                <w:szCs w:val="24"/>
                <w:vertAlign w:val="baseline"/>
              </w:rPr>
              <w:t>㎡</w:t>
            </w:r>
          </w:p>
        </w:tc>
        <w:tc>
          <w:tcPr>
            <w:tcW w:w="522" w:type="pct"/>
            <w:shd w:val="clear" w:color="auto" w:fill="auto"/>
            <w:vAlign w:val="center"/>
          </w:tcPr>
          <w:p w14:paraId="17D2C77C">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rPr>
              <w:t>1</w:t>
            </w:r>
          </w:p>
        </w:tc>
        <w:tc>
          <w:tcPr>
            <w:tcW w:w="492" w:type="pct"/>
            <w:vAlign w:val="center"/>
          </w:tcPr>
          <w:p w14:paraId="3BA944DC">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sz w:val="24"/>
                <w:szCs w:val="24"/>
                <w:vertAlign w:val="baseline"/>
                <w:lang w:val="en-US" w:eastAsia="zh-CN"/>
              </w:rPr>
            </w:pPr>
          </w:p>
        </w:tc>
      </w:tr>
      <w:tr w14:paraId="61AAD0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434" w:type="pct"/>
            <w:shd w:val="clear" w:color="auto" w:fill="auto"/>
            <w:vAlign w:val="center"/>
          </w:tcPr>
          <w:p w14:paraId="7D23F8DC">
            <w:pPr>
              <w:keepNext w:val="0"/>
              <w:keepLines w:val="0"/>
              <w:pageBreakBefore w:val="0"/>
              <w:kinsoku/>
              <w:wordWrap/>
              <w:overflowPunct/>
              <w:topLinePunct w:val="0"/>
              <w:autoSpaceDE/>
              <w:autoSpaceDN/>
              <w:bidi w:val="0"/>
              <w:adjustRightInd/>
              <w:snapToGrid/>
              <w:ind w:firstLine="0" w:firstLineChars="0"/>
              <w:jc w:val="center"/>
              <w:rPr>
                <w:rFonts w:hint="default" w:ascii="宋体" w:hAnsi="宋体" w:eastAsia="宋体" w:cs="宋体"/>
                <w:sz w:val="24"/>
                <w:szCs w:val="24"/>
                <w:vertAlign w:val="baseline"/>
                <w:lang w:val="en-US" w:eastAsia="zh-CN"/>
              </w:rPr>
            </w:pPr>
            <w:r>
              <w:rPr>
                <w:rFonts w:hint="eastAsia" w:ascii="宋体" w:hAnsi="宋体" w:eastAsia="宋体" w:cs="宋体"/>
                <w:sz w:val="24"/>
                <w:szCs w:val="24"/>
                <w:vertAlign w:val="baseline"/>
              </w:rPr>
              <w:t>9</w:t>
            </w:r>
          </w:p>
        </w:tc>
        <w:tc>
          <w:tcPr>
            <w:tcW w:w="870" w:type="pct"/>
            <w:shd w:val="clear" w:color="auto" w:fill="auto"/>
            <w:vAlign w:val="center"/>
          </w:tcPr>
          <w:p w14:paraId="2DDB3E6D">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rPr>
              <w:t>库体安装辅材</w:t>
            </w:r>
          </w:p>
        </w:tc>
        <w:tc>
          <w:tcPr>
            <w:tcW w:w="2089" w:type="pct"/>
            <w:shd w:val="clear" w:color="auto" w:fill="auto"/>
            <w:vAlign w:val="top"/>
          </w:tcPr>
          <w:p w14:paraId="79D8F5B7">
            <w:pPr>
              <w:keepNext w:val="0"/>
              <w:keepLines w:val="0"/>
              <w:pageBreakBefore w:val="0"/>
              <w:kinsoku/>
              <w:wordWrap/>
              <w:overflowPunct/>
              <w:topLinePunct w:val="0"/>
              <w:autoSpaceDE/>
              <w:autoSpaceDN/>
              <w:bidi w:val="0"/>
              <w:adjustRightInd/>
              <w:snapToGrid/>
              <w:ind w:firstLine="0" w:firstLineChars="0"/>
              <w:jc w:val="left"/>
              <w:rPr>
                <w:rFonts w:hint="default" w:ascii="宋体" w:hAnsi="宋体" w:eastAsia="宋体" w:cs="宋体"/>
                <w:sz w:val="24"/>
                <w:szCs w:val="24"/>
                <w:vertAlign w:val="baseline"/>
                <w:lang w:val="en-US" w:eastAsia="zh-CN"/>
              </w:rPr>
            </w:pPr>
            <w:r>
              <w:rPr>
                <w:rFonts w:hint="eastAsia" w:ascii="宋体" w:hAnsi="宋体" w:eastAsia="宋体" w:cs="宋体"/>
                <w:sz w:val="24"/>
                <w:szCs w:val="24"/>
                <w:vertAlign w:val="baseline"/>
                <w:lang w:eastAsia="zh-CN"/>
              </w:rPr>
              <w:t>抽芯铆钉10盒/0.5kg、清洗剂1瓶/500g、五金小件1套</w:t>
            </w:r>
          </w:p>
        </w:tc>
        <w:tc>
          <w:tcPr>
            <w:tcW w:w="590" w:type="pct"/>
            <w:shd w:val="clear" w:color="auto" w:fill="auto"/>
            <w:vAlign w:val="center"/>
          </w:tcPr>
          <w:p w14:paraId="7A5AE996">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rPr>
              <w:t>项</w:t>
            </w:r>
          </w:p>
        </w:tc>
        <w:tc>
          <w:tcPr>
            <w:tcW w:w="522" w:type="pct"/>
            <w:shd w:val="clear" w:color="auto" w:fill="auto"/>
            <w:vAlign w:val="center"/>
          </w:tcPr>
          <w:p w14:paraId="51E47CBC">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rPr>
              <w:t>1</w:t>
            </w:r>
          </w:p>
        </w:tc>
        <w:tc>
          <w:tcPr>
            <w:tcW w:w="492" w:type="pct"/>
            <w:vAlign w:val="center"/>
          </w:tcPr>
          <w:p w14:paraId="0765C566">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sz w:val="24"/>
                <w:szCs w:val="24"/>
                <w:vertAlign w:val="baseline"/>
                <w:lang w:val="en-US" w:eastAsia="zh-CN"/>
              </w:rPr>
            </w:pPr>
          </w:p>
        </w:tc>
      </w:tr>
      <w:tr w14:paraId="267289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434" w:type="pct"/>
            <w:shd w:val="clear" w:color="auto" w:fill="auto"/>
            <w:vAlign w:val="center"/>
          </w:tcPr>
          <w:p w14:paraId="1F1D79C3">
            <w:pPr>
              <w:keepNext w:val="0"/>
              <w:keepLines w:val="0"/>
              <w:pageBreakBefore w:val="0"/>
              <w:kinsoku/>
              <w:wordWrap/>
              <w:overflowPunct/>
              <w:topLinePunct w:val="0"/>
              <w:autoSpaceDE/>
              <w:autoSpaceDN/>
              <w:bidi w:val="0"/>
              <w:adjustRightInd/>
              <w:snapToGrid/>
              <w:ind w:firstLine="0" w:firstLineChars="0"/>
              <w:jc w:val="center"/>
              <w:rPr>
                <w:rFonts w:hint="default" w:ascii="宋体" w:hAnsi="宋体" w:eastAsia="宋体" w:cs="宋体"/>
                <w:sz w:val="24"/>
                <w:szCs w:val="24"/>
                <w:vertAlign w:val="baseline"/>
                <w:lang w:val="en-US" w:eastAsia="zh-CN"/>
              </w:rPr>
            </w:pPr>
            <w:r>
              <w:rPr>
                <w:rFonts w:hint="eastAsia" w:ascii="宋体" w:hAnsi="宋体" w:eastAsia="宋体" w:cs="宋体"/>
                <w:sz w:val="24"/>
                <w:szCs w:val="24"/>
                <w:vertAlign w:val="baseline"/>
              </w:rPr>
              <w:t>10</w:t>
            </w:r>
          </w:p>
        </w:tc>
        <w:tc>
          <w:tcPr>
            <w:tcW w:w="870" w:type="pct"/>
            <w:shd w:val="clear" w:color="auto" w:fill="auto"/>
            <w:vAlign w:val="center"/>
          </w:tcPr>
          <w:p w14:paraId="7CE8F159">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rPr>
              <w:t>平衡窗</w:t>
            </w:r>
          </w:p>
        </w:tc>
        <w:tc>
          <w:tcPr>
            <w:tcW w:w="2089" w:type="pct"/>
            <w:shd w:val="clear" w:color="auto" w:fill="auto"/>
            <w:vAlign w:val="top"/>
          </w:tcPr>
          <w:p w14:paraId="56DC49E9">
            <w:pPr>
              <w:keepNext w:val="0"/>
              <w:keepLines w:val="0"/>
              <w:pageBreakBefore w:val="0"/>
              <w:kinsoku/>
              <w:wordWrap/>
              <w:overflowPunct/>
              <w:topLinePunct w:val="0"/>
              <w:autoSpaceDE/>
              <w:autoSpaceDN/>
              <w:bidi w:val="0"/>
              <w:adjustRightInd/>
              <w:snapToGrid/>
              <w:ind w:firstLine="0" w:firstLineChars="0"/>
              <w:jc w:val="left"/>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eastAsia="zh-CN"/>
              </w:rPr>
              <w:t>300*300  不锈钢风叶+塑料，带发热丝（30cm*30cm）</w:t>
            </w:r>
          </w:p>
        </w:tc>
        <w:tc>
          <w:tcPr>
            <w:tcW w:w="590" w:type="pct"/>
            <w:shd w:val="clear" w:color="auto" w:fill="auto"/>
            <w:vAlign w:val="center"/>
          </w:tcPr>
          <w:p w14:paraId="0FCBE266">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rPr>
              <w:t>个</w:t>
            </w:r>
          </w:p>
        </w:tc>
        <w:tc>
          <w:tcPr>
            <w:tcW w:w="522" w:type="pct"/>
            <w:shd w:val="clear" w:color="auto" w:fill="auto"/>
            <w:vAlign w:val="center"/>
          </w:tcPr>
          <w:p w14:paraId="00056479">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rPr>
              <w:t>1</w:t>
            </w:r>
          </w:p>
        </w:tc>
        <w:tc>
          <w:tcPr>
            <w:tcW w:w="492" w:type="pct"/>
            <w:vAlign w:val="center"/>
          </w:tcPr>
          <w:p w14:paraId="2EC43A45">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sz w:val="24"/>
                <w:szCs w:val="24"/>
                <w:vertAlign w:val="baseline"/>
                <w:lang w:val="en-US" w:eastAsia="zh-CN"/>
              </w:rPr>
            </w:pPr>
          </w:p>
        </w:tc>
      </w:tr>
      <w:tr w14:paraId="59CB4E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434" w:type="pct"/>
            <w:shd w:val="clear" w:color="auto" w:fill="auto"/>
            <w:vAlign w:val="center"/>
          </w:tcPr>
          <w:p w14:paraId="35E28163">
            <w:pPr>
              <w:keepNext w:val="0"/>
              <w:keepLines w:val="0"/>
              <w:pageBreakBefore w:val="0"/>
              <w:kinsoku/>
              <w:wordWrap/>
              <w:overflowPunct/>
              <w:topLinePunct w:val="0"/>
              <w:autoSpaceDE/>
              <w:autoSpaceDN/>
              <w:bidi w:val="0"/>
              <w:adjustRightInd/>
              <w:snapToGrid/>
              <w:ind w:firstLine="0" w:firstLineChars="0"/>
              <w:jc w:val="center"/>
              <w:rPr>
                <w:rFonts w:hint="default" w:ascii="宋体" w:hAnsi="宋体" w:eastAsia="宋体" w:cs="宋体"/>
                <w:sz w:val="24"/>
                <w:szCs w:val="24"/>
                <w:vertAlign w:val="baseline"/>
                <w:lang w:val="en-US" w:eastAsia="zh-CN"/>
              </w:rPr>
            </w:pPr>
            <w:r>
              <w:rPr>
                <w:rFonts w:hint="eastAsia" w:ascii="宋体" w:hAnsi="宋体" w:eastAsia="宋体" w:cs="宋体"/>
                <w:sz w:val="24"/>
                <w:szCs w:val="24"/>
                <w:vertAlign w:val="baseline"/>
              </w:rPr>
              <w:t>11</w:t>
            </w:r>
          </w:p>
        </w:tc>
        <w:tc>
          <w:tcPr>
            <w:tcW w:w="870" w:type="pct"/>
            <w:shd w:val="clear" w:color="auto" w:fill="auto"/>
            <w:vAlign w:val="center"/>
          </w:tcPr>
          <w:p w14:paraId="7DE93F9A">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rPr>
              <w:t>冷库灯</w:t>
            </w:r>
          </w:p>
        </w:tc>
        <w:tc>
          <w:tcPr>
            <w:tcW w:w="2089" w:type="pct"/>
            <w:shd w:val="clear" w:color="auto" w:fill="auto"/>
            <w:vAlign w:val="top"/>
          </w:tcPr>
          <w:p w14:paraId="138C47DC">
            <w:pPr>
              <w:keepNext w:val="0"/>
              <w:keepLines w:val="0"/>
              <w:pageBreakBefore w:val="0"/>
              <w:kinsoku/>
              <w:wordWrap/>
              <w:overflowPunct/>
              <w:topLinePunct w:val="0"/>
              <w:autoSpaceDE/>
              <w:autoSpaceDN/>
              <w:bidi w:val="0"/>
              <w:adjustRightInd/>
              <w:snapToGrid/>
              <w:ind w:firstLine="0" w:firstLineChars="0"/>
              <w:jc w:val="left"/>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eastAsia="zh-CN"/>
              </w:rPr>
              <w:t>LED 20W（</w:t>
            </w:r>
            <w:r>
              <w:rPr>
                <w:rFonts w:hint="eastAsia" w:ascii="宋体" w:hAnsi="宋体" w:eastAsia="宋体" w:cs="宋体"/>
                <w:sz w:val="24"/>
                <w:szCs w:val="24"/>
                <w:vertAlign w:val="baseline"/>
                <w:lang w:val="en-US" w:eastAsia="zh-CN"/>
              </w:rPr>
              <w:t>防冻、防水、防漏</w:t>
            </w:r>
            <w:r>
              <w:rPr>
                <w:rFonts w:hint="eastAsia" w:ascii="宋体" w:hAnsi="宋体" w:eastAsia="宋体" w:cs="宋体"/>
                <w:sz w:val="24"/>
                <w:szCs w:val="24"/>
                <w:vertAlign w:val="baseline"/>
                <w:lang w:eastAsia="zh-CN"/>
              </w:rPr>
              <w:t>）（一盏是18cm*18cm大的、型号20W）</w:t>
            </w:r>
          </w:p>
        </w:tc>
        <w:tc>
          <w:tcPr>
            <w:tcW w:w="590" w:type="pct"/>
            <w:shd w:val="clear" w:color="auto" w:fill="auto"/>
            <w:vAlign w:val="center"/>
          </w:tcPr>
          <w:p w14:paraId="0749DA47">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rPr>
              <w:t>盏</w:t>
            </w:r>
          </w:p>
        </w:tc>
        <w:tc>
          <w:tcPr>
            <w:tcW w:w="522" w:type="pct"/>
            <w:shd w:val="clear" w:color="auto" w:fill="auto"/>
            <w:vAlign w:val="center"/>
          </w:tcPr>
          <w:p w14:paraId="2E062764">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rPr>
              <w:t>10</w:t>
            </w:r>
          </w:p>
        </w:tc>
        <w:tc>
          <w:tcPr>
            <w:tcW w:w="492" w:type="pct"/>
            <w:vAlign w:val="center"/>
          </w:tcPr>
          <w:p w14:paraId="6BB8F9C7">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sz w:val="24"/>
                <w:szCs w:val="24"/>
                <w:vertAlign w:val="baseline"/>
                <w:lang w:val="en-US" w:eastAsia="zh-CN"/>
              </w:rPr>
            </w:pPr>
          </w:p>
        </w:tc>
      </w:tr>
    </w:tbl>
    <w:p w14:paraId="38C57713"/>
    <w:tbl>
      <w:tblPr>
        <w:tblStyle w:val="45"/>
        <w:tblW w:w="4971"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62"/>
        <w:gridCol w:w="1726"/>
        <w:gridCol w:w="4140"/>
        <w:gridCol w:w="1171"/>
        <w:gridCol w:w="1035"/>
        <w:gridCol w:w="971"/>
      </w:tblGrid>
      <w:tr w14:paraId="4BD6D1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000" w:type="pct"/>
            <w:gridSpan w:val="6"/>
            <w:vAlign w:val="center"/>
          </w:tcPr>
          <w:p w14:paraId="1FA187C2">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sz w:val="24"/>
                <w:szCs w:val="24"/>
                <w:vertAlign w:val="baseline"/>
                <w:lang w:val="en-US" w:eastAsia="zh-CN"/>
              </w:rPr>
            </w:pPr>
            <w:r>
              <w:rPr>
                <w:rFonts w:hint="eastAsia" w:ascii="宋体" w:hAnsi="宋体" w:eastAsia="宋体" w:cs="宋体"/>
                <w:b/>
                <w:bCs/>
                <w:sz w:val="32"/>
                <w:szCs w:val="32"/>
                <w:vertAlign w:val="baseline"/>
                <w:lang w:val="en-US" w:eastAsia="zh-CN"/>
              </w:rPr>
              <w:t>3号冷库</w:t>
            </w:r>
          </w:p>
        </w:tc>
      </w:tr>
      <w:tr w14:paraId="538E86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5000" w:type="pct"/>
            <w:gridSpan w:val="6"/>
            <w:vAlign w:val="center"/>
          </w:tcPr>
          <w:p w14:paraId="0D60F39F">
            <w:pPr>
              <w:keepNext w:val="0"/>
              <w:keepLines w:val="0"/>
              <w:pageBreakBefore w:val="0"/>
              <w:kinsoku/>
              <w:wordWrap/>
              <w:overflowPunct/>
              <w:topLinePunct w:val="0"/>
              <w:autoSpaceDE/>
              <w:autoSpaceDN/>
              <w:bidi w:val="0"/>
              <w:adjustRightInd/>
              <w:snapToGrid/>
              <w:ind w:firstLine="0" w:firstLineChars="0"/>
              <w:jc w:val="left"/>
              <w:rPr>
                <w:rFonts w:hint="eastAsia" w:ascii="宋体" w:hAnsi="宋体" w:eastAsia="宋体" w:cs="宋体"/>
                <w:sz w:val="24"/>
                <w:szCs w:val="24"/>
                <w:vertAlign w:val="baseline"/>
                <w:lang w:val="en-US" w:eastAsia="zh-CN"/>
              </w:rPr>
            </w:pPr>
            <w:r>
              <w:rPr>
                <w:rFonts w:hint="eastAsia" w:ascii="宋体" w:hAnsi="宋体" w:eastAsia="宋体" w:cs="宋体"/>
                <w:b/>
                <w:bCs/>
                <w:sz w:val="28"/>
                <w:szCs w:val="28"/>
                <w:vertAlign w:val="baseline"/>
                <w:lang w:val="en-US" w:eastAsia="zh-CN"/>
              </w:rPr>
              <w:t>制冷系统部分</w:t>
            </w:r>
          </w:p>
        </w:tc>
      </w:tr>
      <w:tr w14:paraId="6E8B90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7" w:hRule="atLeast"/>
        </w:trPr>
        <w:tc>
          <w:tcPr>
            <w:tcW w:w="435" w:type="pct"/>
            <w:vAlign w:val="center"/>
          </w:tcPr>
          <w:p w14:paraId="434A9E0E">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序号</w:t>
            </w:r>
          </w:p>
        </w:tc>
        <w:tc>
          <w:tcPr>
            <w:tcW w:w="871" w:type="pct"/>
            <w:vAlign w:val="center"/>
          </w:tcPr>
          <w:p w14:paraId="219B7147">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名称</w:t>
            </w:r>
          </w:p>
        </w:tc>
        <w:tc>
          <w:tcPr>
            <w:tcW w:w="2089" w:type="pct"/>
            <w:vAlign w:val="center"/>
          </w:tcPr>
          <w:p w14:paraId="600F42FE">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技术参数</w:t>
            </w:r>
          </w:p>
        </w:tc>
        <w:tc>
          <w:tcPr>
            <w:tcW w:w="591" w:type="pct"/>
            <w:vAlign w:val="center"/>
          </w:tcPr>
          <w:p w14:paraId="4D826526">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单位</w:t>
            </w:r>
          </w:p>
        </w:tc>
        <w:tc>
          <w:tcPr>
            <w:tcW w:w="522" w:type="pct"/>
            <w:vAlign w:val="center"/>
          </w:tcPr>
          <w:p w14:paraId="5B4F4299">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数量</w:t>
            </w:r>
          </w:p>
        </w:tc>
        <w:tc>
          <w:tcPr>
            <w:tcW w:w="490" w:type="pct"/>
            <w:vAlign w:val="center"/>
          </w:tcPr>
          <w:p w14:paraId="46CE9846">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备注</w:t>
            </w:r>
          </w:p>
        </w:tc>
      </w:tr>
      <w:tr w14:paraId="6E15B9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35" w:type="pct"/>
            <w:shd w:val="clear" w:color="auto" w:fill="auto"/>
            <w:vAlign w:val="center"/>
          </w:tcPr>
          <w:p w14:paraId="36DB7BEF">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sz w:val="24"/>
                <w:szCs w:val="24"/>
                <w:vertAlign w:val="baseline"/>
              </w:rPr>
            </w:pPr>
          </w:p>
          <w:p w14:paraId="2FADB382">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rPr>
              <w:t>1</w:t>
            </w:r>
          </w:p>
        </w:tc>
        <w:tc>
          <w:tcPr>
            <w:tcW w:w="871" w:type="pct"/>
            <w:shd w:val="clear" w:color="auto" w:fill="auto"/>
            <w:vAlign w:val="center"/>
          </w:tcPr>
          <w:p w14:paraId="7C9D8E3E">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sz w:val="24"/>
                <w:szCs w:val="24"/>
                <w:vertAlign w:val="baseline"/>
              </w:rPr>
            </w:pPr>
          </w:p>
          <w:p w14:paraId="125223A6">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rPr>
              <w:t>制冷压缩机</w:t>
            </w:r>
          </w:p>
        </w:tc>
        <w:tc>
          <w:tcPr>
            <w:tcW w:w="2089" w:type="pct"/>
            <w:shd w:val="clear" w:color="auto" w:fill="auto"/>
            <w:vAlign w:val="top"/>
          </w:tcPr>
          <w:p w14:paraId="30FCC584">
            <w:pPr>
              <w:keepNext w:val="0"/>
              <w:keepLines w:val="0"/>
              <w:pageBreakBefore w:val="0"/>
              <w:kinsoku/>
              <w:wordWrap/>
              <w:overflowPunct/>
              <w:topLinePunct w:val="0"/>
              <w:autoSpaceDE/>
              <w:autoSpaceDN/>
              <w:bidi w:val="0"/>
              <w:adjustRightInd/>
              <w:snapToGrid/>
              <w:ind w:firstLine="0" w:firstLineChars="0"/>
              <w:jc w:val="left"/>
              <w:rPr>
                <w:rFonts w:hint="eastAsia" w:ascii="宋体" w:hAnsi="宋体" w:eastAsia="宋体" w:cs="宋体"/>
                <w:sz w:val="24"/>
                <w:szCs w:val="24"/>
                <w:vertAlign w:val="baseline"/>
                <w:lang w:eastAsia="zh-CN"/>
              </w:rPr>
            </w:pPr>
            <w:r>
              <w:rPr>
                <w:rFonts w:hint="eastAsia" w:ascii="宋体" w:hAnsi="宋体" w:eastAsia="宋体" w:cs="宋体"/>
                <w:sz w:val="24"/>
                <w:szCs w:val="24"/>
                <w:vertAlign w:val="baseline"/>
                <w:lang w:eastAsia="zh-CN"/>
              </w:rPr>
              <w:t>15HP（电动机功率 10.5kw 制冷量 26.4 千瓦）蒸发温度零下 10 度；</w:t>
            </w:r>
          </w:p>
          <w:p w14:paraId="3F0F3274">
            <w:pPr>
              <w:keepNext w:val="0"/>
              <w:keepLines w:val="0"/>
              <w:pageBreakBefore w:val="0"/>
              <w:kinsoku/>
              <w:wordWrap/>
              <w:overflowPunct/>
              <w:topLinePunct w:val="0"/>
              <w:autoSpaceDE/>
              <w:autoSpaceDN/>
              <w:bidi w:val="0"/>
              <w:adjustRightInd/>
              <w:snapToGrid/>
              <w:ind w:firstLine="0" w:firstLineChars="0"/>
              <w:jc w:val="left"/>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eastAsia="zh-CN"/>
              </w:rPr>
              <w:t>机组配置：压缩机（15HP）、冷凝器 H180、 油分离器、过滤器、储液器、高低压力  控制器、机组机架等。</w:t>
            </w:r>
          </w:p>
        </w:tc>
        <w:tc>
          <w:tcPr>
            <w:tcW w:w="591" w:type="pct"/>
            <w:shd w:val="clear" w:color="auto" w:fill="auto"/>
            <w:vAlign w:val="center"/>
          </w:tcPr>
          <w:p w14:paraId="33ED4915">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sz w:val="24"/>
                <w:szCs w:val="24"/>
                <w:vertAlign w:val="baseline"/>
                <w:lang w:eastAsia="zh-CN"/>
              </w:rPr>
            </w:pPr>
          </w:p>
          <w:p w14:paraId="121D1A21">
            <w:pPr>
              <w:keepNext w:val="0"/>
              <w:keepLines w:val="0"/>
              <w:pageBreakBefore w:val="0"/>
              <w:kinsoku/>
              <w:wordWrap/>
              <w:overflowPunct/>
              <w:topLinePunct w:val="0"/>
              <w:autoSpaceDE/>
              <w:autoSpaceDN/>
              <w:bidi w:val="0"/>
              <w:adjustRightInd/>
              <w:snapToGrid/>
              <w:ind w:firstLine="0" w:firstLineChars="0"/>
              <w:jc w:val="center"/>
              <w:rPr>
                <w:rFonts w:hint="default" w:ascii="宋体" w:hAnsi="宋体" w:eastAsia="宋体" w:cs="宋体"/>
                <w:sz w:val="24"/>
                <w:szCs w:val="24"/>
                <w:vertAlign w:val="baseline"/>
                <w:lang w:val="en-US" w:eastAsia="zh-CN"/>
              </w:rPr>
            </w:pPr>
            <w:r>
              <w:rPr>
                <w:rFonts w:hint="eastAsia" w:ascii="宋体" w:hAnsi="宋体" w:eastAsia="宋体" w:cs="宋体"/>
                <w:sz w:val="24"/>
                <w:szCs w:val="24"/>
                <w:vertAlign w:val="baseline"/>
              </w:rPr>
              <w:t>套</w:t>
            </w:r>
          </w:p>
        </w:tc>
        <w:tc>
          <w:tcPr>
            <w:tcW w:w="522" w:type="pct"/>
            <w:shd w:val="clear" w:color="auto" w:fill="auto"/>
            <w:vAlign w:val="center"/>
          </w:tcPr>
          <w:p w14:paraId="26E3A07D">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sz w:val="24"/>
                <w:szCs w:val="24"/>
                <w:vertAlign w:val="baseline"/>
              </w:rPr>
            </w:pPr>
          </w:p>
          <w:p w14:paraId="72ABBD81">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rPr>
              <w:t>1</w:t>
            </w:r>
          </w:p>
        </w:tc>
        <w:tc>
          <w:tcPr>
            <w:tcW w:w="490" w:type="pct"/>
            <w:vAlign w:val="center"/>
          </w:tcPr>
          <w:p w14:paraId="28EDE1C9">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sz w:val="24"/>
                <w:szCs w:val="24"/>
                <w:vertAlign w:val="baseline"/>
              </w:rPr>
            </w:pPr>
          </w:p>
        </w:tc>
      </w:tr>
      <w:tr w14:paraId="39E01F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35" w:type="pct"/>
            <w:shd w:val="clear" w:color="auto" w:fill="auto"/>
            <w:vAlign w:val="center"/>
          </w:tcPr>
          <w:p w14:paraId="6ADFB239">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rPr>
              <w:t>2</w:t>
            </w:r>
          </w:p>
        </w:tc>
        <w:tc>
          <w:tcPr>
            <w:tcW w:w="871" w:type="pct"/>
            <w:shd w:val="clear" w:color="auto" w:fill="auto"/>
            <w:vAlign w:val="center"/>
          </w:tcPr>
          <w:p w14:paraId="4ABAFC84">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sz w:val="24"/>
                <w:szCs w:val="24"/>
                <w:vertAlign w:val="baseline"/>
                <w:lang w:val="en-US" w:eastAsia="en-US"/>
              </w:rPr>
            </w:pPr>
            <w:r>
              <w:rPr>
                <w:rFonts w:hint="eastAsia" w:ascii="宋体" w:hAnsi="宋体" w:eastAsia="宋体" w:cs="宋体"/>
                <w:sz w:val="24"/>
                <w:szCs w:val="24"/>
                <w:vertAlign w:val="baseline"/>
              </w:rPr>
              <w:t>冷风机</w:t>
            </w:r>
          </w:p>
        </w:tc>
        <w:tc>
          <w:tcPr>
            <w:tcW w:w="2089" w:type="pct"/>
            <w:shd w:val="clear" w:color="auto" w:fill="auto"/>
            <w:vAlign w:val="top"/>
          </w:tcPr>
          <w:p w14:paraId="6539F4C1">
            <w:pPr>
              <w:keepNext w:val="0"/>
              <w:keepLines w:val="0"/>
              <w:pageBreakBefore w:val="0"/>
              <w:kinsoku/>
              <w:wordWrap/>
              <w:overflowPunct/>
              <w:topLinePunct w:val="0"/>
              <w:autoSpaceDE/>
              <w:autoSpaceDN/>
              <w:bidi w:val="0"/>
              <w:adjustRightInd/>
              <w:snapToGrid/>
              <w:ind w:firstLine="0" w:firstLineChars="0"/>
              <w:jc w:val="left"/>
              <w:rPr>
                <w:rFonts w:hint="eastAsia" w:ascii="宋体" w:hAnsi="宋体" w:eastAsia="宋体" w:cs="宋体"/>
                <w:sz w:val="24"/>
                <w:szCs w:val="24"/>
                <w:vertAlign w:val="baseline"/>
                <w:lang w:eastAsia="zh-CN"/>
              </w:rPr>
            </w:pPr>
            <w:r>
              <w:rPr>
                <w:rFonts w:hint="eastAsia" w:ascii="宋体" w:hAnsi="宋体" w:eastAsia="宋体" w:cs="宋体"/>
                <w:sz w:val="24"/>
                <w:szCs w:val="24"/>
                <w:vertAlign w:val="baseline"/>
                <w:lang w:eastAsia="zh-CN"/>
              </w:rPr>
              <w:t>TSD-80；</w:t>
            </w:r>
          </w:p>
          <w:p w14:paraId="0057F4F9">
            <w:pPr>
              <w:keepNext w:val="0"/>
              <w:keepLines w:val="0"/>
              <w:pageBreakBefore w:val="0"/>
              <w:kinsoku/>
              <w:wordWrap/>
              <w:overflowPunct/>
              <w:topLinePunct w:val="0"/>
              <w:autoSpaceDE/>
              <w:autoSpaceDN/>
              <w:bidi w:val="0"/>
              <w:adjustRightInd/>
              <w:snapToGrid/>
              <w:ind w:firstLine="0" w:firstLineChars="0"/>
              <w:jc w:val="left"/>
              <w:rPr>
                <w:rFonts w:hint="eastAsia" w:ascii="宋体" w:hAnsi="宋体" w:eastAsia="宋体" w:cs="宋体"/>
                <w:sz w:val="24"/>
                <w:szCs w:val="24"/>
                <w:vertAlign w:val="baseline"/>
                <w:lang w:eastAsia="zh-CN"/>
              </w:rPr>
            </w:pPr>
            <w:r>
              <w:rPr>
                <w:rFonts w:hint="eastAsia" w:ascii="宋体" w:hAnsi="宋体" w:eastAsia="宋体" w:cs="宋体"/>
                <w:sz w:val="24"/>
                <w:szCs w:val="24"/>
                <w:vertAlign w:val="baseline"/>
                <w:lang w:eastAsia="zh-CN"/>
              </w:rPr>
              <w:t>电动机功率 2*0.41kw； 制冷量 14 千瓦；</w:t>
            </w:r>
          </w:p>
          <w:p w14:paraId="649828F0">
            <w:pPr>
              <w:keepNext w:val="0"/>
              <w:keepLines w:val="0"/>
              <w:pageBreakBefore w:val="0"/>
              <w:kinsoku/>
              <w:wordWrap/>
              <w:overflowPunct/>
              <w:topLinePunct w:val="0"/>
              <w:autoSpaceDE/>
              <w:autoSpaceDN/>
              <w:bidi w:val="0"/>
              <w:adjustRightInd/>
              <w:snapToGrid/>
              <w:ind w:firstLine="0" w:firstLineChars="0"/>
              <w:jc w:val="left"/>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eastAsia="zh-CN"/>
              </w:rPr>
              <w:t>高效冷风机换热效果好。产冷量：14KW）</w:t>
            </w:r>
          </w:p>
        </w:tc>
        <w:tc>
          <w:tcPr>
            <w:tcW w:w="591" w:type="pct"/>
            <w:shd w:val="clear" w:color="auto" w:fill="auto"/>
            <w:vAlign w:val="center"/>
          </w:tcPr>
          <w:p w14:paraId="40E3D2F8">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sz w:val="24"/>
                <w:szCs w:val="24"/>
                <w:vertAlign w:val="baseline"/>
                <w:lang w:val="en-US" w:eastAsia="en-US"/>
              </w:rPr>
            </w:pPr>
            <w:r>
              <w:rPr>
                <w:rFonts w:hint="eastAsia" w:ascii="宋体" w:hAnsi="宋体" w:eastAsia="宋体" w:cs="宋体"/>
                <w:sz w:val="24"/>
                <w:szCs w:val="24"/>
                <w:vertAlign w:val="baseline"/>
              </w:rPr>
              <w:t>台</w:t>
            </w:r>
          </w:p>
        </w:tc>
        <w:tc>
          <w:tcPr>
            <w:tcW w:w="522" w:type="pct"/>
            <w:shd w:val="clear" w:color="auto" w:fill="auto"/>
            <w:vAlign w:val="center"/>
          </w:tcPr>
          <w:p w14:paraId="1E834363">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rPr>
              <w:t>2</w:t>
            </w:r>
          </w:p>
        </w:tc>
        <w:tc>
          <w:tcPr>
            <w:tcW w:w="490" w:type="pct"/>
            <w:vAlign w:val="center"/>
          </w:tcPr>
          <w:p w14:paraId="2215013F">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sz w:val="24"/>
                <w:szCs w:val="24"/>
                <w:vertAlign w:val="baseline"/>
              </w:rPr>
            </w:pPr>
          </w:p>
        </w:tc>
      </w:tr>
      <w:tr w14:paraId="70BD6B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435" w:type="pct"/>
            <w:shd w:val="clear" w:color="auto" w:fill="auto"/>
            <w:vAlign w:val="center"/>
          </w:tcPr>
          <w:p w14:paraId="3A8FBE9B">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rPr>
              <w:t>3</w:t>
            </w:r>
          </w:p>
        </w:tc>
        <w:tc>
          <w:tcPr>
            <w:tcW w:w="871" w:type="pct"/>
            <w:shd w:val="clear" w:color="auto" w:fill="auto"/>
            <w:vAlign w:val="center"/>
          </w:tcPr>
          <w:p w14:paraId="4322141F">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sz w:val="24"/>
                <w:szCs w:val="24"/>
                <w:vertAlign w:val="baseline"/>
                <w:lang w:val="en-US" w:eastAsia="en-US"/>
              </w:rPr>
            </w:pPr>
            <w:r>
              <w:rPr>
                <w:rFonts w:hint="eastAsia" w:ascii="宋体" w:hAnsi="宋体" w:eastAsia="宋体" w:cs="宋体"/>
                <w:sz w:val="24"/>
                <w:szCs w:val="24"/>
                <w:vertAlign w:val="baseline"/>
              </w:rPr>
              <w:t>膨胀阀</w:t>
            </w:r>
          </w:p>
        </w:tc>
        <w:tc>
          <w:tcPr>
            <w:tcW w:w="2089" w:type="pct"/>
            <w:shd w:val="clear" w:color="auto" w:fill="auto"/>
            <w:vAlign w:val="top"/>
          </w:tcPr>
          <w:p w14:paraId="6F9AC1DE">
            <w:pPr>
              <w:keepNext w:val="0"/>
              <w:keepLines w:val="0"/>
              <w:pageBreakBefore w:val="0"/>
              <w:kinsoku/>
              <w:wordWrap/>
              <w:overflowPunct/>
              <w:topLinePunct w:val="0"/>
              <w:autoSpaceDE/>
              <w:autoSpaceDN/>
              <w:bidi w:val="0"/>
              <w:adjustRightInd/>
              <w:snapToGrid/>
              <w:ind w:firstLine="0" w:firstLineChars="0"/>
              <w:jc w:val="left"/>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eastAsia="zh-CN"/>
              </w:rPr>
              <w:t>7.5TR 外平衡。（一套是一只、）</w:t>
            </w:r>
          </w:p>
        </w:tc>
        <w:tc>
          <w:tcPr>
            <w:tcW w:w="591" w:type="pct"/>
            <w:shd w:val="clear" w:color="auto" w:fill="auto"/>
            <w:vAlign w:val="center"/>
          </w:tcPr>
          <w:p w14:paraId="537DF4AD">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sz w:val="24"/>
                <w:szCs w:val="24"/>
                <w:vertAlign w:val="baseline"/>
                <w:lang w:val="en-US" w:eastAsia="en-US"/>
              </w:rPr>
            </w:pPr>
            <w:r>
              <w:rPr>
                <w:rFonts w:hint="eastAsia" w:ascii="宋体" w:hAnsi="宋体" w:eastAsia="宋体" w:cs="宋体"/>
                <w:sz w:val="24"/>
                <w:szCs w:val="24"/>
                <w:vertAlign w:val="baseline"/>
              </w:rPr>
              <w:t>套</w:t>
            </w:r>
          </w:p>
        </w:tc>
        <w:tc>
          <w:tcPr>
            <w:tcW w:w="522" w:type="pct"/>
            <w:shd w:val="clear" w:color="auto" w:fill="auto"/>
            <w:vAlign w:val="center"/>
          </w:tcPr>
          <w:p w14:paraId="2D591BF3">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sz w:val="24"/>
                <w:szCs w:val="24"/>
                <w:vertAlign w:val="baseline"/>
                <w:lang w:val="en-US" w:eastAsia="en-US"/>
              </w:rPr>
            </w:pPr>
            <w:r>
              <w:rPr>
                <w:rFonts w:hint="eastAsia" w:ascii="宋体" w:hAnsi="宋体" w:eastAsia="宋体" w:cs="宋体"/>
                <w:sz w:val="24"/>
                <w:szCs w:val="24"/>
                <w:vertAlign w:val="baseline"/>
              </w:rPr>
              <w:t>1</w:t>
            </w:r>
          </w:p>
        </w:tc>
        <w:tc>
          <w:tcPr>
            <w:tcW w:w="490" w:type="pct"/>
            <w:vAlign w:val="center"/>
          </w:tcPr>
          <w:p w14:paraId="3183A019">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sz w:val="24"/>
                <w:szCs w:val="24"/>
                <w:vertAlign w:val="baseline"/>
              </w:rPr>
            </w:pPr>
          </w:p>
        </w:tc>
      </w:tr>
      <w:tr w14:paraId="5C0C27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35" w:type="pct"/>
            <w:shd w:val="clear" w:color="auto" w:fill="auto"/>
            <w:vAlign w:val="center"/>
          </w:tcPr>
          <w:p w14:paraId="67363D5D">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rPr>
              <w:t>4</w:t>
            </w:r>
          </w:p>
        </w:tc>
        <w:tc>
          <w:tcPr>
            <w:tcW w:w="871" w:type="pct"/>
            <w:shd w:val="clear" w:color="auto" w:fill="auto"/>
            <w:vAlign w:val="center"/>
          </w:tcPr>
          <w:p w14:paraId="35E33A8C">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sz w:val="24"/>
                <w:szCs w:val="24"/>
                <w:vertAlign w:val="baseline"/>
                <w:lang w:val="en-US" w:eastAsia="en-US"/>
              </w:rPr>
            </w:pPr>
            <w:r>
              <w:rPr>
                <w:rFonts w:hint="eastAsia" w:ascii="宋体" w:hAnsi="宋体" w:eastAsia="宋体" w:cs="宋体"/>
                <w:sz w:val="24"/>
                <w:szCs w:val="24"/>
                <w:vertAlign w:val="baseline"/>
              </w:rPr>
              <w:t>铜管</w:t>
            </w:r>
          </w:p>
        </w:tc>
        <w:tc>
          <w:tcPr>
            <w:tcW w:w="2089" w:type="pct"/>
            <w:shd w:val="clear" w:color="auto" w:fill="auto"/>
            <w:vAlign w:val="top"/>
          </w:tcPr>
          <w:p w14:paraId="0F3CB98D">
            <w:pPr>
              <w:keepNext w:val="0"/>
              <w:keepLines w:val="0"/>
              <w:pageBreakBefore w:val="0"/>
              <w:kinsoku/>
              <w:wordWrap/>
              <w:overflowPunct/>
              <w:topLinePunct w:val="0"/>
              <w:autoSpaceDE/>
              <w:autoSpaceDN/>
              <w:bidi w:val="0"/>
              <w:adjustRightInd/>
              <w:snapToGrid/>
              <w:ind w:firstLine="0" w:firstLineChars="0"/>
              <w:jc w:val="left"/>
              <w:rPr>
                <w:rFonts w:hint="default" w:ascii="宋体" w:hAnsi="宋体" w:eastAsia="宋体" w:cs="宋体"/>
                <w:sz w:val="24"/>
                <w:szCs w:val="24"/>
                <w:vertAlign w:val="baseline"/>
                <w:lang w:val="en-US" w:eastAsia="zh-CN"/>
              </w:rPr>
            </w:pPr>
            <w:r>
              <w:rPr>
                <w:rFonts w:hint="eastAsia" w:ascii="宋体" w:hAnsi="宋体" w:eastAsia="宋体" w:cs="宋体"/>
                <w:sz w:val="24"/>
                <w:szCs w:val="24"/>
                <w:vertAlign w:val="baseline"/>
                <w:lang w:eastAsia="zh-CN"/>
              </w:rPr>
              <w:t>&amp;32*1.2  （紫铜）</w:t>
            </w:r>
          </w:p>
        </w:tc>
        <w:tc>
          <w:tcPr>
            <w:tcW w:w="591" w:type="pct"/>
            <w:shd w:val="clear" w:color="auto" w:fill="auto"/>
            <w:vAlign w:val="center"/>
          </w:tcPr>
          <w:p w14:paraId="65D8A4B3">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sz w:val="24"/>
                <w:szCs w:val="24"/>
                <w:vertAlign w:val="baseline"/>
                <w:lang w:val="en-US" w:eastAsia="en-US"/>
              </w:rPr>
            </w:pPr>
            <w:r>
              <w:rPr>
                <w:rFonts w:hint="eastAsia" w:ascii="宋体" w:hAnsi="宋体" w:eastAsia="宋体" w:cs="宋体"/>
                <w:sz w:val="24"/>
                <w:szCs w:val="24"/>
                <w:vertAlign w:val="baseline"/>
              </w:rPr>
              <w:t>米</w:t>
            </w:r>
          </w:p>
        </w:tc>
        <w:tc>
          <w:tcPr>
            <w:tcW w:w="522" w:type="pct"/>
            <w:shd w:val="clear" w:color="auto" w:fill="auto"/>
            <w:vAlign w:val="center"/>
          </w:tcPr>
          <w:p w14:paraId="2DE0734F">
            <w:pPr>
              <w:keepNext w:val="0"/>
              <w:keepLines w:val="0"/>
              <w:pageBreakBefore w:val="0"/>
              <w:kinsoku/>
              <w:wordWrap/>
              <w:overflowPunct/>
              <w:topLinePunct w:val="0"/>
              <w:autoSpaceDE/>
              <w:autoSpaceDN/>
              <w:bidi w:val="0"/>
              <w:adjustRightInd/>
              <w:snapToGrid/>
              <w:ind w:firstLine="0" w:firstLineChars="0"/>
              <w:jc w:val="center"/>
              <w:rPr>
                <w:rFonts w:hint="default" w:ascii="宋体" w:hAnsi="宋体" w:eastAsia="宋体" w:cs="宋体"/>
                <w:sz w:val="24"/>
                <w:szCs w:val="24"/>
                <w:vertAlign w:val="baseline"/>
                <w:lang w:val="en-US" w:eastAsia="en-US"/>
              </w:rPr>
            </w:pPr>
            <w:r>
              <w:rPr>
                <w:rFonts w:hint="eastAsia" w:ascii="宋体" w:hAnsi="宋体" w:eastAsia="宋体" w:cs="宋体"/>
                <w:sz w:val="24"/>
                <w:szCs w:val="24"/>
                <w:vertAlign w:val="baseline"/>
              </w:rPr>
              <w:t>40</w:t>
            </w:r>
          </w:p>
        </w:tc>
        <w:tc>
          <w:tcPr>
            <w:tcW w:w="490" w:type="pct"/>
            <w:vAlign w:val="center"/>
          </w:tcPr>
          <w:p w14:paraId="39D199E6">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sz w:val="24"/>
                <w:szCs w:val="24"/>
                <w:vertAlign w:val="baseline"/>
              </w:rPr>
            </w:pPr>
          </w:p>
        </w:tc>
      </w:tr>
      <w:tr w14:paraId="3416C4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35" w:type="pct"/>
            <w:shd w:val="clear" w:color="auto" w:fill="auto"/>
            <w:vAlign w:val="center"/>
          </w:tcPr>
          <w:p w14:paraId="7FAD13E4">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rPr>
              <w:t>5</w:t>
            </w:r>
          </w:p>
        </w:tc>
        <w:tc>
          <w:tcPr>
            <w:tcW w:w="871" w:type="pct"/>
            <w:shd w:val="clear" w:color="auto" w:fill="auto"/>
            <w:vAlign w:val="center"/>
          </w:tcPr>
          <w:p w14:paraId="181413DB">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sz w:val="24"/>
                <w:szCs w:val="24"/>
                <w:vertAlign w:val="baseline"/>
                <w:lang w:val="en-US" w:eastAsia="en-US"/>
              </w:rPr>
            </w:pPr>
            <w:r>
              <w:rPr>
                <w:rFonts w:hint="eastAsia" w:ascii="宋体" w:hAnsi="宋体" w:eastAsia="宋体" w:cs="宋体"/>
                <w:sz w:val="24"/>
                <w:szCs w:val="24"/>
                <w:vertAlign w:val="baseline"/>
              </w:rPr>
              <w:t>铜管</w:t>
            </w:r>
          </w:p>
        </w:tc>
        <w:tc>
          <w:tcPr>
            <w:tcW w:w="2089" w:type="pct"/>
            <w:shd w:val="clear" w:color="auto" w:fill="auto"/>
            <w:vAlign w:val="top"/>
          </w:tcPr>
          <w:p w14:paraId="75726E0D">
            <w:pPr>
              <w:keepNext w:val="0"/>
              <w:keepLines w:val="0"/>
              <w:pageBreakBefore w:val="0"/>
              <w:kinsoku/>
              <w:wordWrap/>
              <w:overflowPunct/>
              <w:topLinePunct w:val="0"/>
              <w:autoSpaceDE/>
              <w:autoSpaceDN/>
              <w:bidi w:val="0"/>
              <w:adjustRightInd/>
              <w:snapToGrid/>
              <w:ind w:firstLine="0" w:firstLineChars="0"/>
              <w:jc w:val="left"/>
              <w:rPr>
                <w:rFonts w:hint="eastAsia" w:ascii="宋体" w:hAnsi="宋体" w:eastAsia="宋体" w:cs="宋体"/>
                <w:sz w:val="24"/>
                <w:szCs w:val="24"/>
                <w:vertAlign w:val="baseline"/>
                <w:lang w:val="en-US" w:eastAsia="en-US"/>
              </w:rPr>
            </w:pPr>
            <w:r>
              <w:rPr>
                <w:rFonts w:hint="eastAsia" w:ascii="宋体" w:hAnsi="宋体" w:eastAsia="宋体" w:cs="宋体"/>
                <w:sz w:val="24"/>
                <w:szCs w:val="24"/>
                <w:vertAlign w:val="baseline"/>
                <w:lang w:eastAsia="zh-CN"/>
              </w:rPr>
              <w:t>&amp;16*1.0（紫铜）</w:t>
            </w:r>
          </w:p>
        </w:tc>
        <w:tc>
          <w:tcPr>
            <w:tcW w:w="591" w:type="pct"/>
            <w:shd w:val="clear" w:color="auto" w:fill="auto"/>
            <w:vAlign w:val="center"/>
          </w:tcPr>
          <w:p w14:paraId="15772B51">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sz w:val="24"/>
                <w:szCs w:val="24"/>
                <w:vertAlign w:val="baseline"/>
                <w:lang w:val="en-US" w:eastAsia="en-US"/>
              </w:rPr>
            </w:pPr>
            <w:r>
              <w:rPr>
                <w:rFonts w:hint="eastAsia" w:ascii="宋体" w:hAnsi="宋体" w:eastAsia="宋体" w:cs="宋体"/>
                <w:sz w:val="24"/>
                <w:szCs w:val="24"/>
                <w:vertAlign w:val="baseline"/>
              </w:rPr>
              <w:t>米</w:t>
            </w:r>
          </w:p>
        </w:tc>
        <w:tc>
          <w:tcPr>
            <w:tcW w:w="522" w:type="pct"/>
            <w:shd w:val="clear" w:color="auto" w:fill="auto"/>
            <w:vAlign w:val="center"/>
          </w:tcPr>
          <w:p w14:paraId="54456FBA">
            <w:pPr>
              <w:keepNext w:val="0"/>
              <w:keepLines w:val="0"/>
              <w:pageBreakBefore w:val="0"/>
              <w:kinsoku/>
              <w:wordWrap/>
              <w:overflowPunct/>
              <w:topLinePunct w:val="0"/>
              <w:autoSpaceDE/>
              <w:autoSpaceDN/>
              <w:bidi w:val="0"/>
              <w:adjustRightInd/>
              <w:snapToGrid/>
              <w:ind w:firstLine="0" w:firstLineChars="0"/>
              <w:jc w:val="center"/>
              <w:rPr>
                <w:rFonts w:hint="default" w:ascii="宋体" w:hAnsi="宋体" w:eastAsia="宋体" w:cs="宋体"/>
                <w:sz w:val="24"/>
                <w:szCs w:val="24"/>
                <w:vertAlign w:val="baseline"/>
                <w:lang w:val="en-US" w:eastAsia="en-US"/>
              </w:rPr>
            </w:pPr>
            <w:r>
              <w:rPr>
                <w:rFonts w:hint="eastAsia" w:ascii="宋体" w:hAnsi="宋体" w:eastAsia="宋体" w:cs="宋体"/>
                <w:sz w:val="24"/>
                <w:szCs w:val="24"/>
                <w:vertAlign w:val="baseline"/>
              </w:rPr>
              <w:t>40</w:t>
            </w:r>
          </w:p>
        </w:tc>
        <w:tc>
          <w:tcPr>
            <w:tcW w:w="490" w:type="pct"/>
            <w:vAlign w:val="center"/>
          </w:tcPr>
          <w:p w14:paraId="2F0DA81C">
            <w:pPr>
              <w:keepNext w:val="0"/>
              <w:keepLines w:val="0"/>
              <w:pageBreakBefore w:val="0"/>
              <w:kinsoku/>
              <w:wordWrap/>
              <w:overflowPunct/>
              <w:topLinePunct w:val="0"/>
              <w:autoSpaceDE/>
              <w:autoSpaceDN/>
              <w:bidi w:val="0"/>
              <w:adjustRightInd/>
              <w:snapToGrid/>
              <w:ind w:firstLine="0" w:firstLineChars="0"/>
              <w:jc w:val="center"/>
              <w:rPr>
                <w:rFonts w:hint="default" w:ascii="宋体" w:hAnsi="宋体" w:eastAsia="宋体" w:cs="宋体"/>
                <w:sz w:val="24"/>
                <w:szCs w:val="24"/>
                <w:vertAlign w:val="baseline"/>
                <w:lang w:val="en-US"/>
              </w:rPr>
            </w:pPr>
          </w:p>
        </w:tc>
      </w:tr>
      <w:tr w14:paraId="7D75ED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35" w:type="pct"/>
            <w:shd w:val="clear" w:color="auto" w:fill="auto"/>
            <w:vAlign w:val="center"/>
          </w:tcPr>
          <w:p w14:paraId="6CA51BDC">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rPr>
              <w:t>6</w:t>
            </w:r>
          </w:p>
        </w:tc>
        <w:tc>
          <w:tcPr>
            <w:tcW w:w="871" w:type="pct"/>
            <w:shd w:val="clear" w:color="auto" w:fill="auto"/>
            <w:vAlign w:val="center"/>
          </w:tcPr>
          <w:p w14:paraId="25BD88F0">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sz w:val="24"/>
                <w:szCs w:val="24"/>
                <w:vertAlign w:val="baseline"/>
                <w:lang w:val="en-US" w:eastAsia="en-US"/>
              </w:rPr>
            </w:pPr>
            <w:r>
              <w:rPr>
                <w:rFonts w:hint="eastAsia" w:ascii="宋体" w:hAnsi="宋体" w:eastAsia="宋体" w:cs="宋体"/>
                <w:sz w:val="24"/>
                <w:szCs w:val="24"/>
                <w:vertAlign w:val="baseline"/>
              </w:rPr>
              <w:t>制冷剂</w:t>
            </w:r>
          </w:p>
        </w:tc>
        <w:tc>
          <w:tcPr>
            <w:tcW w:w="2089" w:type="pct"/>
            <w:shd w:val="clear" w:color="auto" w:fill="auto"/>
            <w:vAlign w:val="top"/>
          </w:tcPr>
          <w:p w14:paraId="535B6E96">
            <w:pPr>
              <w:keepNext w:val="0"/>
              <w:keepLines w:val="0"/>
              <w:pageBreakBefore w:val="0"/>
              <w:kinsoku/>
              <w:wordWrap/>
              <w:overflowPunct/>
              <w:topLinePunct w:val="0"/>
              <w:autoSpaceDE/>
              <w:autoSpaceDN/>
              <w:bidi w:val="0"/>
              <w:adjustRightInd/>
              <w:snapToGrid/>
              <w:ind w:firstLine="0" w:firstLineChars="0"/>
              <w:jc w:val="left"/>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eastAsia="zh-CN"/>
              </w:rPr>
              <w:t xml:space="preserve">R507(16KG)   </w:t>
            </w:r>
          </w:p>
        </w:tc>
        <w:tc>
          <w:tcPr>
            <w:tcW w:w="591" w:type="pct"/>
            <w:shd w:val="clear" w:color="auto" w:fill="auto"/>
            <w:vAlign w:val="center"/>
          </w:tcPr>
          <w:p w14:paraId="6B37FC8B">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sz w:val="24"/>
                <w:szCs w:val="24"/>
                <w:vertAlign w:val="baseline"/>
                <w:lang w:val="en-US" w:eastAsia="en-US"/>
              </w:rPr>
            </w:pPr>
            <w:r>
              <w:rPr>
                <w:rFonts w:hint="eastAsia" w:ascii="宋体" w:hAnsi="宋体" w:eastAsia="宋体" w:cs="宋体"/>
                <w:sz w:val="24"/>
                <w:szCs w:val="24"/>
                <w:vertAlign w:val="baseline"/>
              </w:rPr>
              <w:t>瓶</w:t>
            </w:r>
          </w:p>
        </w:tc>
        <w:tc>
          <w:tcPr>
            <w:tcW w:w="522" w:type="pct"/>
            <w:shd w:val="clear" w:color="auto" w:fill="auto"/>
            <w:vAlign w:val="center"/>
          </w:tcPr>
          <w:p w14:paraId="1283957D">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sz w:val="24"/>
                <w:szCs w:val="24"/>
                <w:vertAlign w:val="baseline"/>
                <w:lang w:val="en-US" w:eastAsia="en-US"/>
              </w:rPr>
            </w:pPr>
            <w:r>
              <w:rPr>
                <w:rFonts w:hint="eastAsia" w:ascii="宋体" w:hAnsi="宋体" w:eastAsia="宋体" w:cs="宋体"/>
                <w:sz w:val="24"/>
                <w:szCs w:val="24"/>
                <w:vertAlign w:val="baseline"/>
              </w:rPr>
              <w:t>2</w:t>
            </w:r>
          </w:p>
        </w:tc>
        <w:tc>
          <w:tcPr>
            <w:tcW w:w="490" w:type="pct"/>
            <w:vAlign w:val="center"/>
          </w:tcPr>
          <w:p w14:paraId="2266E8A1">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sz w:val="24"/>
                <w:szCs w:val="24"/>
                <w:vertAlign w:val="baseline"/>
              </w:rPr>
            </w:pPr>
          </w:p>
        </w:tc>
      </w:tr>
      <w:tr w14:paraId="585B1F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35" w:type="pct"/>
            <w:shd w:val="clear" w:color="auto" w:fill="auto"/>
            <w:vAlign w:val="center"/>
          </w:tcPr>
          <w:p w14:paraId="6A424102">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rPr>
              <w:t>7</w:t>
            </w:r>
          </w:p>
        </w:tc>
        <w:tc>
          <w:tcPr>
            <w:tcW w:w="871" w:type="pct"/>
            <w:shd w:val="clear" w:color="auto" w:fill="auto"/>
            <w:vAlign w:val="center"/>
          </w:tcPr>
          <w:p w14:paraId="59BE7B37">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sz w:val="24"/>
                <w:szCs w:val="24"/>
                <w:vertAlign w:val="baseline"/>
                <w:lang w:val="en-US" w:eastAsia="en-US"/>
              </w:rPr>
            </w:pPr>
            <w:r>
              <w:rPr>
                <w:rFonts w:hint="eastAsia" w:ascii="宋体" w:hAnsi="宋体" w:eastAsia="宋体" w:cs="宋体"/>
                <w:sz w:val="24"/>
                <w:szCs w:val="24"/>
                <w:vertAlign w:val="baseline"/>
              </w:rPr>
              <w:t>吊风机支架</w:t>
            </w:r>
          </w:p>
        </w:tc>
        <w:tc>
          <w:tcPr>
            <w:tcW w:w="2089" w:type="pct"/>
            <w:shd w:val="clear" w:color="auto" w:fill="auto"/>
            <w:vAlign w:val="top"/>
          </w:tcPr>
          <w:p w14:paraId="5D8977BE">
            <w:pPr>
              <w:keepNext w:val="0"/>
              <w:keepLines w:val="0"/>
              <w:pageBreakBefore w:val="0"/>
              <w:kinsoku/>
              <w:wordWrap/>
              <w:overflowPunct/>
              <w:topLinePunct w:val="0"/>
              <w:autoSpaceDE/>
              <w:autoSpaceDN/>
              <w:bidi w:val="0"/>
              <w:adjustRightInd/>
              <w:snapToGrid/>
              <w:ind w:firstLine="0" w:firstLineChars="0"/>
              <w:jc w:val="left"/>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eastAsia="zh-CN"/>
              </w:rPr>
              <w:t>5*5 国标角铁。 （一台风机一套）</w:t>
            </w:r>
          </w:p>
        </w:tc>
        <w:tc>
          <w:tcPr>
            <w:tcW w:w="591" w:type="pct"/>
            <w:shd w:val="clear" w:color="auto" w:fill="auto"/>
            <w:vAlign w:val="center"/>
          </w:tcPr>
          <w:p w14:paraId="06AC481F">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sz w:val="24"/>
                <w:szCs w:val="24"/>
                <w:vertAlign w:val="baseline"/>
                <w:lang w:val="en-US" w:eastAsia="en-US"/>
              </w:rPr>
            </w:pPr>
            <w:r>
              <w:rPr>
                <w:rFonts w:hint="eastAsia" w:ascii="宋体" w:hAnsi="宋体" w:eastAsia="宋体" w:cs="宋体"/>
                <w:sz w:val="24"/>
                <w:szCs w:val="24"/>
                <w:vertAlign w:val="baseline"/>
              </w:rPr>
              <w:t>套</w:t>
            </w:r>
          </w:p>
        </w:tc>
        <w:tc>
          <w:tcPr>
            <w:tcW w:w="522" w:type="pct"/>
            <w:shd w:val="clear" w:color="auto" w:fill="auto"/>
            <w:vAlign w:val="center"/>
          </w:tcPr>
          <w:p w14:paraId="5D828541">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sz w:val="24"/>
                <w:szCs w:val="24"/>
                <w:vertAlign w:val="baseline"/>
                <w:lang w:val="en-US" w:eastAsia="en-US"/>
              </w:rPr>
            </w:pPr>
            <w:r>
              <w:rPr>
                <w:rFonts w:hint="eastAsia" w:ascii="宋体" w:hAnsi="宋体" w:eastAsia="宋体" w:cs="宋体"/>
                <w:sz w:val="24"/>
                <w:szCs w:val="24"/>
                <w:vertAlign w:val="baseline"/>
              </w:rPr>
              <w:t>2</w:t>
            </w:r>
          </w:p>
        </w:tc>
        <w:tc>
          <w:tcPr>
            <w:tcW w:w="490" w:type="pct"/>
            <w:vAlign w:val="center"/>
          </w:tcPr>
          <w:p w14:paraId="541689CD">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sz w:val="24"/>
                <w:szCs w:val="24"/>
                <w:vertAlign w:val="baseline"/>
              </w:rPr>
            </w:pPr>
          </w:p>
        </w:tc>
      </w:tr>
      <w:tr w14:paraId="1CB059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35" w:type="pct"/>
            <w:shd w:val="clear" w:color="auto" w:fill="auto"/>
            <w:vAlign w:val="center"/>
          </w:tcPr>
          <w:p w14:paraId="7B211713">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rPr>
              <w:t>8</w:t>
            </w:r>
          </w:p>
        </w:tc>
        <w:tc>
          <w:tcPr>
            <w:tcW w:w="871" w:type="pct"/>
            <w:shd w:val="clear" w:color="auto" w:fill="auto"/>
            <w:vAlign w:val="center"/>
          </w:tcPr>
          <w:p w14:paraId="221FEDDE">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sz w:val="24"/>
                <w:szCs w:val="24"/>
                <w:vertAlign w:val="baseline"/>
                <w:lang w:val="en-US" w:eastAsia="en-US"/>
              </w:rPr>
            </w:pPr>
            <w:r>
              <w:rPr>
                <w:rFonts w:hint="eastAsia" w:ascii="宋体" w:hAnsi="宋体" w:eastAsia="宋体" w:cs="宋体"/>
                <w:sz w:val="24"/>
                <w:szCs w:val="24"/>
                <w:vertAlign w:val="baseline"/>
              </w:rPr>
              <w:t>冷冻油</w:t>
            </w:r>
          </w:p>
        </w:tc>
        <w:tc>
          <w:tcPr>
            <w:tcW w:w="2089" w:type="pct"/>
            <w:shd w:val="clear" w:color="auto" w:fill="auto"/>
            <w:vAlign w:val="top"/>
          </w:tcPr>
          <w:p w14:paraId="47E71F78">
            <w:pPr>
              <w:keepNext w:val="0"/>
              <w:keepLines w:val="0"/>
              <w:pageBreakBefore w:val="0"/>
              <w:kinsoku/>
              <w:wordWrap/>
              <w:overflowPunct/>
              <w:topLinePunct w:val="0"/>
              <w:autoSpaceDE/>
              <w:autoSpaceDN/>
              <w:bidi w:val="0"/>
              <w:adjustRightInd/>
              <w:snapToGrid/>
              <w:ind w:firstLine="0" w:firstLineChars="0"/>
              <w:jc w:val="left"/>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eastAsia="zh-CN"/>
              </w:rPr>
              <w:t>BES32（5 升）</w:t>
            </w:r>
          </w:p>
        </w:tc>
        <w:tc>
          <w:tcPr>
            <w:tcW w:w="591" w:type="pct"/>
            <w:shd w:val="clear" w:color="auto" w:fill="auto"/>
            <w:vAlign w:val="center"/>
          </w:tcPr>
          <w:p w14:paraId="76D2C84C">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sz w:val="24"/>
                <w:szCs w:val="24"/>
                <w:vertAlign w:val="baseline"/>
                <w:lang w:val="en-US" w:eastAsia="en-US"/>
              </w:rPr>
            </w:pPr>
            <w:r>
              <w:rPr>
                <w:rFonts w:hint="eastAsia" w:ascii="宋体" w:hAnsi="宋体" w:eastAsia="宋体" w:cs="宋体"/>
                <w:sz w:val="24"/>
                <w:szCs w:val="24"/>
                <w:vertAlign w:val="baseline"/>
              </w:rPr>
              <w:t>瓶</w:t>
            </w:r>
          </w:p>
        </w:tc>
        <w:tc>
          <w:tcPr>
            <w:tcW w:w="522" w:type="pct"/>
            <w:shd w:val="clear" w:color="auto" w:fill="auto"/>
            <w:vAlign w:val="center"/>
          </w:tcPr>
          <w:p w14:paraId="07052E73">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sz w:val="24"/>
                <w:szCs w:val="24"/>
                <w:vertAlign w:val="baseline"/>
                <w:lang w:val="en-US" w:eastAsia="en-US"/>
              </w:rPr>
            </w:pPr>
            <w:r>
              <w:rPr>
                <w:rFonts w:hint="eastAsia" w:ascii="宋体" w:hAnsi="宋体" w:eastAsia="宋体" w:cs="宋体"/>
                <w:sz w:val="24"/>
                <w:szCs w:val="24"/>
                <w:vertAlign w:val="baseline"/>
              </w:rPr>
              <w:t>1</w:t>
            </w:r>
          </w:p>
        </w:tc>
        <w:tc>
          <w:tcPr>
            <w:tcW w:w="490" w:type="pct"/>
            <w:vAlign w:val="center"/>
          </w:tcPr>
          <w:p w14:paraId="681EC1AA">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sz w:val="24"/>
                <w:szCs w:val="24"/>
                <w:vertAlign w:val="baseline"/>
              </w:rPr>
            </w:pPr>
          </w:p>
        </w:tc>
      </w:tr>
      <w:tr w14:paraId="3C5D34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35" w:type="pct"/>
            <w:shd w:val="clear" w:color="auto" w:fill="auto"/>
            <w:vAlign w:val="center"/>
          </w:tcPr>
          <w:p w14:paraId="5A31B0AE">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rPr>
              <w:t>9</w:t>
            </w:r>
          </w:p>
        </w:tc>
        <w:tc>
          <w:tcPr>
            <w:tcW w:w="871" w:type="pct"/>
            <w:shd w:val="clear" w:color="auto" w:fill="auto"/>
            <w:vAlign w:val="center"/>
          </w:tcPr>
          <w:p w14:paraId="4F0ABA7C">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sz w:val="24"/>
                <w:szCs w:val="24"/>
                <w:vertAlign w:val="baseline"/>
                <w:lang w:val="en-US" w:eastAsia="en-US"/>
              </w:rPr>
            </w:pPr>
            <w:r>
              <w:rPr>
                <w:rFonts w:hint="eastAsia" w:ascii="宋体" w:hAnsi="宋体" w:eastAsia="宋体" w:cs="宋体"/>
                <w:sz w:val="24"/>
                <w:szCs w:val="24"/>
                <w:vertAlign w:val="baseline"/>
              </w:rPr>
              <w:t>全自动物联网电控柜</w:t>
            </w:r>
          </w:p>
        </w:tc>
        <w:tc>
          <w:tcPr>
            <w:tcW w:w="2089" w:type="pct"/>
            <w:shd w:val="clear" w:color="auto" w:fill="auto"/>
            <w:vAlign w:val="top"/>
          </w:tcPr>
          <w:p w14:paraId="70B376BC">
            <w:pPr>
              <w:keepNext w:val="0"/>
              <w:keepLines w:val="0"/>
              <w:pageBreakBefore w:val="0"/>
              <w:kinsoku/>
              <w:wordWrap/>
              <w:overflowPunct/>
              <w:topLinePunct w:val="0"/>
              <w:autoSpaceDE/>
              <w:autoSpaceDN/>
              <w:bidi w:val="0"/>
              <w:adjustRightInd/>
              <w:snapToGrid/>
              <w:ind w:firstLine="0" w:firstLineChars="0"/>
              <w:jc w:val="left"/>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eastAsia="zh-CN"/>
              </w:rPr>
              <w:t>物联网带远程监控。(柜子400*500，)温控，交流接触器）</w:t>
            </w:r>
          </w:p>
        </w:tc>
        <w:tc>
          <w:tcPr>
            <w:tcW w:w="591" w:type="pct"/>
            <w:shd w:val="clear" w:color="auto" w:fill="auto"/>
            <w:vAlign w:val="center"/>
          </w:tcPr>
          <w:p w14:paraId="4303971F">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sz w:val="24"/>
                <w:szCs w:val="24"/>
                <w:vertAlign w:val="baseline"/>
                <w:lang w:val="en-US" w:eastAsia="en-US"/>
              </w:rPr>
            </w:pPr>
            <w:r>
              <w:rPr>
                <w:rFonts w:hint="eastAsia" w:ascii="宋体" w:hAnsi="宋体" w:eastAsia="宋体" w:cs="宋体"/>
                <w:sz w:val="24"/>
                <w:szCs w:val="24"/>
                <w:vertAlign w:val="baseline"/>
              </w:rPr>
              <w:t>套</w:t>
            </w:r>
          </w:p>
        </w:tc>
        <w:tc>
          <w:tcPr>
            <w:tcW w:w="522" w:type="pct"/>
            <w:shd w:val="clear" w:color="auto" w:fill="auto"/>
            <w:vAlign w:val="center"/>
          </w:tcPr>
          <w:p w14:paraId="00519437">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sz w:val="24"/>
                <w:szCs w:val="24"/>
                <w:vertAlign w:val="baseline"/>
                <w:lang w:val="en-US" w:eastAsia="en-US"/>
              </w:rPr>
            </w:pPr>
            <w:r>
              <w:rPr>
                <w:rFonts w:hint="eastAsia" w:ascii="宋体" w:hAnsi="宋体" w:eastAsia="宋体" w:cs="宋体"/>
                <w:sz w:val="24"/>
                <w:szCs w:val="24"/>
                <w:vertAlign w:val="baseline"/>
              </w:rPr>
              <w:t>1</w:t>
            </w:r>
          </w:p>
        </w:tc>
        <w:tc>
          <w:tcPr>
            <w:tcW w:w="490" w:type="pct"/>
            <w:vAlign w:val="center"/>
          </w:tcPr>
          <w:p w14:paraId="01834F5C">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sz w:val="24"/>
                <w:szCs w:val="24"/>
                <w:vertAlign w:val="baseline"/>
              </w:rPr>
            </w:pPr>
          </w:p>
        </w:tc>
      </w:tr>
      <w:tr w14:paraId="078A54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435" w:type="pct"/>
            <w:shd w:val="clear" w:color="auto" w:fill="auto"/>
            <w:vAlign w:val="center"/>
          </w:tcPr>
          <w:p w14:paraId="362ED52D">
            <w:pPr>
              <w:keepNext w:val="0"/>
              <w:keepLines w:val="0"/>
              <w:pageBreakBefore w:val="0"/>
              <w:kinsoku/>
              <w:wordWrap/>
              <w:overflowPunct/>
              <w:topLinePunct w:val="0"/>
              <w:autoSpaceDE/>
              <w:autoSpaceDN/>
              <w:bidi w:val="0"/>
              <w:adjustRightInd/>
              <w:snapToGrid/>
              <w:ind w:firstLine="0" w:firstLineChars="0"/>
              <w:jc w:val="center"/>
              <w:rPr>
                <w:rFonts w:hint="default" w:ascii="宋体" w:hAnsi="宋体" w:eastAsia="宋体" w:cs="宋体"/>
                <w:sz w:val="24"/>
                <w:szCs w:val="24"/>
                <w:vertAlign w:val="baseline"/>
                <w:lang w:val="en-US" w:eastAsia="zh-CN"/>
              </w:rPr>
            </w:pPr>
            <w:r>
              <w:rPr>
                <w:rFonts w:hint="eastAsia" w:ascii="宋体" w:hAnsi="宋体" w:eastAsia="宋体" w:cs="宋体"/>
                <w:sz w:val="24"/>
                <w:szCs w:val="24"/>
                <w:vertAlign w:val="baseline"/>
              </w:rPr>
              <w:t>10</w:t>
            </w:r>
          </w:p>
        </w:tc>
        <w:tc>
          <w:tcPr>
            <w:tcW w:w="871" w:type="pct"/>
            <w:shd w:val="clear" w:color="auto" w:fill="auto"/>
            <w:vAlign w:val="center"/>
          </w:tcPr>
          <w:p w14:paraId="18E039DB">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sz w:val="24"/>
                <w:szCs w:val="24"/>
                <w:vertAlign w:val="baseline"/>
                <w:lang w:val="en-US" w:eastAsia="en-US"/>
              </w:rPr>
            </w:pPr>
            <w:r>
              <w:rPr>
                <w:rFonts w:hint="eastAsia" w:ascii="宋体" w:hAnsi="宋体" w:eastAsia="宋体" w:cs="宋体"/>
                <w:sz w:val="24"/>
                <w:szCs w:val="24"/>
                <w:vertAlign w:val="baseline"/>
              </w:rPr>
              <w:t>电线</w:t>
            </w:r>
          </w:p>
        </w:tc>
        <w:tc>
          <w:tcPr>
            <w:tcW w:w="2089" w:type="pct"/>
            <w:shd w:val="clear" w:color="auto" w:fill="auto"/>
            <w:vAlign w:val="top"/>
          </w:tcPr>
          <w:p w14:paraId="4197435C">
            <w:pPr>
              <w:keepNext w:val="0"/>
              <w:keepLines w:val="0"/>
              <w:pageBreakBefore w:val="0"/>
              <w:kinsoku/>
              <w:wordWrap/>
              <w:overflowPunct/>
              <w:topLinePunct w:val="0"/>
              <w:autoSpaceDE/>
              <w:autoSpaceDN/>
              <w:bidi w:val="0"/>
              <w:adjustRightInd/>
              <w:snapToGrid/>
              <w:ind w:firstLine="0" w:firstLineChars="0"/>
              <w:jc w:val="left"/>
              <w:rPr>
                <w:rFonts w:hint="eastAsia" w:ascii="宋体" w:hAnsi="宋体" w:eastAsia="宋体" w:cs="宋体"/>
                <w:sz w:val="24"/>
                <w:szCs w:val="24"/>
                <w:vertAlign w:val="baseline"/>
                <w:lang w:eastAsia="zh-CN"/>
              </w:rPr>
            </w:pPr>
            <w:r>
              <w:rPr>
                <w:rFonts w:hint="eastAsia" w:ascii="宋体" w:hAnsi="宋体" w:eastAsia="宋体" w:cs="宋体"/>
                <w:sz w:val="24"/>
                <w:szCs w:val="24"/>
                <w:vertAlign w:val="baseline"/>
                <w:lang w:eastAsia="zh-CN"/>
              </w:rPr>
              <w:t>10铜芯线1卷、4 平方铜芯线2卷</w:t>
            </w:r>
          </w:p>
          <w:p w14:paraId="3045AD80">
            <w:pPr>
              <w:keepNext w:val="0"/>
              <w:keepLines w:val="0"/>
              <w:pageBreakBefore w:val="0"/>
              <w:kinsoku/>
              <w:wordWrap/>
              <w:overflowPunct/>
              <w:topLinePunct w:val="0"/>
              <w:autoSpaceDE/>
              <w:autoSpaceDN/>
              <w:bidi w:val="0"/>
              <w:adjustRightInd/>
              <w:snapToGrid/>
              <w:ind w:firstLine="0" w:firstLineChars="0"/>
              <w:jc w:val="left"/>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eastAsia="zh-CN"/>
              </w:rPr>
              <w:t>、2.5 平方铜芯线2卷</w:t>
            </w:r>
          </w:p>
        </w:tc>
        <w:tc>
          <w:tcPr>
            <w:tcW w:w="591" w:type="pct"/>
            <w:shd w:val="clear" w:color="auto" w:fill="auto"/>
            <w:vAlign w:val="center"/>
          </w:tcPr>
          <w:p w14:paraId="3B3EEC65">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rPr>
              <w:t>批</w:t>
            </w:r>
          </w:p>
        </w:tc>
        <w:tc>
          <w:tcPr>
            <w:tcW w:w="522" w:type="pct"/>
            <w:shd w:val="clear" w:color="auto" w:fill="auto"/>
            <w:vAlign w:val="center"/>
          </w:tcPr>
          <w:p w14:paraId="0C940CF5">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sz w:val="24"/>
                <w:szCs w:val="24"/>
                <w:vertAlign w:val="baseline"/>
                <w:lang w:val="en-US" w:eastAsia="en-US"/>
              </w:rPr>
            </w:pPr>
            <w:r>
              <w:rPr>
                <w:rFonts w:hint="eastAsia" w:ascii="宋体" w:hAnsi="宋体" w:eastAsia="宋体" w:cs="宋体"/>
                <w:sz w:val="24"/>
                <w:szCs w:val="24"/>
                <w:vertAlign w:val="baseline"/>
              </w:rPr>
              <w:t>1</w:t>
            </w:r>
          </w:p>
        </w:tc>
        <w:tc>
          <w:tcPr>
            <w:tcW w:w="490" w:type="pct"/>
            <w:vAlign w:val="center"/>
          </w:tcPr>
          <w:p w14:paraId="35BB828A">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sz w:val="24"/>
                <w:szCs w:val="24"/>
                <w:vertAlign w:val="baseline"/>
              </w:rPr>
            </w:pPr>
          </w:p>
        </w:tc>
      </w:tr>
      <w:tr w14:paraId="54CCD0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35" w:type="pct"/>
            <w:shd w:val="clear" w:color="auto" w:fill="auto"/>
            <w:vAlign w:val="center"/>
          </w:tcPr>
          <w:p w14:paraId="299F3F67">
            <w:pPr>
              <w:keepNext w:val="0"/>
              <w:keepLines w:val="0"/>
              <w:pageBreakBefore w:val="0"/>
              <w:kinsoku/>
              <w:wordWrap/>
              <w:overflowPunct/>
              <w:topLinePunct w:val="0"/>
              <w:autoSpaceDE/>
              <w:autoSpaceDN/>
              <w:bidi w:val="0"/>
              <w:adjustRightInd/>
              <w:snapToGrid/>
              <w:ind w:firstLine="0" w:firstLineChars="0"/>
              <w:jc w:val="center"/>
              <w:rPr>
                <w:rFonts w:hint="default" w:ascii="宋体" w:hAnsi="宋体" w:eastAsia="宋体" w:cs="宋体"/>
                <w:sz w:val="24"/>
                <w:szCs w:val="24"/>
                <w:vertAlign w:val="baseline"/>
                <w:lang w:val="en-US" w:eastAsia="zh-CN"/>
              </w:rPr>
            </w:pPr>
            <w:r>
              <w:rPr>
                <w:rFonts w:hint="eastAsia" w:ascii="宋体" w:hAnsi="宋体" w:eastAsia="宋体" w:cs="宋体"/>
                <w:sz w:val="24"/>
                <w:szCs w:val="24"/>
                <w:vertAlign w:val="baseline"/>
              </w:rPr>
              <w:t>11</w:t>
            </w:r>
          </w:p>
        </w:tc>
        <w:tc>
          <w:tcPr>
            <w:tcW w:w="871" w:type="pct"/>
            <w:shd w:val="clear" w:color="auto" w:fill="auto"/>
            <w:vAlign w:val="center"/>
          </w:tcPr>
          <w:p w14:paraId="7554FEC9">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sz w:val="24"/>
                <w:szCs w:val="24"/>
                <w:vertAlign w:val="baseline"/>
                <w:lang w:val="en-US" w:eastAsia="en-US"/>
              </w:rPr>
            </w:pPr>
            <w:r>
              <w:rPr>
                <w:rFonts w:hint="eastAsia" w:ascii="宋体" w:hAnsi="宋体" w:eastAsia="宋体" w:cs="宋体"/>
                <w:sz w:val="24"/>
                <w:szCs w:val="24"/>
                <w:vertAlign w:val="baseline"/>
              </w:rPr>
              <w:t>化霜水管</w:t>
            </w:r>
          </w:p>
        </w:tc>
        <w:tc>
          <w:tcPr>
            <w:tcW w:w="2089" w:type="pct"/>
            <w:shd w:val="clear" w:color="auto" w:fill="auto"/>
            <w:vAlign w:val="top"/>
          </w:tcPr>
          <w:p w14:paraId="47AAD9C6">
            <w:pPr>
              <w:keepNext w:val="0"/>
              <w:keepLines w:val="0"/>
              <w:pageBreakBefore w:val="0"/>
              <w:kinsoku/>
              <w:wordWrap/>
              <w:overflowPunct/>
              <w:topLinePunct w:val="0"/>
              <w:autoSpaceDE/>
              <w:autoSpaceDN/>
              <w:bidi w:val="0"/>
              <w:adjustRightInd/>
              <w:snapToGrid/>
              <w:ind w:firstLine="0" w:firstLineChars="0"/>
              <w:jc w:val="left"/>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eastAsia="zh-CN"/>
              </w:rPr>
              <w:t xml:space="preserve">PVC-U供水&amp;32PV管40米 </w:t>
            </w:r>
          </w:p>
        </w:tc>
        <w:tc>
          <w:tcPr>
            <w:tcW w:w="591" w:type="pct"/>
            <w:shd w:val="clear" w:color="auto" w:fill="auto"/>
            <w:vAlign w:val="center"/>
          </w:tcPr>
          <w:p w14:paraId="1FE36CA2">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rPr>
              <w:t>批</w:t>
            </w:r>
          </w:p>
        </w:tc>
        <w:tc>
          <w:tcPr>
            <w:tcW w:w="522" w:type="pct"/>
            <w:shd w:val="clear" w:color="auto" w:fill="auto"/>
            <w:vAlign w:val="center"/>
          </w:tcPr>
          <w:p w14:paraId="4E29D07C">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sz w:val="24"/>
                <w:szCs w:val="24"/>
                <w:vertAlign w:val="baseline"/>
                <w:lang w:val="en-US" w:eastAsia="en-US"/>
              </w:rPr>
            </w:pPr>
            <w:r>
              <w:rPr>
                <w:rFonts w:hint="eastAsia" w:ascii="宋体" w:hAnsi="宋体" w:eastAsia="宋体" w:cs="宋体"/>
                <w:sz w:val="24"/>
                <w:szCs w:val="24"/>
                <w:vertAlign w:val="baseline"/>
              </w:rPr>
              <w:t>1</w:t>
            </w:r>
          </w:p>
        </w:tc>
        <w:tc>
          <w:tcPr>
            <w:tcW w:w="490" w:type="pct"/>
            <w:vAlign w:val="center"/>
          </w:tcPr>
          <w:p w14:paraId="2F6D89D8">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sz w:val="24"/>
                <w:szCs w:val="24"/>
                <w:vertAlign w:val="baseline"/>
              </w:rPr>
            </w:pPr>
          </w:p>
        </w:tc>
      </w:tr>
      <w:tr w14:paraId="37CC33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35" w:type="pct"/>
            <w:shd w:val="clear" w:color="auto" w:fill="auto"/>
            <w:vAlign w:val="center"/>
          </w:tcPr>
          <w:p w14:paraId="7FF3A1D0">
            <w:pPr>
              <w:keepNext w:val="0"/>
              <w:keepLines w:val="0"/>
              <w:pageBreakBefore w:val="0"/>
              <w:kinsoku/>
              <w:wordWrap/>
              <w:overflowPunct/>
              <w:topLinePunct w:val="0"/>
              <w:autoSpaceDE/>
              <w:autoSpaceDN/>
              <w:bidi w:val="0"/>
              <w:adjustRightInd/>
              <w:snapToGrid/>
              <w:ind w:firstLine="0" w:firstLineChars="0"/>
              <w:jc w:val="center"/>
              <w:rPr>
                <w:rFonts w:hint="default" w:ascii="宋体" w:hAnsi="宋体" w:eastAsia="宋体" w:cs="宋体"/>
                <w:sz w:val="24"/>
                <w:szCs w:val="24"/>
                <w:vertAlign w:val="baseline"/>
                <w:lang w:val="en-US" w:eastAsia="zh-CN"/>
              </w:rPr>
            </w:pPr>
            <w:r>
              <w:rPr>
                <w:rFonts w:hint="eastAsia" w:ascii="宋体" w:hAnsi="宋体" w:eastAsia="宋体" w:cs="宋体"/>
                <w:sz w:val="24"/>
                <w:szCs w:val="24"/>
                <w:vertAlign w:val="baseline"/>
              </w:rPr>
              <w:t>12</w:t>
            </w:r>
          </w:p>
        </w:tc>
        <w:tc>
          <w:tcPr>
            <w:tcW w:w="871" w:type="pct"/>
            <w:shd w:val="clear" w:color="auto" w:fill="auto"/>
            <w:vAlign w:val="center"/>
          </w:tcPr>
          <w:p w14:paraId="71AA4D51">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eastAsia="zh-CN"/>
              </w:rPr>
              <w:t>氮气（保压）、弯头、 保温管等配件</w:t>
            </w:r>
          </w:p>
        </w:tc>
        <w:tc>
          <w:tcPr>
            <w:tcW w:w="2089" w:type="pct"/>
            <w:shd w:val="clear" w:color="auto" w:fill="auto"/>
            <w:vAlign w:val="top"/>
          </w:tcPr>
          <w:p w14:paraId="00C122D4">
            <w:pPr>
              <w:keepNext w:val="0"/>
              <w:keepLines w:val="0"/>
              <w:pageBreakBefore w:val="0"/>
              <w:kinsoku/>
              <w:wordWrap/>
              <w:overflowPunct/>
              <w:topLinePunct w:val="0"/>
              <w:autoSpaceDE/>
              <w:autoSpaceDN/>
              <w:bidi w:val="0"/>
              <w:adjustRightInd/>
              <w:snapToGrid/>
              <w:ind w:firstLine="0" w:firstLineChars="0"/>
              <w:jc w:val="left"/>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eastAsia="zh-CN"/>
              </w:rPr>
              <w:t>氮气（保压）、无缝钢管弯头、铜弯头。（氮气2瓶，铜管弯头&amp;32的10个）</w:t>
            </w:r>
          </w:p>
        </w:tc>
        <w:tc>
          <w:tcPr>
            <w:tcW w:w="591" w:type="pct"/>
            <w:shd w:val="clear" w:color="auto" w:fill="auto"/>
            <w:vAlign w:val="center"/>
          </w:tcPr>
          <w:p w14:paraId="6B532700">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rPr>
              <w:t>批</w:t>
            </w:r>
          </w:p>
        </w:tc>
        <w:tc>
          <w:tcPr>
            <w:tcW w:w="522" w:type="pct"/>
            <w:shd w:val="clear" w:color="auto" w:fill="auto"/>
            <w:vAlign w:val="center"/>
          </w:tcPr>
          <w:p w14:paraId="7438F05C">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sz w:val="24"/>
                <w:szCs w:val="24"/>
                <w:vertAlign w:val="baseline"/>
                <w:lang w:val="en-US" w:eastAsia="en-US"/>
              </w:rPr>
            </w:pPr>
            <w:r>
              <w:rPr>
                <w:rFonts w:hint="eastAsia" w:ascii="宋体" w:hAnsi="宋体" w:eastAsia="宋体" w:cs="宋体"/>
                <w:sz w:val="24"/>
                <w:szCs w:val="24"/>
                <w:vertAlign w:val="baseline"/>
              </w:rPr>
              <w:t>1</w:t>
            </w:r>
          </w:p>
        </w:tc>
        <w:tc>
          <w:tcPr>
            <w:tcW w:w="490" w:type="pct"/>
            <w:vAlign w:val="center"/>
          </w:tcPr>
          <w:p w14:paraId="66953CDA">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sz w:val="24"/>
                <w:szCs w:val="24"/>
                <w:vertAlign w:val="baseline"/>
              </w:rPr>
            </w:pPr>
          </w:p>
        </w:tc>
      </w:tr>
      <w:tr w14:paraId="26E513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35" w:type="pct"/>
            <w:shd w:val="clear" w:color="auto" w:fill="auto"/>
            <w:vAlign w:val="center"/>
          </w:tcPr>
          <w:p w14:paraId="7C53B372">
            <w:pPr>
              <w:keepNext w:val="0"/>
              <w:keepLines w:val="0"/>
              <w:pageBreakBefore w:val="0"/>
              <w:kinsoku/>
              <w:wordWrap/>
              <w:overflowPunct/>
              <w:topLinePunct w:val="0"/>
              <w:autoSpaceDE/>
              <w:autoSpaceDN/>
              <w:bidi w:val="0"/>
              <w:adjustRightInd/>
              <w:snapToGrid/>
              <w:ind w:firstLine="0" w:firstLineChars="0"/>
              <w:jc w:val="center"/>
              <w:rPr>
                <w:rFonts w:hint="default" w:ascii="宋体" w:hAnsi="宋体" w:eastAsia="宋体" w:cs="宋体"/>
                <w:sz w:val="24"/>
                <w:szCs w:val="24"/>
                <w:vertAlign w:val="baseline"/>
                <w:lang w:val="en-US" w:eastAsia="zh-CN"/>
              </w:rPr>
            </w:pPr>
            <w:r>
              <w:rPr>
                <w:rFonts w:hint="eastAsia" w:ascii="宋体" w:hAnsi="宋体" w:eastAsia="宋体" w:cs="宋体"/>
                <w:sz w:val="24"/>
                <w:szCs w:val="24"/>
                <w:vertAlign w:val="baseline"/>
              </w:rPr>
              <w:t>13</w:t>
            </w:r>
          </w:p>
        </w:tc>
        <w:tc>
          <w:tcPr>
            <w:tcW w:w="871" w:type="pct"/>
            <w:shd w:val="clear" w:color="auto" w:fill="auto"/>
            <w:vAlign w:val="center"/>
          </w:tcPr>
          <w:p w14:paraId="7BA8FB9A">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sz w:val="24"/>
                <w:szCs w:val="24"/>
                <w:vertAlign w:val="baseline"/>
                <w:lang w:val="en-US" w:eastAsia="en-US"/>
              </w:rPr>
            </w:pPr>
            <w:r>
              <w:rPr>
                <w:rFonts w:hint="eastAsia" w:ascii="宋体" w:hAnsi="宋体" w:eastAsia="宋体" w:cs="宋体"/>
                <w:sz w:val="24"/>
                <w:szCs w:val="24"/>
                <w:vertAlign w:val="baseline"/>
              </w:rPr>
              <w:t>电磁阀</w:t>
            </w:r>
          </w:p>
        </w:tc>
        <w:tc>
          <w:tcPr>
            <w:tcW w:w="2089" w:type="pct"/>
            <w:shd w:val="clear" w:color="auto" w:fill="auto"/>
            <w:vAlign w:val="top"/>
          </w:tcPr>
          <w:p w14:paraId="7888DFD9">
            <w:pPr>
              <w:keepNext w:val="0"/>
              <w:keepLines w:val="0"/>
              <w:pageBreakBefore w:val="0"/>
              <w:kinsoku/>
              <w:wordWrap/>
              <w:overflowPunct/>
              <w:topLinePunct w:val="0"/>
              <w:autoSpaceDE/>
              <w:autoSpaceDN/>
              <w:bidi w:val="0"/>
              <w:adjustRightInd/>
              <w:snapToGrid/>
              <w:ind w:firstLine="0" w:firstLineChars="0"/>
              <w:jc w:val="left"/>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eastAsia="zh-CN"/>
              </w:rPr>
              <w:t>Ф22，国标，优质铜。（SV98-7）</w:t>
            </w:r>
          </w:p>
        </w:tc>
        <w:tc>
          <w:tcPr>
            <w:tcW w:w="591" w:type="pct"/>
            <w:shd w:val="clear" w:color="auto" w:fill="auto"/>
            <w:vAlign w:val="center"/>
          </w:tcPr>
          <w:p w14:paraId="680B438E">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sz w:val="24"/>
                <w:szCs w:val="24"/>
                <w:vertAlign w:val="baseline"/>
                <w:lang w:val="en-US" w:eastAsia="en-US"/>
              </w:rPr>
            </w:pPr>
            <w:r>
              <w:rPr>
                <w:rFonts w:hint="eastAsia" w:ascii="宋体" w:hAnsi="宋体" w:eastAsia="宋体" w:cs="宋体"/>
                <w:sz w:val="24"/>
                <w:szCs w:val="24"/>
                <w:vertAlign w:val="baseline"/>
              </w:rPr>
              <w:t>只</w:t>
            </w:r>
          </w:p>
        </w:tc>
        <w:tc>
          <w:tcPr>
            <w:tcW w:w="522" w:type="pct"/>
            <w:shd w:val="clear" w:color="auto" w:fill="auto"/>
            <w:vAlign w:val="center"/>
          </w:tcPr>
          <w:p w14:paraId="302F40AF">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sz w:val="24"/>
                <w:szCs w:val="24"/>
                <w:vertAlign w:val="baseline"/>
                <w:lang w:val="en-US" w:eastAsia="en-US"/>
              </w:rPr>
            </w:pPr>
            <w:r>
              <w:rPr>
                <w:rFonts w:hint="eastAsia" w:ascii="宋体" w:hAnsi="宋体" w:eastAsia="宋体" w:cs="宋体"/>
                <w:sz w:val="24"/>
                <w:szCs w:val="24"/>
                <w:vertAlign w:val="baseline"/>
              </w:rPr>
              <w:t>1</w:t>
            </w:r>
          </w:p>
        </w:tc>
        <w:tc>
          <w:tcPr>
            <w:tcW w:w="490" w:type="pct"/>
            <w:vAlign w:val="center"/>
          </w:tcPr>
          <w:p w14:paraId="57E6A5F9">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sz w:val="24"/>
                <w:szCs w:val="24"/>
                <w:vertAlign w:val="baseline"/>
              </w:rPr>
            </w:pPr>
          </w:p>
        </w:tc>
      </w:tr>
      <w:tr w14:paraId="30BC4C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7" w:hRule="atLeast"/>
        </w:trPr>
        <w:tc>
          <w:tcPr>
            <w:tcW w:w="435" w:type="pct"/>
            <w:shd w:val="clear" w:color="auto" w:fill="auto"/>
            <w:vAlign w:val="center"/>
          </w:tcPr>
          <w:p w14:paraId="7D2D3669">
            <w:pPr>
              <w:keepNext w:val="0"/>
              <w:keepLines w:val="0"/>
              <w:pageBreakBefore w:val="0"/>
              <w:kinsoku/>
              <w:wordWrap/>
              <w:overflowPunct/>
              <w:topLinePunct w:val="0"/>
              <w:autoSpaceDE/>
              <w:autoSpaceDN/>
              <w:bidi w:val="0"/>
              <w:adjustRightInd/>
              <w:snapToGrid/>
              <w:ind w:firstLine="0" w:firstLineChars="0"/>
              <w:jc w:val="center"/>
              <w:rPr>
                <w:rFonts w:hint="default" w:ascii="宋体" w:hAnsi="宋体" w:eastAsia="宋体" w:cs="宋体"/>
                <w:sz w:val="24"/>
                <w:szCs w:val="24"/>
                <w:vertAlign w:val="baseline"/>
                <w:lang w:val="en-US" w:eastAsia="zh-CN"/>
              </w:rPr>
            </w:pPr>
            <w:r>
              <w:rPr>
                <w:rFonts w:hint="eastAsia" w:ascii="宋体" w:hAnsi="宋体" w:eastAsia="宋体" w:cs="宋体"/>
                <w:sz w:val="24"/>
                <w:szCs w:val="24"/>
                <w:vertAlign w:val="baseline"/>
              </w:rPr>
              <w:t>14</w:t>
            </w:r>
          </w:p>
        </w:tc>
        <w:tc>
          <w:tcPr>
            <w:tcW w:w="871" w:type="pct"/>
            <w:shd w:val="clear" w:color="auto" w:fill="auto"/>
            <w:vAlign w:val="center"/>
          </w:tcPr>
          <w:p w14:paraId="35FDF1D9">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sz w:val="24"/>
                <w:szCs w:val="24"/>
                <w:vertAlign w:val="baseline"/>
                <w:lang w:val="en-US" w:eastAsia="en-US"/>
              </w:rPr>
            </w:pPr>
            <w:r>
              <w:rPr>
                <w:rFonts w:hint="eastAsia" w:ascii="宋体" w:hAnsi="宋体" w:eastAsia="宋体" w:cs="宋体"/>
                <w:sz w:val="24"/>
                <w:szCs w:val="24"/>
                <w:vertAlign w:val="baseline"/>
              </w:rPr>
              <w:t>过滤器</w:t>
            </w:r>
          </w:p>
        </w:tc>
        <w:tc>
          <w:tcPr>
            <w:tcW w:w="2089" w:type="pct"/>
            <w:shd w:val="clear" w:color="auto" w:fill="auto"/>
            <w:vAlign w:val="top"/>
          </w:tcPr>
          <w:p w14:paraId="3DB69E61">
            <w:pPr>
              <w:keepNext w:val="0"/>
              <w:keepLines w:val="0"/>
              <w:pageBreakBefore w:val="0"/>
              <w:kinsoku/>
              <w:wordWrap/>
              <w:overflowPunct/>
              <w:topLinePunct w:val="0"/>
              <w:autoSpaceDE/>
              <w:autoSpaceDN/>
              <w:bidi w:val="0"/>
              <w:adjustRightInd/>
              <w:snapToGrid/>
              <w:ind w:firstLine="0" w:firstLineChars="0"/>
              <w:jc w:val="left"/>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eastAsia="zh-CN"/>
              </w:rPr>
              <w:t>Ф22，国标，优质铜。（307S）</w:t>
            </w:r>
          </w:p>
        </w:tc>
        <w:tc>
          <w:tcPr>
            <w:tcW w:w="591" w:type="pct"/>
            <w:shd w:val="clear" w:color="auto" w:fill="auto"/>
            <w:vAlign w:val="center"/>
          </w:tcPr>
          <w:p w14:paraId="05DA6E40">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sz w:val="24"/>
                <w:szCs w:val="24"/>
                <w:vertAlign w:val="baseline"/>
                <w:lang w:val="en-US" w:eastAsia="en-US"/>
              </w:rPr>
            </w:pPr>
            <w:r>
              <w:rPr>
                <w:rFonts w:hint="eastAsia" w:ascii="宋体" w:hAnsi="宋体" w:eastAsia="宋体" w:cs="宋体"/>
                <w:sz w:val="24"/>
                <w:szCs w:val="24"/>
                <w:vertAlign w:val="baseline"/>
              </w:rPr>
              <w:t>只</w:t>
            </w:r>
          </w:p>
        </w:tc>
        <w:tc>
          <w:tcPr>
            <w:tcW w:w="522" w:type="pct"/>
            <w:shd w:val="clear" w:color="auto" w:fill="auto"/>
            <w:vAlign w:val="center"/>
          </w:tcPr>
          <w:p w14:paraId="0ED78F6A">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sz w:val="24"/>
                <w:szCs w:val="24"/>
                <w:vertAlign w:val="baseline"/>
                <w:lang w:val="en-US" w:eastAsia="en-US"/>
              </w:rPr>
            </w:pPr>
            <w:r>
              <w:rPr>
                <w:rFonts w:hint="eastAsia" w:ascii="宋体" w:hAnsi="宋体" w:eastAsia="宋体" w:cs="宋体"/>
                <w:sz w:val="24"/>
                <w:szCs w:val="24"/>
                <w:vertAlign w:val="baseline"/>
              </w:rPr>
              <w:t>1</w:t>
            </w:r>
          </w:p>
        </w:tc>
        <w:tc>
          <w:tcPr>
            <w:tcW w:w="490" w:type="pct"/>
            <w:vAlign w:val="center"/>
          </w:tcPr>
          <w:p w14:paraId="621D4BD4">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sz w:val="24"/>
                <w:szCs w:val="24"/>
                <w:vertAlign w:val="baseline"/>
              </w:rPr>
            </w:pPr>
          </w:p>
        </w:tc>
      </w:tr>
      <w:tr w14:paraId="009113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35" w:type="pct"/>
            <w:shd w:val="clear" w:color="auto" w:fill="auto"/>
            <w:vAlign w:val="center"/>
          </w:tcPr>
          <w:p w14:paraId="1B1F70EB">
            <w:pPr>
              <w:keepNext w:val="0"/>
              <w:keepLines w:val="0"/>
              <w:pageBreakBefore w:val="0"/>
              <w:kinsoku/>
              <w:wordWrap/>
              <w:overflowPunct/>
              <w:topLinePunct w:val="0"/>
              <w:autoSpaceDE/>
              <w:autoSpaceDN/>
              <w:bidi w:val="0"/>
              <w:adjustRightInd/>
              <w:snapToGrid/>
              <w:ind w:firstLine="0" w:firstLineChars="0"/>
              <w:jc w:val="center"/>
              <w:rPr>
                <w:rFonts w:hint="default" w:ascii="宋体" w:hAnsi="宋体" w:eastAsia="宋体" w:cs="宋体"/>
                <w:sz w:val="24"/>
                <w:szCs w:val="24"/>
                <w:vertAlign w:val="baseline"/>
                <w:lang w:val="en-US" w:eastAsia="zh-CN"/>
              </w:rPr>
            </w:pPr>
            <w:r>
              <w:rPr>
                <w:rFonts w:hint="eastAsia" w:ascii="宋体" w:hAnsi="宋体" w:eastAsia="宋体" w:cs="宋体"/>
                <w:sz w:val="24"/>
                <w:szCs w:val="24"/>
                <w:vertAlign w:val="baseline"/>
              </w:rPr>
              <w:t>15</w:t>
            </w:r>
          </w:p>
        </w:tc>
        <w:tc>
          <w:tcPr>
            <w:tcW w:w="871" w:type="pct"/>
            <w:shd w:val="clear" w:color="auto" w:fill="auto"/>
            <w:vAlign w:val="center"/>
          </w:tcPr>
          <w:p w14:paraId="0374E6BD">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sz w:val="24"/>
                <w:szCs w:val="24"/>
                <w:vertAlign w:val="baseline"/>
                <w:lang w:val="en-US" w:eastAsia="en-US"/>
              </w:rPr>
            </w:pPr>
            <w:r>
              <w:rPr>
                <w:rFonts w:hint="eastAsia" w:ascii="宋体" w:hAnsi="宋体" w:eastAsia="宋体" w:cs="宋体"/>
                <w:sz w:val="24"/>
                <w:szCs w:val="24"/>
                <w:vertAlign w:val="baseline"/>
              </w:rPr>
              <w:t>球阀</w:t>
            </w:r>
          </w:p>
        </w:tc>
        <w:tc>
          <w:tcPr>
            <w:tcW w:w="2089" w:type="pct"/>
            <w:shd w:val="clear" w:color="auto" w:fill="auto"/>
            <w:vAlign w:val="top"/>
          </w:tcPr>
          <w:p w14:paraId="4F9DAF59">
            <w:pPr>
              <w:keepNext w:val="0"/>
              <w:keepLines w:val="0"/>
              <w:pageBreakBefore w:val="0"/>
              <w:kinsoku/>
              <w:wordWrap/>
              <w:overflowPunct/>
              <w:topLinePunct w:val="0"/>
              <w:autoSpaceDE/>
              <w:autoSpaceDN/>
              <w:bidi w:val="0"/>
              <w:adjustRightInd/>
              <w:snapToGrid/>
              <w:ind w:firstLine="0" w:firstLineChars="0"/>
              <w:jc w:val="left"/>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eastAsia="zh-CN"/>
              </w:rPr>
              <w:t>Ф22，国标，优质铜。（QFT-22）</w:t>
            </w:r>
          </w:p>
        </w:tc>
        <w:tc>
          <w:tcPr>
            <w:tcW w:w="591" w:type="pct"/>
            <w:shd w:val="clear" w:color="auto" w:fill="auto"/>
            <w:vAlign w:val="center"/>
          </w:tcPr>
          <w:p w14:paraId="6D65D780">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sz w:val="24"/>
                <w:szCs w:val="24"/>
                <w:vertAlign w:val="baseline"/>
                <w:lang w:val="en-US" w:eastAsia="en-US"/>
              </w:rPr>
            </w:pPr>
            <w:r>
              <w:rPr>
                <w:rFonts w:hint="eastAsia" w:ascii="宋体" w:hAnsi="宋体" w:eastAsia="宋体" w:cs="宋体"/>
                <w:sz w:val="24"/>
                <w:szCs w:val="24"/>
                <w:vertAlign w:val="baseline"/>
              </w:rPr>
              <w:t>只</w:t>
            </w:r>
          </w:p>
        </w:tc>
        <w:tc>
          <w:tcPr>
            <w:tcW w:w="522" w:type="pct"/>
            <w:shd w:val="clear" w:color="auto" w:fill="auto"/>
            <w:vAlign w:val="center"/>
          </w:tcPr>
          <w:p w14:paraId="3138C0C2">
            <w:pPr>
              <w:keepNext w:val="0"/>
              <w:keepLines w:val="0"/>
              <w:pageBreakBefore w:val="0"/>
              <w:kinsoku/>
              <w:wordWrap/>
              <w:overflowPunct/>
              <w:topLinePunct w:val="0"/>
              <w:autoSpaceDE/>
              <w:autoSpaceDN/>
              <w:bidi w:val="0"/>
              <w:adjustRightInd/>
              <w:snapToGrid/>
              <w:ind w:firstLine="0" w:firstLineChars="0"/>
              <w:jc w:val="center"/>
              <w:rPr>
                <w:rFonts w:hint="default" w:ascii="宋体" w:hAnsi="宋体" w:eastAsia="宋体" w:cs="宋体"/>
                <w:sz w:val="24"/>
                <w:szCs w:val="24"/>
                <w:vertAlign w:val="baseline"/>
                <w:lang w:val="en-US" w:eastAsia="en-US"/>
              </w:rPr>
            </w:pPr>
            <w:r>
              <w:rPr>
                <w:rFonts w:hint="eastAsia" w:ascii="宋体" w:hAnsi="宋体" w:eastAsia="宋体" w:cs="宋体"/>
                <w:sz w:val="24"/>
                <w:szCs w:val="24"/>
                <w:vertAlign w:val="baseline"/>
              </w:rPr>
              <w:t>1</w:t>
            </w:r>
          </w:p>
        </w:tc>
        <w:tc>
          <w:tcPr>
            <w:tcW w:w="490" w:type="pct"/>
            <w:vAlign w:val="center"/>
          </w:tcPr>
          <w:p w14:paraId="25D679ED">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sz w:val="24"/>
                <w:szCs w:val="24"/>
                <w:vertAlign w:val="baseline"/>
              </w:rPr>
            </w:pPr>
          </w:p>
        </w:tc>
      </w:tr>
      <w:tr w14:paraId="5A3134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000" w:type="pct"/>
            <w:gridSpan w:val="6"/>
            <w:vAlign w:val="center"/>
          </w:tcPr>
          <w:p w14:paraId="2C7C3EEC">
            <w:pPr>
              <w:keepNext w:val="0"/>
              <w:keepLines w:val="0"/>
              <w:pageBreakBefore w:val="0"/>
              <w:kinsoku/>
              <w:wordWrap/>
              <w:overflowPunct/>
              <w:topLinePunct w:val="0"/>
              <w:autoSpaceDE/>
              <w:autoSpaceDN/>
              <w:bidi w:val="0"/>
              <w:adjustRightInd/>
              <w:snapToGrid/>
              <w:ind w:firstLine="0" w:firstLineChars="0"/>
              <w:jc w:val="both"/>
              <w:rPr>
                <w:rFonts w:hint="eastAsia" w:ascii="宋体" w:hAnsi="宋体" w:eastAsia="宋体" w:cs="宋体"/>
                <w:sz w:val="24"/>
                <w:szCs w:val="24"/>
                <w:vertAlign w:val="baseline"/>
              </w:rPr>
            </w:pPr>
            <w:r>
              <w:rPr>
                <w:rFonts w:hint="eastAsia" w:ascii="宋体" w:hAnsi="宋体" w:eastAsia="宋体" w:cs="宋体"/>
                <w:b/>
                <w:bCs/>
                <w:sz w:val="28"/>
                <w:szCs w:val="28"/>
                <w:vertAlign w:val="baseline"/>
                <w:lang w:val="en-US" w:eastAsia="zh-CN"/>
              </w:rPr>
              <w:t>保温系统部分</w:t>
            </w:r>
          </w:p>
        </w:tc>
      </w:tr>
      <w:tr w14:paraId="197BF9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35" w:type="pct"/>
            <w:vAlign w:val="center"/>
          </w:tcPr>
          <w:p w14:paraId="39087B7E">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序号</w:t>
            </w:r>
          </w:p>
        </w:tc>
        <w:tc>
          <w:tcPr>
            <w:tcW w:w="871" w:type="pct"/>
            <w:vAlign w:val="center"/>
          </w:tcPr>
          <w:p w14:paraId="718A5B04">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sz w:val="24"/>
                <w:szCs w:val="24"/>
                <w:vertAlign w:val="baseline"/>
              </w:rPr>
            </w:pPr>
            <w:r>
              <w:rPr>
                <w:rFonts w:hint="eastAsia" w:ascii="宋体" w:hAnsi="宋体" w:eastAsia="宋体" w:cs="宋体"/>
                <w:sz w:val="24"/>
                <w:szCs w:val="24"/>
                <w:vertAlign w:val="baseline"/>
                <w:lang w:val="en-US" w:eastAsia="zh-CN"/>
              </w:rPr>
              <w:t>名称</w:t>
            </w:r>
          </w:p>
        </w:tc>
        <w:tc>
          <w:tcPr>
            <w:tcW w:w="2089" w:type="pct"/>
            <w:vAlign w:val="center"/>
          </w:tcPr>
          <w:p w14:paraId="71F3841A">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sz w:val="24"/>
                <w:szCs w:val="24"/>
                <w:vertAlign w:val="baseline"/>
              </w:rPr>
            </w:pPr>
            <w:r>
              <w:rPr>
                <w:rFonts w:hint="eastAsia" w:ascii="宋体" w:hAnsi="宋体" w:eastAsia="宋体" w:cs="宋体"/>
                <w:sz w:val="24"/>
                <w:szCs w:val="24"/>
                <w:vertAlign w:val="baseline"/>
                <w:lang w:val="en-US" w:eastAsia="zh-CN"/>
              </w:rPr>
              <w:t>技术参数</w:t>
            </w:r>
          </w:p>
        </w:tc>
        <w:tc>
          <w:tcPr>
            <w:tcW w:w="591" w:type="pct"/>
            <w:vAlign w:val="center"/>
          </w:tcPr>
          <w:p w14:paraId="0212CF88">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sz w:val="24"/>
                <w:szCs w:val="24"/>
                <w:vertAlign w:val="baseline"/>
                <w:lang w:val="en-US" w:eastAsia="zh-CN"/>
              </w:rPr>
              <w:t>单位</w:t>
            </w:r>
          </w:p>
        </w:tc>
        <w:tc>
          <w:tcPr>
            <w:tcW w:w="522" w:type="pct"/>
            <w:vAlign w:val="center"/>
          </w:tcPr>
          <w:p w14:paraId="079252C6">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sz w:val="24"/>
                <w:szCs w:val="24"/>
                <w:vertAlign w:val="baseline"/>
                <w:lang w:val="en-US" w:eastAsia="zh-CN"/>
              </w:rPr>
              <w:t>数量</w:t>
            </w:r>
          </w:p>
        </w:tc>
        <w:tc>
          <w:tcPr>
            <w:tcW w:w="490" w:type="pct"/>
            <w:vAlign w:val="center"/>
          </w:tcPr>
          <w:p w14:paraId="6DDCD6EE">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sz w:val="24"/>
                <w:szCs w:val="24"/>
                <w:vertAlign w:val="baseline"/>
              </w:rPr>
            </w:pPr>
            <w:r>
              <w:rPr>
                <w:rFonts w:hint="eastAsia" w:ascii="宋体" w:hAnsi="宋体" w:eastAsia="宋体" w:cs="宋体"/>
                <w:sz w:val="24"/>
                <w:szCs w:val="24"/>
                <w:vertAlign w:val="baseline"/>
                <w:lang w:val="en-US" w:eastAsia="zh-CN"/>
              </w:rPr>
              <w:t>备注</w:t>
            </w:r>
          </w:p>
        </w:tc>
      </w:tr>
      <w:tr w14:paraId="234980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35" w:type="pct"/>
            <w:shd w:val="clear" w:color="auto" w:fill="auto"/>
            <w:vAlign w:val="center"/>
          </w:tcPr>
          <w:p w14:paraId="0AB3E290">
            <w:pPr>
              <w:keepNext w:val="0"/>
              <w:keepLines w:val="0"/>
              <w:pageBreakBefore w:val="0"/>
              <w:kinsoku/>
              <w:wordWrap/>
              <w:overflowPunct/>
              <w:topLinePunct w:val="0"/>
              <w:autoSpaceDE/>
              <w:autoSpaceDN/>
              <w:bidi w:val="0"/>
              <w:adjustRightInd/>
              <w:snapToGrid/>
              <w:ind w:firstLine="0" w:firstLineChars="0"/>
              <w:jc w:val="center"/>
              <w:rPr>
                <w:rFonts w:hint="default" w:ascii="宋体" w:hAnsi="宋体" w:eastAsia="宋体" w:cs="宋体"/>
                <w:sz w:val="24"/>
                <w:szCs w:val="24"/>
                <w:vertAlign w:val="baseline"/>
                <w:lang w:val="en-US" w:eastAsia="zh-CN"/>
              </w:rPr>
            </w:pPr>
            <w:r>
              <w:rPr>
                <w:rFonts w:hint="eastAsia" w:ascii="宋体" w:hAnsi="宋体" w:eastAsia="宋体" w:cs="宋体"/>
                <w:sz w:val="24"/>
                <w:szCs w:val="24"/>
                <w:vertAlign w:val="baseline"/>
              </w:rPr>
              <w:t>1</w:t>
            </w:r>
          </w:p>
        </w:tc>
        <w:tc>
          <w:tcPr>
            <w:tcW w:w="871" w:type="pct"/>
            <w:shd w:val="clear" w:color="auto" w:fill="auto"/>
            <w:vAlign w:val="center"/>
          </w:tcPr>
          <w:p w14:paraId="3112A370">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sz w:val="24"/>
                <w:szCs w:val="24"/>
                <w:vertAlign w:val="baseline"/>
                <w:lang w:eastAsia="zh-CN"/>
              </w:rPr>
            </w:pPr>
            <w:r>
              <w:rPr>
                <w:rFonts w:hint="eastAsia" w:ascii="宋体" w:hAnsi="宋体" w:eastAsia="宋体" w:cs="宋体"/>
                <w:sz w:val="24"/>
                <w:szCs w:val="24"/>
                <w:vertAlign w:val="baseline"/>
                <w:lang w:eastAsia="zh-CN"/>
              </w:rPr>
              <w:t>保温库板双面 304 不</w:t>
            </w:r>
          </w:p>
          <w:p w14:paraId="3CD6C9DC">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sz w:val="24"/>
                <w:szCs w:val="24"/>
                <w:vertAlign w:val="baseline"/>
                <w:lang w:eastAsia="zh-CN"/>
              </w:rPr>
            </w:pPr>
            <w:r>
              <w:rPr>
                <w:rFonts w:hint="eastAsia" w:ascii="宋体" w:hAnsi="宋体" w:eastAsia="宋体" w:cs="宋体"/>
                <w:sz w:val="24"/>
                <w:szCs w:val="24"/>
                <w:vertAlign w:val="baseline"/>
                <w:lang w:eastAsia="zh-CN"/>
              </w:rPr>
              <w:t>锈钢聚氨酯保温板+钢</w:t>
            </w:r>
          </w:p>
          <w:p w14:paraId="4255D3EA">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rPr>
              <w:t>结构柱子保温（600*300））</w:t>
            </w:r>
          </w:p>
        </w:tc>
        <w:tc>
          <w:tcPr>
            <w:tcW w:w="2089" w:type="pct"/>
            <w:shd w:val="clear" w:color="auto" w:fill="auto"/>
            <w:vAlign w:val="top"/>
          </w:tcPr>
          <w:p w14:paraId="4B21A005">
            <w:pPr>
              <w:keepNext w:val="0"/>
              <w:keepLines w:val="0"/>
              <w:pageBreakBefore w:val="0"/>
              <w:kinsoku/>
              <w:wordWrap/>
              <w:overflowPunct/>
              <w:topLinePunct w:val="0"/>
              <w:autoSpaceDE/>
              <w:autoSpaceDN/>
              <w:bidi w:val="0"/>
              <w:adjustRightInd/>
              <w:snapToGrid/>
              <w:ind w:firstLine="0" w:firstLineChars="0"/>
              <w:jc w:val="left"/>
              <w:rPr>
                <w:rFonts w:hint="eastAsia" w:ascii="宋体" w:hAnsi="宋体" w:eastAsia="宋体" w:cs="宋体"/>
                <w:sz w:val="24"/>
                <w:szCs w:val="24"/>
                <w:vertAlign w:val="baseline"/>
                <w:lang w:eastAsia="zh-CN"/>
              </w:rPr>
            </w:pPr>
            <w:r>
              <w:rPr>
                <w:rFonts w:hint="eastAsia" w:ascii="宋体" w:hAnsi="宋体" w:eastAsia="宋体" w:cs="宋体"/>
                <w:sz w:val="24"/>
                <w:szCs w:val="24"/>
                <w:vertAlign w:val="baseline"/>
                <w:lang w:eastAsia="zh-CN"/>
              </w:rPr>
              <w:t>304 不锈钢；</w:t>
            </w:r>
          </w:p>
          <w:p w14:paraId="3D25B227">
            <w:pPr>
              <w:keepNext w:val="0"/>
              <w:keepLines w:val="0"/>
              <w:pageBreakBefore w:val="0"/>
              <w:kinsoku/>
              <w:wordWrap/>
              <w:overflowPunct/>
              <w:topLinePunct w:val="0"/>
              <w:autoSpaceDE/>
              <w:autoSpaceDN/>
              <w:bidi w:val="0"/>
              <w:adjustRightInd/>
              <w:snapToGrid/>
              <w:ind w:firstLine="0" w:firstLineChars="0"/>
              <w:jc w:val="left"/>
              <w:rPr>
                <w:rFonts w:hint="eastAsia" w:ascii="宋体" w:hAnsi="宋体" w:eastAsia="宋体" w:cs="宋体"/>
                <w:sz w:val="24"/>
                <w:szCs w:val="24"/>
                <w:vertAlign w:val="baseline"/>
                <w:lang w:eastAsia="zh-CN"/>
              </w:rPr>
            </w:pPr>
            <w:r>
              <w:rPr>
                <w:rFonts w:hint="eastAsia" w:ascii="宋体" w:hAnsi="宋体" w:eastAsia="宋体" w:cs="宋体"/>
                <w:sz w:val="24"/>
                <w:szCs w:val="24"/>
                <w:vertAlign w:val="baseline"/>
                <w:lang w:eastAsia="zh-CN"/>
              </w:rPr>
              <w:t>彩钢板厚度 0.426mm； 容重：38kg/m³ ;阻燃等级：B1 级。</w:t>
            </w:r>
          </w:p>
          <w:p w14:paraId="2805D357">
            <w:pPr>
              <w:keepNext w:val="0"/>
              <w:keepLines w:val="0"/>
              <w:pageBreakBefore w:val="0"/>
              <w:kinsoku/>
              <w:wordWrap/>
              <w:overflowPunct/>
              <w:topLinePunct w:val="0"/>
              <w:autoSpaceDE/>
              <w:autoSpaceDN/>
              <w:bidi w:val="0"/>
              <w:adjustRightInd/>
              <w:snapToGrid/>
              <w:ind w:firstLine="0" w:firstLineChars="0"/>
              <w:jc w:val="left"/>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eastAsia="zh-CN"/>
              </w:rPr>
              <w:t>保温库板厚度：100mm</w:t>
            </w:r>
          </w:p>
        </w:tc>
        <w:tc>
          <w:tcPr>
            <w:tcW w:w="591" w:type="pct"/>
            <w:shd w:val="clear" w:color="auto" w:fill="auto"/>
            <w:vAlign w:val="center"/>
          </w:tcPr>
          <w:p w14:paraId="300B0592">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rPr>
              <w:t>㎡</w:t>
            </w:r>
          </w:p>
        </w:tc>
        <w:tc>
          <w:tcPr>
            <w:tcW w:w="522" w:type="pct"/>
            <w:shd w:val="clear" w:color="auto" w:fill="auto"/>
            <w:vAlign w:val="center"/>
          </w:tcPr>
          <w:p w14:paraId="6704B13D">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rPr>
              <w:t>120</w:t>
            </w:r>
          </w:p>
        </w:tc>
        <w:tc>
          <w:tcPr>
            <w:tcW w:w="490" w:type="pct"/>
            <w:vAlign w:val="center"/>
          </w:tcPr>
          <w:p w14:paraId="641A2089">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sz w:val="24"/>
                <w:szCs w:val="24"/>
                <w:vertAlign w:val="baseline"/>
              </w:rPr>
            </w:pPr>
          </w:p>
        </w:tc>
      </w:tr>
      <w:tr w14:paraId="0A8517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435" w:type="pct"/>
            <w:shd w:val="clear" w:color="auto" w:fill="auto"/>
            <w:vAlign w:val="center"/>
          </w:tcPr>
          <w:p w14:paraId="457DED0F">
            <w:pPr>
              <w:keepNext w:val="0"/>
              <w:keepLines w:val="0"/>
              <w:pageBreakBefore w:val="0"/>
              <w:kinsoku/>
              <w:wordWrap/>
              <w:overflowPunct/>
              <w:topLinePunct w:val="0"/>
              <w:autoSpaceDE/>
              <w:autoSpaceDN/>
              <w:bidi w:val="0"/>
              <w:adjustRightInd/>
              <w:snapToGrid/>
              <w:ind w:firstLine="0" w:firstLineChars="0"/>
              <w:jc w:val="center"/>
              <w:rPr>
                <w:rFonts w:hint="default" w:ascii="宋体" w:hAnsi="宋体" w:eastAsia="宋体" w:cs="宋体"/>
                <w:sz w:val="24"/>
                <w:szCs w:val="24"/>
                <w:vertAlign w:val="baseline"/>
                <w:lang w:val="en-US" w:eastAsia="zh-CN"/>
              </w:rPr>
            </w:pPr>
            <w:r>
              <w:rPr>
                <w:rFonts w:hint="eastAsia" w:ascii="宋体" w:hAnsi="宋体" w:eastAsia="宋体" w:cs="宋体"/>
                <w:sz w:val="24"/>
                <w:szCs w:val="24"/>
                <w:vertAlign w:val="baseline"/>
              </w:rPr>
              <w:t>2</w:t>
            </w:r>
          </w:p>
        </w:tc>
        <w:tc>
          <w:tcPr>
            <w:tcW w:w="871" w:type="pct"/>
            <w:shd w:val="clear" w:color="auto" w:fill="auto"/>
            <w:vAlign w:val="center"/>
          </w:tcPr>
          <w:p w14:paraId="765DCC0E">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sz w:val="24"/>
                <w:szCs w:val="24"/>
                <w:vertAlign w:val="baseline"/>
                <w:lang w:val="en-US" w:eastAsia="en-US"/>
              </w:rPr>
            </w:pPr>
            <w:r>
              <w:rPr>
                <w:rFonts w:hint="eastAsia" w:ascii="宋体" w:hAnsi="宋体" w:eastAsia="宋体" w:cs="宋体"/>
                <w:sz w:val="24"/>
                <w:szCs w:val="24"/>
                <w:vertAlign w:val="baseline"/>
              </w:rPr>
              <w:t>地面保温</w:t>
            </w:r>
          </w:p>
        </w:tc>
        <w:tc>
          <w:tcPr>
            <w:tcW w:w="2089" w:type="pct"/>
            <w:shd w:val="clear" w:color="auto" w:fill="auto"/>
            <w:vAlign w:val="top"/>
          </w:tcPr>
          <w:p w14:paraId="17BE31C7">
            <w:pPr>
              <w:keepNext w:val="0"/>
              <w:keepLines w:val="0"/>
              <w:pageBreakBefore w:val="0"/>
              <w:kinsoku/>
              <w:wordWrap/>
              <w:overflowPunct/>
              <w:topLinePunct w:val="0"/>
              <w:autoSpaceDE/>
              <w:autoSpaceDN/>
              <w:bidi w:val="0"/>
              <w:adjustRightInd/>
              <w:snapToGrid/>
              <w:ind w:firstLine="0" w:firstLineChars="0"/>
              <w:jc w:val="left"/>
              <w:rPr>
                <w:rFonts w:hint="eastAsia" w:ascii="宋体" w:hAnsi="宋体" w:eastAsia="宋体" w:cs="宋体"/>
                <w:sz w:val="24"/>
                <w:szCs w:val="24"/>
                <w:vertAlign w:val="baseline"/>
                <w:lang w:eastAsia="zh-CN"/>
              </w:rPr>
            </w:pPr>
            <w:r>
              <w:rPr>
                <w:rFonts w:hint="eastAsia" w:ascii="宋体" w:hAnsi="宋体" w:eastAsia="宋体" w:cs="宋体"/>
                <w:sz w:val="24"/>
                <w:szCs w:val="24"/>
                <w:vertAlign w:val="baseline"/>
                <w:lang w:eastAsia="zh-CN"/>
              </w:rPr>
              <w:t>挤压成型挤塑保温板； 阻燃等级：B1 级；</w:t>
            </w:r>
          </w:p>
          <w:p w14:paraId="17DB843D">
            <w:pPr>
              <w:keepNext w:val="0"/>
              <w:keepLines w:val="0"/>
              <w:pageBreakBefore w:val="0"/>
              <w:kinsoku/>
              <w:wordWrap/>
              <w:overflowPunct/>
              <w:topLinePunct w:val="0"/>
              <w:autoSpaceDE/>
              <w:autoSpaceDN/>
              <w:bidi w:val="0"/>
              <w:adjustRightInd/>
              <w:snapToGrid/>
              <w:ind w:firstLine="0" w:firstLineChars="0"/>
              <w:jc w:val="left"/>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eastAsia="zh-CN"/>
              </w:rPr>
              <w:t>错峰搭接，上铺塑料薄膜和防水。</w:t>
            </w:r>
          </w:p>
        </w:tc>
        <w:tc>
          <w:tcPr>
            <w:tcW w:w="591" w:type="pct"/>
            <w:shd w:val="clear" w:color="auto" w:fill="auto"/>
            <w:vAlign w:val="center"/>
          </w:tcPr>
          <w:p w14:paraId="71A9A82A">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rPr>
              <w:t>㎡</w:t>
            </w:r>
          </w:p>
        </w:tc>
        <w:tc>
          <w:tcPr>
            <w:tcW w:w="522" w:type="pct"/>
            <w:shd w:val="clear" w:color="auto" w:fill="auto"/>
            <w:vAlign w:val="center"/>
          </w:tcPr>
          <w:p w14:paraId="5BC47329">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rPr>
              <w:t>36</w:t>
            </w:r>
          </w:p>
        </w:tc>
        <w:tc>
          <w:tcPr>
            <w:tcW w:w="490" w:type="pct"/>
            <w:vAlign w:val="center"/>
          </w:tcPr>
          <w:p w14:paraId="56724E7A">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sz w:val="24"/>
                <w:szCs w:val="24"/>
                <w:vertAlign w:val="baseline"/>
              </w:rPr>
            </w:pPr>
          </w:p>
        </w:tc>
      </w:tr>
      <w:tr w14:paraId="0B7C96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435" w:type="pct"/>
            <w:shd w:val="clear" w:color="auto" w:fill="auto"/>
            <w:vAlign w:val="center"/>
          </w:tcPr>
          <w:p w14:paraId="7F9AE802">
            <w:pPr>
              <w:keepNext w:val="0"/>
              <w:keepLines w:val="0"/>
              <w:pageBreakBefore w:val="0"/>
              <w:kinsoku/>
              <w:wordWrap/>
              <w:overflowPunct/>
              <w:topLinePunct w:val="0"/>
              <w:autoSpaceDE/>
              <w:autoSpaceDN/>
              <w:bidi w:val="0"/>
              <w:adjustRightInd/>
              <w:snapToGrid/>
              <w:ind w:firstLine="0" w:firstLineChars="0"/>
              <w:jc w:val="center"/>
              <w:rPr>
                <w:rFonts w:hint="default" w:ascii="宋体" w:hAnsi="宋体" w:eastAsia="宋体" w:cs="宋体"/>
                <w:sz w:val="24"/>
                <w:szCs w:val="24"/>
                <w:vertAlign w:val="baseline"/>
                <w:lang w:val="en-US" w:eastAsia="zh-CN"/>
              </w:rPr>
            </w:pPr>
            <w:r>
              <w:rPr>
                <w:rFonts w:hint="eastAsia" w:ascii="宋体" w:hAnsi="宋体" w:eastAsia="宋体" w:cs="宋体"/>
                <w:sz w:val="24"/>
                <w:szCs w:val="24"/>
                <w:vertAlign w:val="baseline"/>
              </w:rPr>
              <w:t>3</w:t>
            </w:r>
          </w:p>
        </w:tc>
        <w:tc>
          <w:tcPr>
            <w:tcW w:w="871" w:type="pct"/>
            <w:shd w:val="clear" w:color="auto" w:fill="auto"/>
            <w:vAlign w:val="center"/>
          </w:tcPr>
          <w:p w14:paraId="1F3F6FE7">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rPr>
              <w:t>冷库门</w:t>
            </w:r>
          </w:p>
        </w:tc>
        <w:tc>
          <w:tcPr>
            <w:tcW w:w="2089" w:type="pct"/>
            <w:shd w:val="clear" w:color="auto" w:fill="auto"/>
            <w:vAlign w:val="top"/>
          </w:tcPr>
          <w:p w14:paraId="28C3860B">
            <w:pPr>
              <w:keepNext w:val="0"/>
              <w:keepLines w:val="0"/>
              <w:pageBreakBefore w:val="0"/>
              <w:kinsoku/>
              <w:wordWrap/>
              <w:overflowPunct/>
              <w:topLinePunct w:val="0"/>
              <w:autoSpaceDE/>
              <w:autoSpaceDN/>
              <w:bidi w:val="0"/>
              <w:adjustRightInd/>
              <w:snapToGrid/>
              <w:ind w:firstLine="0" w:firstLineChars="0"/>
              <w:jc w:val="left"/>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eastAsia="zh-CN"/>
              </w:rPr>
              <w:t>双面彩钢聚氨酯平移门，不锈钢门锁，  门洞尺寸为：2400mm*2400mm（厚 100mm)、 铝合金轨道及门框等。</w:t>
            </w:r>
          </w:p>
        </w:tc>
        <w:tc>
          <w:tcPr>
            <w:tcW w:w="591" w:type="pct"/>
            <w:shd w:val="clear" w:color="auto" w:fill="auto"/>
            <w:vAlign w:val="center"/>
          </w:tcPr>
          <w:p w14:paraId="29BCAEE7">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rPr>
              <w:t>道</w:t>
            </w:r>
          </w:p>
        </w:tc>
        <w:tc>
          <w:tcPr>
            <w:tcW w:w="522" w:type="pct"/>
            <w:shd w:val="clear" w:color="auto" w:fill="auto"/>
            <w:vAlign w:val="center"/>
          </w:tcPr>
          <w:p w14:paraId="6580CD48">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rPr>
              <w:t>1</w:t>
            </w:r>
          </w:p>
        </w:tc>
        <w:tc>
          <w:tcPr>
            <w:tcW w:w="490" w:type="pct"/>
            <w:vAlign w:val="center"/>
          </w:tcPr>
          <w:p w14:paraId="383DB2E0">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sz w:val="24"/>
                <w:szCs w:val="24"/>
                <w:vertAlign w:val="baseline"/>
                <w:lang w:val="en-US" w:eastAsia="zh-CN"/>
              </w:rPr>
            </w:pPr>
          </w:p>
        </w:tc>
      </w:tr>
      <w:tr w14:paraId="43EE74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435" w:type="pct"/>
            <w:shd w:val="clear" w:color="auto" w:fill="auto"/>
            <w:vAlign w:val="center"/>
          </w:tcPr>
          <w:p w14:paraId="0E5B9BE9">
            <w:pPr>
              <w:keepNext w:val="0"/>
              <w:keepLines w:val="0"/>
              <w:pageBreakBefore w:val="0"/>
              <w:kinsoku/>
              <w:wordWrap/>
              <w:overflowPunct/>
              <w:topLinePunct w:val="0"/>
              <w:autoSpaceDE/>
              <w:autoSpaceDN/>
              <w:bidi w:val="0"/>
              <w:adjustRightInd/>
              <w:snapToGrid/>
              <w:ind w:firstLine="0" w:firstLineChars="0"/>
              <w:jc w:val="center"/>
              <w:rPr>
                <w:rFonts w:hint="default" w:ascii="宋体" w:hAnsi="宋体" w:eastAsia="宋体" w:cs="宋体"/>
                <w:sz w:val="24"/>
                <w:szCs w:val="24"/>
                <w:vertAlign w:val="baseline"/>
                <w:lang w:val="en-US" w:eastAsia="zh-CN"/>
              </w:rPr>
            </w:pPr>
            <w:r>
              <w:rPr>
                <w:rFonts w:hint="eastAsia" w:ascii="宋体" w:hAnsi="宋体" w:eastAsia="宋体" w:cs="宋体"/>
                <w:sz w:val="24"/>
                <w:szCs w:val="24"/>
                <w:vertAlign w:val="baseline"/>
              </w:rPr>
              <w:t>4</w:t>
            </w:r>
          </w:p>
        </w:tc>
        <w:tc>
          <w:tcPr>
            <w:tcW w:w="871" w:type="pct"/>
            <w:shd w:val="clear" w:color="auto" w:fill="auto"/>
            <w:vAlign w:val="center"/>
          </w:tcPr>
          <w:p w14:paraId="2E139059">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rPr>
              <w:t>填缝剂</w:t>
            </w:r>
          </w:p>
        </w:tc>
        <w:tc>
          <w:tcPr>
            <w:tcW w:w="2089" w:type="pct"/>
            <w:shd w:val="clear" w:color="auto" w:fill="auto"/>
            <w:vAlign w:val="top"/>
          </w:tcPr>
          <w:p w14:paraId="42AC7DA5">
            <w:pPr>
              <w:keepNext w:val="0"/>
              <w:keepLines w:val="0"/>
              <w:pageBreakBefore w:val="0"/>
              <w:kinsoku/>
              <w:wordWrap/>
              <w:overflowPunct/>
              <w:topLinePunct w:val="0"/>
              <w:autoSpaceDE/>
              <w:autoSpaceDN/>
              <w:bidi w:val="0"/>
              <w:adjustRightInd/>
              <w:snapToGrid/>
              <w:ind w:firstLine="0" w:firstLineChars="0"/>
              <w:jc w:val="left"/>
              <w:rPr>
                <w:rFonts w:hint="eastAsia" w:ascii="宋体" w:hAnsi="宋体" w:eastAsia="宋体" w:cs="宋体"/>
                <w:sz w:val="24"/>
                <w:szCs w:val="24"/>
                <w:vertAlign w:val="baseline"/>
                <w:lang w:eastAsia="zh-CN"/>
              </w:rPr>
            </w:pPr>
            <w:r>
              <w:rPr>
                <w:rFonts w:hint="eastAsia" w:ascii="宋体" w:hAnsi="宋体" w:eastAsia="宋体" w:cs="宋体"/>
                <w:sz w:val="24"/>
                <w:szCs w:val="24"/>
                <w:vertAlign w:val="baseline"/>
                <w:lang w:eastAsia="zh-CN"/>
              </w:rPr>
              <w:t>自喷型；</w:t>
            </w:r>
          </w:p>
          <w:p w14:paraId="180AD13F">
            <w:pPr>
              <w:keepNext w:val="0"/>
              <w:keepLines w:val="0"/>
              <w:pageBreakBefore w:val="0"/>
              <w:kinsoku/>
              <w:wordWrap/>
              <w:overflowPunct/>
              <w:topLinePunct w:val="0"/>
              <w:autoSpaceDE/>
              <w:autoSpaceDN/>
              <w:bidi w:val="0"/>
              <w:adjustRightInd/>
              <w:snapToGrid/>
              <w:ind w:firstLine="0" w:firstLineChars="0"/>
              <w:jc w:val="left"/>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eastAsia="zh-CN"/>
              </w:rPr>
              <w:t>连接库板时发泡接缝。（一件15瓶、一瓶有900g）</w:t>
            </w:r>
          </w:p>
        </w:tc>
        <w:tc>
          <w:tcPr>
            <w:tcW w:w="591" w:type="pct"/>
            <w:shd w:val="clear" w:color="auto" w:fill="auto"/>
            <w:vAlign w:val="center"/>
          </w:tcPr>
          <w:p w14:paraId="2786C91C">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rPr>
              <w:t>件</w:t>
            </w:r>
          </w:p>
        </w:tc>
        <w:tc>
          <w:tcPr>
            <w:tcW w:w="522" w:type="pct"/>
            <w:shd w:val="clear" w:color="auto" w:fill="auto"/>
            <w:vAlign w:val="center"/>
          </w:tcPr>
          <w:p w14:paraId="2ED1F218">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rPr>
              <w:t>2</w:t>
            </w:r>
          </w:p>
        </w:tc>
        <w:tc>
          <w:tcPr>
            <w:tcW w:w="490" w:type="pct"/>
            <w:vAlign w:val="center"/>
          </w:tcPr>
          <w:p w14:paraId="1274C82D">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sz w:val="24"/>
                <w:szCs w:val="24"/>
                <w:vertAlign w:val="baseline"/>
                <w:lang w:val="en-US" w:eastAsia="zh-CN"/>
              </w:rPr>
            </w:pPr>
          </w:p>
        </w:tc>
      </w:tr>
      <w:tr w14:paraId="05F212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435" w:type="pct"/>
            <w:shd w:val="clear" w:color="auto" w:fill="auto"/>
            <w:vAlign w:val="center"/>
          </w:tcPr>
          <w:p w14:paraId="2671A0E1">
            <w:pPr>
              <w:keepNext w:val="0"/>
              <w:keepLines w:val="0"/>
              <w:pageBreakBefore w:val="0"/>
              <w:kinsoku/>
              <w:wordWrap/>
              <w:overflowPunct/>
              <w:topLinePunct w:val="0"/>
              <w:autoSpaceDE/>
              <w:autoSpaceDN/>
              <w:bidi w:val="0"/>
              <w:adjustRightInd/>
              <w:snapToGrid/>
              <w:ind w:firstLine="0" w:firstLineChars="0"/>
              <w:jc w:val="center"/>
              <w:rPr>
                <w:rFonts w:hint="default" w:ascii="宋体" w:hAnsi="宋体" w:eastAsia="宋体" w:cs="宋体"/>
                <w:sz w:val="24"/>
                <w:szCs w:val="24"/>
                <w:vertAlign w:val="baseline"/>
                <w:lang w:val="en-US" w:eastAsia="zh-CN"/>
              </w:rPr>
            </w:pPr>
            <w:r>
              <w:rPr>
                <w:rFonts w:hint="eastAsia" w:ascii="宋体" w:hAnsi="宋体" w:eastAsia="宋体" w:cs="宋体"/>
                <w:sz w:val="24"/>
                <w:szCs w:val="24"/>
                <w:vertAlign w:val="baseline"/>
              </w:rPr>
              <w:t>5</w:t>
            </w:r>
          </w:p>
        </w:tc>
        <w:tc>
          <w:tcPr>
            <w:tcW w:w="871" w:type="pct"/>
            <w:shd w:val="clear" w:color="auto" w:fill="auto"/>
            <w:vAlign w:val="center"/>
          </w:tcPr>
          <w:p w14:paraId="267FFAD8">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rPr>
              <w:t>冷冻密封胶</w:t>
            </w:r>
          </w:p>
        </w:tc>
        <w:tc>
          <w:tcPr>
            <w:tcW w:w="2089" w:type="pct"/>
            <w:shd w:val="clear" w:color="auto" w:fill="auto"/>
            <w:vAlign w:val="top"/>
          </w:tcPr>
          <w:p w14:paraId="214BA8B1">
            <w:pPr>
              <w:keepNext w:val="0"/>
              <w:keepLines w:val="0"/>
              <w:pageBreakBefore w:val="0"/>
              <w:kinsoku/>
              <w:wordWrap/>
              <w:overflowPunct/>
              <w:topLinePunct w:val="0"/>
              <w:autoSpaceDE/>
              <w:autoSpaceDN/>
              <w:bidi w:val="0"/>
              <w:adjustRightInd/>
              <w:snapToGrid/>
              <w:ind w:firstLine="0" w:firstLineChars="0"/>
              <w:jc w:val="left"/>
              <w:rPr>
                <w:rFonts w:hint="eastAsia" w:ascii="宋体" w:hAnsi="宋体" w:eastAsia="宋体" w:cs="宋体"/>
                <w:sz w:val="24"/>
                <w:szCs w:val="24"/>
                <w:vertAlign w:val="baseline"/>
                <w:lang w:eastAsia="zh-CN"/>
              </w:rPr>
            </w:pPr>
            <w:r>
              <w:rPr>
                <w:rFonts w:hint="eastAsia" w:ascii="宋体" w:hAnsi="宋体" w:eastAsia="宋体" w:cs="宋体"/>
                <w:sz w:val="24"/>
                <w:szCs w:val="24"/>
                <w:vertAlign w:val="baseline"/>
                <w:lang w:eastAsia="zh-CN"/>
              </w:rPr>
              <w:t>防冻型；</w:t>
            </w:r>
          </w:p>
          <w:p w14:paraId="4480D5A6">
            <w:pPr>
              <w:keepNext w:val="0"/>
              <w:keepLines w:val="0"/>
              <w:pageBreakBefore w:val="0"/>
              <w:kinsoku/>
              <w:wordWrap/>
              <w:overflowPunct/>
              <w:topLinePunct w:val="0"/>
              <w:autoSpaceDE/>
              <w:autoSpaceDN/>
              <w:bidi w:val="0"/>
              <w:adjustRightInd/>
              <w:snapToGrid/>
              <w:ind w:firstLine="0" w:firstLineChars="0"/>
              <w:jc w:val="left"/>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eastAsia="zh-CN"/>
              </w:rPr>
              <w:t>缝隙处理。（793胶，冷库专用一件24瓶）</w:t>
            </w:r>
          </w:p>
        </w:tc>
        <w:tc>
          <w:tcPr>
            <w:tcW w:w="591" w:type="pct"/>
            <w:shd w:val="clear" w:color="auto" w:fill="auto"/>
            <w:vAlign w:val="center"/>
          </w:tcPr>
          <w:p w14:paraId="4C296F3A">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rPr>
              <w:t>件</w:t>
            </w:r>
          </w:p>
        </w:tc>
        <w:tc>
          <w:tcPr>
            <w:tcW w:w="522" w:type="pct"/>
            <w:shd w:val="clear" w:color="auto" w:fill="auto"/>
            <w:vAlign w:val="center"/>
          </w:tcPr>
          <w:p w14:paraId="651294E7">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rPr>
              <w:t>2</w:t>
            </w:r>
          </w:p>
        </w:tc>
        <w:tc>
          <w:tcPr>
            <w:tcW w:w="490" w:type="pct"/>
            <w:vAlign w:val="center"/>
          </w:tcPr>
          <w:p w14:paraId="0EE5C6BF">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sz w:val="24"/>
                <w:szCs w:val="24"/>
                <w:vertAlign w:val="baseline"/>
                <w:lang w:val="en-US" w:eastAsia="zh-CN"/>
              </w:rPr>
            </w:pPr>
          </w:p>
        </w:tc>
      </w:tr>
      <w:tr w14:paraId="26BF63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435" w:type="pct"/>
            <w:shd w:val="clear" w:color="auto" w:fill="auto"/>
            <w:vAlign w:val="center"/>
          </w:tcPr>
          <w:p w14:paraId="028A13B8">
            <w:pPr>
              <w:keepNext w:val="0"/>
              <w:keepLines w:val="0"/>
              <w:pageBreakBefore w:val="0"/>
              <w:kinsoku/>
              <w:wordWrap/>
              <w:overflowPunct/>
              <w:topLinePunct w:val="0"/>
              <w:autoSpaceDE/>
              <w:autoSpaceDN/>
              <w:bidi w:val="0"/>
              <w:adjustRightInd/>
              <w:snapToGrid/>
              <w:ind w:firstLine="0" w:firstLineChars="0"/>
              <w:jc w:val="center"/>
              <w:rPr>
                <w:rFonts w:hint="default" w:ascii="宋体" w:hAnsi="宋体" w:eastAsia="宋体" w:cs="宋体"/>
                <w:sz w:val="24"/>
                <w:szCs w:val="24"/>
                <w:vertAlign w:val="baseline"/>
                <w:lang w:val="en-US" w:eastAsia="zh-CN"/>
              </w:rPr>
            </w:pPr>
            <w:r>
              <w:rPr>
                <w:rFonts w:hint="eastAsia" w:ascii="宋体" w:hAnsi="宋体" w:eastAsia="宋体" w:cs="宋体"/>
                <w:sz w:val="24"/>
                <w:szCs w:val="24"/>
                <w:vertAlign w:val="baseline"/>
              </w:rPr>
              <w:t>6</w:t>
            </w:r>
          </w:p>
        </w:tc>
        <w:tc>
          <w:tcPr>
            <w:tcW w:w="871" w:type="pct"/>
            <w:shd w:val="clear" w:color="auto" w:fill="auto"/>
            <w:vAlign w:val="center"/>
          </w:tcPr>
          <w:p w14:paraId="1D97F909">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rPr>
              <w:t>收边件</w:t>
            </w:r>
          </w:p>
        </w:tc>
        <w:tc>
          <w:tcPr>
            <w:tcW w:w="2089" w:type="pct"/>
            <w:shd w:val="clear" w:color="auto" w:fill="auto"/>
            <w:vAlign w:val="top"/>
          </w:tcPr>
          <w:p w14:paraId="71A4C3E5">
            <w:pPr>
              <w:keepNext w:val="0"/>
              <w:keepLines w:val="0"/>
              <w:pageBreakBefore w:val="0"/>
              <w:kinsoku/>
              <w:wordWrap/>
              <w:overflowPunct/>
              <w:topLinePunct w:val="0"/>
              <w:autoSpaceDE/>
              <w:autoSpaceDN/>
              <w:bidi w:val="0"/>
              <w:adjustRightInd/>
              <w:snapToGrid/>
              <w:ind w:firstLine="0" w:firstLineChars="0"/>
              <w:jc w:val="left"/>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eastAsia="zh-CN"/>
              </w:rPr>
              <w:t>122--160mm 公分宽； 国标。（彩钢板厚：0.476，40米）</w:t>
            </w:r>
          </w:p>
        </w:tc>
        <w:tc>
          <w:tcPr>
            <w:tcW w:w="591" w:type="pct"/>
            <w:shd w:val="clear" w:color="auto" w:fill="auto"/>
            <w:vAlign w:val="center"/>
          </w:tcPr>
          <w:p w14:paraId="42526316">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rPr>
              <w:t>项</w:t>
            </w:r>
          </w:p>
        </w:tc>
        <w:tc>
          <w:tcPr>
            <w:tcW w:w="522" w:type="pct"/>
            <w:shd w:val="clear" w:color="auto" w:fill="auto"/>
            <w:vAlign w:val="center"/>
          </w:tcPr>
          <w:p w14:paraId="6BF416BD">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rPr>
              <w:t>1</w:t>
            </w:r>
          </w:p>
        </w:tc>
        <w:tc>
          <w:tcPr>
            <w:tcW w:w="490" w:type="pct"/>
            <w:vAlign w:val="center"/>
          </w:tcPr>
          <w:p w14:paraId="34FDEF8B">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sz w:val="24"/>
                <w:szCs w:val="24"/>
                <w:vertAlign w:val="baseline"/>
                <w:lang w:val="en-US" w:eastAsia="zh-CN"/>
              </w:rPr>
            </w:pPr>
          </w:p>
        </w:tc>
      </w:tr>
      <w:tr w14:paraId="4D0B67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435" w:type="pct"/>
            <w:shd w:val="clear" w:color="auto" w:fill="auto"/>
            <w:vAlign w:val="center"/>
          </w:tcPr>
          <w:p w14:paraId="07955BA0">
            <w:pPr>
              <w:keepNext w:val="0"/>
              <w:keepLines w:val="0"/>
              <w:pageBreakBefore w:val="0"/>
              <w:kinsoku/>
              <w:wordWrap/>
              <w:overflowPunct/>
              <w:topLinePunct w:val="0"/>
              <w:autoSpaceDE/>
              <w:autoSpaceDN/>
              <w:bidi w:val="0"/>
              <w:adjustRightInd/>
              <w:snapToGrid/>
              <w:ind w:firstLine="0" w:firstLineChars="0"/>
              <w:jc w:val="center"/>
              <w:rPr>
                <w:rFonts w:hint="default" w:ascii="宋体" w:hAnsi="宋体" w:eastAsia="宋体" w:cs="宋体"/>
                <w:sz w:val="24"/>
                <w:szCs w:val="24"/>
                <w:vertAlign w:val="baseline"/>
                <w:lang w:val="en-US" w:eastAsia="zh-CN"/>
              </w:rPr>
            </w:pPr>
            <w:r>
              <w:rPr>
                <w:rFonts w:hint="eastAsia" w:ascii="宋体" w:hAnsi="宋体" w:eastAsia="宋体" w:cs="宋体"/>
                <w:sz w:val="24"/>
                <w:szCs w:val="24"/>
                <w:vertAlign w:val="baseline"/>
              </w:rPr>
              <w:t>7</w:t>
            </w:r>
          </w:p>
        </w:tc>
        <w:tc>
          <w:tcPr>
            <w:tcW w:w="871" w:type="pct"/>
            <w:shd w:val="clear" w:color="auto" w:fill="auto"/>
            <w:vAlign w:val="center"/>
          </w:tcPr>
          <w:p w14:paraId="0D1143EC">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rPr>
              <w:t>内包边</w:t>
            </w:r>
          </w:p>
        </w:tc>
        <w:tc>
          <w:tcPr>
            <w:tcW w:w="2089" w:type="pct"/>
            <w:shd w:val="clear" w:color="auto" w:fill="auto"/>
            <w:vAlign w:val="top"/>
          </w:tcPr>
          <w:p w14:paraId="3DE9A9CD">
            <w:pPr>
              <w:keepNext w:val="0"/>
              <w:keepLines w:val="0"/>
              <w:pageBreakBefore w:val="0"/>
              <w:kinsoku/>
              <w:wordWrap/>
              <w:overflowPunct/>
              <w:topLinePunct w:val="0"/>
              <w:autoSpaceDE/>
              <w:autoSpaceDN/>
              <w:bidi w:val="0"/>
              <w:adjustRightInd/>
              <w:snapToGrid/>
              <w:ind w:firstLine="0" w:firstLineChars="0"/>
              <w:jc w:val="left"/>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eastAsia="zh-CN"/>
              </w:rPr>
              <w:t>3.8cm*3.8cm 角铝。（30米）</w:t>
            </w:r>
          </w:p>
        </w:tc>
        <w:tc>
          <w:tcPr>
            <w:tcW w:w="591" w:type="pct"/>
            <w:shd w:val="clear" w:color="auto" w:fill="auto"/>
            <w:vAlign w:val="center"/>
          </w:tcPr>
          <w:p w14:paraId="7957BA3A">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rPr>
              <w:t>项</w:t>
            </w:r>
          </w:p>
        </w:tc>
        <w:tc>
          <w:tcPr>
            <w:tcW w:w="522" w:type="pct"/>
            <w:shd w:val="clear" w:color="auto" w:fill="auto"/>
            <w:vAlign w:val="center"/>
          </w:tcPr>
          <w:p w14:paraId="031306E5">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rPr>
              <w:t>1</w:t>
            </w:r>
          </w:p>
        </w:tc>
        <w:tc>
          <w:tcPr>
            <w:tcW w:w="490" w:type="pct"/>
            <w:vAlign w:val="center"/>
          </w:tcPr>
          <w:p w14:paraId="65E4E0CB">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sz w:val="24"/>
                <w:szCs w:val="24"/>
                <w:vertAlign w:val="baseline"/>
                <w:lang w:val="en-US" w:eastAsia="zh-CN"/>
              </w:rPr>
            </w:pPr>
          </w:p>
        </w:tc>
      </w:tr>
      <w:tr w14:paraId="612F6A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435" w:type="pct"/>
            <w:shd w:val="clear" w:color="auto" w:fill="auto"/>
            <w:vAlign w:val="center"/>
          </w:tcPr>
          <w:p w14:paraId="171DCA7D">
            <w:pPr>
              <w:keepNext w:val="0"/>
              <w:keepLines w:val="0"/>
              <w:pageBreakBefore w:val="0"/>
              <w:kinsoku/>
              <w:wordWrap/>
              <w:overflowPunct/>
              <w:topLinePunct w:val="0"/>
              <w:autoSpaceDE/>
              <w:autoSpaceDN/>
              <w:bidi w:val="0"/>
              <w:adjustRightInd/>
              <w:snapToGrid/>
              <w:ind w:firstLine="0" w:firstLineChars="0"/>
              <w:jc w:val="center"/>
              <w:rPr>
                <w:rFonts w:hint="default" w:ascii="宋体" w:hAnsi="宋体" w:eastAsia="宋体" w:cs="宋体"/>
                <w:sz w:val="24"/>
                <w:szCs w:val="24"/>
                <w:vertAlign w:val="baseline"/>
                <w:lang w:val="en-US" w:eastAsia="zh-CN"/>
              </w:rPr>
            </w:pPr>
            <w:r>
              <w:rPr>
                <w:rFonts w:hint="eastAsia" w:ascii="宋体" w:hAnsi="宋体" w:eastAsia="宋体" w:cs="宋体"/>
                <w:sz w:val="24"/>
                <w:szCs w:val="24"/>
                <w:vertAlign w:val="baseline"/>
              </w:rPr>
              <w:t>8</w:t>
            </w:r>
          </w:p>
        </w:tc>
        <w:tc>
          <w:tcPr>
            <w:tcW w:w="871" w:type="pct"/>
            <w:shd w:val="clear" w:color="auto" w:fill="auto"/>
            <w:vAlign w:val="center"/>
          </w:tcPr>
          <w:p w14:paraId="112F2501">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rPr>
              <w:t>库体安装辅材</w:t>
            </w:r>
          </w:p>
        </w:tc>
        <w:tc>
          <w:tcPr>
            <w:tcW w:w="2089" w:type="pct"/>
            <w:shd w:val="clear" w:color="auto" w:fill="auto"/>
            <w:vAlign w:val="top"/>
          </w:tcPr>
          <w:p w14:paraId="4BA628FE">
            <w:pPr>
              <w:keepNext w:val="0"/>
              <w:keepLines w:val="0"/>
              <w:pageBreakBefore w:val="0"/>
              <w:kinsoku/>
              <w:wordWrap/>
              <w:overflowPunct/>
              <w:topLinePunct w:val="0"/>
              <w:autoSpaceDE/>
              <w:autoSpaceDN/>
              <w:bidi w:val="0"/>
              <w:adjustRightInd/>
              <w:snapToGrid/>
              <w:ind w:firstLine="0" w:firstLineChars="0"/>
              <w:jc w:val="left"/>
              <w:rPr>
                <w:rFonts w:hint="default" w:ascii="宋体" w:hAnsi="宋体" w:eastAsia="宋体" w:cs="宋体"/>
                <w:sz w:val="24"/>
                <w:szCs w:val="24"/>
                <w:vertAlign w:val="baseline"/>
                <w:lang w:val="en-US" w:eastAsia="zh-CN"/>
              </w:rPr>
            </w:pPr>
            <w:r>
              <w:rPr>
                <w:rFonts w:hint="eastAsia" w:ascii="宋体" w:hAnsi="宋体" w:eastAsia="宋体" w:cs="宋体"/>
                <w:sz w:val="24"/>
                <w:szCs w:val="24"/>
                <w:vertAlign w:val="baseline"/>
                <w:lang w:eastAsia="zh-CN"/>
              </w:rPr>
              <w:t>抽芯铆钉5盒/0.5kg、清洗剂1瓶/500g、五金小件1套</w:t>
            </w:r>
          </w:p>
        </w:tc>
        <w:tc>
          <w:tcPr>
            <w:tcW w:w="591" w:type="pct"/>
            <w:shd w:val="clear" w:color="auto" w:fill="auto"/>
            <w:vAlign w:val="center"/>
          </w:tcPr>
          <w:p w14:paraId="239C8795">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rPr>
              <w:t>项</w:t>
            </w:r>
          </w:p>
        </w:tc>
        <w:tc>
          <w:tcPr>
            <w:tcW w:w="522" w:type="pct"/>
            <w:shd w:val="clear" w:color="auto" w:fill="auto"/>
            <w:vAlign w:val="center"/>
          </w:tcPr>
          <w:p w14:paraId="264C35C2">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rPr>
              <w:t>1</w:t>
            </w:r>
          </w:p>
        </w:tc>
        <w:tc>
          <w:tcPr>
            <w:tcW w:w="490" w:type="pct"/>
            <w:vAlign w:val="center"/>
          </w:tcPr>
          <w:p w14:paraId="70208C9C">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sz w:val="24"/>
                <w:szCs w:val="24"/>
                <w:vertAlign w:val="baseline"/>
                <w:lang w:val="en-US" w:eastAsia="zh-CN"/>
              </w:rPr>
            </w:pPr>
          </w:p>
        </w:tc>
      </w:tr>
      <w:tr w14:paraId="53A847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435" w:type="pct"/>
            <w:shd w:val="clear" w:color="auto" w:fill="auto"/>
            <w:vAlign w:val="center"/>
          </w:tcPr>
          <w:p w14:paraId="0EEC2928">
            <w:pPr>
              <w:keepNext w:val="0"/>
              <w:keepLines w:val="0"/>
              <w:pageBreakBefore w:val="0"/>
              <w:kinsoku/>
              <w:wordWrap/>
              <w:overflowPunct/>
              <w:topLinePunct w:val="0"/>
              <w:autoSpaceDE/>
              <w:autoSpaceDN/>
              <w:bidi w:val="0"/>
              <w:adjustRightInd/>
              <w:snapToGrid/>
              <w:ind w:firstLine="0" w:firstLineChars="0"/>
              <w:jc w:val="center"/>
              <w:rPr>
                <w:rFonts w:hint="default" w:ascii="宋体" w:hAnsi="宋体" w:eastAsia="宋体" w:cs="宋体"/>
                <w:sz w:val="24"/>
                <w:szCs w:val="24"/>
                <w:vertAlign w:val="baseline"/>
                <w:lang w:val="en-US" w:eastAsia="zh-CN"/>
              </w:rPr>
            </w:pPr>
            <w:r>
              <w:rPr>
                <w:rFonts w:hint="eastAsia" w:ascii="宋体" w:hAnsi="宋体" w:eastAsia="宋体" w:cs="宋体"/>
                <w:sz w:val="24"/>
                <w:szCs w:val="24"/>
                <w:vertAlign w:val="baseline"/>
              </w:rPr>
              <w:t>9</w:t>
            </w:r>
          </w:p>
        </w:tc>
        <w:tc>
          <w:tcPr>
            <w:tcW w:w="871" w:type="pct"/>
            <w:shd w:val="clear" w:color="auto" w:fill="auto"/>
            <w:vAlign w:val="center"/>
          </w:tcPr>
          <w:p w14:paraId="1DD7E6A4">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rPr>
              <w:t>平衡窗</w:t>
            </w:r>
          </w:p>
        </w:tc>
        <w:tc>
          <w:tcPr>
            <w:tcW w:w="2089" w:type="pct"/>
            <w:shd w:val="clear" w:color="auto" w:fill="auto"/>
            <w:vAlign w:val="top"/>
          </w:tcPr>
          <w:p w14:paraId="5EA9E2A7">
            <w:pPr>
              <w:keepNext w:val="0"/>
              <w:keepLines w:val="0"/>
              <w:pageBreakBefore w:val="0"/>
              <w:kinsoku/>
              <w:wordWrap/>
              <w:overflowPunct/>
              <w:topLinePunct w:val="0"/>
              <w:autoSpaceDE/>
              <w:autoSpaceDN/>
              <w:bidi w:val="0"/>
              <w:adjustRightInd/>
              <w:snapToGrid/>
              <w:ind w:firstLine="0" w:firstLineChars="0"/>
              <w:jc w:val="left"/>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eastAsia="zh-CN"/>
              </w:rPr>
              <w:t>300*300  不锈钢风叶+塑料，带发热丝（30cm*30cm）</w:t>
            </w:r>
          </w:p>
        </w:tc>
        <w:tc>
          <w:tcPr>
            <w:tcW w:w="591" w:type="pct"/>
            <w:shd w:val="clear" w:color="auto" w:fill="auto"/>
            <w:vAlign w:val="center"/>
          </w:tcPr>
          <w:p w14:paraId="03F3D2D3">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rPr>
              <w:t>个</w:t>
            </w:r>
          </w:p>
        </w:tc>
        <w:tc>
          <w:tcPr>
            <w:tcW w:w="522" w:type="pct"/>
            <w:shd w:val="clear" w:color="auto" w:fill="auto"/>
            <w:vAlign w:val="center"/>
          </w:tcPr>
          <w:p w14:paraId="659FD235">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rPr>
              <w:t>1</w:t>
            </w:r>
          </w:p>
        </w:tc>
        <w:tc>
          <w:tcPr>
            <w:tcW w:w="490" w:type="pct"/>
            <w:shd w:val="clear" w:color="auto" w:fill="auto"/>
            <w:vAlign w:val="center"/>
          </w:tcPr>
          <w:p w14:paraId="038E5FC1">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kern w:val="2"/>
                <w:sz w:val="24"/>
                <w:szCs w:val="24"/>
                <w:vertAlign w:val="baseline"/>
                <w:lang w:val="en-US" w:eastAsia="zh-CN" w:bidi="ar-SA"/>
              </w:rPr>
            </w:pPr>
          </w:p>
        </w:tc>
      </w:tr>
      <w:tr w14:paraId="79A949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435" w:type="pct"/>
            <w:shd w:val="clear" w:color="auto" w:fill="auto"/>
            <w:vAlign w:val="center"/>
          </w:tcPr>
          <w:p w14:paraId="708C013B">
            <w:pPr>
              <w:keepNext w:val="0"/>
              <w:keepLines w:val="0"/>
              <w:pageBreakBefore w:val="0"/>
              <w:kinsoku/>
              <w:wordWrap/>
              <w:overflowPunct/>
              <w:topLinePunct w:val="0"/>
              <w:autoSpaceDE/>
              <w:autoSpaceDN/>
              <w:bidi w:val="0"/>
              <w:adjustRightInd/>
              <w:snapToGrid/>
              <w:ind w:firstLine="0" w:firstLineChars="0"/>
              <w:jc w:val="center"/>
              <w:rPr>
                <w:rFonts w:hint="default" w:ascii="宋体" w:hAnsi="宋体" w:eastAsia="宋体" w:cs="宋体"/>
                <w:sz w:val="24"/>
                <w:szCs w:val="24"/>
                <w:vertAlign w:val="baseline"/>
                <w:lang w:val="en-US" w:eastAsia="zh-CN"/>
              </w:rPr>
            </w:pPr>
            <w:r>
              <w:rPr>
                <w:rFonts w:hint="eastAsia" w:ascii="宋体" w:hAnsi="宋体" w:eastAsia="宋体" w:cs="宋体"/>
                <w:sz w:val="24"/>
                <w:szCs w:val="24"/>
                <w:vertAlign w:val="baseline"/>
              </w:rPr>
              <w:t>10</w:t>
            </w:r>
          </w:p>
        </w:tc>
        <w:tc>
          <w:tcPr>
            <w:tcW w:w="871" w:type="pct"/>
            <w:shd w:val="clear" w:color="auto" w:fill="auto"/>
            <w:vAlign w:val="center"/>
          </w:tcPr>
          <w:p w14:paraId="70BF4067">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rPr>
              <w:t>冷库灯</w:t>
            </w:r>
          </w:p>
        </w:tc>
        <w:tc>
          <w:tcPr>
            <w:tcW w:w="2089" w:type="pct"/>
            <w:shd w:val="clear" w:color="auto" w:fill="auto"/>
            <w:vAlign w:val="top"/>
          </w:tcPr>
          <w:p w14:paraId="4E1713B5">
            <w:pPr>
              <w:keepNext w:val="0"/>
              <w:keepLines w:val="0"/>
              <w:pageBreakBefore w:val="0"/>
              <w:kinsoku/>
              <w:wordWrap/>
              <w:overflowPunct/>
              <w:topLinePunct w:val="0"/>
              <w:autoSpaceDE/>
              <w:autoSpaceDN/>
              <w:bidi w:val="0"/>
              <w:adjustRightInd/>
              <w:snapToGrid/>
              <w:ind w:firstLine="0" w:firstLineChars="0"/>
              <w:jc w:val="left"/>
              <w:rPr>
                <w:rFonts w:hint="default" w:ascii="宋体" w:hAnsi="宋体" w:eastAsia="宋体" w:cs="宋体"/>
                <w:sz w:val="24"/>
                <w:szCs w:val="24"/>
                <w:vertAlign w:val="baseline"/>
                <w:lang w:val="en-US" w:eastAsia="zh-CN"/>
              </w:rPr>
            </w:pPr>
            <w:r>
              <w:rPr>
                <w:rFonts w:hint="eastAsia" w:ascii="宋体" w:hAnsi="宋体" w:eastAsia="宋体" w:cs="宋体"/>
                <w:sz w:val="24"/>
                <w:szCs w:val="24"/>
                <w:vertAlign w:val="baseline"/>
                <w:lang w:eastAsia="zh-CN"/>
              </w:rPr>
              <w:t>LED 20W（</w:t>
            </w:r>
            <w:r>
              <w:rPr>
                <w:rFonts w:hint="eastAsia" w:ascii="宋体" w:hAnsi="宋体" w:eastAsia="宋体" w:cs="宋体"/>
                <w:sz w:val="24"/>
                <w:szCs w:val="24"/>
                <w:vertAlign w:val="baseline"/>
                <w:lang w:val="en-US" w:eastAsia="zh-CN"/>
              </w:rPr>
              <w:t>防冻、防水、防漏</w:t>
            </w:r>
            <w:r>
              <w:rPr>
                <w:rFonts w:hint="eastAsia" w:ascii="宋体" w:hAnsi="宋体" w:eastAsia="宋体" w:cs="宋体"/>
                <w:sz w:val="24"/>
                <w:szCs w:val="24"/>
                <w:vertAlign w:val="baseline"/>
                <w:lang w:eastAsia="zh-CN"/>
              </w:rPr>
              <w:t>）（一盏是18cm*18cm大的、型号20W）</w:t>
            </w:r>
          </w:p>
        </w:tc>
        <w:tc>
          <w:tcPr>
            <w:tcW w:w="591" w:type="pct"/>
            <w:shd w:val="clear" w:color="auto" w:fill="auto"/>
            <w:vAlign w:val="center"/>
          </w:tcPr>
          <w:p w14:paraId="31513665">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rPr>
              <w:t>盏</w:t>
            </w:r>
          </w:p>
        </w:tc>
        <w:tc>
          <w:tcPr>
            <w:tcW w:w="522" w:type="pct"/>
            <w:shd w:val="clear" w:color="auto" w:fill="auto"/>
            <w:vAlign w:val="center"/>
          </w:tcPr>
          <w:p w14:paraId="4F7A7478">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rPr>
              <w:t>2</w:t>
            </w:r>
          </w:p>
        </w:tc>
        <w:tc>
          <w:tcPr>
            <w:tcW w:w="490" w:type="pct"/>
            <w:vAlign w:val="center"/>
          </w:tcPr>
          <w:p w14:paraId="45A399FD">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sz w:val="24"/>
                <w:szCs w:val="24"/>
                <w:vertAlign w:val="baseline"/>
                <w:lang w:val="en-US" w:eastAsia="zh-CN"/>
              </w:rPr>
            </w:pPr>
          </w:p>
        </w:tc>
      </w:tr>
    </w:tbl>
    <w:p w14:paraId="7D428D1F"/>
    <w:tbl>
      <w:tblPr>
        <w:tblStyle w:val="44"/>
        <w:tblW w:w="0" w:type="auto"/>
        <w:tblInd w:w="15"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849"/>
        <w:gridCol w:w="1725"/>
        <w:gridCol w:w="4140"/>
        <w:gridCol w:w="1170"/>
        <w:gridCol w:w="1035"/>
        <w:gridCol w:w="1028"/>
      </w:tblGrid>
      <w:tr w14:paraId="3863682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2" w:hRule="atLeast"/>
        </w:trPr>
        <w:tc>
          <w:tcPr>
            <w:tcW w:w="9947" w:type="dxa"/>
            <w:gridSpan w:val="6"/>
            <w:tcBorders>
              <w:top w:val="single" w:color="000000" w:sz="4" w:space="0"/>
              <w:left w:val="single" w:color="000000" w:sz="4" w:space="0"/>
              <w:bottom w:val="single" w:color="000000" w:sz="4" w:space="0"/>
              <w:right w:val="single" w:color="000000" w:sz="4" w:space="0"/>
            </w:tcBorders>
            <w:shd w:val="clear" w:color="auto" w:fill="auto"/>
            <w:noWrap/>
            <w:vAlign w:val="center"/>
          </w:tcPr>
          <w:p w14:paraId="601EA21C">
            <w:pPr>
              <w:keepNext w:val="0"/>
              <w:keepLines w:val="0"/>
              <w:pageBreakBefore w:val="0"/>
              <w:widowControl w:val="0"/>
              <w:kinsoku/>
              <w:wordWrap/>
              <w:overflowPunct/>
              <w:topLinePunct w:val="0"/>
              <w:autoSpaceDE/>
              <w:autoSpaceDN/>
              <w:bidi w:val="0"/>
              <w:adjustRightInd/>
              <w:snapToGrid/>
              <w:ind w:firstLine="0" w:firstLineChars="0"/>
              <w:jc w:val="center"/>
              <w:textAlignment w:val="auto"/>
              <w:rPr>
                <w:rFonts w:hint="eastAsia" w:ascii="宋体" w:hAnsi="宋体" w:eastAsia="宋体" w:cs="宋体"/>
                <w:sz w:val="24"/>
                <w:szCs w:val="24"/>
                <w:vertAlign w:val="baseline"/>
                <w:lang w:val="en-US" w:eastAsia="zh-CN"/>
              </w:rPr>
            </w:pPr>
            <w:r>
              <w:rPr>
                <w:rFonts w:hint="eastAsia" w:ascii="宋体" w:hAnsi="宋体" w:eastAsia="宋体" w:cs="宋体"/>
                <w:b/>
                <w:bCs/>
                <w:sz w:val="36"/>
                <w:szCs w:val="36"/>
                <w:vertAlign w:val="baseline"/>
                <w:lang w:val="en-US" w:eastAsia="zh-CN"/>
              </w:rPr>
              <w:t>其它部分</w:t>
            </w:r>
          </w:p>
        </w:tc>
      </w:tr>
      <w:tr w14:paraId="3E758A9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2" w:hRule="atLeast"/>
        </w:trPr>
        <w:tc>
          <w:tcPr>
            <w:tcW w:w="84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478139B">
            <w:pPr>
              <w:keepNext w:val="0"/>
              <w:keepLines w:val="0"/>
              <w:pageBreakBefore w:val="0"/>
              <w:widowControl w:val="0"/>
              <w:kinsoku/>
              <w:wordWrap/>
              <w:overflowPunct/>
              <w:topLinePunct w:val="0"/>
              <w:autoSpaceDE/>
              <w:autoSpaceDN/>
              <w:bidi w:val="0"/>
              <w:adjustRightInd/>
              <w:snapToGrid/>
              <w:ind w:firstLine="0" w:firstLineChars="0"/>
              <w:jc w:val="center"/>
              <w:textAlignment w:val="auto"/>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序号</w:t>
            </w:r>
          </w:p>
        </w:tc>
        <w:tc>
          <w:tcPr>
            <w:tcW w:w="17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F3E8F6F">
            <w:pPr>
              <w:keepNext w:val="0"/>
              <w:keepLines w:val="0"/>
              <w:pageBreakBefore w:val="0"/>
              <w:widowControl w:val="0"/>
              <w:kinsoku/>
              <w:wordWrap/>
              <w:overflowPunct/>
              <w:topLinePunct w:val="0"/>
              <w:autoSpaceDE/>
              <w:autoSpaceDN/>
              <w:bidi w:val="0"/>
              <w:adjustRightInd/>
              <w:snapToGrid/>
              <w:ind w:firstLine="0" w:firstLineChars="0"/>
              <w:jc w:val="center"/>
              <w:textAlignment w:val="auto"/>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名称</w:t>
            </w:r>
          </w:p>
        </w:tc>
        <w:tc>
          <w:tcPr>
            <w:tcW w:w="414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01F0D12">
            <w:pPr>
              <w:keepNext w:val="0"/>
              <w:keepLines w:val="0"/>
              <w:pageBreakBefore w:val="0"/>
              <w:widowControl w:val="0"/>
              <w:kinsoku/>
              <w:wordWrap/>
              <w:overflowPunct/>
              <w:topLinePunct w:val="0"/>
              <w:autoSpaceDE/>
              <w:autoSpaceDN/>
              <w:bidi w:val="0"/>
              <w:adjustRightInd/>
              <w:snapToGrid/>
              <w:ind w:firstLine="0" w:firstLineChars="0"/>
              <w:jc w:val="center"/>
              <w:textAlignment w:val="auto"/>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技术参数</w:t>
            </w:r>
          </w:p>
        </w:tc>
        <w:tc>
          <w:tcPr>
            <w:tcW w:w="117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E9789E9">
            <w:pPr>
              <w:keepNext w:val="0"/>
              <w:keepLines w:val="0"/>
              <w:pageBreakBefore w:val="0"/>
              <w:widowControl w:val="0"/>
              <w:kinsoku/>
              <w:wordWrap/>
              <w:overflowPunct/>
              <w:topLinePunct w:val="0"/>
              <w:autoSpaceDE/>
              <w:autoSpaceDN/>
              <w:bidi w:val="0"/>
              <w:adjustRightInd/>
              <w:snapToGrid/>
              <w:ind w:firstLine="0" w:firstLineChars="0"/>
              <w:jc w:val="center"/>
              <w:textAlignment w:val="auto"/>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单位</w:t>
            </w:r>
          </w:p>
        </w:tc>
        <w:tc>
          <w:tcPr>
            <w:tcW w:w="10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C66288A">
            <w:pPr>
              <w:keepNext w:val="0"/>
              <w:keepLines w:val="0"/>
              <w:pageBreakBefore w:val="0"/>
              <w:widowControl w:val="0"/>
              <w:kinsoku/>
              <w:wordWrap/>
              <w:overflowPunct/>
              <w:topLinePunct w:val="0"/>
              <w:autoSpaceDE/>
              <w:autoSpaceDN/>
              <w:bidi w:val="0"/>
              <w:adjustRightInd/>
              <w:snapToGrid/>
              <w:ind w:firstLine="0" w:firstLineChars="0"/>
              <w:jc w:val="center"/>
              <w:textAlignment w:val="auto"/>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数量</w:t>
            </w:r>
          </w:p>
        </w:tc>
        <w:tc>
          <w:tcPr>
            <w:tcW w:w="102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56CDF17">
            <w:pPr>
              <w:keepNext w:val="0"/>
              <w:keepLines w:val="0"/>
              <w:pageBreakBefore w:val="0"/>
              <w:widowControl w:val="0"/>
              <w:kinsoku/>
              <w:wordWrap/>
              <w:overflowPunct/>
              <w:topLinePunct w:val="0"/>
              <w:autoSpaceDE/>
              <w:autoSpaceDN/>
              <w:bidi w:val="0"/>
              <w:adjustRightInd/>
              <w:snapToGrid/>
              <w:ind w:firstLine="0" w:firstLineChars="0"/>
              <w:jc w:val="center"/>
              <w:textAlignment w:val="auto"/>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备注</w:t>
            </w:r>
          </w:p>
        </w:tc>
      </w:tr>
      <w:tr w14:paraId="2130B59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11" w:hRule="atLeast"/>
        </w:trPr>
        <w:tc>
          <w:tcPr>
            <w:tcW w:w="84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DF5B4D5">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rPr>
              <w:t>1</w:t>
            </w:r>
          </w:p>
        </w:tc>
        <w:tc>
          <w:tcPr>
            <w:tcW w:w="17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2F5B73">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eastAsia="zh-CN"/>
              </w:rPr>
              <w:t>低温、高湿、解冻设备</w:t>
            </w:r>
          </w:p>
        </w:tc>
        <w:tc>
          <w:tcPr>
            <w:tcW w:w="41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DC9CB2">
            <w:pPr>
              <w:keepNext w:val="0"/>
              <w:keepLines w:val="0"/>
              <w:pageBreakBefore w:val="0"/>
              <w:kinsoku/>
              <w:wordWrap/>
              <w:overflowPunct/>
              <w:topLinePunct w:val="0"/>
              <w:autoSpaceDE/>
              <w:autoSpaceDN/>
              <w:bidi w:val="0"/>
              <w:adjustRightInd/>
              <w:snapToGrid/>
              <w:ind w:firstLine="0" w:firstLineChars="0"/>
              <w:jc w:val="left"/>
              <w:rPr>
                <w:rFonts w:hint="eastAsia" w:ascii="宋体" w:hAnsi="宋体" w:eastAsia="宋体" w:cs="宋体"/>
                <w:sz w:val="24"/>
                <w:szCs w:val="24"/>
                <w:vertAlign w:val="baseline"/>
                <w:lang w:eastAsia="zh-CN"/>
              </w:rPr>
            </w:pPr>
            <w:r>
              <w:rPr>
                <w:rFonts w:hint="eastAsia" w:ascii="宋体" w:hAnsi="宋体" w:eastAsia="宋体" w:cs="宋体"/>
                <w:sz w:val="24"/>
                <w:szCs w:val="24"/>
                <w:vertAlign w:val="baseline"/>
                <w:lang w:eastAsia="zh-CN"/>
              </w:rPr>
              <w:t>解冻量：5 吨；</w:t>
            </w:r>
          </w:p>
          <w:p w14:paraId="581A9907">
            <w:pPr>
              <w:keepNext w:val="0"/>
              <w:keepLines w:val="0"/>
              <w:pageBreakBefore w:val="0"/>
              <w:kinsoku/>
              <w:wordWrap/>
              <w:overflowPunct/>
              <w:topLinePunct w:val="0"/>
              <w:autoSpaceDE/>
              <w:autoSpaceDN/>
              <w:bidi w:val="0"/>
              <w:adjustRightInd/>
              <w:snapToGrid/>
              <w:ind w:firstLine="0" w:firstLineChars="0"/>
              <w:jc w:val="left"/>
              <w:rPr>
                <w:rFonts w:hint="eastAsia" w:ascii="宋体" w:hAnsi="宋体" w:eastAsia="宋体" w:cs="宋体"/>
                <w:sz w:val="24"/>
                <w:szCs w:val="24"/>
                <w:vertAlign w:val="baseline"/>
                <w:lang w:eastAsia="zh-CN"/>
              </w:rPr>
            </w:pPr>
            <w:r>
              <w:rPr>
                <w:rFonts w:hint="eastAsia" w:ascii="宋体" w:hAnsi="宋体" w:eastAsia="宋体" w:cs="宋体"/>
                <w:sz w:val="24"/>
                <w:szCs w:val="24"/>
                <w:vertAlign w:val="baseline"/>
                <w:lang w:eastAsia="zh-CN"/>
              </w:rPr>
              <w:t>蒸汽供气系统包括：</w:t>
            </w:r>
          </w:p>
          <w:p w14:paraId="18964A05">
            <w:pPr>
              <w:keepNext w:val="0"/>
              <w:keepLines w:val="0"/>
              <w:pageBreakBefore w:val="0"/>
              <w:kinsoku/>
              <w:wordWrap/>
              <w:overflowPunct/>
              <w:topLinePunct w:val="0"/>
              <w:autoSpaceDE/>
              <w:autoSpaceDN/>
              <w:bidi w:val="0"/>
              <w:adjustRightInd/>
              <w:snapToGrid/>
              <w:ind w:firstLine="0" w:firstLineChars="0"/>
              <w:jc w:val="left"/>
              <w:rPr>
                <w:rFonts w:hint="eastAsia" w:ascii="宋体" w:hAnsi="宋体" w:eastAsia="宋体" w:cs="宋体"/>
                <w:sz w:val="24"/>
                <w:szCs w:val="24"/>
                <w:vertAlign w:val="baseline"/>
                <w:lang w:eastAsia="zh-CN"/>
              </w:rPr>
            </w:pPr>
            <w:r>
              <w:rPr>
                <w:rFonts w:hint="eastAsia" w:ascii="宋体" w:hAnsi="宋体" w:eastAsia="宋体" w:cs="宋体"/>
                <w:sz w:val="24"/>
                <w:szCs w:val="24"/>
                <w:vertAlign w:val="baseline"/>
                <w:lang w:eastAsia="zh-CN"/>
              </w:rPr>
              <w:t>蒸汽调节阀：DN15，控制库内蒸汽量， 数量 2 套；</w:t>
            </w:r>
          </w:p>
          <w:p w14:paraId="161F18E3">
            <w:pPr>
              <w:keepNext w:val="0"/>
              <w:keepLines w:val="0"/>
              <w:pageBreakBefore w:val="0"/>
              <w:kinsoku/>
              <w:wordWrap/>
              <w:overflowPunct/>
              <w:topLinePunct w:val="0"/>
              <w:autoSpaceDE/>
              <w:autoSpaceDN/>
              <w:bidi w:val="0"/>
              <w:adjustRightInd/>
              <w:snapToGrid/>
              <w:ind w:firstLine="0" w:firstLineChars="0"/>
              <w:jc w:val="left"/>
              <w:rPr>
                <w:rFonts w:hint="eastAsia" w:ascii="宋体" w:hAnsi="宋体" w:eastAsia="宋体" w:cs="宋体"/>
                <w:sz w:val="24"/>
                <w:szCs w:val="24"/>
                <w:vertAlign w:val="baseline"/>
                <w:lang w:eastAsia="zh-CN"/>
              </w:rPr>
            </w:pPr>
            <w:r>
              <w:rPr>
                <w:rFonts w:hint="eastAsia" w:ascii="宋体" w:hAnsi="宋体" w:eastAsia="宋体" w:cs="宋体"/>
                <w:sz w:val="24"/>
                <w:szCs w:val="24"/>
                <w:vertAlign w:val="baseline"/>
                <w:lang w:eastAsia="zh-CN"/>
              </w:rPr>
              <w:t>蒸汽管道：DN32，304 不锈钢无缝管，数 量 1 套；</w:t>
            </w:r>
          </w:p>
          <w:p w14:paraId="24A56CBB">
            <w:pPr>
              <w:keepNext w:val="0"/>
              <w:keepLines w:val="0"/>
              <w:pageBreakBefore w:val="0"/>
              <w:kinsoku/>
              <w:wordWrap/>
              <w:overflowPunct/>
              <w:topLinePunct w:val="0"/>
              <w:autoSpaceDE/>
              <w:autoSpaceDN/>
              <w:bidi w:val="0"/>
              <w:adjustRightInd/>
              <w:snapToGrid/>
              <w:ind w:firstLine="0" w:firstLineChars="0"/>
              <w:jc w:val="left"/>
              <w:rPr>
                <w:rFonts w:hint="eastAsia" w:ascii="宋体" w:hAnsi="宋体" w:eastAsia="宋体" w:cs="宋体"/>
                <w:sz w:val="24"/>
                <w:szCs w:val="24"/>
                <w:vertAlign w:val="baseline"/>
                <w:lang w:eastAsia="zh-CN"/>
              </w:rPr>
            </w:pPr>
            <w:r>
              <w:rPr>
                <w:rFonts w:hint="eastAsia" w:ascii="宋体" w:hAnsi="宋体" w:eastAsia="宋体" w:cs="宋体"/>
                <w:sz w:val="24"/>
                <w:szCs w:val="24"/>
                <w:vertAlign w:val="baseline"/>
                <w:lang w:eastAsia="zh-CN"/>
              </w:rPr>
              <w:t>水净化装置：二级过滤，国标，数量 1 套；</w:t>
            </w:r>
          </w:p>
          <w:p w14:paraId="11932908">
            <w:pPr>
              <w:keepNext w:val="0"/>
              <w:keepLines w:val="0"/>
              <w:pageBreakBefore w:val="0"/>
              <w:kinsoku/>
              <w:wordWrap/>
              <w:overflowPunct/>
              <w:topLinePunct w:val="0"/>
              <w:autoSpaceDE/>
              <w:autoSpaceDN/>
              <w:bidi w:val="0"/>
              <w:adjustRightInd/>
              <w:snapToGrid/>
              <w:ind w:firstLine="0" w:firstLineChars="0"/>
              <w:jc w:val="left"/>
              <w:rPr>
                <w:rFonts w:hint="eastAsia" w:ascii="宋体" w:hAnsi="宋体" w:eastAsia="宋体" w:cs="宋体"/>
                <w:sz w:val="24"/>
                <w:szCs w:val="24"/>
                <w:vertAlign w:val="baseline"/>
                <w:lang w:eastAsia="zh-CN"/>
              </w:rPr>
            </w:pPr>
            <w:r>
              <w:rPr>
                <w:rFonts w:hint="eastAsia" w:ascii="宋体" w:hAnsi="宋体" w:eastAsia="宋体" w:cs="宋体"/>
                <w:sz w:val="24"/>
                <w:szCs w:val="24"/>
                <w:vertAlign w:val="baseline"/>
                <w:lang w:eastAsia="zh-CN"/>
              </w:rPr>
              <w:t>超声波加湿器：雾化板，国标，数量 1 套；</w:t>
            </w:r>
          </w:p>
          <w:p w14:paraId="5067D97B">
            <w:pPr>
              <w:keepNext w:val="0"/>
              <w:keepLines w:val="0"/>
              <w:pageBreakBefore w:val="0"/>
              <w:kinsoku/>
              <w:wordWrap/>
              <w:overflowPunct/>
              <w:topLinePunct w:val="0"/>
              <w:autoSpaceDE/>
              <w:autoSpaceDN/>
              <w:bidi w:val="0"/>
              <w:adjustRightInd/>
              <w:snapToGrid/>
              <w:ind w:firstLine="0" w:firstLineChars="0"/>
              <w:jc w:val="left"/>
              <w:rPr>
                <w:rFonts w:hint="eastAsia" w:ascii="宋体" w:hAnsi="宋体" w:eastAsia="宋体" w:cs="宋体"/>
                <w:sz w:val="24"/>
                <w:szCs w:val="24"/>
                <w:vertAlign w:val="baseline"/>
                <w:lang w:eastAsia="zh-CN"/>
              </w:rPr>
            </w:pPr>
            <w:r>
              <w:rPr>
                <w:rFonts w:hint="eastAsia" w:ascii="宋体" w:hAnsi="宋体" w:eastAsia="宋体" w:cs="宋体"/>
                <w:sz w:val="24"/>
                <w:szCs w:val="24"/>
                <w:vertAlign w:val="baseline"/>
                <w:lang w:eastAsia="zh-CN"/>
              </w:rPr>
              <w:t>加湿管道：PVC，国标，数量 1 套；</w:t>
            </w:r>
          </w:p>
          <w:p w14:paraId="41444B46">
            <w:pPr>
              <w:keepNext w:val="0"/>
              <w:keepLines w:val="0"/>
              <w:pageBreakBefore w:val="0"/>
              <w:kinsoku/>
              <w:wordWrap/>
              <w:overflowPunct/>
              <w:topLinePunct w:val="0"/>
              <w:autoSpaceDE/>
              <w:autoSpaceDN/>
              <w:bidi w:val="0"/>
              <w:adjustRightInd/>
              <w:snapToGrid/>
              <w:ind w:firstLine="0" w:firstLineChars="0"/>
              <w:jc w:val="left"/>
              <w:rPr>
                <w:rFonts w:hint="eastAsia" w:ascii="宋体" w:hAnsi="宋体" w:eastAsia="宋体" w:cs="宋体"/>
                <w:sz w:val="24"/>
                <w:szCs w:val="24"/>
                <w:vertAlign w:val="baseline"/>
                <w:lang w:eastAsia="zh-CN"/>
              </w:rPr>
            </w:pPr>
            <w:r>
              <w:rPr>
                <w:rFonts w:hint="eastAsia" w:ascii="宋体" w:hAnsi="宋体" w:eastAsia="宋体" w:cs="宋体"/>
                <w:sz w:val="24"/>
                <w:szCs w:val="24"/>
                <w:vertAlign w:val="baseline"/>
                <w:lang w:eastAsia="zh-CN"/>
              </w:rPr>
              <w:t>管道支架：国标，数量 1 套；</w:t>
            </w:r>
          </w:p>
          <w:p w14:paraId="59EFAE11">
            <w:pPr>
              <w:keepNext w:val="0"/>
              <w:keepLines w:val="0"/>
              <w:pageBreakBefore w:val="0"/>
              <w:kinsoku/>
              <w:wordWrap/>
              <w:overflowPunct/>
              <w:topLinePunct w:val="0"/>
              <w:autoSpaceDE/>
              <w:autoSpaceDN/>
              <w:bidi w:val="0"/>
              <w:adjustRightInd/>
              <w:snapToGrid/>
              <w:ind w:firstLine="0" w:firstLineChars="0"/>
              <w:jc w:val="left"/>
              <w:rPr>
                <w:rFonts w:hint="eastAsia" w:ascii="宋体" w:hAnsi="宋体" w:eastAsia="宋体" w:cs="宋体"/>
                <w:sz w:val="24"/>
                <w:szCs w:val="24"/>
                <w:vertAlign w:val="baseline"/>
                <w:lang w:eastAsia="zh-CN"/>
              </w:rPr>
            </w:pPr>
            <w:r>
              <w:rPr>
                <w:rFonts w:hint="eastAsia" w:ascii="宋体" w:hAnsi="宋体" w:eastAsia="宋体" w:cs="宋体"/>
                <w:sz w:val="24"/>
                <w:szCs w:val="24"/>
                <w:vertAlign w:val="baseline"/>
                <w:lang w:eastAsia="zh-CN"/>
              </w:rPr>
              <w:t>臭氧杀菌系统：15G，低温高湿解冻库专 用，数量 1 套。</w:t>
            </w:r>
          </w:p>
          <w:p w14:paraId="14934085">
            <w:pPr>
              <w:keepNext w:val="0"/>
              <w:keepLines w:val="0"/>
              <w:pageBreakBefore w:val="0"/>
              <w:kinsoku/>
              <w:wordWrap/>
              <w:overflowPunct/>
              <w:topLinePunct w:val="0"/>
              <w:autoSpaceDE/>
              <w:autoSpaceDN/>
              <w:bidi w:val="0"/>
              <w:adjustRightInd/>
              <w:snapToGrid/>
              <w:ind w:firstLine="0" w:firstLineChars="0"/>
              <w:jc w:val="left"/>
              <w:rPr>
                <w:rFonts w:hint="eastAsia" w:ascii="宋体" w:hAnsi="宋体" w:eastAsia="宋体" w:cs="宋体"/>
                <w:sz w:val="24"/>
                <w:szCs w:val="24"/>
                <w:vertAlign w:val="baseline"/>
                <w:lang w:eastAsia="zh-CN"/>
              </w:rPr>
            </w:pPr>
            <w:r>
              <w:rPr>
                <w:rFonts w:hint="eastAsia" w:ascii="宋体" w:hAnsi="宋体" w:eastAsia="宋体" w:cs="宋体"/>
                <w:sz w:val="24"/>
                <w:szCs w:val="24"/>
                <w:vertAlign w:val="baseline"/>
                <w:lang w:eastAsia="zh-CN"/>
              </w:rPr>
              <w:t>风循环系统包括：</w:t>
            </w:r>
          </w:p>
          <w:p w14:paraId="5C487ADF">
            <w:pPr>
              <w:keepNext w:val="0"/>
              <w:keepLines w:val="0"/>
              <w:pageBreakBefore w:val="0"/>
              <w:kinsoku/>
              <w:wordWrap/>
              <w:overflowPunct/>
              <w:topLinePunct w:val="0"/>
              <w:autoSpaceDE/>
              <w:autoSpaceDN/>
              <w:bidi w:val="0"/>
              <w:adjustRightInd/>
              <w:snapToGrid/>
              <w:ind w:firstLine="0" w:firstLineChars="0"/>
              <w:jc w:val="left"/>
              <w:rPr>
                <w:rFonts w:hint="eastAsia" w:ascii="宋体" w:hAnsi="宋体" w:eastAsia="宋体" w:cs="宋体"/>
                <w:sz w:val="24"/>
                <w:szCs w:val="24"/>
                <w:vertAlign w:val="baseline"/>
                <w:lang w:eastAsia="zh-CN"/>
              </w:rPr>
            </w:pPr>
            <w:r>
              <w:rPr>
                <w:rFonts w:hint="eastAsia" w:ascii="宋体" w:hAnsi="宋体" w:eastAsia="宋体" w:cs="宋体"/>
                <w:sz w:val="24"/>
                <w:szCs w:val="24"/>
                <w:vertAlign w:val="baseline"/>
                <w:lang w:eastAsia="zh-CN"/>
              </w:rPr>
              <w:t>循环风箱：1500*550*2200mm，材质全 304 不锈钢解冻风箱，数量 6 套；</w:t>
            </w:r>
          </w:p>
          <w:p w14:paraId="0BF25835">
            <w:pPr>
              <w:keepNext w:val="0"/>
              <w:keepLines w:val="0"/>
              <w:pageBreakBefore w:val="0"/>
              <w:kinsoku/>
              <w:wordWrap/>
              <w:overflowPunct/>
              <w:topLinePunct w:val="0"/>
              <w:autoSpaceDE/>
              <w:autoSpaceDN/>
              <w:bidi w:val="0"/>
              <w:adjustRightInd/>
              <w:snapToGrid/>
              <w:ind w:firstLine="0" w:firstLineChars="0"/>
              <w:jc w:val="left"/>
              <w:rPr>
                <w:rFonts w:hint="eastAsia" w:ascii="宋体" w:hAnsi="宋体" w:eastAsia="宋体" w:cs="宋体"/>
                <w:sz w:val="24"/>
                <w:szCs w:val="24"/>
                <w:vertAlign w:val="baseline"/>
                <w:lang w:eastAsia="zh-CN"/>
              </w:rPr>
            </w:pPr>
            <w:r>
              <w:rPr>
                <w:rFonts w:hint="eastAsia" w:ascii="宋体" w:hAnsi="宋体" w:eastAsia="宋体" w:cs="宋体"/>
                <w:sz w:val="24"/>
                <w:szCs w:val="24"/>
                <w:vertAlign w:val="baseline"/>
                <w:lang w:eastAsia="zh-CN"/>
              </w:rPr>
              <w:t>循环风机：0.5kw/台，材质全 304 不锈 钢，内转子风机，防护等级 P56，数量 6 套；</w:t>
            </w:r>
          </w:p>
          <w:p w14:paraId="2BAE141C">
            <w:pPr>
              <w:keepNext w:val="0"/>
              <w:keepLines w:val="0"/>
              <w:pageBreakBefore w:val="0"/>
              <w:kinsoku/>
              <w:wordWrap/>
              <w:overflowPunct/>
              <w:topLinePunct w:val="0"/>
              <w:autoSpaceDE/>
              <w:autoSpaceDN/>
              <w:bidi w:val="0"/>
              <w:adjustRightInd/>
              <w:snapToGrid/>
              <w:ind w:firstLine="0" w:firstLineChars="0"/>
              <w:jc w:val="left"/>
              <w:rPr>
                <w:rFonts w:hint="eastAsia" w:ascii="宋体" w:hAnsi="宋体" w:eastAsia="宋体" w:cs="宋体"/>
                <w:sz w:val="24"/>
                <w:szCs w:val="24"/>
                <w:vertAlign w:val="baseline"/>
                <w:lang w:eastAsia="zh-CN"/>
              </w:rPr>
            </w:pPr>
            <w:r>
              <w:rPr>
                <w:rFonts w:hint="eastAsia" w:ascii="宋体" w:hAnsi="宋体" w:eastAsia="宋体" w:cs="宋体"/>
                <w:sz w:val="24"/>
                <w:szCs w:val="24"/>
                <w:vertAlign w:val="baseline"/>
                <w:lang w:eastAsia="zh-CN"/>
              </w:rPr>
              <w:t>分风风板：304 不锈钢板 1.5mm 厚，数量6 套；</w:t>
            </w:r>
          </w:p>
          <w:p w14:paraId="397687B3">
            <w:pPr>
              <w:keepNext w:val="0"/>
              <w:keepLines w:val="0"/>
              <w:pageBreakBefore w:val="0"/>
              <w:kinsoku/>
              <w:wordWrap/>
              <w:overflowPunct/>
              <w:topLinePunct w:val="0"/>
              <w:autoSpaceDE/>
              <w:autoSpaceDN/>
              <w:bidi w:val="0"/>
              <w:adjustRightInd/>
              <w:snapToGrid/>
              <w:ind w:firstLine="0" w:firstLineChars="0"/>
              <w:jc w:val="left"/>
              <w:rPr>
                <w:rFonts w:hint="eastAsia" w:ascii="宋体" w:hAnsi="宋体" w:eastAsia="宋体" w:cs="宋体"/>
                <w:sz w:val="24"/>
                <w:szCs w:val="24"/>
                <w:vertAlign w:val="baseline"/>
                <w:lang w:eastAsia="zh-CN"/>
              </w:rPr>
            </w:pPr>
            <w:r>
              <w:rPr>
                <w:rFonts w:hint="eastAsia" w:ascii="宋体" w:hAnsi="宋体" w:eastAsia="宋体" w:cs="宋体"/>
                <w:sz w:val="24"/>
                <w:szCs w:val="24"/>
                <w:vertAlign w:val="baseline"/>
                <w:lang w:eastAsia="zh-CN"/>
              </w:rPr>
              <w:t>导风板：304 不锈钢板 1.2mm 厚，数量 6 套；</w:t>
            </w:r>
          </w:p>
          <w:p w14:paraId="6DBC99A2">
            <w:pPr>
              <w:keepNext w:val="0"/>
              <w:keepLines w:val="0"/>
              <w:pageBreakBefore w:val="0"/>
              <w:kinsoku/>
              <w:wordWrap/>
              <w:overflowPunct/>
              <w:topLinePunct w:val="0"/>
              <w:autoSpaceDE/>
              <w:autoSpaceDN/>
              <w:bidi w:val="0"/>
              <w:adjustRightInd/>
              <w:snapToGrid/>
              <w:ind w:firstLine="0" w:firstLineChars="0"/>
              <w:jc w:val="left"/>
              <w:rPr>
                <w:rFonts w:hint="eastAsia" w:ascii="宋体" w:hAnsi="宋体" w:eastAsia="宋体" w:cs="宋体"/>
                <w:sz w:val="24"/>
                <w:szCs w:val="24"/>
                <w:vertAlign w:val="baseline"/>
                <w:lang w:eastAsia="zh-CN"/>
              </w:rPr>
            </w:pPr>
            <w:r>
              <w:rPr>
                <w:rFonts w:hint="eastAsia" w:ascii="宋体" w:hAnsi="宋体" w:eastAsia="宋体" w:cs="宋体"/>
                <w:sz w:val="24"/>
                <w:szCs w:val="24"/>
                <w:vertAlign w:val="baseline"/>
                <w:lang w:eastAsia="zh-CN"/>
              </w:rPr>
              <w:t>封板：304 不锈钢板 1.2mm 厚，数量 6 套； 风机面板支架：304 不锈钢板 2.0mm 厚， 数量 6 套；</w:t>
            </w:r>
          </w:p>
          <w:p w14:paraId="67EDF5A2">
            <w:pPr>
              <w:keepNext w:val="0"/>
              <w:keepLines w:val="0"/>
              <w:pageBreakBefore w:val="0"/>
              <w:kinsoku/>
              <w:wordWrap/>
              <w:overflowPunct/>
              <w:topLinePunct w:val="0"/>
              <w:autoSpaceDE/>
              <w:autoSpaceDN/>
              <w:bidi w:val="0"/>
              <w:adjustRightInd/>
              <w:snapToGrid/>
              <w:ind w:firstLine="0" w:firstLineChars="0"/>
              <w:jc w:val="left"/>
              <w:rPr>
                <w:rFonts w:hint="eastAsia" w:ascii="宋体" w:hAnsi="宋体" w:eastAsia="宋体" w:cs="宋体"/>
                <w:sz w:val="24"/>
                <w:szCs w:val="24"/>
                <w:vertAlign w:val="baseline"/>
                <w:lang w:eastAsia="zh-CN"/>
              </w:rPr>
            </w:pPr>
            <w:r>
              <w:rPr>
                <w:rFonts w:hint="eastAsia" w:ascii="宋体" w:hAnsi="宋体" w:eastAsia="宋体" w:cs="宋体"/>
                <w:sz w:val="24"/>
                <w:szCs w:val="24"/>
                <w:vertAlign w:val="baseline"/>
                <w:lang w:eastAsia="zh-CN"/>
              </w:rPr>
              <w:t>主体方管框架满焊，确保水/蒸汽不进入 管内，清洁方便，无死角。</w:t>
            </w:r>
          </w:p>
          <w:p w14:paraId="64CF9A79">
            <w:pPr>
              <w:keepNext w:val="0"/>
              <w:keepLines w:val="0"/>
              <w:pageBreakBefore w:val="0"/>
              <w:kinsoku/>
              <w:wordWrap/>
              <w:overflowPunct/>
              <w:topLinePunct w:val="0"/>
              <w:autoSpaceDE/>
              <w:autoSpaceDN/>
              <w:bidi w:val="0"/>
              <w:adjustRightInd/>
              <w:snapToGrid/>
              <w:ind w:firstLine="0" w:firstLineChars="0"/>
              <w:jc w:val="left"/>
              <w:rPr>
                <w:rFonts w:hint="eastAsia" w:ascii="宋体" w:hAnsi="宋体" w:eastAsia="宋体" w:cs="宋体"/>
                <w:sz w:val="24"/>
                <w:szCs w:val="24"/>
                <w:vertAlign w:val="baseline"/>
                <w:lang w:eastAsia="zh-CN"/>
              </w:rPr>
            </w:pPr>
            <w:r>
              <w:rPr>
                <w:rFonts w:hint="eastAsia" w:ascii="宋体" w:hAnsi="宋体" w:eastAsia="宋体" w:cs="宋体"/>
                <w:sz w:val="24"/>
                <w:szCs w:val="24"/>
                <w:vertAlign w:val="baseline"/>
                <w:lang w:eastAsia="zh-CN"/>
              </w:rPr>
              <w:t>温湿度调节系统包括：</w:t>
            </w:r>
          </w:p>
          <w:p w14:paraId="49109582">
            <w:pPr>
              <w:keepNext w:val="0"/>
              <w:keepLines w:val="0"/>
              <w:pageBreakBefore w:val="0"/>
              <w:kinsoku/>
              <w:wordWrap/>
              <w:overflowPunct/>
              <w:topLinePunct w:val="0"/>
              <w:autoSpaceDE/>
              <w:autoSpaceDN/>
              <w:bidi w:val="0"/>
              <w:adjustRightInd/>
              <w:snapToGrid/>
              <w:ind w:firstLine="0" w:firstLineChars="0"/>
              <w:jc w:val="left"/>
              <w:rPr>
                <w:rFonts w:hint="eastAsia" w:ascii="宋体" w:hAnsi="宋体" w:eastAsia="宋体" w:cs="宋体"/>
                <w:sz w:val="24"/>
                <w:szCs w:val="24"/>
                <w:vertAlign w:val="baseline"/>
                <w:lang w:eastAsia="zh-CN"/>
              </w:rPr>
            </w:pPr>
            <w:r>
              <w:rPr>
                <w:rFonts w:hint="eastAsia" w:ascii="宋体" w:hAnsi="宋体" w:eastAsia="宋体" w:cs="宋体"/>
                <w:sz w:val="24"/>
                <w:szCs w:val="24"/>
                <w:vertAlign w:val="baseline"/>
                <w:lang w:eastAsia="zh-CN"/>
              </w:rPr>
              <w:t>温度传感器：-50℃至 50℃ , 数量 5 个，</w:t>
            </w:r>
          </w:p>
          <w:p w14:paraId="66F9867F">
            <w:pPr>
              <w:keepNext w:val="0"/>
              <w:keepLines w:val="0"/>
              <w:pageBreakBefore w:val="0"/>
              <w:kinsoku/>
              <w:wordWrap/>
              <w:overflowPunct/>
              <w:topLinePunct w:val="0"/>
              <w:autoSpaceDE/>
              <w:autoSpaceDN/>
              <w:bidi w:val="0"/>
              <w:adjustRightInd/>
              <w:snapToGrid/>
              <w:ind w:firstLine="0" w:firstLineChars="0"/>
              <w:jc w:val="left"/>
              <w:rPr>
                <w:rFonts w:hint="eastAsia" w:ascii="宋体" w:hAnsi="宋体" w:eastAsia="宋体" w:cs="宋体"/>
                <w:sz w:val="24"/>
                <w:szCs w:val="24"/>
                <w:vertAlign w:val="baseline"/>
                <w:lang w:eastAsia="zh-CN"/>
              </w:rPr>
            </w:pPr>
            <w:r>
              <w:rPr>
                <w:rFonts w:hint="eastAsia" w:ascii="宋体" w:hAnsi="宋体" w:eastAsia="宋体" w:cs="宋体"/>
                <w:sz w:val="24"/>
                <w:szCs w:val="24"/>
                <w:vertAlign w:val="baseline"/>
                <w:lang w:eastAsia="zh-CN"/>
              </w:rPr>
              <w:t>3 个使用，2 个备用。</w:t>
            </w:r>
          </w:p>
          <w:p w14:paraId="74910C52">
            <w:pPr>
              <w:keepNext w:val="0"/>
              <w:keepLines w:val="0"/>
              <w:pageBreakBefore w:val="0"/>
              <w:kinsoku/>
              <w:wordWrap/>
              <w:overflowPunct/>
              <w:topLinePunct w:val="0"/>
              <w:autoSpaceDE/>
              <w:autoSpaceDN/>
              <w:bidi w:val="0"/>
              <w:adjustRightInd/>
              <w:snapToGrid/>
              <w:ind w:firstLine="0" w:firstLineChars="0"/>
              <w:jc w:val="left"/>
              <w:rPr>
                <w:rFonts w:hint="eastAsia" w:ascii="宋体" w:hAnsi="宋体" w:eastAsia="宋体" w:cs="宋体"/>
                <w:sz w:val="24"/>
                <w:szCs w:val="24"/>
                <w:vertAlign w:val="baseline"/>
                <w:lang w:eastAsia="zh-CN"/>
              </w:rPr>
            </w:pPr>
            <w:r>
              <w:rPr>
                <w:rFonts w:hint="eastAsia" w:ascii="宋体" w:hAnsi="宋体" w:eastAsia="宋体" w:cs="宋体"/>
                <w:sz w:val="24"/>
                <w:szCs w:val="24"/>
                <w:vertAlign w:val="baseline"/>
                <w:lang w:eastAsia="zh-CN"/>
              </w:rPr>
              <w:t>空压机：30L，设备功率 0.6Mpa，开启阀门，数量 1 台。 控制系统包括：</w:t>
            </w:r>
          </w:p>
          <w:p w14:paraId="5E0CD1EB">
            <w:pPr>
              <w:keepNext w:val="0"/>
              <w:keepLines w:val="0"/>
              <w:pageBreakBefore w:val="0"/>
              <w:kinsoku/>
              <w:wordWrap/>
              <w:overflowPunct/>
              <w:topLinePunct w:val="0"/>
              <w:autoSpaceDE/>
              <w:autoSpaceDN/>
              <w:bidi w:val="0"/>
              <w:adjustRightInd/>
              <w:snapToGrid/>
              <w:ind w:firstLine="0" w:firstLineChars="0"/>
              <w:jc w:val="left"/>
              <w:rPr>
                <w:rFonts w:hint="eastAsia" w:ascii="宋体" w:hAnsi="宋体" w:eastAsia="宋体" w:cs="宋体"/>
                <w:sz w:val="24"/>
                <w:szCs w:val="24"/>
                <w:vertAlign w:val="baseline"/>
                <w:lang w:eastAsia="zh-CN"/>
              </w:rPr>
            </w:pPr>
            <w:r>
              <w:rPr>
                <w:rFonts w:hint="eastAsia" w:ascii="宋体" w:hAnsi="宋体" w:eastAsia="宋体" w:cs="宋体"/>
                <w:sz w:val="24"/>
                <w:szCs w:val="24"/>
                <w:vertAlign w:val="baseline"/>
                <w:lang w:eastAsia="zh-CN"/>
              </w:rPr>
              <w:t>电控箱：1.5mm 厚全 304 不锈钢防潮型专 用控制箱；</w:t>
            </w:r>
          </w:p>
          <w:p w14:paraId="5180344B">
            <w:pPr>
              <w:keepNext w:val="0"/>
              <w:keepLines w:val="0"/>
              <w:pageBreakBefore w:val="0"/>
              <w:kinsoku/>
              <w:wordWrap/>
              <w:overflowPunct/>
              <w:topLinePunct w:val="0"/>
              <w:autoSpaceDE/>
              <w:autoSpaceDN/>
              <w:bidi w:val="0"/>
              <w:adjustRightInd/>
              <w:snapToGrid/>
              <w:ind w:firstLine="0" w:firstLineChars="0"/>
              <w:jc w:val="left"/>
              <w:rPr>
                <w:rFonts w:hint="eastAsia" w:ascii="宋体" w:hAnsi="宋体" w:eastAsia="宋体" w:cs="宋体"/>
                <w:sz w:val="24"/>
                <w:szCs w:val="24"/>
                <w:vertAlign w:val="baseline"/>
                <w:lang w:eastAsia="zh-CN"/>
              </w:rPr>
            </w:pPr>
            <w:r>
              <w:rPr>
                <w:rFonts w:hint="eastAsia" w:ascii="宋体" w:hAnsi="宋体" w:eastAsia="宋体" w:cs="宋体"/>
                <w:sz w:val="24"/>
                <w:szCs w:val="24"/>
                <w:vertAlign w:val="baseline"/>
                <w:lang w:eastAsia="zh-CN"/>
              </w:rPr>
              <w:t>PLC 控制系统：含箱体、程序、模块、电 气元件等，数量 1 套；</w:t>
            </w:r>
          </w:p>
          <w:p w14:paraId="117B8D50">
            <w:pPr>
              <w:keepNext w:val="0"/>
              <w:keepLines w:val="0"/>
              <w:pageBreakBefore w:val="0"/>
              <w:kinsoku/>
              <w:wordWrap/>
              <w:overflowPunct/>
              <w:topLinePunct w:val="0"/>
              <w:autoSpaceDE/>
              <w:autoSpaceDN/>
              <w:bidi w:val="0"/>
              <w:adjustRightInd/>
              <w:snapToGrid/>
              <w:ind w:firstLine="0" w:firstLineChars="0"/>
              <w:jc w:val="left"/>
              <w:rPr>
                <w:rFonts w:hint="eastAsia" w:ascii="宋体" w:hAnsi="宋体" w:eastAsia="宋体" w:cs="宋体"/>
                <w:sz w:val="24"/>
                <w:szCs w:val="24"/>
                <w:vertAlign w:val="baseline"/>
                <w:lang w:eastAsia="zh-CN"/>
              </w:rPr>
            </w:pPr>
            <w:r>
              <w:rPr>
                <w:rFonts w:hint="eastAsia" w:ascii="宋体" w:hAnsi="宋体" w:eastAsia="宋体" w:cs="宋体"/>
                <w:sz w:val="24"/>
                <w:szCs w:val="24"/>
                <w:vertAlign w:val="baseline"/>
                <w:lang w:eastAsia="zh-CN"/>
              </w:rPr>
              <w:t>电脑触摸屏：7 寸，数量 1 套；</w:t>
            </w:r>
          </w:p>
          <w:p w14:paraId="3FA5CA65">
            <w:pPr>
              <w:keepNext w:val="0"/>
              <w:keepLines w:val="0"/>
              <w:pageBreakBefore w:val="0"/>
              <w:kinsoku/>
              <w:wordWrap/>
              <w:overflowPunct/>
              <w:topLinePunct w:val="0"/>
              <w:autoSpaceDE/>
              <w:autoSpaceDN/>
              <w:bidi w:val="0"/>
              <w:adjustRightInd/>
              <w:snapToGrid/>
              <w:ind w:firstLine="0" w:firstLineChars="0"/>
              <w:jc w:val="left"/>
              <w:rPr>
                <w:rFonts w:hint="eastAsia" w:ascii="宋体" w:hAnsi="宋体" w:eastAsia="宋体" w:cs="宋体"/>
                <w:sz w:val="24"/>
                <w:szCs w:val="24"/>
                <w:vertAlign w:val="baseline"/>
                <w:lang w:eastAsia="zh-CN"/>
              </w:rPr>
            </w:pPr>
            <w:r>
              <w:rPr>
                <w:rFonts w:hint="eastAsia" w:ascii="宋体" w:hAnsi="宋体" w:eastAsia="宋体" w:cs="宋体"/>
                <w:sz w:val="24"/>
                <w:szCs w:val="24"/>
                <w:vertAlign w:val="baseline"/>
                <w:lang w:eastAsia="zh-CN"/>
              </w:rPr>
              <w:t>电器元件及室内电缆：数量 1 套；</w:t>
            </w:r>
          </w:p>
          <w:p w14:paraId="3F0ED39E">
            <w:pPr>
              <w:keepNext w:val="0"/>
              <w:keepLines w:val="0"/>
              <w:pageBreakBefore w:val="0"/>
              <w:kinsoku/>
              <w:wordWrap/>
              <w:overflowPunct/>
              <w:topLinePunct w:val="0"/>
              <w:autoSpaceDE/>
              <w:autoSpaceDN/>
              <w:bidi w:val="0"/>
              <w:adjustRightInd/>
              <w:snapToGrid/>
              <w:ind w:firstLine="0" w:firstLineChars="0"/>
              <w:jc w:val="left"/>
              <w:rPr>
                <w:rFonts w:hint="eastAsia" w:ascii="宋体" w:hAnsi="宋体" w:eastAsia="宋体" w:cs="宋体"/>
                <w:sz w:val="24"/>
                <w:szCs w:val="24"/>
                <w:vertAlign w:val="baseline"/>
                <w:lang w:eastAsia="zh-CN"/>
              </w:rPr>
            </w:pPr>
            <w:r>
              <w:rPr>
                <w:rFonts w:hint="eastAsia" w:ascii="宋体" w:hAnsi="宋体" w:eastAsia="宋体" w:cs="宋体"/>
                <w:sz w:val="24"/>
                <w:szCs w:val="24"/>
                <w:vertAlign w:val="baseline"/>
                <w:lang w:eastAsia="zh-CN"/>
              </w:rPr>
              <w:t>一键启动，全自动运行，智能化操作， 可远程控制。</w:t>
            </w:r>
          </w:p>
          <w:p w14:paraId="6C61C395">
            <w:pPr>
              <w:keepNext w:val="0"/>
              <w:keepLines w:val="0"/>
              <w:pageBreakBefore w:val="0"/>
              <w:kinsoku/>
              <w:wordWrap/>
              <w:overflowPunct/>
              <w:topLinePunct w:val="0"/>
              <w:autoSpaceDE/>
              <w:autoSpaceDN/>
              <w:bidi w:val="0"/>
              <w:adjustRightInd/>
              <w:snapToGrid/>
              <w:ind w:firstLine="0" w:firstLineChars="0"/>
              <w:jc w:val="left"/>
              <w:rPr>
                <w:rFonts w:hint="default" w:ascii="宋体" w:hAnsi="宋体" w:eastAsia="宋体" w:cs="宋体"/>
                <w:kern w:val="2"/>
                <w:sz w:val="19"/>
                <w:szCs w:val="19"/>
                <w:lang w:val="en-US" w:eastAsia="zh-CN" w:bidi="ar-SA"/>
              </w:rPr>
            </w:pPr>
            <w:r>
              <w:rPr>
                <w:rFonts w:hint="eastAsia" w:ascii="宋体" w:hAnsi="宋体" w:eastAsia="宋体" w:cs="宋体"/>
                <w:sz w:val="24"/>
                <w:szCs w:val="24"/>
                <w:vertAlign w:val="baseline"/>
                <w:lang w:eastAsia="zh-CN"/>
              </w:rPr>
              <w:t>蒸汽发生器：电加热产生蒸汽，功率 48kw，数量 1 台。</w:t>
            </w:r>
          </w:p>
        </w:tc>
        <w:tc>
          <w:tcPr>
            <w:tcW w:w="11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55D242">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sz w:val="24"/>
                <w:szCs w:val="24"/>
                <w:vertAlign w:val="baseline"/>
                <w:lang w:eastAsia="zh-CN"/>
              </w:rPr>
            </w:pPr>
          </w:p>
          <w:p w14:paraId="73A23638">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sz w:val="24"/>
                <w:szCs w:val="24"/>
                <w:vertAlign w:val="baseline"/>
                <w:lang w:eastAsia="zh-CN"/>
              </w:rPr>
            </w:pPr>
          </w:p>
          <w:p w14:paraId="557E4F05">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sz w:val="24"/>
                <w:szCs w:val="24"/>
                <w:vertAlign w:val="baseline"/>
                <w:lang w:eastAsia="zh-CN"/>
              </w:rPr>
            </w:pPr>
          </w:p>
          <w:p w14:paraId="07CDB9BC">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sz w:val="24"/>
                <w:szCs w:val="24"/>
                <w:vertAlign w:val="baseline"/>
                <w:lang w:eastAsia="zh-CN"/>
              </w:rPr>
            </w:pPr>
          </w:p>
          <w:p w14:paraId="767E5248">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sz w:val="24"/>
                <w:szCs w:val="24"/>
                <w:vertAlign w:val="baseline"/>
                <w:lang w:eastAsia="zh-CN"/>
              </w:rPr>
            </w:pPr>
          </w:p>
          <w:p w14:paraId="7354026D">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sz w:val="24"/>
                <w:szCs w:val="24"/>
                <w:vertAlign w:val="baseline"/>
                <w:lang w:eastAsia="zh-CN"/>
              </w:rPr>
            </w:pPr>
          </w:p>
          <w:p w14:paraId="3A75D3AD">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sz w:val="24"/>
                <w:szCs w:val="24"/>
                <w:vertAlign w:val="baseline"/>
                <w:lang w:eastAsia="zh-CN"/>
              </w:rPr>
            </w:pPr>
          </w:p>
          <w:p w14:paraId="6250B5BB">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sz w:val="24"/>
                <w:szCs w:val="24"/>
                <w:vertAlign w:val="baseline"/>
                <w:lang w:eastAsia="zh-CN"/>
              </w:rPr>
            </w:pPr>
          </w:p>
          <w:p w14:paraId="61CC8A9B">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sz w:val="24"/>
                <w:szCs w:val="24"/>
                <w:vertAlign w:val="baseline"/>
                <w:lang w:eastAsia="zh-CN"/>
              </w:rPr>
            </w:pPr>
          </w:p>
          <w:p w14:paraId="3E1D1B4B">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sz w:val="24"/>
                <w:szCs w:val="24"/>
                <w:vertAlign w:val="baseline"/>
                <w:lang w:eastAsia="zh-CN"/>
              </w:rPr>
            </w:pPr>
          </w:p>
          <w:p w14:paraId="5E7A5843">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sz w:val="24"/>
                <w:szCs w:val="24"/>
                <w:vertAlign w:val="baseline"/>
                <w:lang w:eastAsia="zh-CN"/>
              </w:rPr>
            </w:pPr>
          </w:p>
          <w:p w14:paraId="46DBE5BB">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sz w:val="24"/>
                <w:szCs w:val="24"/>
                <w:vertAlign w:val="baseline"/>
                <w:lang w:eastAsia="zh-CN"/>
              </w:rPr>
            </w:pPr>
          </w:p>
          <w:p w14:paraId="1F16A2D2">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rPr>
              <w:t>套</w:t>
            </w:r>
          </w:p>
        </w:tc>
        <w:tc>
          <w:tcPr>
            <w:tcW w:w="10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58D835A">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sz w:val="24"/>
                <w:szCs w:val="24"/>
                <w:vertAlign w:val="baseline"/>
              </w:rPr>
            </w:pPr>
          </w:p>
          <w:p w14:paraId="446C6CF3">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sz w:val="24"/>
                <w:szCs w:val="24"/>
                <w:vertAlign w:val="baseline"/>
              </w:rPr>
            </w:pPr>
          </w:p>
          <w:p w14:paraId="5401A385">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sz w:val="24"/>
                <w:szCs w:val="24"/>
                <w:vertAlign w:val="baseline"/>
              </w:rPr>
            </w:pPr>
          </w:p>
          <w:p w14:paraId="75E764CE">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sz w:val="24"/>
                <w:szCs w:val="24"/>
                <w:vertAlign w:val="baseline"/>
              </w:rPr>
            </w:pPr>
          </w:p>
          <w:p w14:paraId="48B5EF9D">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sz w:val="24"/>
                <w:szCs w:val="24"/>
                <w:vertAlign w:val="baseline"/>
              </w:rPr>
            </w:pPr>
          </w:p>
          <w:p w14:paraId="48B71E75">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sz w:val="24"/>
                <w:szCs w:val="24"/>
                <w:vertAlign w:val="baseline"/>
              </w:rPr>
            </w:pPr>
          </w:p>
          <w:p w14:paraId="12D1D64C">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sz w:val="24"/>
                <w:szCs w:val="24"/>
                <w:vertAlign w:val="baseline"/>
              </w:rPr>
            </w:pPr>
          </w:p>
          <w:p w14:paraId="2DF25A34">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sz w:val="24"/>
                <w:szCs w:val="24"/>
                <w:vertAlign w:val="baseline"/>
              </w:rPr>
            </w:pPr>
          </w:p>
          <w:p w14:paraId="7557F192">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sz w:val="24"/>
                <w:szCs w:val="24"/>
                <w:vertAlign w:val="baseline"/>
              </w:rPr>
            </w:pPr>
          </w:p>
          <w:p w14:paraId="7507701C">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sz w:val="24"/>
                <w:szCs w:val="24"/>
                <w:vertAlign w:val="baseline"/>
              </w:rPr>
            </w:pPr>
          </w:p>
          <w:p w14:paraId="4514CDDA">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sz w:val="24"/>
                <w:szCs w:val="24"/>
                <w:vertAlign w:val="baseline"/>
              </w:rPr>
            </w:pPr>
          </w:p>
          <w:p w14:paraId="1FF38D25">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sz w:val="24"/>
                <w:szCs w:val="24"/>
                <w:vertAlign w:val="baseline"/>
              </w:rPr>
            </w:pPr>
          </w:p>
          <w:p w14:paraId="7F0767F0">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rPr>
              <w:t>1</w:t>
            </w:r>
          </w:p>
        </w:tc>
        <w:tc>
          <w:tcPr>
            <w:tcW w:w="102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3305D12">
            <w:pPr>
              <w:keepNext w:val="0"/>
              <w:keepLines w:val="0"/>
              <w:pageBreakBefore w:val="0"/>
              <w:widowControl w:val="0"/>
              <w:kinsoku/>
              <w:wordWrap/>
              <w:overflowPunct/>
              <w:topLinePunct w:val="0"/>
              <w:autoSpaceDE/>
              <w:autoSpaceDN/>
              <w:bidi w:val="0"/>
              <w:adjustRightInd/>
              <w:snapToGrid/>
              <w:ind w:firstLine="0" w:firstLineChars="0"/>
              <w:jc w:val="center"/>
              <w:textAlignment w:val="auto"/>
              <w:rPr>
                <w:rFonts w:hint="eastAsia" w:ascii="宋体" w:hAnsi="宋体" w:eastAsia="宋体" w:cs="宋体"/>
                <w:sz w:val="24"/>
                <w:szCs w:val="24"/>
                <w:vertAlign w:val="baseline"/>
                <w:lang w:val="en-US" w:eastAsia="zh-CN"/>
              </w:rPr>
            </w:pPr>
          </w:p>
        </w:tc>
      </w:tr>
    </w:tbl>
    <w:p w14:paraId="0DE0E916">
      <w:pPr>
        <w:jc w:val="left"/>
        <w:rPr>
          <w:rFonts w:hint="eastAsia" w:ascii="宋体" w:hAnsi="宋体" w:eastAsia="宋体" w:cs="宋体"/>
          <w:sz w:val="24"/>
          <w:szCs w:val="24"/>
          <w:vertAlign w:val="baseline"/>
          <w:lang w:val="en-US" w:eastAsia="zh-CN"/>
        </w:rPr>
      </w:pPr>
    </w:p>
    <w:p w14:paraId="075DBB02">
      <w:pPr>
        <w:keepNext w:val="0"/>
        <w:keepLines w:val="0"/>
        <w:pageBreakBefore w:val="0"/>
        <w:widowControl w:val="0"/>
        <w:kinsoku/>
        <w:wordWrap/>
        <w:overflowPunct/>
        <w:topLinePunct/>
        <w:autoSpaceDE/>
        <w:autoSpaceDN/>
        <w:bidi w:val="0"/>
        <w:adjustRightInd w:val="0"/>
        <w:snapToGrid w:val="0"/>
        <w:spacing w:line="360" w:lineRule="auto"/>
        <w:ind w:firstLine="482" w:firstLineChars="200"/>
        <w:textAlignment w:val="top"/>
        <w:rPr>
          <w:rFonts w:hint="eastAsia" w:ascii="宋体" w:hAnsi="宋体" w:eastAsia="宋体" w:cs="宋体"/>
          <w:b w:val="0"/>
          <w:bCs w:val="0"/>
          <w:iCs/>
          <w:kern w:val="0"/>
          <w:sz w:val="24"/>
          <w:szCs w:val="24"/>
          <w:u w:val="none"/>
          <w:lang w:val="en-US" w:eastAsia="zh-CN"/>
        </w:rPr>
      </w:pPr>
      <w:r>
        <w:rPr>
          <w:rFonts w:hint="eastAsia" w:ascii="宋体" w:hAnsi="宋体" w:eastAsia="宋体" w:cs="宋体"/>
          <w:b/>
          <w:bCs/>
          <w:iCs/>
          <w:kern w:val="0"/>
          <w:sz w:val="24"/>
          <w:szCs w:val="24"/>
          <w:u w:val="none"/>
          <w:lang w:val="en-US" w:eastAsia="zh-CN"/>
        </w:rPr>
        <w:t>以上所有产品配备要求：按联系给计划按时配送、质量要好、对不合适质量不过关的物资及时退换。</w:t>
      </w:r>
    </w:p>
    <w:p w14:paraId="1873505F">
      <w:pPr>
        <w:keepNext w:val="0"/>
        <w:keepLines w:val="0"/>
        <w:pageBreakBefore w:val="0"/>
        <w:widowControl w:val="0"/>
        <w:kinsoku/>
        <w:wordWrap/>
        <w:overflowPunct/>
        <w:topLinePunct/>
        <w:autoSpaceDE/>
        <w:autoSpaceDN/>
        <w:bidi w:val="0"/>
        <w:adjustRightInd w:val="0"/>
        <w:snapToGrid w:val="0"/>
        <w:spacing w:line="360" w:lineRule="auto"/>
        <w:ind w:firstLine="480" w:firstLineChars="200"/>
        <w:textAlignment w:val="top"/>
        <w:rPr>
          <w:rFonts w:hint="eastAsia" w:ascii="宋体" w:hAnsi="宋体" w:eastAsia="宋体" w:cs="宋体"/>
          <w:b w:val="0"/>
          <w:bCs w:val="0"/>
          <w:iCs/>
          <w:kern w:val="0"/>
          <w:sz w:val="24"/>
          <w:szCs w:val="24"/>
          <w:u w:val="none"/>
          <w:lang w:val="en-US" w:eastAsia="zh-CN"/>
        </w:rPr>
      </w:pPr>
      <w:r>
        <w:rPr>
          <w:rFonts w:hint="eastAsia" w:ascii="宋体" w:hAnsi="宋体" w:eastAsia="宋体" w:cs="宋体"/>
          <w:b w:val="0"/>
          <w:bCs w:val="0"/>
          <w:iCs/>
          <w:kern w:val="0"/>
          <w:sz w:val="24"/>
          <w:szCs w:val="24"/>
          <w:u w:val="none"/>
          <w:lang w:val="en-US" w:eastAsia="zh-CN"/>
        </w:rPr>
        <w:t>四、技术指标参数（以上技术参数为参照或相当于需求最低配置要求，若有涉及具体工艺、材料、标准等参数，仅为方便描述项目质量水平的参考值，各潜在投标人可以在其提供的文件资料中选择更优的产品替代）</w:t>
      </w:r>
    </w:p>
    <w:p w14:paraId="739F15DD">
      <w:pPr>
        <w:keepNext w:val="0"/>
        <w:keepLines w:val="0"/>
        <w:pageBreakBefore w:val="0"/>
        <w:widowControl w:val="0"/>
        <w:kinsoku/>
        <w:wordWrap/>
        <w:overflowPunct/>
        <w:topLinePunct/>
        <w:autoSpaceDE/>
        <w:autoSpaceDN/>
        <w:bidi w:val="0"/>
        <w:adjustRightInd w:val="0"/>
        <w:snapToGrid w:val="0"/>
        <w:spacing w:line="360" w:lineRule="auto"/>
        <w:ind w:firstLine="480" w:firstLineChars="200"/>
        <w:textAlignment w:val="top"/>
        <w:rPr>
          <w:rFonts w:hint="eastAsia" w:ascii="宋体" w:hAnsi="宋体" w:eastAsia="宋体" w:cs="宋体"/>
          <w:b w:val="0"/>
          <w:bCs w:val="0"/>
          <w:iCs/>
          <w:kern w:val="0"/>
          <w:sz w:val="24"/>
          <w:szCs w:val="24"/>
          <w:u w:val="none"/>
          <w:lang w:val="en-US" w:eastAsia="zh-CN"/>
        </w:rPr>
      </w:pPr>
      <w:r>
        <w:rPr>
          <w:rFonts w:hint="eastAsia" w:ascii="宋体" w:hAnsi="宋体" w:eastAsia="宋体" w:cs="宋体"/>
          <w:b w:val="0"/>
          <w:bCs w:val="0"/>
          <w:iCs/>
          <w:kern w:val="0"/>
          <w:sz w:val="24"/>
          <w:szCs w:val="24"/>
          <w:u w:val="none"/>
          <w:lang w:val="en-US" w:eastAsia="zh-CN"/>
        </w:rPr>
        <w:t>五 、商务要求</w:t>
      </w:r>
    </w:p>
    <w:p w14:paraId="69B45221">
      <w:pPr>
        <w:keepNext w:val="0"/>
        <w:keepLines w:val="0"/>
        <w:pageBreakBefore w:val="0"/>
        <w:widowControl w:val="0"/>
        <w:kinsoku/>
        <w:wordWrap/>
        <w:overflowPunct/>
        <w:topLinePunct/>
        <w:autoSpaceDE/>
        <w:autoSpaceDN/>
        <w:bidi w:val="0"/>
        <w:adjustRightInd w:val="0"/>
        <w:snapToGrid w:val="0"/>
        <w:spacing w:line="360" w:lineRule="auto"/>
        <w:ind w:firstLine="480" w:firstLineChars="200"/>
        <w:textAlignment w:val="top"/>
        <w:rPr>
          <w:rFonts w:hint="eastAsia" w:ascii="宋体" w:hAnsi="宋体" w:eastAsia="宋体" w:cs="宋体"/>
          <w:b w:val="0"/>
          <w:bCs w:val="0"/>
          <w:iCs/>
          <w:kern w:val="0"/>
          <w:sz w:val="24"/>
          <w:szCs w:val="24"/>
          <w:u w:val="none"/>
          <w:lang w:val="en-US" w:eastAsia="zh-CN"/>
        </w:rPr>
      </w:pPr>
      <w:r>
        <w:rPr>
          <w:rFonts w:hint="eastAsia" w:ascii="宋体" w:hAnsi="宋体" w:eastAsia="宋体" w:cs="宋体"/>
          <w:b w:val="0"/>
          <w:bCs w:val="0"/>
          <w:iCs/>
          <w:kern w:val="0"/>
          <w:sz w:val="24"/>
          <w:szCs w:val="24"/>
          <w:u w:val="none"/>
          <w:lang w:val="en-US" w:eastAsia="zh-CN"/>
        </w:rPr>
        <w:t>1、★供货期：合同签</w:t>
      </w:r>
      <w:r>
        <w:rPr>
          <w:rFonts w:hint="eastAsia" w:ascii="宋体" w:hAnsi="宋体" w:cs="宋体"/>
          <w:b w:val="0"/>
          <w:bCs w:val="0"/>
          <w:iCs/>
          <w:kern w:val="0"/>
          <w:sz w:val="24"/>
          <w:szCs w:val="24"/>
          <w:u w:val="none"/>
          <w:lang w:val="en-US" w:eastAsia="zh-CN"/>
        </w:rPr>
        <w:t>订后30日历天</w:t>
      </w:r>
      <w:r>
        <w:rPr>
          <w:rFonts w:hint="eastAsia" w:ascii="宋体" w:hAnsi="宋体" w:eastAsia="宋体" w:cs="宋体"/>
          <w:b w:val="0"/>
          <w:bCs w:val="0"/>
          <w:iCs/>
          <w:kern w:val="0"/>
          <w:sz w:val="24"/>
          <w:szCs w:val="24"/>
          <w:u w:val="none"/>
          <w:lang w:val="en-US" w:eastAsia="zh-CN"/>
        </w:rPr>
        <w:t>内完成供货，安装、调试并投入使用（具体时间以签订合同为准）</w:t>
      </w:r>
      <w:r>
        <w:rPr>
          <w:rFonts w:hint="eastAsia" w:ascii="宋体" w:hAnsi="宋体" w:cs="宋体"/>
          <w:b w:val="0"/>
          <w:bCs w:val="0"/>
          <w:iCs/>
          <w:kern w:val="0"/>
          <w:sz w:val="24"/>
          <w:szCs w:val="24"/>
          <w:u w:val="none"/>
          <w:lang w:val="en-US" w:eastAsia="zh-CN"/>
        </w:rPr>
        <w:t>。</w:t>
      </w:r>
    </w:p>
    <w:p w14:paraId="6D67D106">
      <w:pPr>
        <w:keepNext w:val="0"/>
        <w:keepLines w:val="0"/>
        <w:pageBreakBefore w:val="0"/>
        <w:widowControl w:val="0"/>
        <w:kinsoku/>
        <w:wordWrap/>
        <w:overflowPunct/>
        <w:topLinePunct/>
        <w:autoSpaceDE/>
        <w:autoSpaceDN/>
        <w:bidi w:val="0"/>
        <w:adjustRightInd w:val="0"/>
        <w:snapToGrid w:val="0"/>
        <w:spacing w:line="360" w:lineRule="auto"/>
        <w:ind w:firstLine="480" w:firstLineChars="200"/>
        <w:textAlignment w:val="top"/>
        <w:rPr>
          <w:rFonts w:hint="eastAsia" w:ascii="宋体" w:hAnsi="宋体" w:eastAsia="宋体" w:cs="宋体"/>
          <w:b w:val="0"/>
          <w:bCs w:val="0"/>
          <w:iCs/>
          <w:kern w:val="0"/>
          <w:sz w:val="24"/>
          <w:szCs w:val="24"/>
          <w:u w:val="none"/>
          <w:lang w:val="en-US" w:eastAsia="zh-CN"/>
        </w:rPr>
      </w:pPr>
      <w:r>
        <w:rPr>
          <w:rFonts w:hint="eastAsia" w:ascii="宋体" w:hAnsi="宋体" w:eastAsia="宋体" w:cs="宋体"/>
          <w:b w:val="0"/>
          <w:bCs w:val="0"/>
          <w:iCs/>
          <w:kern w:val="0"/>
          <w:sz w:val="24"/>
          <w:szCs w:val="24"/>
          <w:u w:val="none"/>
          <w:lang w:val="en-US" w:eastAsia="zh-CN"/>
        </w:rPr>
        <w:t>2、▲交货地点：</w:t>
      </w:r>
      <w:r>
        <w:rPr>
          <w:rFonts w:hint="eastAsia" w:ascii="宋体" w:hAnsi="宋体" w:eastAsia="宋体" w:cs="宋体"/>
          <w:color w:val="auto"/>
          <w:kern w:val="0"/>
          <w:sz w:val="24"/>
          <w:szCs w:val="24"/>
          <w:lang w:val="en-US" w:eastAsia="zh-CN" w:bidi="ar"/>
        </w:rPr>
        <w:t>采购人指定具体交货地点</w:t>
      </w:r>
      <w:r>
        <w:rPr>
          <w:rFonts w:hint="eastAsia" w:ascii="宋体" w:hAnsi="宋体" w:eastAsia="宋体" w:cs="宋体"/>
          <w:color w:val="auto"/>
          <w:sz w:val="24"/>
          <w:highlight w:val="none"/>
        </w:rPr>
        <w:t>（</w:t>
      </w:r>
      <w:r>
        <w:rPr>
          <w:rFonts w:hint="eastAsia" w:ascii="宋体" w:hAnsi="宋体" w:cs="宋体"/>
          <w:color w:val="auto"/>
          <w:sz w:val="24"/>
          <w:highlight w:val="none"/>
          <w:lang w:eastAsia="zh-CN"/>
        </w:rPr>
        <w:t>和田县巴格其镇人民政府</w:t>
      </w:r>
      <w:r>
        <w:rPr>
          <w:rFonts w:hint="eastAsia" w:ascii="宋体" w:hAnsi="宋体" w:eastAsia="宋体" w:cs="宋体"/>
          <w:color w:val="auto"/>
          <w:sz w:val="24"/>
          <w:highlight w:val="none"/>
        </w:rPr>
        <w:t>指定）</w:t>
      </w:r>
      <w:r>
        <w:rPr>
          <w:rFonts w:hint="eastAsia" w:ascii="宋体" w:hAnsi="宋体" w:cs="宋体"/>
          <w:color w:val="auto"/>
          <w:sz w:val="24"/>
          <w:highlight w:val="none"/>
          <w:lang w:eastAsia="zh-CN"/>
        </w:rPr>
        <w:t>。</w:t>
      </w:r>
    </w:p>
    <w:p w14:paraId="4B0E051D">
      <w:pPr>
        <w:keepNext w:val="0"/>
        <w:keepLines w:val="0"/>
        <w:pageBreakBefore w:val="0"/>
        <w:widowControl w:val="0"/>
        <w:kinsoku/>
        <w:wordWrap/>
        <w:overflowPunct/>
        <w:topLinePunct/>
        <w:autoSpaceDE/>
        <w:autoSpaceDN/>
        <w:bidi w:val="0"/>
        <w:adjustRightInd w:val="0"/>
        <w:snapToGrid w:val="0"/>
        <w:spacing w:line="360" w:lineRule="auto"/>
        <w:ind w:firstLine="480" w:firstLineChars="200"/>
        <w:textAlignment w:val="top"/>
        <w:rPr>
          <w:rFonts w:hint="eastAsia" w:ascii="宋体" w:hAnsi="宋体" w:eastAsia="宋体" w:cs="宋体"/>
          <w:b w:val="0"/>
          <w:bCs w:val="0"/>
          <w:iCs/>
          <w:kern w:val="0"/>
          <w:sz w:val="24"/>
          <w:szCs w:val="24"/>
          <w:u w:val="none"/>
          <w:lang w:val="en-US" w:eastAsia="zh-CN"/>
        </w:rPr>
      </w:pPr>
      <w:r>
        <w:rPr>
          <w:rFonts w:hint="eastAsia" w:ascii="宋体" w:hAnsi="宋体" w:eastAsia="宋体" w:cs="宋体"/>
          <w:b w:val="0"/>
          <w:bCs w:val="0"/>
          <w:iCs/>
          <w:kern w:val="0"/>
          <w:sz w:val="24"/>
          <w:szCs w:val="24"/>
          <w:u w:val="none"/>
          <w:lang w:val="en-US" w:eastAsia="zh-CN"/>
        </w:rPr>
        <w:t>3、★报价要求：投标人投标报价以人民币为单位。投标报价包括但不限于：采购、包装费、运输费、保险费、装卸费、安装费、调试费、人员工资、技术培训、验收、免费期维护费及售后服务、税金等。运输途中风险由中标供应商自行承担；合同实施过程中应预见和不可预见费用等。</w:t>
      </w:r>
    </w:p>
    <w:p w14:paraId="61A1A23E">
      <w:pPr>
        <w:keepNext w:val="0"/>
        <w:keepLines w:val="0"/>
        <w:pageBreakBefore w:val="0"/>
        <w:widowControl w:val="0"/>
        <w:kinsoku/>
        <w:wordWrap/>
        <w:overflowPunct/>
        <w:topLinePunct/>
        <w:autoSpaceDE/>
        <w:autoSpaceDN/>
        <w:bidi w:val="0"/>
        <w:adjustRightInd w:val="0"/>
        <w:snapToGrid w:val="0"/>
        <w:spacing w:line="360" w:lineRule="auto"/>
        <w:ind w:firstLine="480" w:firstLineChars="200"/>
        <w:textAlignment w:val="top"/>
        <w:rPr>
          <w:rFonts w:hint="eastAsia" w:ascii="宋体" w:hAnsi="宋体" w:eastAsia="宋体" w:cs="宋体"/>
          <w:b w:val="0"/>
          <w:bCs w:val="0"/>
          <w:iCs/>
          <w:kern w:val="0"/>
          <w:sz w:val="24"/>
          <w:szCs w:val="24"/>
          <w:u w:val="none"/>
          <w:lang w:val="en-US" w:eastAsia="zh-CN"/>
        </w:rPr>
      </w:pPr>
      <w:r>
        <w:rPr>
          <w:rFonts w:hint="eastAsia" w:ascii="宋体" w:hAnsi="宋体" w:eastAsia="宋体" w:cs="宋体"/>
          <w:b w:val="0"/>
          <w:bCs w:val="0"/>
          <w:iCs/>
          <w:kern w:val="0"/>
          <w:sz w:val="24"/>
          <w:szCs w:val="24"/>
          <w:u w:val="none"/>
          <w:lang w:val="en-US" w:eastAsia="zh-CN"/>
        </w:rPr>
        <w:t>4、违约责任：</w:t>
      </w:r>
    </w:p>
    <w:p w14:paraId="5F0C3C68">
      <w:pPr>
        <w:keepNext w:val="0"/>
        <w:keepLines w:val="0"/>
        <w:pageBreakBefore w:val="0"/>
        <w:widowControl w:val="0"/>
        <w:kinsoku/>
        <w:wordWrap/>
        <w:overflowPunct/>
        <w:topLinePunct/>
        <w:autoSpaceDE/>
        <w:autoSpaceDN/>
        <w:bidi w:val="0"/>
        <w:adjustRightInd w:val="0"/>
        <w:snapToGrid w:val="0"/>
        <w:spacing w:line="360" w:lineRule="auto"/>
        <w:ind w:firstLine="480" w:firstLineChars="200"/>
        <w:textAlignment w:val="top"/>
        <w:rPr>
          <w:rFonts w:hint="eastAsia" w:ascii="宋体" w:hAnsi="宋体" w:eastAsia="宋体" w:cs="宋体"/>
          <w:b w:val="0"/>
          <w:bCs w:val="0"/>
          <w:iCs/>
          <w:kern w:val="0"/>
          <w:sz w:val="24"/>
          <w:szCs w:val="24"/>
          <w:u w:val="none"/>
          <w:lang w:val="en-US" w:eastAsia="zh-CN"/>
        </w:rPr>
      </w:pPr>
      <w:r>
        <w:rPr>
          <w:rFonts w:hint="eastAsia" w:ascii="宋体" w:hAnsi="宋体" w:eastAsia="宋体" w:cs="宋体"/>
          <w:b w:val="0"/>
          <w:bCs w:val="0"/>
          <w:iCs/>
          <w:kern w:val="0"/>
          <w:sz w:val="24"/>
          <w:szCs w:val="24"/>
          <w:u w:val="none"/>
          <w:lang w:val="en-US" w:eastAsia="zh-CN"/>
        </w:rPr>
        <w:t>（1）▲中标人未能按时交付货物或交付的货物不符合招标文件，合同规定标准的，则向采购人支付货物总金额5％的违约金。</w:t>
      </w:r>
    </w:p>
    <w:p w14:paraId="7F8F4966">
      <w:pPr>
        <w:keepNext w:val="0"/>
        <w:keepLines w:val="0"/>
        <w:pageBreakBefore w:val="0"/>
        <w:widowControl w:val="0"/>
        <w:kinsoku/>
        <w:wordWrap/>
        <w:overflowPunct/>
        <w:topLinePunct/>
        <w:autoSpaceDE/>
        <w:autoSpaceDN/>
        <w:bidi w:val="0"/>
        <w:adjustRightInd w:val="0"/>
        <w:snapToGrid w:val="0"/>
        <w:spacing w:line="360" w:lineRule="auto"/>
        <w:ind w:firstLine="480" w:firstLineChars="200"/>
        <w:textAlignment w:val="top"/>
        <w:rPr>
          <w:rFonts w:hint="eastAsia" w:ascii="宋体" w:hAnsi="宋体" w:eastAsia="宋体" w:cs="宋体"/>
          <w:b w:val="0"/>
          <w:bCs w:val="0"/>
          <w:iCs/>
          <w:kern w:val="0"/>
          <w:sz w:val="24"/>
          <w:szCs w:val="24"/>
          <w:u w:val="none"/>
          <w:lang w:val="en-US" w:eastAsia="zh-CN"/>
        </w:rPr>
      </w:pPr>
      <w:r>
        <w:rPr>
          <w:rFonts w:hint="eastAsia" w:ascii="宋体" w:hAnsi="宋体" w:eastAsia="宋体" w:cs="宋体"/>
          <w:b w:val="0"/>
          <w:bCs w:val="0"/>
          <w:iCs/>
          <w:kern w:val="0"/>
          <w:sz w:val="24"/>
          <w:szCs w:val="24"/>
          <w:u w:val="none"/>
          <w:lang w:val="en-US" w:eastAsia="zh-CN"/>
        </w:rPr>
        <w:t>（2）▲如发现中标人交付货物的质量，规格和数量，不符合或达不到合同规定的技术参数和要求的，采购人有权拒收货物，由此造成采购人损失的，中标人向采购人支付货物总金额5%的违约金。</w:t>
      </w:r>
    </w:p>
    <w:p w14:paraId="309BC676">
      <w:pPr>
        <w:keepNext w:val="0"/>
        <w:keepLines w:val="0"/>
        <w:pageBreakBefore w:val="0"/>
        <w:widowControl w:val="0"/>
        <w:kinsoku/>
        <w:wordWrap/>
        <w:overflowPunct/>
        <w:topLinePunct/>
        <w:autoSpaceDE/>
        <w:autoSpaceDN/>
        <w:bidi w:val="0"/>
        <w:adjustRightInd w:val="0"/>
        <w:snapToGrid w:val="0"/>
        <w:spacing w:line="360" w:lineRule="auto"/>
        <w:ind w:firstLine="480" w:firstLineChars="200"/>
        <w:textAlignment w:val="top"/>
        <w:rPr>
          <w:rFonts w:hint="eastAsia" w:ascii="宋体" w:hAnsi="宋体" w:eastAsia="宋体" w:cs="宋体"/>
          <w:b w:val="0"/>
          <w:bCs w:val="0"/>
          <w:iCs/>
          <w:kern w:val="0"/>
          <w:sz w:val="24"/>
          <w:szCs w:val="24"/>
          <w:u w:val="none"/>
          <w:lang w:val="en-US" w:eastAsia="zh-CN"/>
        </w:rPr>
      </w:pPr>
      <w:r>
        <w:rPr>
          <w:rFonts w:hint="eastAsia" w:ascii="宋体" w:hAnsi="宋体" w:eastAsia="宋体" w:cs="宋体"/>
          <w:b w:val="0"/>
          <w:bCs w:val="0"/>
          <w:iCs/>
          <w:kern w:val="0"/>
          <w:sz w:val="24"/>
          <w:szCs w:val="24"/>
          <w:u w:val="none"/>
          <w:lang w:val="en-US" w:eastAsia="zh-CN"/>
        </w:rPr>
        <w:t>（3）▲质保期内，中标人无法按时为采购人提供售后服务或以任何理由拒绝履行售后服务承诺的，中标人向采购人支付货物总金额 5% 的违约金。</w:t>
      </w:r>
    </w:p>
    <w:p w14:paraId="13832B07">
      <w:pPr>
        <w:keepNext w:val="0"/>
        <w:keepLines w:val="0"/>
        <w:pageBreakBefore w:val="0"/>
        <w:widowControl w:val="0"/>
        <w:kinsoku/>
        <w:wordWrap/>
        <w:overflowPunct/>
        <w:topLinePunct/>
        <w:autoSpaceDE/>
        <w:autoSpaceDN/>
        <w:bidi w:val="0"/>
        <w:adjustRightInd w:val="0"/>
        <w:snapToGrid w:val="0"/>
        <w:spacing w:line="360" w:lineRule="auto"/>
        <w:ind w:firstLine="480" w:firstLineChars="200"/>
        <w:textAlignment w:val="top"/>
        <w:rPr>
          <w:rFonts w:hint="eastAsia" w:ascii="宋体" w:hAnsi="宋体" w:eastAsia="宋体" w:cs="宋体"/>
          <w:b w:val="0"/>
          <w:bCs w:val="0"/>
          <w:iCs/>
          <w:kern w:val="0"/>
          <w:sz w:val="24"/>
          <w:szCs w:val="24"/>
          <w:u w:val="none"/>
          <w:lang w:val="en-US" w:eastAsia="zh-CN"/>
        </w:rPr>
      </w:pPr>
      <w:r>
        <w:rPr>
          <w:rFonts w:hint="eastAsia" w:ascii="宋体" w:hAnsi="宋体" w:eastAsia="宋体" w:cs="宋体"/>
          <w:b w:val="0"/>
          <w:bCs w:val="0"/>
          <w:iCs/>
          <w:kern w:val="0"/>
          <w:sz w:val="24"/>
          <w:szCs w:val="24"/>
          <w:u w:val="none"/>
          <w:lang w:val="en-US" w:eastAsia="zh-CN"/>
        </w:rPr>
        <w:t>（4）★投标人应保证在本项目使用的任何产品和服务（包括部分使用）时，不会产生因第三方提出侵犯其专利权、商标权或其它知识产权而引起的法律和经济纠纷，如因专利权、商标权或其它知识产权而引起法律和经济纠纷，由投标人承担所有相关责任的同时不得耽误本项目供货（提供承诺函）。</w:t>
      </w:r>
    </w:p>
    <w:p w14:paraId="50BBF016">
      <w:pPr>
        <w:keepNext w:val="0"/>
        <w:keepLines w:val="0"/>
        <w:pageBreakBefore w:val="0"/>
        <w:widowControl w:val="0"/>
        <w:kinsoku/>
        <w:wordWrap/>
        <w:overflowPunct/>
        <w:topLinePunct/>
        <w:autoSpaceDE/>
        <w:autoSpaceDN/>
        <w:bidi w:val="0"/>
        <w:adjustRightInd w:val="0"/>
        <w:snapToGrid w:val="0"/>
        <w:spacing w:line="360" w:lineRule="auto"/>
        <w:ind w:firstLine="480" w:firstLineChars="200"/>
        <w:textAlignment w:val="top"/>
        <w:rPr>
          <w:rFonts w:hint="eastAsia" w:ascii="宋体" w:hAnsi="宋体" w:eastAsia="宋体" w:cs="宋体"/>
          <w:b w:val="0"/>
          <w:bCs w:val="0"/>
          <w:iCs/>
          <w:kern w:val="0"/>
          <w:sz w:val="24"/>
          <w:szCs w:val="24"/>
          <w:u w:val="none"/>
          <w:lang w:val="en-US" w:eastAsia="zh-CN"/>
        </w:rPr>
      </w:pPr>
      <w:r>
        <w:rPr>
          <w:rFonts w:hint="eastAsia" w:ascii="宋体" w:hAnsi="宋体" w:eastAsia="宋体" w:cs="宋体"/>
          <w:b w:val="0"/>
          <w:bCs w:val="0"/>
          <w:iCs/>
          <w:kern w:val="0"/>
          <w:sz w:val="24"/>
          <w:szCs w:val="24"/>
          <w:u w:val="none"/>
          <w:lang w:val="en-US" w:eastAsia="zh-CN"/>
        </w:rPr>
        <w:t>5、验收要求：</w:t>
      </w:r>
    </w:p>
    <w:p w14:paraId="196616D1">
      <w:pPr>
        <w:keepNext w:val="0"/>
        <w:keepLines w:val="0"/>
        <w:pageBreakBefore w:val="0"/>
        <w:widowControl w:val="0"/>
        <w:kinsoku/>
        <w:wordWrap/>
        <w:overflowPunct/>
        <w:topLinePunct/>
        <w:autoSpaceDE/>
        <w:autoSpaceDN/>
        <w:bidi w:val="0"/>
        <w:adjustRightInd w:val="0"/>
        <w:snapToGrid w:val="0"/>
        <w:spacing w:line="360" w:lineRule="auto"/>
        <w:ind w:firstLine="480" w:firstLineChars="200"/>
        <w:textAlignment w:val="top"/>
        <w:rPr>
          <w:rFonts w:hint="eastAsia" w:ascii="宋体" w:hAnsi="宋体" w:eastAsia="宋体" w:cs="宋体"/>
          <w:b w:val="0"/>
          <w:bCs w:val="0"/>
          <w:iCs/>
          <w:kern w:val="0"/>
          <w:sz w:val="24"/>
          <w:szCs w:val="24"/>
          <w:u w:val="none"/>
          <w:lang w:val="en-US" w:eastAsia="zh-CN"/>
        </w:rPr>
      </w:pPr>
      <w:r>
        <w:rPr>
          <w:rFonts w:hint="eastAsia" w:ascii="宋体" w:hAnsi="宋体" w:eastAsia="宋体" w:cs="宋体"/>
          <w:b w:val="0"/>
          <w:bCs w:val="0"/>
          <w:iCs/>
          <w:kern w:val="0"/>
          <w:sz w:val="24"/>
          <w:szCs w:val="24"/>
          <w:u w:val="none"/>
          <w:lang w:val="en-US" w:eastAsia="zh-CN"/>
        </w:rPr>
        <w:t>▲验收按国家有关的规定、规范进行，验收时如发现所交付的设备有损坏或不符合质量要求之情形者，中标人应无条件按采购文件规定的质量要求进行更换，由此产生的所有费用由中标人承担。本项目验收标准：货物进场验收，通过最终验收后交付采购人使用，进入质保期。根据国家颁布的最新检定规程执行。</w:t>
      </w:r>
    </w:p>
    <w:p w14:paraId="7BC0AEB9">
      <w:pPr>
        <w:keepNext w:val="0"/>
        <w:keepLines w:val="0"/>
        <w:pageBreakBefore w:val="0"/>
        <w:widowControl w:val="0"/>
        <w:kinsoku/>
        <w:wordWrap/>
        <w:overflowPunct/>
        <w:topLinePunct/>
        <w:autoSpaceDE/>
        <w:autoSpaceDN/>
        <w:bidi w:val="0"/>
        <w:adjustRightInd w:val="0"/>
        <w:snapToGrid w:val="0"/>
        <w:spacing w:line="360" w:lineRule="auto"/>
        <w:ind w:firstLine="480" w:firstLineChars="200"/>
        <w:textAlignment w:val="top"/>
        <w:rPr>
          <w:rFonts w:hint="eastAsia" w:ascii="宋体" w:hAnsi="宋体" w:eastAsia="宋体" w:cs="宋体"/>
          <w:b w:val="0"/>
          <w:bCs w:val="0"/>
          <w:iCs/>
          <w:kern w:val="0"/>
          <w:sz w:val="24"/>
          <w:szCs w:val="24"/>
          <w:u w:val="none"/>
          <w:lang w:val="en-US" w:eastAsia="zh-CN"/>
        </w:rPr>
      </w:pPr>
      <w:r>
        <w:rPr>
          <w:rFonts w:hint="eastAsia" w:ascii="宋体" w:hAnsi="宋体" w:eastAsia="宋体" w:cs="宋体"/>
          <w:b w:val="0"/>
          <w:bCs w:val="0"/>
          <w:iCs/>
          <w:kern w:val="0"/>
          <w:sz w:val="24"/>
          <w:szCs w:val="24"/>
          <w:u w:val="none"/>
          <w:lang w:val="en-US" w:eastAsia="zh-CN"/>
        </w:rPr>
        <w:t>★采购人组织验收小组按国家有关规定、规范进行验收，必要时邀请相关的专业人员或机构参与验收。因货物质量问题发生争议时，由本地质量技术监督部门鉴定。货物符合质量技术标准的，鉴定费由采购人承担；否则鉴定费由中标人承担，供应商针对此点提供书面承诺。</w:t>
      </w:r>
    </w:p>
    <w:p w14:paraId="75216DBF">
      <w:pPr>
        <w:keepNext w:val="0"/>
        <w:keepLines w:val="0"/>
        <w:pageBreakBefore w:val="0"/>
        <w:widowControl w:val="0"/>
        <w:kinsoku/>
        <w:wordWrap/>
        <w:overflowPunct/>
        <w:topLinePunct/>
        <w:autoSpaceDE/>
        <w:autoSpaceDN/>
        <w:bidi w:val="0"/>
        <w:adjustRightInd w:val="0"/>
        <w:snapToGrid w:val="0"/>
        <w:spacing w:line="360" w:lineRule="auto"/>
        <w:ind w:firstLine="480" w:firstLineChars="200"/>
        <w:textAlignment w:val="top"/>
        <w:rPr>
          <w:rFonts w:hint="eastAsia" w:ascii="宋体" w:hAnsi="宋体" w:eastAsia="宋体" w:cs="宋体"/>
          <w:b w:val="0"/>
          <w:bCs w:val="0"/>
          <w:iCs/>
          <w:kern w:val="0"/>
          <w:sz w:val="24"/>
          <w:szCs w:val="24"/>
          <w:u w:val="none"/>
          <w:lang w:val="en-US" w:eastAsia="zh-CN"/>
        </w:rPr>
      </w:pPr>
      <w:r>
        <w:rPr>
          <w:rFonts w:hint="eastAsia" w:ascii="宋体" w:hAnsi="宋体" w:eastAsia="宋体" w:cs="宋体"/>
          <w:b w:val="0"/>
          <w:bCs w:val="0"/>
          <w:iCs/>
          <w:kern w:val="0"/>
          <w:sz w:val="24"/>
          <w:szCs w:val="24"/>
          <w:u w:val="none"/>
          <w:lang w:val="en-US" w:eastAsia="zh-CN"/>
        </w:rPr>
        <w:t>▲验收标准按照国内最新相关标准实施，要求对全部产品、型号、规格、数量、外形、外观、包装进行验收。双方将依据有关规定，对到货的规格、数量等进行检验。</w:t>
      </w:r>
    </w:p>
    <w:p w14:paraId="4F2BF476">
      <w:pPr>
        <w:keepNext w:val="0"/>
        <w:keepLines w:val="0"/>
        <w:pageBreakBefore w:val="0"/>
        <w:widowControl w:val="0"/>
        <w:kinsoku/>
        <w:wordWrap/>
        <w:overflowPunct/>
        <w:topLinePunct/>
        <w:autoSpaceDE/>
        <w:autoSpaceDN/>
        <w:bidi w:val="0"/>
        <w:adjustRightInd w:val="0"/>
        <w:snapToGrid w:val="0"/>
        <w:spacing w:line="360" w:lineRule="auto"/>
        <w:ind w:firstLine="480" w:firstLineChars="200"/>
        <w:textAlignment w:val="top"/>
        <w:rPr>
          <w:rFonts w:hint="eastAsia" w:ascii="宋体" w:hAnsi="宋体" w:eastAsia="宋体" w:cs="宋体"/>
          <w:b w:val="0"/>
          <w:bCs w:val="0"/>
          <w:iCs/>
          <w:kern w:val="0"/>
          <w:sz w:val="24"/>
          <w:szCs w:val="24"/>
          <w:u w:val="none"/>
          <w:lang w:val="en-US" w:eastAsia="zh-CN"/>
        </w:rPr>
      </w:pPr>
      <w:r>
        <w:rPr>
          <w:rFonts w:hint="eastAsia" w:ascii="宋体" w:hAnsi="宋体" w:eastAsia="宋体" w:cs="宋体"/>
          <w:b w:val="0"/>
          <w:bCs w:val="0"/>
          <w:iCs/>
          <w:kern w:val="0"/>
          <w:sz w:val="24"/>
          <w:szCs w:val="24"/>
          <w:u w:val="none"/>
          <w:lang w:val="en-US" w:eastAsia="zh-CN"/>
        </w:rPr>
        <w:t>★在实际供货时，若中标人提供的货物未能达到招标文件的要求和投标文件中的有关承诺，将按有关法规进行处罚，采购人将有权单方面中止合同的执行，并追究因中标人所提供的未达到所承诺准确率产品而产生的所有损失和责任。（以提供承诺函响应该条款，格式由供应商自拟。）</w:t>
      </w:r>
    </w:p>
    <w:p w14:paraId="22874381">
      <w:pPr>
        <w:keepNext w:val="0"/>
        <w:keepLines w:val="0"/>
        <w:pageBreakBefore w:val="0"/>
        <w:widowControl w:val="0"/>
        <w:kinsoku/>
        <w:wordWrap/>
        <w:overflowPunct/>
        <w:topLinePunct/>
        <w:autoSpaceDE/>
        <w:autoSpaceDN/>
        <w:bidi w:val="0"/>
        <w:adjustRightInd w:val="0"/>
        <w:snapToGrid w:val="0"/>
        <w:spacing w:line="360" w:lineRule="auto"/>
        <w:ind w:firstLine="480" w:firstLineChars="200"/>
        <w:textAlignment w:val="top"/>
        <w:rPr>
          <w:rFonts w:hint="eastAsia" w:ascii="宋体" w:hAnsi="宋体" w:eastAsia="宋体" w:cs="宋体"/>
          <w:b w:val="0"/>
          <w:bCs w:val="0"/>
          <w:iCs/>
          <w:kern w:val="0"/>
          <w:sz w:val="24"/>
          <w:szCs w:val="24"/>
          <w:u w:val="none"/>
          <w:lang w:val="en-US" w:eastAsia="zh-CN"/>
        </w:rPr>
      </w:pPr>
      <w:r>
        <w:rPr>
          <w:rFonts w:hint="eastAsia" w:ascii="宋体" w:hAnsi="宋体" w:eastAsia="宋体" w:cs="宋体"/>
          <w:b w:val="0"/>
          <w:bCs w:val="0"/>
          <w:iCs/>
          <w:kern w:val="0"/>
          <w:sz w:val="24"/>
          <w:szCs w:val="24"/>
          <w:u w:val="none"/>
          <w:lang w:val="en-US" w:eastAsia="zh-CN"/>
        </w:rPr>
        <w:t>6、服务要求</w:t>
      </w:r>
    </w:p>
    <w:p w14:paraId="3730A56A">
      <w:pPr>
        <w:keepNext w:val="0"/>
        <w:keepLines w:val="0"/>
        <w:pageBreakBefore w:val="0"/>
        <w:widowControl w:val="0"/>
        <w:kinsoku/>
        <w:wordWrap/>
        <w:overflowPunct/>
        <w:topLinePunct/>
        <w:autoSpaceDE/>
        <w:autoSpaceDN/>
        <w:bidi w:val="0"/>
        <w:adjustRightInd w:val="0"/>
        <w:snapToGrid w:val="0"/>
        <w:spacing w:line="360" w:lineRule="auto"/>
        <w:ind w:firstLine="480" w:firstLineChars="200"/>
        <w:textAlignment w:val="top"/>
        <w:rPr>
          <w:rFonts w:hint="eastAsia" w:ascii="宋体" w:hAnsi="宋体" w:eastAsia="宋体" w:cs="宋体"/>
          <w:b w:val="0"/>
          <w:bCs w:val="0"/>
          <w:iCs/>
          <w:kern w:val="0"/>
          <w:sz w:val="24"/>
          <w:szCs w:val="24"/>
          <w:u w:val="none"/>
          <w:lang w:val="en-US" w:eastAsia="zh-CN"/>
        </w:rPr>
      </w:pPr>
      <w:r>
        <w:rPr>
          <w:rFonts w:hint="eastAsia" w:ascii="宋体" w:hAnsi="宋体" w:eastAsia="宋体" w:cs="宋体"/>
          <w:b w:val="0"/>
          <w:bCs w:val="0"/>
          <w:iCs/>
          <w:kern w:val="0"/>
          <w:sz w:val="24"/>
          <w:szCs w:val="24"/>
          <w:u w:val="none"/>
          <w:lang w:val="en-US" w:eastAsia="zh-CN"/>
        </w:rPr>
        <w:t>★（一）交货要求</w:t>
      </w:r>
    </w:p>
    <w:p w14:paraId="47E343CF">
      <w:pPr>
        <w:keepNext w:val="0"/>
        <w:keepLines w:val="0"/>
        <w:pageBreakBefore w:val="0"/>
        <w:widowControl w:val="0"/>
        <w:kinsoku/>
        <w:wordWrap/>
        <w:overflowPunct/>
        <w:topLinePunct/>
        <w:autoSpaceDE/>
        <w:autoSpaceDN/>
        <w:bidi w:val="0"/>
        <w:adjustRightInd w:val="0"/>
        <w:snapToGrid w:val="0"/>
        <w:spacing w:line="360" w:lineRule="auto"/>
        <w:ind w:firstLine="480" w:firstLineChars="200"/>
        <w:textAlignment w:val="top"/>
        <w:rPr>
          <w:rFonts w:hint="eastAsia" w:ascii="宋体" w:hAnsi="宋体" w:eastAsia="宋体" w:cs="宋体"/>
          <w:b w:val="0"/>
          <w:bCs w:val="0"/>
          <w:iCs/>
          <w:kern w:val="0"/>
          <w:sz w:val="24"/>
          <w:szCs w:val="24"/>
          <w:u w:val="none"/>
          <w:lang w:val="en-US" w:eastAsia="zh-CN"/>
        </w:rPr>
      </w:pPr>
      <w:r>
        <w:rPr>
          <w:rFonts w:hint="eastAsia" w:ascii="宋体" w:hAnsi="宋体" w:eastAsia="宋体" w:cs="宋体"/>
          <w:b w:val="0"/>
          <w:bCs w:val="0"/>
          <w:iCs/>
          <w:kern w:val="0"/>
          <w:sz w:val="24"/>
          <w:szCs w:val="24"/>
          <w:u w:val="none"/>
          <w:lang w:val="en-US" w:eastAsia="zh-CN"/>
        </w:rPr>
        <w:t>（1）为了保证货物在运输和装卸过程中的安全，货物包装应符合国家或行业标准规定。包装均应有良好的防湿、防锈、防潮、防雨、防腐及防碰撞的措施，并适宜当地的气候条件。凡由于包装不良造成的损失和由此产生的费用均由中标人承担。(投标人提供《承诺函》)</w:t>
      </w:r>
    </w:p>
    <w:p w14:paraId="0B200D42">
      <w:pPr>
        <w:keepNext w:val="0"/>
        <w:keepLines w:val="0"/>
        <w:pageBreakBefore w:val="0"/>
        <w:widowControl w:val="0"/>
        <w:kinsoku/>
        <w:wordWrap/>
        <w:overflowPunct/>
        <w:topLinePunct/>
        <w:autoSpaceDE/>
        <w:autoSpaceDN/>
        <w:bidi w:val="0"/>
        <w:adjustRightInd w:val="0"/>
        <w:snapToGrid w:val="0"/>
        <w:spacing w:line="360" w:lineRule="auto"/>
        <w:ind w:firstLine="480" w:firstLineChars="200"/>
        <w:textAlignment w:val="top"/>
        <w:rPr>
          <w:rFonts w:hint="eastAsia" w:ascii="宋体" w:hAnsi="宋体" w:eastAsia="宋体" w:cs="宋体"/>
          <w:b w:val="0"/>
          <w:bCs w:val="0"/>
          <w:iCs/>
          <w:kern w:val="0"/>
          <w:sz w:val="24"/>
          <w:szCs w:val="24"/>
          <w:u w:val="none"/>
          <w:lang w:val="en-US" w:eastAsia="zh-CN"/>
        </w:rPr>
      </w:pPr>
      <w:r>
        <w:rPr>
          <w:rFonts w:hint="eastAsia" w:ascii="宋体" w:hAnsi="宋体" w:eastAsia="宋体" w:cs="宋体"/>
          <w:b w:val="0"/>
          <w:bCs w:val="0"/>
          <w:iCs/>
          <w:kern w:val="0"/>
          <w:sz w:val="24"/>
          <w:szCs w:val="24"/>
          <w:u w:val="none"/>
          <w:lang w:val="en-US" w:eastAsia="zh-CN"/>
        </w:rPr>
        <w:t>（2）并在每次发货时，随货提供产品合格证、发货清单，以便采购人验收。</w:t>
      </w:r>
    </w:p>
    <w:p w14:paraId="5B301804">
      <w:pPr>
        <w:keepNext w:val="0"/>
        <w:keepLines w:val="0"/>
        <w:pageBreakBefore w:val="0"/>
        <w:widowControl w:val="0"/>
        <w:kinsoku/>
        <w:wordWrap/>
        <w:overflowPunct/>
        <w:topLinePunct/>
        <w:autoSpaceDE/>
        <w:autoSpaceDN/>
        <w:bidi w:val="0"/>
        <w:adjustRightInd w:val="0"/>
        <w:snapToGrid w:val="0"/>
        <w:spacing w:line="360" w:lineRule="auto"/>
        <w:ind w:firstLine="480" w:firstLineChars="200"/>
        <w:textAlignment w:val="top"/>
        <w:rPr>
          <w:rFonts w:hint="eastAsia" w:ascii="宋体" w:hAnsi="宋体" w:eastAsia="宋体" w:cs="宋体"/>
          <w:b w:val="0"/>
          <w:bCs w:val="0"/>
          <w:iCs/>
          <w:kern w:val="0"/>
          <w:sz w:val="24"/>
          <w:szCs w:val="24"/>
          <w:u w:val="none"/>
          <w:lang w:val="en-US" w:eastAsia="zh-CN"/>
        </w:rPr>
      </w:pPr>
      <w:r>
        <w:rPr>
          <w:rFonts w:hint="eastAsia" w:ascii="宋体" w:hAnsi="宋体" w:eastAsia="宋体" w:cs="宋体"/>
          <w:b w:val="0"/>
          <w:bCs w:val="0"/>
          <w:iCs/>
          <w:kern w:val="0"/>
          <w:sz w:val="24"/>
          <w:szCs w:val="24"/>
          <w:u w:val="none"/>
          <w:lang w:val="en-US" w:eastAsia="zh-CN"/>
        </w:rPr>
        <w:t>（3）中标人应当根据采购人实际情况，按与采购人的约定，在规定的时间内将预定的货物数量送到指定地点。</w:t>
      </w:r>
      <w:r>
        <w:rPr>
          <w:rFonts w:hint="eastAsia" w:ascii="宋体" w:hAnsi="宋体" w:eastAsia="宋体" w:cs="宋体"/>
          <w:b w:val="0"/>
          <w:bCs w:val="0"/>
          <w:iCs/>
          <w:color w:val="auto"/>
          <w:kern w:val="0"/>
          <w:sz w:val="24"/>
          <w:szCs w:val="24"/>
          <w:u w:val="none"/>
          <w:lang w:val="en-US" w:eastAsia="zh-CN"/>
        </w:rPr>
        <w:t>投标人须出具承诺书如中标后将准时送货到采购人指定地点并提供产品的合格证等有效资料</w:t>
      </w:r>
      <w:r>
        <w:rPr>
          <w:rFonts w:hint="eastAsia" w:ascii="宋体" w:hAnsi="宋体" w:cs="宋体"/>
          <w:b w:val="0"/>
          <w:bCs w:val="0"/>
          <w:iCs/>
          <w:color w:val="0000FF"/>
          <w:kern w:val="0"/>
          <w:sz w:val="24"/>
          <w:szCs w:val="24"/>
          <w:u w:val="none"/>
          <w:lang w:val="en-US" w:eastAsia="zh-CN"/>
        </w:rPr>
        <w:t>。</w:t>
      </w:r>
      <w:r>
        <w:rPr>
          <w:rFonts w:hint="eastAsia" w:ascii="宋体" w:hAnsi="宋体" w:eastAsia="宋体" w:cs="宋体"/>
          <w:b w:val="0"/>
          <w:bCs w:val="0"/>
          <w:iCs/>
          <w:kern w:val="0"/>
          <w:sz w:val="24"/>
          <w:szCs w:val="24"/>
          <w:u w:val="none"/>
          <w:lang w:val="en-US" w:eastAsia="zh-CN"/>
        </w:rPr>
        <w:t>除客观不可抗力外，中标人不得推迟送货。如确需延迟送货的，中标人应在得知情况的同时告知采购人并征得采购人同意，由于中标人拖沓造成采购人利益受损的，采购人有权要求中标人赔偿。供货期内中标人若出现延迟送货，经采购人书面提出整改通知，但情况没有改善的，采购人有权取消中标人供货资格，终止中标人供货合同。</w:t>
      </w:r>
    </w:p>
    <w:p w14:paraId="358992D2">
      <w:pPr>
        <w:keepNext w:val="0"/>
        <w:keepLines w:val="0"/>
        <w:pageBreakBefore w:val="0"/>
        <w:widowControl w:val="0"/>
        <w:kinsoku/>
        <w:wordWrap/>
        <w:overflowPunct/>
        <w:topLinePunct/>
        <w:autoSpaceDE/>
        <w:autoSpaceDN/>
        <w:bidi w:val="0"/>
        <w:adjustRightInd w:val="0"/>
        <w:snapToGrid w:val="0"/>
        <w:spacing w:line="360" w:lineRule="auto"/>
        <w:ind w:firstLine="480" w:firstLineChars="200"/>
        <w:textAlignment w:val="top"/>
        <w:rPr>
          <w:rFonts w:hint="eastAsia" w:ascii="宋体" w:hAnsi="宋体" w:eastAsia="宋体" w:cs="宋体"/>
          <w:b w:val="0"/>
          <w:bCs w:val="0"/>
          <w:iCs/>
          <w:kern w:val="0"/>
          <w:sz w:val="24"/>
          <w:szCs w:val="24"/>
          <w:u w:val="none"/>
          <w:lang w:val="en-US" w:eastAsia="zh-CN"/>
        </w:rPr>
      </w:pPr>
      <w:r>
        <w:rPr>
          <w:rFonts w:hint="eastAsia" w:ascii="宋体" w:hAnsi="宋体" w:eastAsia="宋体" w:cs="宋体"/>
          <w:b w:val="0"/>
          <w:bCs w:val="0"/>
          <w:iCs/>
          <w:kern w:val="0"/>
          <w:sz w:val="24"/>
          <w:szCs w:val="24"/>
          <w:u w:val="none"/>
          <w:lang w:val="en-US" w:eastAsia="zh-CN"/>
        </w:rPr>
        <w:t>（4）在实际供货时，若中标人提供的货物未能达到招标文件的要求和投标文件中的有关承诺，将按有关法规进行处罚，采购人将有权单方面中止合同的执行，并追究因中标人所提供的未达到所承诺准确率产品而产生的所有损失和责任。（以提供承诺函响应该条款，格式由供应商自拟。）</w:t>
      </w:r>
    </w:p>
    <w:p w14:paraId="6819EAC0">
      <w:pPr>
        <w:keepNext w:val="0"/>
        <w:keepLines w:val="0"/>
        <w:pageBreakBefore w:val="0"/>
        <w:widowControl w:val="0"/>
        <w:kinsoku/>
        <w:wordWrap/>
        <w:overflowPunct/>
        <w:topLinePunct/>
        <w:autoSpaceDE/>
        <w:autoSpaceDN/>
        <w:bidi w:val="0"/>
        <w:adjustRightInd w:val="0"/>
        <w:snapToGrid w:val="0"/>
        <w:spacing w:line="360" w:lineRule="auto"/>
        <w:ind w:firstLine="480" w:firstLineChars="200"/>
        <w:textAlignment w:val="top"/>
        <w:rPr>
          <w:rFonts w:hint="eastAsia" w:ascii="宋体" w:hAnsi="宋体" w:eastAsia="宋体" w:cs="宋体"/>
          <w:b w:val="0"/>
          <w:bCs w:val="0"/>
          <w:iCs/>
          <w:kern w:val="0"/>
          <w:sz w:val="24"/>
          <w:szCs w:val="24"/>
          <w:u w:val="none"/>
          <w:lang w:val="en-US" w:eastAsia="zh-CN"/>
        </w:rPr>
      </w:pPr>
      <w:r>
        <w:rPr>
          <w:rFonts w:hint="eastAsia" w:ascii="宋体" w:hAnsi="宋体" w:eastAsia="宋体" w:cs="宋体"/>
          <w:b w:val="0"/>
          <w:bCs w:val="0"/>
          <w:iCs/>
          <w:kern w:val="0"/>
          <w:sz w:val="24"/>
          <w:szCs w:val="24"/>
          <w:u w:val="none"/>
          <w:lang w:val="en-US" w:eastAsia="zh-CN"/>
        </w:rPr>
        <w:t>（5）中标人必须保障产品齐全，保证货物质量、执行国家物价的前提下按约定的货物品种、规格、数量、价格、质量等供货方式来供货，不得以任何借口(如无货，采购量少等)不执行采购人货物采购计划从而影响采购方的紧急用货，保证紧急用货不断档。(投标人提供《承诺函》)</w:t>
      </w:r>
    </w:p>
    <w:p w14:paraId="7F3E227B">
      <w:pPr>
        <w:keepNext w:val="0"/>
        <w:keepLines w:val="0"/>
        <w:pageBreakBefore w:val="0"/>
        <w:widowControl w:val="0"/>
        <w:kinsoku/>
        <w:wordWrap/>
        <w:overflowPunct/>
        <w:topLinePunct/>
        <w:autoSpaceDE/>
        <w:autoSpaceDN/>
        <w:bidi w:val="0"/>
        <w:adjustRightInd w:val="0"/>
        <w:snapToGrid w:val="0"/>
        <w:spacing w:line="360" w:lineRule="auto"/>
        <w:ind w:firstLine="480" w:firstLineChars="200"/>
        <w:textAlignment w:val="top"/>
        <w:rPr>
          <w:rFonts w:hint="eastAsia" w:ascii="宋体" w:hAnsi="宋体" w:eastAsia="宋体" w:cs="宋体"/>
          <w:b w:val="0"/>
          <w:bCs w:val="0"/>
          <w:iCs/>
          <w:kern w:val="0"/>
          <w:sz w:val="24"/>
          <w:szCs w:val="24"/>
          <w:u w:val="none"/>
          <w:lang w:val="en-US" w:eastAsia="zh-CN"/>
        </w:rPr>
      </w:pPr>
      <w:r>
        <w:rPr>
          <w:rFonts w:hint="eastAsia" w:ascii="宋体" w:hAnsi="宋体" w:eastAsia="宋体" w:cs="宋体"/>
          <w:b w:val="0"/>
          <w:bCs w:val="0"/>
          <w:iCs/>
          <w:kern w:val="0"/>
          <w:sz w:val="24"/>
          <w:szCs w:val="24"/>
          <w:u w:val="none"/>
          <w:lang w:val="en-US" w:eastAsia="zh-CN"/>
        </w:rPr>
        <w:t>★（二）退换货要求</w:t>
      </w:r>
    </w:p>
    <w:p w14:paraId="47B5CE14">
      <w:pPr>
        <w:keepNext w:val="0"/>
        <w:keepLines w:val="0"/>
        <w:pageBreakBefore w:val="0"/>
        <w:widowControl w:val="0"/>
        <w:kinsoku/>
        <w:wordWrap/>
        <w:overflowPunct/>
        <w:topLinePunct/>
        <w:autoSpaceDE/>
        <w:autoSpaceDN/>
        <w:bidi w:val="0"/>
        <w:adjustRightInd w:val="0"/>
        <w:snapToGrid w:val="0"/>
        <w:spacing w:line="360" w:lineRule="auto"/>
        <w:ind w:firstLine="480" w:firstLineChars="200"/>
        <w:textAlignment w:val="top"/>
        <w:rPr>
          <w:rFonts w:hint="eastAsia" w:ascii="宋体" w:hAnsi="宋体" w:eastAsia="宋体" w:cs="宋体"/>
          <w:b w:val="0"/>
          <w:bCs w:val="0"/>
          <w:iCs/>
          <w:kern w:val="0"/>
          <w:sz w:val="24"/>
          <w:szCs w:val="24"/>
          <w:u w:val="none"/>
          <w:lang w:val="en-US" w:eastAsia="zh-CN"/>
        </w:rPr>
      </w:pPr>
      <w:r>
        <w:rPr>
          <w:rFonts w:hint="eastAsia" w:ascii="宋体" w:hAnsi="宋体" w:eastAsia="宋体" w:cs="宋体"/>
          <w:b w:val="0"/>
          <w:bCs w:val="0"/>
          <w:iCs/>
          <w:kern w:val="0"/>
          <w:sz w:val="24"/>
          <w:szCs w:val="24"/>
          <w:u w:val="none"/>
          <w:lang w:val="en-US" w:eastAsia="zh-CN"/>
        </w:rPr>
        <w:t>（1）如发现中标人所交付的货物有次品或其他不符合本项目的采购文件要求或不能满足投标文件有关承诺等情况，采购人有权提出退换货处理或按违约处理，供应商针对此点提供书面承诺。</w:t>
      </w:r>
    </w:p>
    <w:p w14:paraId="3C96783F">
      <w:pPr>
        <w:keepNext w:val="0"/>
        <w:keepLines w:val="0"/>
        <w:pageBreakBefore w:val="0"/>
        <w:widowControl w:val="0"/>
        <w:kinsoku/>
        <w:wordWrap/>
        <w:overflowPunct/>
        <w:topLinePunct/>
        <w:autoSpaceDE/>
        <w:autoSpaceDN/>
        <w:bidi w:val="0"/>
        <w:adjustRightInd w:val="0"/>
        <w:snapToGrid w:val="0"/>
        <w:spacing w:line="360" w:lineRule="auto"/>
        <w:ind w:firstLine="480" w:firstLineChars="200"/>
        <w:textAlignment w:val="top"/>
        <w:rPr>
          <w:rFonts w:hint="eastAsia" w:ascii="宋体" w:hAnsi="宋体" w:eastAsia="宋体" w:cs="宋体"/>
          <w:b w:val="0"/>
          <w:bCs w:val="0"/>
          <w:iCs/>
          <w:kern w:val="0"/>
          <w:sz w:val="24"/>
          <w:szCs w:val="24"/>
          <w:u w:val="none"/>
          <w:lang w:val="en-US" w:eastAsia="zh-CN"/>
        </w:rPr>
      </w:pPr>
      <w:r>
        <w:rPr>
          <w:rFonts w:hint="eastAsia" w:ascii="宋体" w:hAnsi="宋体" w:eastAsia="宋体" w:cs="宋体"/>
          <w:b w:val="0"/>
          <w:bCs w:val="0"/>
          <w:iCs/>
          <w:kern w:val="0"/>
          <w:sz w:val="24"/>
          <w:szCs w:val="24"/>
          <w:u w:val="none"/>
          <w:lang w:val="en-US" w:eastAsia="zh-CN"/>
        </w:rPr>
        <w:t>（2）由中标人负责对需退换货的产品做好相关记录，经中标人、采购人双方签字确认后，方可进行退换货品的工作。</w:t>
      </w:r>
    </w:p>
    <w:p w14:paraId="09B7938B">
      <w:pPr>
        <w:keepNext w:val="0"/>
        <w:keepLines w:val="0"/>
        <w:pageBreakBefore w:val="0"/>
        <w:widowControl w:val="0"/>
        <w:kinsoku/>
        <w:wordWrap/>
        <w:overflowPunct/>
        <w:topLinePunct/>
        <w:autoSpaceDE/>
        <w:autoSpaceDN/>
        <w:bidi w:val="0"/>
        <w:adjustRightInd w:val="0"/>
        <w:snapToGrid w:val="0"/>
        <w:spacing w:line="360" w:lineRule="auto"/>
        <w:ind w:firstLine="480" w:firstLineChars="200"/>
        <w:textAlignment w:val="top"/>
        <w:rPr>
          <w:rFonts w:hint="eastAsia" w:ascii="宋体" w:hAnsi="宋体" w:eastAsia="宋体" w:cs="宋体"/>
          <w:b w:val="0"/>
          <w:bCs w:val="0"/>
          <w:iCs/>
          <w:kern w:val="0"/>
          <w:sz w:val="24"/>
          <w:szCs w:val="24"/>
          <w:u w:val="none"/>
          <w:lang w:val="en-US" w:eastAsia="zh-CN"/>
        </w:rPr>
      </w:pPr>
      <w:r>
        <w:rPr>
          <w:rFonts w:hint="eastAsia" w:ascii="宋体" w:hAnsi="宋体" w:eastAsia="宋体" w:cs="宋体"/>
          <w:b w:val="0"/>
          <w:bCs w:val="0"/>
          <w:iCs/>
          <w:kern w:val="0"/>
          <w:sz w:val="24"/>
          <w:szCs w:val="24"/>
          <w:u w:val="none"/>
          <w:lang w:val="en-US" w:eastAsia="zh-CN"/>
        </w:rPr>
        <w:t>（3）中标人须在确认当天完成所有的退换货工作，退换货工作包括货品的运输、搬运、堆放等，且由此产生的一切费用由中标人承担。</w:t>
      </w:r>
    </w:p>
    <w:p w14:paraId="345BF95B">
      <w:pPr>
        <w:keepNext w:val="0"/>
        <w:keepLines w:val="0"/>
        <w:pageBreakBefore w:val="0"/>
        <w:widowControl w:val="0"/>
        <w:kinsoku/>
        <w:wordWrap/>
        <w:overflowPunct/>
        <w:topLinePunct/>
        <w:autoSpaceDE/>
        <w:autoSpaceDN/>
        <w:bidi w:val="0"/>
        <w:adjustRightInd w:val="0"/>
        <w:snapToGrid w:val="0"/>
        <w:spacing w:line="360" w:lineRule="auto"/>
        <w:ind w:firstLine="480" w:firstLineChars="200"/>
        <w:textAlignment w:val="top"/>
        <w:rPr>
          <w:rFonts w:hint="eastAsia" w:ascii="宋体" w:hAnsi="宋体" w:eastAsia="宋体" w:cs="宋体"/>
          <w:b w:val="0"/>
          <w:bCs w:val="0"/>
          <w:iCs/>
          <w:kern w:val="0"/>
          <w:sz w:val="24"/>
          <w:szCs w:val="24"/>
          <w:u w:val="none"/>
          <w:lang w:val="en-US" w:eastAsia="zh-CN"/>
        </w:rPr>
      </w:pPr>
      <w:r>
        <w:rPr>
          <w:rFonts w:hint="eastAsia" w:ascii="宋体" w:hAnsi="宋体" w:eastAsia="宋体" w:cs="宋体"/>
          <w:b w:val="0"/>
          <w:bCs w:val="0"/>
          <w:iCs/>
          <w:kern w:val="0"/>
          <w:sz w:val="24"/>
          <w:szCs w:val="24"/>
          <w:u w:val="none"/>
          <w:lang w:val="en-US" w:eastAsia="zh-CN"/>
        </w:rPr>
        <w:t>（4）本项目换货后的产品须满足采购文件要求及投标文件承诺，不得低于原货品的标准要求；中标人也可经采购人同意后，选择同档次或优于原货品的同类产品替换原货品。</w:t>
      </w:r>
    </w:p>
    <w:p w14:paraId="5435F4E5">
      <w:pPr>
        <w:keepNext w:val="0"/>
        <w:keepLines w:val="0"/>
        <w:pageBreakBefore w:val="0"/>
        <w:widowControl w:val="0"/>
        <w:kinsoku/>
        <w:wordWrap/>
        <w:overflowPunct/>
        <w:topLinePunct/>
        <w:autoSpaceDE/>
        <w:autoSpaceDN/>
        <w:bidi w:val="0"/>
        <w:adjustRightInd w:val="0"/>
        <w:snapToGrid w:val="0"/>
        <w:spacing w:line="360" w:lineRule="auto"/>
        <w:ind w:firstLine="480" w:firstLineChars="200"/>
        <w:textAlignment w:val="top"/>
        <w:rPr>
          <w:rFonts w:hint="eastAsia" w:ascii="宋体" w:hAnsi="宋体" w:eastAsia="宋体" w:cs="宋体"/>
          <w:b w:val="0"/>
          <w:bCs w:val="0"/>
          <w:iCs/>
          <w:kern w:val="0"/>
          <w:sz w:val="24"/>
          <w:szCs w:val="24"/>
          <w:u w:val="none"/>
          <w:lang w:val="en-US" w:eastAsia="zh-CN"/>
        </w:rPr>
      </w:pPr>
      <w:r>
        <w:rPr>
          <w:rFonts w:hint="eastAsia" w:ascii="宋体" w:hAnsi="宋体" w:eastAsia="宋体" w:cs="宋体"/>
          <w:b w:val="0"/>
          <w:bCs w:val="0"/>
          <w:iCs/>
          <w:kern w:val="0"/>
          <w:sz w:val="24"/>
          <w:szCs w:val="24"/>
          <w:u w:val="none"/>
          <w:lang w:val="en-US" w:eastAsia="zh-CN"/>
        </w:rPr>
        <w:t>（5）为确保本项目顺利完成，中标供应商必须承诺：本公司承诺在中标后所投入的人员为本公司人员，并与投标文件提供的人员一致，如服务期内采购人发现投入人员与投标文件不一致，视为提供虚假材料应标，采购人有权单方面终止采购合同，并将供应商虚假应标的相关问题报送监管部门，</w:t>
      </w:r>
      <w:r>
        <w:rPr>
          <w:rFonts w:hint="eastAsia" w:ascii="宋体" w:hAnsi="宋体" w:eastAsia="宋体" w:cs="宋体"/>
          <w:b w:val="0"/>
          <w:bCs w:val="0"/>
          <w:iCs/>
          <w:color w:val="auto"/>
          <w:kern w:val="0"/>
          <w:sz w:val="24"/>
          <w:szCs w:val="24"/>
          <w:u w:val="none"/>
          <w:lang w:val="en-US" w:eastAsia="zh-CN"/>
        </w:rPr>
        <w:t>供应商针对此点提供单独提供承诺函加盖公章并由法定代表人及项目负责人签字。</w:t>
      </w:r>
    </w:p>
    <w:p w14:paraId="7035C237">
      <w:pPr>
        <w:keepNext w:val="0"/>
        <w:keepLines w:val="0"/>
        <w:pageBreakBefore w:val="0"/>
        <w:widowControl w:val="0"/>
        <w:kinsoku/>
        <w:wordWrap/>
        <w:overflowPunct/>
        <w:topLinePunct/>
        <w:autoSpaceDE/>
        <w:autoSpaceDN/>
        <w:bidi w:val="0"/>
        <w:adjustRightInd w:val="0"/>
        <w:snapToGrid w:val="0"/>
        <w:spacing w:line="360" w:lineRule="auto"/>
        <w:ind w:firstLine="480" w:firstLineChars="200"/>
        <w:textAlignment w:val="top"/>
        <w:rPr>
          <w:rFonts w:hint="eastAsia" w:ascii="宋体" w:hAnsi="宋体" w:eastAsia="宋体" w:cs="宋体"/>
          <w:b w:val="0"/>
          <w:bCs w:val="0"/>
          <w:iCs/>
          <w:kern w:val="0"/>
          <w:sz w:val="24"/>
          <w:szCs w:val="24"/>
          <w:u w:val="none"/>
          <w:lang w:val="en-US" w:eastAsia="zh-CN"/>
        </w:rPr>
      </w:pPr>
      <w:r>
        <w:rPr>
          <w:rFonts w:hint="eastAsia" w:ascii="宋体" w:hAnsi="宋体" w:eastAsia="宋体" w:cs="宋体"/>
          <w:b w:val="0"/>
          <w:bCs w:val="0"/>
          <w:iCs/>
          <w:kern w:val="0"/>
          <w:sz w:val="24"/>
          <w:szCs w:val="24"/>
          <w:u w:val="none"/>
          <w:lang w:val="en-US" w:eastAsia="zh-CN"/>
        </w:rPr>
        <w:t>（6）中标人须严格按照各采购人的指令送货商品的数量，不得随意增减数量，否则，采购人有权拒收。如因市场流通问题确实需要变更的，应事先书面申请，并经采购人同意后方可改变。</w:t>
      </w:r>
    </w:p>
    <w:p w14:paraId="644D642A">
      <w:pPr>
        <w:keepNext w:val="0"/>
        <w:keepLines w:val="0"/>
        <w:pageBreakBefore w:val="0"/>
        <w:widowControl w:val="0"/>
        <w:kinsoku/>
        <w:wordWrap/>
        <w:overflowPunct/>
        <w:topLinePunct/>
        <w:autoSpaceDE/>
        <w:autoSpaceDN/>
        <w:bidi w:val="0"/>
        <w:adjustRightInd w:val="0"/>
        <w:snapToGrid w:val="0"/>
        <w:spacing w:line="360" w:lineRule="auto"/>
        <w:ind w:firstLine="480" w:firstLineChars="200"/>
        <w:textAlignment w:val="top"/>
        <w:rPr>
          <w:rFonts w:hint="eastAsia" w:ascii="宋体" w:hAnsi="宋体" w:eastAsia="宋体" w:cs="宋体"/>
          <w:b w:val="0"/>
          <w:bCs w:val="0"/>
          <w:iCs/>
          <w:kern w:val="0"/>
          <w:sz w:val="24"/>
          <w:szCs w:val="24"/>
          <w:u w:val="none"/>
          <w:lang w:val="en-US" w:eastAsia="zh-CN"/>
        </w:rPr>
      </w:pPr>
      <w:r>
        <w:rPr>
          <w:rFonts w:hint="eastAsia" w:ascii="宋体" w:hAnsi="宋体" w:eastAsia="宋体" w:cs="宋体"/>
          <w:b w:val="0"/>
          <w:bCs w:val="0"/>
          <w:iCs/>
          <w:kern w:val="0"/>
          <w:sz w:val="24"/>
          <w:szCs w:val="24"/>
          <w:u w:val="none"/>
          <w:lang w:val="en-US" w:eastAsia="zh-CN"/>
        </w:rPr>
        <w:t>（7）采购人发现采购货物不能正常使用的，中标人须出具承诺应无条件退换。中标人未能履行招标文件和合同所定事项，或供应不合格的、假冒伪劣、以次充好的商品，采购人退货后将记录在案，并对中标人予以处罚，要承担因此产生的一切损失和费用。</w:t>
      </w:r>
    </w:p>
    <w:p w14:paraId="47DA1B43">
      <w:pPr>
        <w:keepNext w:val="0"/>
        <w:keepLines w:val="0"/>
        <w:pageBreakBefore w:val="0"/>
        <w:widowControl w:val="0"/>
        <w:kinsoku/>
        <w:wordWrap/>
        <w:overflowPunct/>
        <w:topLinePunct/>
        <w:autoSpaceDE/>
        <w:autoSpaceDN/>
        <w:bidi w:val="0"/>
        <w:adjustRightInd w:val="0"/>
        <w:snapToGrid w:val="0"/>
        <w:spacing w:line="360" w:lineRule="auto"/>
        <w:ind w:firstLine="480" w:firstLineChars="200"/>
        <w:textAlignment w:val="top"/>
        <w:rPr>
          <w:rFonts w:hint="eastAsia" w:ascii="宋体" w:hAnsi="宋体" w:eastAsia="宋体" w:cs="宋体"/>
          <w:b w:val="0"/>
          <w:bCs w:val="0"/>
          <w:iCs/>
          <w:kern w:val="0"/>
          <w:sz w:val="24"/>
          <w:szCs w:val="24"/>
          <w:u w:val="none"/>
          <w:lang w:val="en-US" w:eastAsia="zh-CN"/>
        </w:rPr>
      </w:pPr>
      <w:r>
        <w:rPr>
          <w:rFonts w:hint="eastAsia" w:ascii="宋体" w:hAnsi="宋体" w:eastAsia="宋体" w:cs="宋体"/>
          <w:b w:val="0"/>
          <w:bCs w:val="0"/>
          <w:iCs/>
          <w:kern w:val="0"/>
          <w:sz w:val="24"/>
          <w:szCs w:val="24"/>
          <w:u w:val="none"/>
          <w:lang w:val="en-US" w:eastAsia="zh-CN"/>
        </w:rPr>
        <w:t>7、售后要求：</w:t>
      </w:r>
    </w:p>
    <w:p w14:paraId="2B5F6D08">
      <w:pPr>
        <w:keepNext w:val="0"/>
        <w:keepLines w:val="0"/>
        <w:pageBreakBefore w:val="0"/>
        <w:widowControl w:val="0"/>
        <w:kinsoku/>
        <w:wordWrap/>
        <w:overflowPunct/>
        <w:topLinePunct/>
        <w:autoSpaceDE/>
        <w:autoSpaceDN/>
        <w:bidi w:val="0"/>
        <w:adjustRightInd w:val="0"/>
        <w:snapToGrid w:val="0"/>
        <w:spacing w:line="360" w:lineRule="auto"/>
        <w:ind w:firstLine="480" w:firstLineChars="200"/>
        <w:textAlignment w:val="top"/>
        <w:rPr>
          <w:rFonts w:hint="eastAsia" w:ascii="宋体" w:hAnsi="宋体" w:eastAsia="宋体" w:cs="宋体"/>
          <w:b w:val="0"/>
          <w:bCs w:val="0"/>
          <w:iCs/>
          <w:kern w:val="0"/>
          <w:sz w:val="24"/>
          <w:szCs w:val="24"/>
          <w:u w:val="none"/>
          <w:lang w:val="en-US" w:eastAsia="zh-CN"/>
        </w:rPr>
      </w:pPr>
      <w:r>
        <w:rPr>
          <w:rFonts w:hint="eastAsia" w:ascii="宋体" w:hAnsi="宋体" w:eastAsia="宋体" w:cs="宋体"/>
          <w:b w:val="0"/>
          <w:bCs w:val="0"/>
          <w:iCs/>
          <w:kern w:val="0"/>
          <w:sz w:val="24"/>
          <w:szCs w:val="24"/>
          <w:u w:val="none"/>
          <w:lang w:val="en-US" w:eastAsia="zh-CN"/>
        </w:rPr>
        <w:t>★</w:t>
      </w:r>
      <w:r>
        <w:rPr>
          <w:rFonts w:hint="eastAsia" w:ascii="宋体" w:hAnsi="宋体" w:cs="宋体"/>
          <w:b w:val="0"/>
          <w:bCs w:val="0"/>
          <w:iCs/>
          <w:kern w:val="0"/>
          <w:sz w:val="24"/>
          <w:szCs w:val="24"/>
          <w:u w:val="none"/>
          <w:lang w:val="en-US" w:eastAsia="zh-CN"/>
        </w:rPr>
        <w:t>质保</w:t>
      </w:r>
      <w:r>
        <w:rPr>
          <w:rFonts w:hint="eastAsia" w:ascii="宋体" w:hAnsi="宋体" w:eastAsia="宋体" w:cs="宋体"/>
          <w:b w:val="0"/>
          <w:bCs w:val="0"/>
          <w:iCs/>
          <w:kern w:val="0"/>
          <w:sz w:val="24"/>
          <w:szCs w:val="24"/>
          <w:u w:val="none"/>
          <w:lang w:val="en-US" w:eastAsia="zh-CN"/>
        </w:rPr>
        <w:t>期为 1 年。</w:t>
      </w:r>
    </w:p>
    <w:p w14:paraId="696F8D11">
      <w:pPr>
        <w:keepNext w:val="0"/>
        <w:keepLines w:val="0"/>
        <w:pageBreakBefore w:val="0"/>
        <w:widowControl w:val="0"/>
        <w:kinsoku/>
        <w:wordWrap/>
        <w:overflowPunct/>
        <w:topLinePunct/>
        <w:autoSpaceDE/>
        <w:autoSpaceDN/>
        <w:bidi w:val="0"/>
        <w:adjustRightInd w:val="0"/>
        <w:snapToGrid w:val="0"/>
        <w:spacing w:line="360" w:lineRule="auto"/>
        <w:ind w:firstLine="480" w:firstLineChars="200"/>
        <w:textAlignment w:val="top"/>
        <w:rPr>
          <w:rFonts w:hint="eastAsia" w:ascii="宋体" w:hAnsi="宋体" w:eastAsia="宋体" w:cs="宋体"/>
          <w:b w:val="0"/>
          <w:bCs w:val="0"/>
          <w:iCs/>
          <w:kern w:val="0"/>
          <w:sz w:val="24"/>
          <w:szCs w:val="24"/>
          <w:u w:val="none"/>
          <w:lang w:val="en-US" w:eastAsia="zh-CN"/>
        </w:rPr>
      </w:pPr>
      <w:r>
        <w:rPr>
          <w:rFonts w:hint="eastAsia" w:ascii="宋体" w:hAnsi="宋体" w:eastAsia="宋体" w:cs="宋体"/>
          <w:b w:val="0"/>
          <w:bCs w:val="0"/>
          <w:iCs/>
          <w:kern w:val="0"/>
          <w:sz w:val="24"/>
          <w:szCs w:val="24"/>
          <w:u w:val="none"/>
          <w:lang w:val="en-US" w:eastAsia="zh-CN"/>
        </w:rPr>
        <w:t>8、付款方式：</w:t>
      </w:r>
    </w:p>
    <w:p w14:paraId="55FCE8B9">
      <w:pPr>
        <w:keepNext w:val="0"/>
        <w:keepLines w:val="0"/>
        <w:pageBreakBefore w:val="0"/>
        <w:widowControl w:val="0"/>
        <w:kinsoku/>
        <w:wordWrap/>
        <w:overflowPunct/>
        <w:topLinePunct/>
        <w:autoSpaceDE/>
        <w:autoSpaceDN/>
        <w:bidi w:val="0"/>
        <w:adjustRightInd w:val="0"/>
        <w:snapToGrid w:val="0"/>
        <w:spacing w:line="360" w:lineRule="auto"/>
        <w:ind w:firstLine="480" w:firstLineChars="200"/>
        <w:textAlignment w:val="top"/>
        <w:rPr>
          <w:rFonts w:hint="eastAsia" w:ascii="宋体" w:hAnsi="宋体" w:eastAsia="宋体" w:cs="宋体"/>
          <w:b w:val="0"/>
          <w:bCs w:val="0"/>
          <w:iCs/>
          <w:kern w:val="0"/>
          <w:sz w:val="24"/>
          <w:szCs w:val="24"/>
          <w:u w:val="none"/>
          <w:lang w:val="en-US" w:eastAsia="zh-CN"/>
        </w:rPr>
      </w:pPr>
      <w:r>
        <w:rPr>
          <w:rFonts w:hint="eastAsia" w:ascii="宋体" w:hAnsi="宋体" w:eastAsia="宋体" w:cs="宋体"/>
          <w:b w:val="0"/>
          <w:bCs w:val="0"/>
          <w:iCs/>
          <w:kern w:val="0"/>
          <w:sz w:val="24"/>
          <w:szCs w:val="24"/>
          <w:u w:val="none"/>
          <w:lang w:val="en-US" w:eastAsia="zh-CN"/>
        </w:rPr>
        <w:t>1）签订合同后在规定交货时间内支付货款（甲乙双方签订合同为准）。</w:t>
      </w:r>
    </w:p>
    <w:p w14:paraId="319E12C0">
      <w:pPr>
        <w:keepNext w:val="0"/>
        <w:keepLines w:val="0"/>
        <w:pageBreakBefore w:val="0"/>
        <w:widowControl w:val="0"/>
        <w:kinsoku/>
        <w:wordWrap/>
        <w:overflowPunct/>
        <w:topLinePunct/>
        <w:autoSpaceDE/>
        <w:autoSpaceDN/>
        <w:bidi w:val="0"/>
        <w:adjustRightInd w:val="0"/>
        <w:snapToGrid w:val="0"/>
        <w:spacing w:line="360" w:lineRule="auto"/>
        <w:ind w:firstLine="480" w:firstLineChars="200"/>
        <w:textAlignment w:val="top"/>
        <w:rPr>
          <w:rFonts w:hint="eastAsia" w:ascii="宋体" w:hAnsi="宋体" w:eastAsia="宋体" w:cs="宋体"/>
          <w:b w:val="0"/>
          <w:bCs w:val="0"/>
          <w:iCs/>
          <w:kern w:val="0"/>
          <w:sz w:val="24"/>
          <w:szCs w:val="24"/>
          <w:u w:val="none"/>
          <w:lang w:val="en-US" w:eastAsia="zh-CN"/>
        </w:rPr>
      </w:pPr>
      <w:r>
        <w:rPr>
          <w:rFonts w:hint="eastAsia" w:ascii="宋体" w:hAnsi="宋体" w:eastAsia="宋体" w:cs="宋体"/>
          <w:b w:val="0"/>
          <w:bCs w:val="0"/>
          <w:iCs/>
          <w:kern w:val="0"/>
          <w:sz w:val="24"/>
          <w:szCs w:val="24"/>
          <w:u w:val="none"/>
          <w:lang w:val="en-US" w:eastAsia="zh-CN"/>
        </w:rPr>
        <w:t>2）中标人凭以下有效文件与采购人结算：</w:t>
      </w:r>
    </w:p>
    <w:p w14:paraId="7168C450">
      <w:pPr>
        <w:keepNext w:val="0"/>
        <w:keepLines w:val="0"/>
        <w:pageBreakBefore w:val="0"/>
        <w:widowControl w:val="0"/>
        <w:kinsoku/>
        <w:wordWrap/>
        <w:overflowPunct/>
        <w:topLinePunct/>
        <w:autoSpaceDE/>
        <w:autoSpaceDN/>
        <w:bidi w:val="0"/>
        <w:adjustRightInd w:val="0"/>
        <w:snapToGrid w:val="0"/>
        <w:spacing w:line="360" w:lineRule="auto"/>
        <w:ind w:firstLine="480" w:firstLineChars="200"/>
        <w:textAlignment w:val="top"/>
        <w:rPr>
          <w:rFonts w:hint="eastAsia" w:ascii="宋体" w:hAnsi="宋体" w:eastAsia="宋体" w:cs="宋体"/>
          <w:b w:val="0"/>
          <w:bCs w:val="0"/>
          <w:iCs/>
          <w:kern w:val="0"/>
          <w:sz w:val="24"/>
          <w:szCs w:val="24"/>
          <w:u w:val="none"/>
          <w:lang w:val="en-US" w:eastAsia="zh-CN"/>
        </w:rPr>
      </w:pPr>
      <w:r>
        <w:rPr>
          <w:rFonts w:hint="eastAsia" w:ascii="宋体" w:hAnsi="宋体" w:eastAsia="宋体" w:cs="宋体"/>
          <w:b w:val="0"/>
          <w:bCs w:val="0"/>
          <w:iCs/>
          <w:kern w:val="0"/>
          <w:sz w:val="24"/>
          <w:szCs w:val="24"/>
          <w:u w:val="none"/>
          <w:lang w:val="en-US" w:eastAsia="zh-CN"/>
        </w:rPr>
        <w:t>a.合同；</w:t>
      </w:r>
    </w:p>
    <w:p w14:paraId="5C52F38E">
      <w:pPr>
        <w:keepNext w:val="0"/>
        <w:keepLines w:val="0"/>
        <w:pageBreakBefore w:val="0"/>
        <w:widowControl w:val="0"/>
        <w:kinsoku/>
        <w:wordWrap/>
        <w:overflowPunct/>
        <w:topLinePunct/>
        <w:autoSpaceDE/>
        <w:autoSpaceDN/>
        <w:bidi w:val="0"/>
        <w:adjustRightInd w:val="0"/>
        <w:snapToGrid w:val="0"/>
        <w:spacing w:line="360" w:lineRule="auto"/>
        <w:ind w:firstLine="480" w:firstLineChars="200"/>
        <w:textAlignment w:val="top"/>
        <w:rPr>
          <w:rFonts w:hint="eastAsia" w:ascii="宋体" w:hAnsi="宋体" w:eastAsia="宋体" w:cs="宋体"/>
          <w:b w:val="0"/>
          <w:bCs w:val="0"/>
          <w:iCs/>
          <w:kern w:val="0"/>
          <w:sz w:val="24"/>
          <w:szCs w:val="24"/>
          <w:u w:val="none"/>
          <w:lang w:val="en-US" w:eastAsia="zh-CN"/>
        </w:rPr>
      </w:pPr>
      <w:r>
        <w:rPr>
          <w:rFonts w:hint="eastAsia" w:ascii="宋体" w:hAnsi="宋体" w:eastAsia="宋体" w:cs="宋体"/>
          <w:b w:val="0"/>
          <w:bCs w:val="0"/>
          <w:iCs/>
          <w:kern w:val="0"/>
          <w:sz w:val="24"/>
          <w:szCs w:val="24"/>
          <w:u w:val="none"/>
          <w:lang w:val="en-US" w:eastAsia="zh-CN"/>
        </w:rPr>
        <w:t>b.中标人开具的正式发票；</w:t>
      </w:r>
    </w:p>
    <w:p w14:paraId="6741B129">
      <w:pPr>
        <w:keepNext w:val="0"/>
        <w:keepLines w:val="0"/>
        <w:pageBreakBefore w:val="0"/>
        <w:widowControl w:val="0"/>
        <w:kinsoku/>
        <w:wordWrap/>
        <w:overflowPunct/>
        <w:topLinePunct w:val="0"/>
        <w:autoSpaceDE/>
        <w:autoSpaceDN/>
        <w:bidi w:val="0"/>
        <w:adjustRightInd/>
        <w:snapToGrid w:val="0"/>
        <w:spacing w:line="360" w:lineRule="auto"/>
        <w:ind w:firstLine="480" w:firstLineChars="200"/>
        <w:textAlignment w:val="auto"/>
        <w:rPr>
          <w:rFonts w:hint="eastAsia" w:ascii="仿宋" w:hAnsi="仿宋" w:eastAsia="仿宋" w:cs="仿宋"/>
          <w:lang w:val="en-US" w:eastAsia="zh-CN"/>
        </w:rPr>
      </w:pPr>
      <w:r>
        <w:rPr>
          <w:rFonts w:hint="eastAsia" w:ascii="宋体" w:hAnsi="宋体" w:eastAsia="宋体" w:cs="宋体"/>
          <w:b w:val="0"/>
          <w:bCs w:val="0"/>
          <w:iCs/>
          <w:kern w:val="0"/>
          <w:sz w:val="24"/>
          <w:szCs w:val="24"/>
          <w:u w:val="none"/>
          <w:lang w:val="en-US" w:eastAsia="zh-CN"/>
        </w:rPr>
        <w:t>c.中标通知书。</w:t>
      </w:r>
    </w:p>
    <w:p w14:paraId="557D83EF">
      <w:pPr>
        <w:keepNext w:val="0"/>
        <w:keepLines w:val="0"/>
        <w:pageBreakBefore w:val="0"/>
        <w:widowControl w:val="0"/>
        <w:kinsoku/>
        <w:wordWrap/>
        <w:overflowPunct/>
        <w:topLinePunct w:val="0"/>
        <w:autoSpaceDE/>
        <w:autoSpaceDN/>
        <w:bidi w:val="0"/>
        <w:adjustRightInd/>
        <w:snapToGrid w:val="0"/>
        <w:spacing w:line="360" w:lineRule="auto"/>
        <w:ind w:firstLine="723" w:firstLineChars="200"/>
        <w:textAlignment w:val="auto"/>
        <w:rPr>
          <w:rFonts w:hint="eastAsia" w:ascii="宋体" w:hAnsi="宋体" w:cs="宋体"/>
          <w:b/>
          <w:bCs/>
          <w:sz w:val="36"/>
          <w:szCs w:val="36"/>
          <w:highlight w:val="yellow"/>
        </w:rPr>
      </w:pPr>
      <w:r>
        <w:rPr>
          <w:rFonts w:hint="eastAsia" w:ascii="宋体" w:hAnsi="宋体" w:cs="宋体"/>
          <w:b/>
          <w:bCs/>
          <w:color w:val="auto"/>
          <w:sz w:val="36"/>
          <w:szCs w:val="36"/>
          <w:highlight w:val="none"/>
        </w:rPr>
        <w:br w:type="page"/>
      </w:r>
    </w:p>
    <w:p w14:paraId="6CD97108">
      <w:pPr>
        <w:keepNext w:val="0"/>
        <w:keepLines w:val="0"/>
        <w:pageBreakBefore w:val="0"/>
        <w:widowControl w:val="0"/>
        <w:kinsoku/>
        <w:wordWrap/>
        <w:overflowPunct/>
        <w:topLinePunct w:val="0"/>
        <w:autoSpaceDE/>
        <w:autoSpaceDN/>
        <w:bidi w:val="0"/>
        <w:adjustRightInd/>
        <w:snapToGrid w:val="0"/>
        <w:spacing w:before="31" w:line="360" w:lineRule="auto"/>
        <w:ind w:left="0" w:leftChars="0" w:firstLine="0" w:firstLineChars="0"/>
        <w:jc w:val="center"/>
        <w:rPr>
          <w:rFonts w:hint="eastAsia" w:ascii="宋体" w:hAnsi="宋体" w:eastAsia="宋体" w:cs="宋体"/>
          <w:b/>
          <w:bCs/>
          <w:sz w:val="32"/>
          <w:szCs w:val="32"/>
          <w:lang w:eastAsia="zh-CN"/>
        </w:rPr>
      </w:pPr>
      <w:r>
        <w:rPr>
          <w:rFonts w:hint="eastAsia" w:ascii="宋体" w:hAnsi="宋体" w:cs="宋体"/>
          <w:b/>
          <w:bCs/>
          <w:sz w:val="36"/>
          <w:szCs w:val="36"/>
        </w:rPr>
        <w:t>第四部分 合同格式及合同条款</w:t>
      </w:r>
      <w:r>
        <w:rPr>
          <w:rFonts w:hint="eastAsia" w:ascii="宋体" w:hAnsi="宋体" w:cs="宋体"/>
          <w:b/>
          <w:bCs/>
          <w:sz w:val="36"/>
          <w:szCs w:val="36"/>
          <w:lang w:eastAsia="zh-CN"/>
        </w:rPr>
        <w:t>（</w:t>
      </w:r>
      <w:r>
        <w:rPr>
          <w:rFonts w:hint="eastAsia" w:ascii="宋体" w:hAnsi="宋体" w:cs="宋体"/>
          <w:b/>
          <w:bCs/>
          <w:sz w:val="36"/>
          <w:szCs w:val="36"/>
          <w:lang w:val="en-US" w:eastAsia="zh-CN"/>
        </w:rPr>
        <w:t>样本</w:t>
      </w:r>
      <w:r>
        <w:rPr>
          <w:rFonts w:hint="eastAsia" w:ascii="宋体" w:hAnsi="宋体" w:cs="宋体"/>
          <w:b/>
          <w:bCs/>
          <w:sz w:val="36"/>
          <w:szCs w:val="36"/>
          <w:lang w:eastAsia="zh-CN"/>
        </w:rPr>
        <w:t>）</w:t>
      </w:r>
    </w:p>
    <w:p w14:paraId="4BECB47E">
      <w:pPr>
        <w:keepNext w:val="0"/>
        <w:keepLines w:val="0"/>
        <w:pageBreakBefore w:val="0"/>
        <w:widowControl w:val="0"/>
        <w:kinsoku/>
        <w:wordWrap/>
        <w:overflowPunct/>
        <w:topLinePunct w:val="0"/>
        <w:autoSpaceDE/>
        <w:autoSpaceDN/>
        <w:bidi w:val="0"/>
        <w:adjustRightInd/>
        <w:snapToGrid w:val="0"/>
        <w:spacing w:line="245" w:lineRule="auto"/>
        <w:ind w:firstLine="0" w:firstLineChars="0"/>
        <w:rPr>
          <w:rFonts w:ascii="Arial"/>
          <w:sz w:val="21"/>
        </w:rPr>
      </w:pPr>
    </w:p>
    <w:p w14:paraId="2A060568">
      <w:pPr>
        <w:keepNext w:val="0"/>
        <w:keepLines w:val="0"/>
        <w:pageBreakBefore w:val="0"/>
        <w:widowControl w:val="0"/>
        <w:kinsoku/>
        <w:wordWrap/>
        <w:overflowPunct/>
        <w:topLinePunct w:val="0"/>
        <w:autoSpaceDE/>
        <w:autoSpaceDN/>
        <w:bidi w:val="0"/>
        <w:adjustRightInd/>
        <w:snapToGrid w:val="0"/>
        <w:spacing w:line="400" w:lineRule="exact"/>
        <w:ind w:firstLine="0" w:firstLineChars="0"/>
        <w:jc w:val="center"/>
        <w:textAlignment w:val="baseline"/>
        <w:rPr>
          <w:rFonts w:ascii="宋体" w:hAnsi="宋体" w:cs="宋体"/>
          <w:b/>
          <w:bCs/>
          <w:kern w:val="44"/>
          <w:sz w:val="28"/>
          <w:szCs w:val="28"/>
          <w:u w:val="single"/>
        </w:rPr>
      </w:pPr>
    </w:p>
    <w:p w14:paraId="78CB2984">
      <w:pPr>
        <w:pStyle w:val="17"/>
        <w:keepNext w:val="0"/>
        <w:keepLines w:val="0"/>
        <w:pageBreakBefore w:val="0"/>
        <w:widowControl w:val="0"/>
        <w:kinsoku/>
        <w:wordWrap/>
        <w:overflowPunct/>
        <w:topLinePunct w:val="0"/>
        <w:autoSpaceDE/>
        <w:autoSpaceDN/>
        <w:bidi w:val="0"/>
        <w:adjustRightInd/>
        <w:snapToGrid w:val="0"/>
        <w:spacing w:after="0"/>
        <w:ind w:firstLine="0" w:firstLineChars="0"/>
        <w:jc w:val="center"/>
        <w:rPr>
          <w:rFonts w:hint="eastAsia" w:ascii="宋体" w:hAnsi="宋体" w:cs="宋体"/>
          <w:b/>
          <w:bCs/>
          <w:spacing w:val="-20"/>
          <w:kern w:val="44"/>
          <w:sz w:val="48"/>
          <w:szCs w:val="48"/>
        </w:rPr>
      </w:pPr>
      <w:r>
        <w:rPr>
          <w:rFonts w:hint="eastAsia" w:ascii="宋体" w:hAnsi="宋体" w:cs="宋体"/>
          <w:b/>
          <w:bCs/>
          <w:spacing w:val="-20"/>
          <w:kern w:val="44"/>
          <w:sz w:val="48"/>
          <w:szCs w:val="48"/>
        </w:rPr>
        <w:t>政府采购</w:t>
      </w:r>
      <w:r>
        <w:rPr>
          <w:rFonts w:hint="eastAsia" w:ascii="宋体" w:hAnsi="宋体" w:cs="宋体"/>
          <w:b/>
          <w:bCs/>
          <w:spacing w:val="-20"/>
          <w:kern w:val="44"/>
          <w:sz w:val="48"/>
          <w:szCs w:val="48"/>
          <w:lang w:eastAsia="zh-CN"/>
        </w:rPr>
        <w:t>货物买卖</w:t>
      </w:r>
      <w:r>
        <w:rPr>
          <w:rFonts w:hint="eastAsia" w:ascii="宋体" w:hAnsi="宋体" w:cs="宋体"/>
          <w:b/>
          <w:bCs/>
          <w:spacing w:val="-20"/>
          <w:kern w:val="44"/>
          <w:sz w:val="48"/>
          <w:szCs w:val="48"/>
        </w:rPr>
        <w:t>合同</w:t>
      </w:r>
    </w:p>
    <w:p w14:paraId="7D3FC63E">
      <w:pPr>
        <w:pStyle w:val="17"/>
        <w:keepNext w:val="0"/>
        <w:keepLines w:val="0"/>
        <w:pageBreakBefore w:val="0"/>
        <w:widowControl w:val="0"/>
        <w:kinsoku/>
        <w:wordWrap/>
        <w:overflowPunct/>
        <w:topLinePunct w:val="0"/>
        <w:autoSpaceDE/>
        <w:autoSpaceDN/>
        <w:bidi w:val="0"/>
        <w:adjustRightInd/>
        <w:snapToGrid w:val="0"/>
        <w:spacing w:after="0"/>
        <w:ind w:firstLine="0" w:firstLineChars="0"/>
        <w:jc w:val="center"/>
        <w:rPr>
          <w:rFonts w:hint="eastAsia" w:ascii="宋体" w:hAnsi="宋体" w:eastAsia="宋体" w:cs="宋体"/>
          <w:b/>
          <w:bCs/>
          <w:spacing w:val="-20"/>
          <w:kern w:val="44"/>
          <w:sz w:val="48"/>
          <w:szCs w:val="48"/>
          <w:lang w:eastAsia="zh-CN"/>
        </w:rPr>
      </w:pPr>
      <w:r>
        <w:rPr>
          <w:rFonts w:hint="eastAsia" w:ascii="宋体" w:hAnsi="宋体" w:cs="宋体"/>
          <w:b/>
          <w:bCs/>
          <w:spacing w:val="-20"/>
          <w:kern w:val="44"/>
          <w:sz w:val="48"/>
          <w:szCs w:val="48"/>
          <w:lang w:eastAsia="zh-CN"/>
        </w:rPr>
        <w:t>（试行）</w:t>
      </w:r>
    </w:p>
    <w:p w14:paraId="3E195C47">
      <w:pPr>
        <w:keepNext w:val="0"/>
        <w:keepLines w:val="0"/>
        <w:pageBreakBefore w:val="0"/>
        <w:widowControl w:val="0"/>
        <w:kinsoku/>
        <w:wordWrap/>
        <w:overflowPunct/>
        <w:topLinePunct w:val="0"/>
        <w:autoSpaceDE/>
        <w:autoSpaceDN/>
        <w:bidi w:val="0"/>
        <w:adjustRightInd/>
        <w:snapToGrid w:val="0"/>
        <w:ind w:firstLine="0" w:firstLineChars="0"/>
        <w:rPr>
          <w:rFonts w:ascii="宋体" w:hAnsi="宋体" w:cs="宋体"/>
          <w:b/>
          <w:bCs/>
          <w:spacing w:val="-20"/>
          <w:kern w:val="44"/>
          <w:sz w:val="40"/>
          <w:szCs w:val="40"/>
        </w:rPr>
      </w:pPr>
    </w:p>
    <w:p w14:paraId="52F28A14">
      <w:pPr>
        <w:kinsoku/>
        <w:wordWrap/>
        <w:overflowPunct/>
        <w:bidi w:val="0"/>
        <w:snapToGrid w:val="0"/>
        <w:rPr>
          <w:rFonts w:ascii="宋体" w:hAnsi="宋体" w:cs="宋体"/>
          <w:b/>
          <w:bCs/>
          <w:spacing w:val="-20"/>
          <w:kern w:val="44"/>
          <w:sz w:val="40"/>
          <w:szCs w:val="40"/>
        </w:rPr>
      </w:pPr>
    </w:p>
    <w:p w14:paraId="0B1A216C">
      <w:pPr>
        <w:kinsoku/>
        <w:wordWrap/>
        <w:overflowPunct/>
        <w:bidi w:val="0"/>
        <w:snapToGrid w:val="0"/>
        <w:rPr>
          <w:rFonts w:ascii="宋体" w:hAnsi="宋体" w:cs="宋体"/>
          <w:b/>
          <w:bCs/>
          <w:spacing w:val="-20"/>
          <w:kern w:val="44"/>
          <w:sz w:val="40"/>
          <w:szCs w:val="40"/>
        </w:rPr>
      </w:pPr>
    </w:p>
    <w:p w14:paraId="7C11F1C2">
      <w:pPr>
        <w:keepNext w:val="0"/>
        <w:keepLines w:val="0"/>
        <w:pageBreakBefore w:val="0"/>
        <w:widowControl w:val="0"/>
        <w:kinsoku/>
        <w:wordWrap/>
        <w:overflowPunct/>
        <w:topLinePunct w:val="0"/>
        <w:autoSpaceDE/>
        <w:autoSpaceDN/>
        <w:bidi w:val="0"/>
        <w:adjustRightInd/>
        <w:snapToGrid w:val="0"/>
        <w:spacing w:line="360" w:lineRule="auto"/>
        <w:ind w:left="480" w:leftChars="200" w:firstLine="0" w:firstLineChars="0"/>
        <w:textAlignment w:val="auto"/>
        <w:rPr>
          <w:sz w:val="32"/>
          <w:szCs w:val="32"/>
        </w:rPr>
      </w:pPr>
      <w:r>
        <w:rPr>
          <w:rFonts w:hint="eastAsia" w:ascii="宋体" w:hAnsi="宋体" w:cs="宋体"/>
          <w:kern w:val="0"/>
          <w:sz w:val="32"/>
          <w:szCs w:val="32"/>
        </w:rPr>
        <w:t>项目名称：</w:t>
      </w:r>
      <w:r>
        <w:rPr>
          <w:rFonts w:hint="eastAsia"/>
          <w:sz w:val="32"/>
          <w:szCs w:val="32"/>
          <w:u w:val="single"/>
        </w:rPr>
        <w:t xml:space="preserve">                             </w:t>
      </w:r>
    </w:p>
    <w:p w14:paraId="65E1B9EF">
      <w:pPr>
        <w:keepNext w:val="0"/>
        <w:keepLines w:val="0"/>
        <w:pageBreakBefore w:val="0"/>
        <w:widowControl w:val="0"/>
        <w:kinsoku/>
        <w:wordWrap/>
        <w:overflowPunct/>
        <w:topLinePunct w:val="0"/>
        <w:autoSpaceDE/>
        <w:autoSpaceDN/>
        <w:bidi w:val="0"/>
        <w:adjustRightInd/>
        <w:snapToGrid w:val="0"/>
        <w:spacing w:line="360" w:lineRule="auto"/>
        <w:ind w:left="480" w:leftChars="200" w:firstLine="0" w:firstLineChars="0"/>
        <w:textAlignment w:val="auto"/>
        <w:rPr>
          <w:sz w:val="32"/>
          <w:szCs w:val="32"/>
          <w:u w:val="single"/>
        </w:rPr>
      </w:pPr>
      <w:r>
        <w:rPr>
          <w:rFonts w:hint="eastAsia"/>
          <w:sz w:val="32"/>
          <w:szCs w:val="32"/>
        </w:rPr>
        <w:t>合同编号：</w:t>
      </w:r>
      <w:r>
        <w:rPr>
          <w:rFonts w:hint="eastAsia"/>
          <w:sz w:val="32"/>
          <w:szCs w:val="32"/>
          <w:u w:val="single"/>
        </w:rPr>
        <w:t xml:space="preserve">                             </w:t>
      </w:r>
    </w:p>
    <w:p w14:paraId="62158A2F">
      <w:pPr>
        <w:keepNext w:val="0"/>
        <w:keepLines w:val="0"/>
        <w:pageBreakBefore w:val="0"/>
        <w:widowControl w:val="0"/>
        <w:kinsoku/>
        <w:wordWrap/>
        <w:overflowPunct/>
        <w:topLinePunct w:val="0"/>
        <w:autoSpaceDE/>
        <w:autoSpaceDN/>
        <w:bidi w:val="0"/>
        <w:adjustRightInd/>
        <w:snapToGrid w:val="0"/>
        <w:spacing w:line="360" w:lineRule="auto"/>
        <w:ind w:left="480" w:leftChars="200" w:firstLine="0" w:firstLineChars="0"/>
        <w:textAlignment w:val="auto"/>
        <w:rPr>
          <w:sz w:val="32"/>
          <w:szCs w:val="32"/>
        </w:rPr>
      </w:pPr>
      <w:r>
        <w:rPr>
          <w:rFonts w:hint="eastAsia"/>
          <w:sz w:val="32"/>
          <w:szCs w:val="32"/>
        </w:rPr>
        <w:t>甲    方：</w:t>
      </w:r>
      <w:r>
        <w:rPr>
          <w:rFonts w:hint="eastAsia"/>
          <w:sz w:val="32"/>
          <w:szCs w:val="32"/>
          <w:u w:val="single"/>
        </w:rPr>
        <w:t xml:space="preserve">                             </w:t>
      </w:r>
    </w:p>
    <w:p w14:paraId="29E70087">
      <w:pPr>
        <w:keepNext w:val="0"/>
        <w:keepLines w:val="0"/>
        <w:pageBreakBefore w:val="0"/>
        <w:widowControl w:val="0"/>
        <w:kinsoku/>
        <w:wordWrap/>
        <w:overflowPunct/>
        <w:topLinePunct w:val="0"/>
        <w:autoSpaceDE/>
        <w:autoSpaceDN/>
        <w:bidi w:val="0"/>
        <w:adjustRightInd/>
        <w:snapToGrid w:val="0"/>
        <w:spacing w:line="360" w:lineRule="auto"/>
        <w:ind w:left="480" w:leftChars="200" w:firstLine="0" w:firstLineChars="0"/>
        <w:textAlignment w:val="auto"/>
        <w:rPr>
          <w:sz w:val="32"/>
          <w:szCs w:val="32"/>
          <w:u w:val="single"/>
        </w:rPr>
      </w:pPr>
      <w:r>
        <w:rPr>
          <w:rFonts w:hint="eastAsia"/>
          <w:sz w:val="32"/>
          <w:szCs w:val="32"/>
        </w:rPr>
        <w:t>乙    方：</w:t>
      </w:r>
      <w:r>
        <w:rPr>
          <w:rFonts w:hint="eastAsia"/>
          <w:sz w:val="32"/>
          <w:szCs w:val="32"/>
          <w:u w:val="single"/>
        </w:rPr>
        <w:t xml:space="preserve">                             </w:t>
      </w:r>
    </w:p>
    <w:p w14:paraId="5F16E5C8">
      <w:pPr>
        <w:keepNext w:val="0"/>
        <w:keepLines w:val="0"/>
        <w:pageBreakBefore w:val="0"/>
        <w:widowControl w:val="0"/>
        <w:kinsoku/>
        <w:wordWrap/>
        <w:overflowPunct/>
        <w:topLinePunct w:val="0"/>
        <w:autoSpaceDE/>
        <w:autoSpaceDN/>
        <w:bidi w:val="0"/>
        <w:adjustRightInd/>
        <w:snapToGrid w:val="0"/>
        <w:spacing w:line="360" w:lineRule="auto"/>
        <w:ind w:left="480" w:leftChars="200" w:firstLine="0" w:firstLineChars="0"/>
        <w:textAlignment w:val="auto"/>
        <w:rPr>
          <w:sz w:val="32"/>
          <w:szCs w:val="32"/>
        </w:rPr>
      </w:pPr>
      <w:r>
        <w:rPr>
          <w:rFonts w:hint="eastAsia"/>
          <w:sz w:val="32"/>
          <w:szCs w:val="32"/>
        </w:rPr>
        <w:t>签订时间：</w:t>
      </w:r>
      <w:r>
        <w:rPr>
          <w:rFonts w:hint="eastAsia"/>
          <w:sz w:val="32"/>
          <w:szCs w:val="32"/>
          <w:u w:val="single"/>
        </w:rPr>
        <w:t xml:space="preserve">      </w:t>
      </w:r>
      <w:r>
        <w:rPr>
          <w:sz w:val="32"/>
          <w:szCs w:val="32"/>
          <w:u w:val="single"/>
        </w:rPr>
        <w:t xml:space="preserve">           </w:t>
      </w:r>
      <w:r>
        <w:rPr>
          <w:rFonts w:hint="eastAsia"/>
          <w:sz w:val="32"/>
          <w:szCs w:val="32"/>
          <w:u w:val="single"/>
        </w:rPr>
        <w:t xml:space="preserve">            </w:t>
      </w:r>
    </w:p>
    <w:p w14:paraId="0117276F">
      <w:pPr>
        <w:kinsoku/>
        <w:wordWrap/>
        <w:overflowPunct/>
        <w:bidi w:val="0"/>
        <w:snapToGrid w:val="0"/>
      </w:pPr>
    </w:p>
    <w:p w14:paraId="241527BE">
      <w:pPr>
        <w:kinsoku/>
        <w:wordWrap/>
        <w:overflowPunct/>
        <w:bidi w:val="0"/>
        <w:snapToGrid w:val="0"/>
        <w:rPr>
          <w:rFonts w:eastAsia="黑体"/>
          <w:sz w:val="44"/>
          <w:szCs w:val="44"/>
        </w:rPr>
      </w:pPr>
      <w:r>
        <w:rPr>
          <w:rFonts w:eastAsia="黑体"/>
          <w:sz w:val="44"/>
          <w:szCs w:val="44"/>
        </w:rPr>
        <w:br w:type="page"/>
      </w:r>
    </w:p>
    <w:p w14:paraId="3B902305">
      <w:pPr>
        <w:keepNext w:val="0"/>
        <w:keepLines w:val="0"/>
        <w:pageBreakBefore w:val="0"/>
        <w:widowControl w:val="0"/>
        <w:kinsoku/>
        <w:wordWrap/>
        <w:overflowPunct/>
        <w:topLinePunct w:val="0"/>
        <w:autoSpaceDE/>
        <w:autoSpaceDN/>
        <w:bidi w:val="0"/>
        <w:adjustRightInd/>
        <w:snapToGrid w:val="0"/>
        <w:ind w:firstLine="0" w:firstLineChars="0"/>
        <w:jc w:val="center"/>
        <w:textAlignment w:val="auto"/>
        <w:rPr>
          <w:rFonts w:hint="eastAsia" w:eastAsia="黑体"/>
          <w:sz w:val="44"/>
          <w:szCs w:val="44"/>
          <w:lang w:eastAsia="zh-CN"/>
        </w:rPr>
      </w:pPr>
      <w:r>
        <w:rPr>
          <w:rFonts w:hint="eastAsia" w:eastAsia="黑体"/>
          <w:sz w:val="44"/>
          <w:szCs w:val="44"/>
          <w:lang w:eastAsia="zh-CN"/>
        </w:rPr>
        <w:t>使</w:t>
      </w:r>
      <w:r>
        <w:rPr>
          <w:rFonts w:hint="eastAsia" w:eastAsia="黑体"/>
          <w:sz w:val="44"/>
          <w:szCs w:val="44"/>
          <w:lang w:val="en-US" w:eastAsia="zh-CN"/>
        </w:rPr>
        <w:t xml:space="preserve"> </w:t>
      </w:r>
      <w:r>
        <w:rPr>
          <w:rFonts w:hint="eastAsia" w:eastAsia="黑体"/>
          <w:sz w:val="44"/>
          <w:szCs w:val="44"/>
          <w:lang w:eastAsia="zh-CN"/>
        </w:rPr>
        <w:t>用</w:t>
      </w:r>
      <w:r>
        <w:rPr>
          <w:rFonts w:hint="eastAsia" w:eastAsia="黑体"/>
          <w:sz w:val="44"/>
          <w:szCs w:val="44"/>
          <w:lang w:val="en-US" w:eastAsia="zh-CN"/>
        </w:rPr>
        <w:t xml:space="preserve"> </w:t>
      </w:r>
      <w:r>
        <w:rPr>
          <w:rFonts w:hint="eastAsia" w:eastAsia="黑体"/>
          <w:sz w:val="44"/>
          <w:szCs w:val="44"/>
          <w:lang w:eastAsia="zh-CN"/>
        </w:rPr>
        <w:t>说</w:t>
      </w:r>
      <w:r>
        <w:rPr>
          <w:rFonts w:hint="eastAsia" w:eastAsia="黑体"/>
          <w:sz w:val="44"/>
          <w:szCs w:val="44"/>
          <w:lang w:val="en-US" w:eastAsia="zh-CN"/>
        </w:rPr>
        <w:t xml:space="preserve"> </w:t>
      </w:r>
      <w:r>
        <w:rPr>
          <w:rFonts w:hint="eastAsia" w:eastAsia="黑体"/>
          <w:sz w:val="44"/>
          <w:szCs w:val="44"/>
          <w:lang w:eastAsia="zh-CN"/>
        </w:rPr>
        <w:t>明</w:t>
      </w:r>
    </w:p>
    <w:p w14:paraId="4E10C619">
      <w:pPr>
        <w:kinsoku/>
        <w:wordWrap/>
        <w:overflowPunct/>
        <w:bidi w:val="0"/>
        <w:snapToGrid w:val="0"/>
        <w:ind w:firstLine="640" w:firstLineChars="200"/>
        <w:rPr>
          <w:rFonts w:hint="eastAsia" w:ascii="仿宋_GB2312" w:hAnsi="仿宋_GB2312" w:eastAsia="仿宋_GB2312" w:cs="仿宋_GB2312"/>
          <w:sz w:val="32"/>
          <w:szCs w:val="32"/>
          <w:lang w:val="en-US" w:eastAsia="zh-CN"/>
        </w:rPr>
      </w:pPr>
    </w:p>
    <w:p w14:paraId="24D56E45">
      <w:pPr>
        <w:kinsoku/>
        <w:wordWrap/>
        <w:overflowPunct/>
        <w:bidi w:val="0"/>
        <w:snapToGrid w:val="0"/>
        <w:ind w:firstLine="640" w:firstLineChars="200"/>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1.本合同标准文本适用于购买现成货物的采购项目，不包括需要供应商定制开发、创新研发的货物采购项目。</w:t>
      </w:r>
    </w:p>
    <w:p w14:paraId="4258C1EB">
      <w:pPr>
        <w:kinsoku/>
        <w:wordWrap/>
        <w:overflowPunct/>
        <w:bidi w:val="0"/>
        <w:snapToGrid w:val="0"/>
        <w:ind w:firstLine="0" w:firstLineChars="0"/>
        <w:rPr>
          <w:rFonts w:hint="default" w:eastAsia="黑体"/>
          <w:sz w:val="44"/>
          <w:szCs w:val="44"/>
          <w:lang w:val="en-US" w:eastAsia="zh-CN"/>
        </w:rPr>
      </w:pPr>
      <w:r>
        <w:rPr>
          <w:rFonts w:hint="eastAsia" w:eastAsia="黑体"/>
          <w:sz w:val="44"/>
          <w:szCs w:val="44"/>
          <w:lang w:val="en-US" w:eastAsia="zh-CN"/>
        </w:rPr>
        <w:t xml:space="preserve">   </w:t>
      </w:r>
      <w:r>
        <w:rPr>
          <w:rFonts w:hint="eastAsia" w:ascii="仿宋_GB2312" w:hAnsi="仿宋_GB2312" w:eastAsia="仿宋_GB2312" w:cs="仿宋_GB2312"/>
          <w:sz w:val="32"/>
          <w:szCs w:val="32"/>
          <w:lang w:val="en-US" w:eastAsia="zh-CN"/>
        </w:rPr>
        <w:t>2.本合同标准文本为政府采购货物买卖合同编制提供参考，可以结合采购项目具体情况，对文本作必要的调整修订后使用。</w:t>
      </w:r>
    </w:p>
    <w:p w14:paraId="4CF3A343">
      <w:pPr>
        <w:kinsoku/>
        <w:wordWrap/>
        <w:overflowPunct/>
        <w:bidi w:val="0"/>
        <w:snapToGrid w:val="0"/>
        <w:ind w:firstLine="640" w:firstLineChars="200"/>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3.本合同标准文本各条款中，如涉及填写多家供应商、制造商，多种采购标的、分包主要内容等信息的，可根据采购项目具体情况添加信息项。</w:t>
      </w:r>
    </w:p>
    <w:p w14:paraId="247EAD9D">
      <w:pPr>
        <w:kinsoku/>
        <w:wordWrap/>
        <w:overflowPunct/>
        <w:bidi w:val="0"/>
        <w:snapToGrid w:val="0"/>
        <w:ind w:firstLine="880" w:firstLineChars="200"/>
        <w:jc w:val="both"/>
        <w:rPr>
          <w:rFonts w:eastAsia="黑体"/>
          <w:sz w:val="44"/>
          <w:szCs w:val="44"/>
        </w:rPr>
        <w:sectPr>
          <w:headerReference r:id="rId14" w:type="default"/>
          <w:footerReference r:id="rId15" w:type="default"/>
          <w:pgSz w:w="11906" w:h="16838"/>
          <w:pgMar w:top="1440" w:right="1080" w:bottom="1440" w:left="1080" w:header="851" w:footer="992" w:gutter="0"/>
          <w:pgBorders>
            <w:top w:val="none" w:sz="0" w:space="0"/>
            <w:left w:val="none" w:sz="0" w:space="0"/>
            <w:bottom w:val="none" w:sz="0" w:space="0"/>
            <w:right w:val="none" w:sz="0" w:space="0"/>
          </w:pgBorders>
          <w:pgNumType w:fmt="decimal"/>
          <w:cols w:space="425" w:num="1"/>
          <w:docGrid w:type="lines" w:linePitch="312" w:charSpace="0"/>
        </w:sectPr>
      </w:pPr>
    </w:p>
    <w:p w14:paraId="67BC02CC">
      <w:pPr>
        <w:pStyle w:val="3"/>
        <w:pageBreakBefore w:val="0"/>
        <w:kinsoku/>
        <w:wordWrap/>
        <w:overflowPunct/>
        <w:topLinePunct w:val="0"/>
        <w:bidi w:val="0"/>
        <w:adjustRightInd w:val="0"/>
        <w:snapToGrid w:val="0"/>
        <w:spacing w:before="0" w:after="0" w:line="360" w:lineRule="auto"/>
        <w:jc w:val="center"/>
        <w:rPr>
          <w:rFonts w:hint="eastAsia" w:ascii="宋体" w:hAnsi="宋体" w:eastAsia="宋体" w:cs="宋体"/>
          <w:b w:val="0"/>
          <w:bCs w:val="0"/>
          <w:sz w:val="24"/>
          <w:szCs w:val="24"/>
        </w:rPr>
      </w:pPr>
      <w:bookmarkStart w:id="45" w:name="_Toc22209"/>
      <w:r>
        <w:rPr>
          <w:rFonts w:hint="eastAsia" w:ascii="宋体" w:hAnsi="宋体" w:eastAsia="宋体" w:cs="宋体"/>
          <w:b w:val="0"/>
          <w:bCs w:val="0"/>
          <w:sz w:val="24"/>
          <w:szCs w:val="24"/>
        </w:rPr>
        <w:t>第一节 政府采购合同协议书</w:t>
      </w:r>
      <w:bookmarkEnd w:id="45"/>
    </w:p>
    <w:p w14:paraId="2BD2616E">
      <w:pPr>
        <w:pStyle w:val="3"/>
        <w:pageBreakBefore w:val="0"/>
        <w:kinsoku/>
        <w:wordWrap/>
        <w:overflowPunct/>
        <w:topLinePunct w:val="0"/>
        <w:bidi w:val="0"/>
        <w:adjustRightInd w:val="0"/>
        <w:snapToGrid w:val="0"/>
        <w:spacing w:before="0" w:after="0" w:line="360" w:lineRule="auto"/>
        <w:jc w:val="center"/>
        <w:rPr>
          <w:rFonts w:hint="eastAsia" w:ascii="宋体" w:hAnsi="宋体" w:eastAsia="宋体" w:cs="宋体"/>
          <w:b w:val="0"/>
          <w:bCs w:val="0"/>
          <w:sz w:val="24"/>
          <w:szCs w:val="24"/>
        </w:rPr>
      </w:pPr>
    </w:p>
    <w:p w14:paraId="29C4E304">
      <w:pPr>
        <w:pageBreakBefore w:val="0"/>
        <w:kinsoku/>
        <w:wordWrap/>
        <w:overflowPunct/>
        <w:topLinePunct w:val="0"/>
        <w:bidi w:val="0"/>
        <w:adjustRightInd w:val="0"/>
        <w:snapToGrid w:val="0"/>
        <w:spacing w:line="360" w:lineRule="auto"/>
        <w:rPr>
          <w:rFonts w:hint="eastAsia" w:ascii="宋体" w:hAnsi="宋体" w:eastAsia="宋体" w:cs="宋体"/>
          <w:sz w:val="24"/>
          <w:szCs w:val="24"/>
        </w:rPr>
      </w:pPr>
      <w:r>
        <w:rPr>
          <w:rFonts w:hint="eastAsia" w:ascii="宋体" w:hAnsi="宋体" w:eastAsia="宋体" w:cs="宋体"/>
          <w:sz w:val="24"/>
          <w:szCs w:val="24"/>
        </w:rPr>
        <w:t>甲方（全称）：</w:t>
      </w:r>
      <w:r>
        <w:rPr>
          <w:rFonts w:hint="eastAsia" w:ascii="宋体" w:hAnsi="宋体" w:eastAsia="宋体" w:cs="宋体"/>
          <w:sz w:val="24"/>
          <w:szCs w:val="24"/>
          <w:u w:val="single"/>
        </w:rPr>
        <w:t xml:space="preserve">                        </w:t>
      </w:r>
      <w:r>
        <w:rPr>
          <w:rFonts w:hint="eastAsia" w:ascii="宋体" w:hAnsi="宋体" w:eastAsia="宋体" w:cs="宋体"/>
          <w:sz w:val="24"/>
          <w:szCs w:val="24"/>
        </w:rPr>
        <w:t>（采购人</w:t>
      </w:r>
      <w:r>
        <w:rPr>
          <w:rFonts w:hint="eastAsia" w:ascii="宋体" w:hAnsi="宋体" w:eastAsia="宋体" w:cs="宋体"/>
          <w:sz w:val="24"/>
          <w:szCs w:val="24"/>
          <w:lang w:eastAsia="zh-CN"/>
        </w:rPr>
        <w:t>、受采购人委托签订合同的单位</w:t>
      </w:r>
      <w:r>
        <w:rPr>
          <w:rFonts w:hint="eastAsia" w:ascii="宋体" w:hAnsi="宋体" w:eastAsia="宋体" w:cs="宋体"/>
          <w:sz w:val="24"/>
          <w:szCs w:val="24"/>
        </w:rPr>
        <w:t>或采购文件约定的合同甲方）</w:t>
      </w:r>
    </w:p>
    <w:p w14:paraId="0247C5DF">
      <w:pPr>
        <w:pageBreakBefore w:val="0"/>
        <w:kinsoku/>
        <w:wordWrap/>
        <w:overflowPunct/>
        <w:topLinePunct w:val="0"/>
        <w:bidi w:val="0"/>
        <w:adjustRightInd w:val="0"/>
        <w:snapToGrid w:val="0"/>
        <w:spacing w:line="360" w:lineRule="auto"/>
        <w:rPr>
          <w:rFonts w:hint="eastAsia" w:ascii="宋体" w:hAnsi="宋体" w:eastAsia="宋体" w:cs="宋体"/>
          <w:sz w:val="24"/>
          <w:szCs w:val="24"/>
        </w:rPr>
      </w:pPr>
      <w:r>
        <w:rPr>
          <w:rFonts w:hint="eastAsia" w:ascii="宋体" w:hAnsi="宋体" w:eastAsia="宋体" w:cs="宋体"/>
          <w:sz w:val="24"/>
          <w:szCs w:val="24"/>
        </w:rPr>
        <w:t>乙方</w:t>
      </w:r>
      <w:r>
        <w:rPr>
          <w:rFonts w:hint="eastAsia" w:ascii="宋体" w:hAnsi="宋体" w:eastAsia="宋体" w:cs="宋体"/>
          <w:sz w:val="24"/>
          <w:szCs w:val="24"/>
          <w:lang w:val="en-US" w:eastAsia="zh-CN"/>
        </w:rPr>
        <w:t>1</w:t>
      </w:r>
      <w:r>
        <w:rPr>
          <w:rFonts w:hint="eastAsia" w:ascii="宋体" w:hAnsi="宋体" w:eastAsia="宋体" w:cs="宋体"/>
          <w:sz w:val="24"/>
          <w:szCs w:val="24"/>
        </w:rPr>
        <w:t>（全称）：</w:t>
      </w:r>
      <w:r>
        <w:rPr>
          <w:rFonts w:hint="eastAsia" w:ascii="宋体" w:hAnsi="宋体" w:eastAsia="宋体" w:cs="宋体"/>
          <w:sz w:val="24"/>
          <w:szCs w:val="24"/>
          <w:u w:val="single"/>
        </w:rPr>
        <w:t xml:space="preserve">                       </w:t>
      </w:r>
      <w:r>
        <w:rPr>
          <w:rFonts w:hint="eastAsia" w:ascii="宋体" w:hAnsi="宋体" w:eastAsia="宋体" w:cs="宋体"/>
          <w:sz w:val="24"/>
          <w:szCs w:val="24"/>
        </w:rPr>
        <w:t>（供应商）</w:t>
      </w:r>
    </w:p>
    <w:p w14:paraId="775A42E4">
      <w:pPr>
        <w:pageBreakBefore w:val="0"/>
        <w:kinsoku/>
        <w:wordWrap/>
        <w:overflowPunct/>
        <w:topLinePunct w:val="0"/>
        <w:bidi w:val="0"/>
        <w:adjustRightInd w:val="0"/>
        <w:snapToGrid w:val="0"/>
        <w:spacing w:line="360" w:lineRule="auto"/>
        <w:rPr>
          <w:rFonts w:hint="eastAsia" w:ascii="宋体" w:hAnsi="宋体" w:eastAsia="宋体" w:cs="宋体"/>
          <w:sz w:val="24"/>
          <w:szCs w:val="24"/>
        </w:rPr>
      </w:pPr>
      <w:r>
        <w:rPr>
          <w:rFonts w:hint="eastAsia" w:ascii="宋体" w:hAnsi="宋体" w:eastAsia="宋体" w:cs="宋体"/>
          <w:sz w:val="24"/>
          <w:szCs w:val="24"/>
        </w:rPr>
        <w:t>乙方2（全称）：</w:t>
      </w:r>
      <w:r>
        <w:rPr>
          <w:rFonts w:hint="eastAsia" w:ascii="宋体" w:hAnsi="宋体" w:eastAsia="宋体" w:cs="宋体"/>
          <w:sz w:val="24"/>
          <w:szCs w:val="24"/>
          <w:u w:val="single"/>
        </w:rPr>
        <w:t xml:space="preserve">                        </w:t>
      </w:r>
      <w:r>
        <w:rPr>
          <w:rFonts w:hint="eastAsia" w:ascii="宋体" w:hAnsi="宋体" w:eastAsia="宋体" w:cs="宋体"/>
          <w:sz w:val="24"/>
          <w:szCs w:val="24"/>
        </w:rPr>
        <w:t>（联合体成员供应商或其他合同主体）（如有）</w:t>
      </w:r>
    </w:p>
    <w:p w14:paraId="28680F1D">
      <w:pPr>
        <w:pageBreakBefore w:val="0"/>
        <w:kinsoku/>
        <w:wordWrap/>
        <w:overflowPunct/>
        <w:topLinePunct w:val="0"/>
        <w:bidi w:val="0"/>
        <w:adjustRightInd w:val="0"/>
        <w:snapToGrid w:val="0"/>
        <w:spacing w:line="360" w:lineRule="auto"/>
        <w:rPr>
          <w:rFonts w:hint="eastAsia" w:ascii="宋体" w:hAnsi="宋体" w:eastAsia="宋体" w:cs="宋体"/>
          <w:sz w:val="24"/>
          <w:szCs w:val="24"/>
        </w:rPr>
      </w:pPr>
      <w:r>
        <w:rPr>
          <w:rFonts w:hint="eastAsia" w:ascii="宋体" w:hAnsi="宋体" w:eastAsia="宋体" w:cs="宋体"/>
          <w:sz w:val="24"/>
          <w:szCs w:val="24"/>
          <w:lang w:eastAsia="zh-CN"/>
        </w:rPr>
        <w:t>乙方</w:t>
      </w:r>
      <w:r>
        <w:rPr>
          <w:rFonts w:hint="eastAsia" w:ascii="宋体" w:hAnsi="宋体" w:eastAsia="宋体" w:cs="宋体"/>
          <w:sz w:val="24"/>
          <w:szCs w:val="24"/>
          <w:lang w:val="en-US" w:eastAsia="zh-CN"/>
        </w:rPr>
        <w:t>3（全称）</w:t>
      </w:r>
      <w:r>
        <w:rPr>
          <w:rFonts w:hint="eastAsia" w:ascii="宋体" w:hAnsi="宋体" w:eastAsia="宋体" w:cs="宋体"/>
          <w:sz w:val="24"/>
          <w:szCs w:val="24"/>
          <w:u w:val="single"/>
        </w:rPr>
        <w:t xml:space="preserve">                          </w:t>
      </w:r>
      <w:r>
        <w:rPr>
          <w:rFonts w:hint="eastAsia" w:ascii="宋体" w:hAnsi="宋体" w:eastAsia="宋体" w:cs="宋体"/>
          <w:sz w:val="24"/>
          <w:szCs w:val="24"/>
        </w:rPr>
        <w:t>（联合体成员供应商或其他合同主体）（如有）</w:t>
      </w:r>
    </w:p>
    <w:p w14:paraId="414BC668">
      <w:pPr>
        <w:pageBreakBefore w:val="0"/>
        <w:kinsoku/>
        <w:wordWrap/>
        <w:overflowPunct/>
        <w:topLinePunct w:val="0"/>
        <w:bidi w:val="0"/>
        <w:snapToGrid w:val="0"/>
        <w:spacing w:line="360" w:lineRule="auto"/>
        <w:rPr>
          <w:rFonts w:hint="eastAsia" w:ascii="宋体" w:hAnsi="宋体" w:eastAsia="宋体" w:cs="宋体"/>
          <w:sz w:val="24"/>
          <w:szCs w:val="24"/>
          <w:lang w:val="en-US" w:eastAsia="zh-CN"/>
        </w:rPr>
      </w:pPr>
    </w:p>
    <w:p w14:paraId="55077768">
      <w:pPr>
        <w:pStyle w:val="18"/>
        <w:pageBreakBefore w:val="0"/>
        <w:kinsoku/>
        <w:wordWrap/>
        <w:overflowPunct/>
        <w:topLinePunct w:val="0"/>
        <w:bidi w:val="0"/>
        <w:adjustRightInd w:val="0"/>
        <w:snapToGrid w:val="0"/>
        <w:spacing w:line="360" w:lineRule="auto"/>
        <w:ind w:left="0" w:leftChars="0" w:firstLine="480" w:firstLineChars="200"/>
        <w:rPr>
          <w:rFonts w:hint="eastAsia" w:ascii="宋体" w:hAnsi="宋体" w:eastAsia="宋体" w:cs="宋体"/>
          <w:sz w:val="24"/>
          <w:szCs w:val="24"/>
        </w:rPr>
      </w:pPr>
      <w:r>
        <w:rPr>
          <w:rFonts w:hint="eastAsia" w:ascii="宋体" w:hAnsi="宋体" w:eastAsia="宋体" w:cs="宋体"/>
          <w:sz w:val="24"/>
          <w:szCs w:val="24"/>
        </w:rPr>
        <w:t>依据《中华人民共和国民法典》</w:t>
      </w:r>
      <w:r>
        <w:rPr>
          <w:rFonts w:hint="eastAsia" w:ascii="宋体" w:hAnsi="宋体" w:eastAsia="宋体" w:cs="宋体"/>
          <w:sz w:val="24"/>
          <w:szCs w:val="24"/>
          <w:lang w:eastAsia="zh-CN"/>
        </w:rPr>
        <w:t>、</w:t>
      </w:r>
      <w:r>
        <w:rPr>
          <w:rFonts w:hint="eastAsia" w:ascii="宋体" w:hAnsi="宋体" w:eastAsia="宋体" w:cs="宋体"/>
          <w:sz w:val="24"/>
          <w:szCs w:val="24"/>
        </w:rPr>
        <w:t>《中华人民共和国政府采购法》等有关的法律法规，以及</w:t>
      </w:r>
      <w:r>
        <w:rPr>
          <w:rFonts w:hint="eastAsia" w:ascii="宋体" w:hAnsi="宋体" w:eastAsia="宋体" w:cs="宋体"/>
          <w:i w:val="0"/>
          <w:iCs w:val="0"/>
          <w:sz w:val="24"/>
          <w:szCs w:val="24"/>
          <w:u w:val="none"/>
          <w:lang w:eastAsia="zh-CN"/>
        </w:rPr>
        <w:t>本采购项目</w:t>
      </w:r>
      <w:r>
        <w:rPr>
          <w:rFonts w:hint="eastAsia" w:ascii="宋体" w:hAnsi="宋体" w:eastAsia="宋体" w:cs="宋体"/>
          <w:sz w:val="24"/>
          <w:szCs w:val="24"/>
        </w:rPr>
        <w:t>的</w:t>
      </w:r>
      <w:r>
        <w:rPr>
          <w:rFonts w:hint="eastAsia" w:ascii="宋体" w:hAnsi="宋体" w:eastAsia="宋体" w:cs="宋体"/>
          <w:sz w:val="24"/>
          <w:szCs w:val="24"/>
          <w:lang w:eastAsia="zh-CN"/>
        </w:rPr>
        <w:t>招标</w:t>
      </w:r>
      <w:r>
        <w:rPr>
          <w:rFonts w:hint="eastAsia" w:ascii="宋体" w:hAnsi="宋体" w:eastAsia="宋体" w:cs="宋体"/>
          <w:sz w:val="24"/>
          <w:szCs w:val="24"/>
          <w:lang w:val="en-US" w:eastAsia="zh-CN"/>
        </w:rPr>
        <w:t>/谈判</w:t>
      </w:r>
      <w:r>
        <w:rPr>
          <w:rFonts w:hint="eastAsia" w:ascii="宋体" w:hAnsi="宋体" w:eastAsia="宋体" w:cs="宋体"/>
          <w:sz w:val="24"/>
          <w:szCs w:val="24"/>
          <w:lang w:eastAsia="zh-CN"/>
        </w:rPr>
        <w:t>文件等</w:t>
      </w:r>
      <w:r>
        <w:rPr>
          <w:rFonts w:hint="eastAsia" w:ascii="宋体" w:hAnsi="宋体" w:eastAsia="宋体" w:cs="宋体"/>
          <w:sz w:val="24"/>
          <w:szCs w:val="24"/>
        </w:rPr>
        <w:t>采购文件</w:t>
      </w:r>
      <w:r>
        <w:rPr>
          <w:rFonts w:hint="eastAsia" w:ascii="宋体" w:hAnsi="宋体" w:eastAsia="宋体" w:cs="宋体"/>
          <w:sz w:val="24"/>
          <w:szCs w:val="24"/>
          <w:lang w:eastAsia="zh-CN"/>
        </w:rPr>
        <w:t>、</w:t>
      </w:r>
      <w:r>
        <w:rPr>
          <w:rFonts w:hint="eastAsia" w:ascii="宋体" w:hAnsi="宋体" w:eastAsia="宋体" w:cs="宋体"/>
          <w:sz w:val="24"/>
          <w:szCs w:val="24"/>
        </w:rPr>
        <w:t xml:space="preserve">乙方的《投标（响应）文件》及《中标（成交）通知书》，甲乙双方同意签订本合同。具体情况及要求如下：     </w:t>
      </w:r>
    </w:p>
    <w:p w14:paraId="2C02B2CE">
      <w:pPr>
        <w:pageBreakBefore w:val="0"/>
        <w:numPr>
          <w:ilvl w:val="0"/>
          <w:numId w:val="2"/>
        </w:numPr>
        <w:kinsoku/>
        <w:wordWrap/>
        <w:overflowPunct/>
        <w:topLinePunct w:val="0"/>
        <w:bidi w:val="0"/>
        <w:adjustRightInd w:val="0"/>
        <w:snapToGrid w:val="0"/>
        <w:spacing w:line="360" w:lineRule="auto"/>
        <w:ind w:firstLine="482" w:firstLineChars="200"/>
        <w:rPr>
          <w:rFonts w:hint="eastAsia" w:ascii="宋体" w:hAnsi="宋体" w:eastAsia="宋体" w:cs="宋体"/>
          <w:b/>
          <w:sz w:val="24"/>
          <w:szCs w:val="24"/>
        </w:rPr>
      </w:pPr>
      <w:r>
        <w:rPr>
          <w:rFonts w:hint="eastAsia" w:ascii="宋体" w:hAnsi="宋体" w:eastAsia="宋体" w:cs="宋体"/>
          <w:b/>
          <w:sz w:val="24"/>
          <w:szCs w:val="24"/>
        </w:rPr>
        <w:t>项目信息</w:t>
      </w:r>
    </w:p>
    <w:p w14:paraId="62C1AF0A">
      <w:pPr>
        <w:pStyle w:val="18"/>
        <w:pageBreakBefore w:val="0"/>
        <w:numPr>
          <w:ilvl w:val="0"/>
          <w:numId w:val="3"/>
        </w:numPr>
        <w:kinsoku/>
        <w:wordWrap/>
        <w:overflowPunct/>
        <w:topLinePunct w:val="0"/>
        <w:bidi w:val="0"/>
        <w:adjustRightInd w:val="0"/>
        <w:snapToGrid w:val="0"/>
        <w:spacing w:line="360" w:lineRule="auto"/>
        <w:ind w:left="0" w:leftChars="0" w:firstLine="480" w:firstLineChars="200"/>
        <w:rPr>
          <w:rFonts w:hint="eastAsia" w:ascii="宋体" w:hAnsi="宋体" w:eastAsia="宋体" w:cs="宋体"/>
          <w:sz w:val="24"/>
          <w:szCs w:val="24"/>
          <w:u w:val="single"/>
        </w:rPr>
      </w:pPr>
      <w:r>
        <w:rPr>
          <w:rFonts w:hint="eastAsia" w:ascii="宋体" w:hAnsi="宋体" w:eastAsia="宋体" w:cs="宋体"/>
          <w:sz w:val="24"/>
          <w:szCs w:val="24"/>
        </w:rPr>
        <w:t>采购项目名称：</w:t>
      </w:r>
      <w:r>
        <w:rPr>
          <w:rFonts w:hint="eastAsia" w:ascii="宋体" w:hAnsi="宋体" w:eastAsia="宋体" w:cs="宋体"/>
          <w:sz w:val="24"/>
          <w:szCs w:val="24"/>
          <w:u w:val="single"/>
        </w:rPr>
        <w:t xml:space="preserve">                                          </w:t>
      </w:r>
    </w:p>
    <w:p w14:paraId="3221BD5F">
      <w:pPr>
        <w:pStyle w:val="18"/>
        <w:pageBreakBefore w:val="0"/>
        <w:numPr>
          <w:ilvl w:val="-1"/>
          <w:numId w:val="0"/>
        </w:numPr>
        <w:tabs>
          <w:tab w:val="left" w:pos="999"/>
        </w:tabs>
        <w:kinsoku/>
        <w:wordWrap/>
        <w:overflowPunct/>
        <w:topLinePunct w:val="0"/>
        <w:bidi w:val="0"/>
        <w:adjustRightInd w:val="0"/>
        <w:snapToGrid w:val="0"/>
        <w:spacing w:line="360" w:lineRule="auto"/>
        <w:ind w:left="0" w:leftChars="0" w:firstLine="0" w:firstLineChars="0"/>
        <w:rPr>
          <w:rFonts w:hint="eastAsia" w:ascii="宋体" w:hAnsi="宋体" w:eastAsia="宋体" w:cs="宋体"/>
          <w:sz w:val="24"/>
          <w:szCs w:val="24"/>
          <w:u w:val="none"/>
          <w:lang w:val="en-US" w:eastAsia="zh-CN"/>
        </w:rPr>
      </w:pPr>
      <w:r>
        <w:rPr>
          <w:rFonts w:hint="eastAsia" w:ascii="宋体" w:hAnsi="宋体" w:eastAsia="宋体" w:cs="宋体"/>
          <w:sz w:val="24"/>
          <w:szCs w:val="24"/>
          <w:u w:val="none"/>
          <w:lang w:val="en-US" w:eastAsia="zh-CN"/>
        </w:rPr>
        <w:t xml:space="preserve">         采购项目编号：</w:t>
      </w:r>
      <w:r>
        <w:rPr>
          <w:rFonts w:hint="eastAsia" w:ascii="宋体" w:hAnsi="宋体" w:eastAsia="宋体" w:cs="宋体"/>
          <w:sz w:val="24"/>
          <w:szCs w:val="24"/>
          <w:u w:val="single"/>
        </w:rPr>
        <w:t xml:space="preserve">                                          </w:t>
      </w:r>
    </w:p>
    <w:p w14:paraId="28F52FB8">
      <w:pPr>
        <w:pStyle w:val="18"/>
        <w:pageBreakBefore w:val="0"/>
        <w:kinsoku/>
        <w:wordWrap/>
        <w:overflowPunct/>
        <w:topLinePunct w:val="0"/>
        <w:bidi w:val="0"/>
        <w:adjustRightInd w:val="0"/>
        <w:snapToGrid w:val="0"/>
        <w:spacing w:line="360" w:lineRule="auto"/>
        <w:ind w:left="0" w:leftChars="0" w:firstLine="480" w:firstLineChars="200"/>
        <w:rPr>
          <w:rFonts w:hint="eastAsia" w:ascii="宋体" w:hAnsi="宋体" w:eastAsia="宋体" w:cs="宋体"/>
          <w:sz w:val="24"/>
          <w:szCs w:val="24"/>
        </w:rPr>
      </w:pPr>
      <w:r>
        <w:rPr>
          <w:rFonts w:hint="eastAsia" w:ascii="宋体" w:hAnsi="宋体" w:eastAsia="宋体" w:cs="宋体"/>
          <w:sz w:val="24"/>
          <w:szCs w:val="24"/>
        </w:rPr>
        <w:t>（2）采购计划编号：</w:t>
      </w:r>
      <w:r>
        <w:rPr>
          <w:rFonts w:hint="eastAsia" w:ascii="宋体" w:hAnsi="宋体" w:eastAsia="宋体" w:cs="宋体"/>
          <w:sz w:val="24"/>
          <w:szCs w:val="24"/>
          <w:u w:val="single"/>
        </w:rPr>
        <w:t xml:space="preserve">                                          </w:t>
      </w:r>
      <w:r>
        <w:rPr>
          <w:rFonts w:hint="eastAsia" w:ascii="宋体" w:hAnsi="宋体" w:eastAsia="宋体" w:cs="宋体"/>
          <w:sz w:val="24"/>
          <w:szCs w:val="24"/>
        </w:rPr>
        <w:t xml:space="preserve"> </w:t>
      </w:r>
    </w:p>
    <w:p w14:paraId="050B0851">
      <w:pPr>
        <w:pageBreakBefore w:val="0"/>
        <w:kinsoku/>
        <w:wordWrap/>
        <w:overflowPunct/>
        <w:topLinePunct w:val="0"/>
        <w:bidi w:val="0"/>
        <w:adjustRightInd w:val="0"/>
        <w:snapToGrid w:val="0"/>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（3）项目内容：</w:t>
      </w:r>
    </w:p>
    <w:p w14:paraId="4A459042">
      <w:pPr>
        <w:pageBreakBefore w:val="0"/>
        <w:kinsoku/>
        <w:wordWrap/>
        <w:overflowPunct/>
        <w:topLinePunct w:val="0"/>
        <w:bidi w:val="0"/>
        <w:adjustRightInd w:val="0"/>
        <w:snapToGrid w:val="0"/>
        <w:spacing w:line="360" w:lineRule="auto"/>
        <w:ind w:firstLine="480" w:firstLineChars="200"/>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 xml:space="preserve">     </w:t>
      </w:r>
      <w:r>
        <w:rPr>
          <w:rFonts w:hint="eastAsia" w:ascii="宋体" w:hAnsi="宋体" w:eastAsia="宋体" w:cs="宋体"/>
          <w:sz w:val="24"/>
          <w:szCs w:val="24"/>
          <w:lang w:eastAsia="zh-CN"/>
        </w:rPr>
        <w:t>采购标的及数量</w:t>
      </w:r>
      <w:r>
        <w:rPr>
          <w:rFonts w:hint="eastAsia" w:ascii="宋体" w:hAnsi="宋体" w:eastAsia="宋体" w:cs="宋体"/>
          <w:sz w:val="24"/>
          <w:szCs w:val="24"/>
          <w:lang w:val="en-US" w:eastAsia="zh-CN"/>
        </w:rPr>
        <w:t>（台/套</w:t>
      </w:r>
      <w:r>
        <w:rPr>
          <w:rFonts w:hint="eastAsia" w:ascii="宋体" w:hAnsi="宋体" w:eastAsia="宋体" w:cs="宋体"/>
          <w:sz w:val="24"/>
          <w:szCs w:val="24"/>
          <w:lang w:val="en" w:eastAsia="zh-CN"/>
        </w:rPr>
        <w:t>/个/架/组等</w:t>
      </w:r>
      <w:r>
        <w:rPr>
          <w:rFonts w:hint="eastAsia" w:ascii="宋体" w:hAnsi="宋体" w:eastAsia="宋体" w:cs="宋体"/>
          <w:sz w:val="24"/>
          <w:szCs w:val="24"/>
          <w:lang w:val="en-US" w:eastAsia="zh-CN"/>
        </w:rPr>
        <w:t>）</w:t>
      </w:r>
      <w:r>
        <w:rPr>
          <w:rFonts w:hint="eastAsia" w:ascii="宋体" w:hAnsi="宋体" w:eastAsia="宋体" w:cs="宋体"/>
          <w:sz w:val="24"/>
          <w:szCs w:val="24"/>
          <w:lang w:eastAsia="zh-CN"/>
        </w:rPr>
        <w:t>：</w:t>
      </w:r>
      <w:r>
        <w:rPr>
          <w:rFonts w:hint="eastAsia" w:ascii="宋体" w:hAnsi="宋体" w:eastAsia="宋体" w:cs="宋体"/>
          <w:sz w:val="24"/>
          <w:szCs w:val="24"/>
          <w:u w:val="single"/>
          <w:lang w:val="en-US" w:eastAsia="zh-CN"/>
        </w:rPr>
        <w:t xml:space="preserve">                       </w:t>
      </w:r>
      <w:r>
        <w:rPr>
          <w:rFonts w:hint="eastAsia" w:ascii="宋体" w:hAnsi="宋体" w:eastAsia="宋体" w:cs="宋体"/>
          <w:sz w:val="24"/>
          <w:szCs w:val="24"/>
          <w:u w:val="none"/>
          <w:lang w:val="en-US" w:eastAsia="zh-CN"/>
        </w:rPr>
        <w:t xml:space="preserve">            </w:t>
      </w:r>
      <w:r>
        <w:rPr>
          <w:rFonts w:hint="eastAsia" w:ascii="宋体" w:hAnsi="宋体" w:eastAsia="宋体" w:cs="宋体"/>
          <w:sz w:val="24"/>
          <w:szCs w:val="24"/>
          <w:u w:val="single"/>
          <w:lang w:val="en-US" w:eastAsia="zh-CN"/>
        </w:rPr>
        <w:t xml:space="preserve">                  </w:t>
      </w:r>
      <w:r>
        <w:rPr>
          <w:rFonts w:hint="eastAsia" w:ascii="宋体" w:hAnsi="宋体" w:eastAsia="宋体" w:cs="宋体"/>
          <w:sz w:val="24"/>
          <w:szCs w:val="24"/>
          <w:lang w:val="en-US" w:eastAsia="zh-CN"/>
        </w:rPr>
        <w:t xml:space="preserve"> </w:t>
      </w:r>
    </w:p>
    <w:p w14:paraId="66F701BA">
      <w:pPr>
        <w:pageBreakBefore w:val="0"/>
        <w:numPr>
          <w:ilvl w:val="-1"/>
          <w:numId w:val="0"/>
        </w:numPr>
        <w:kinsoku/>
        <w:wordWrap/>
        <w:overflowPunct/>
        <w:topLinePunct w:val="0"/>
        <w:bidi w:val="0"/>
        <w:adjustRightInd w:val="0"/>
        <w:snapToGrid w:val="0"/>
        <w:spacing w:line="360" w:lineRule="auto"/>
        <w:ind w:firstLine="480" w:firstLineChars="200"/>
        <w:rPr>
          <w:rFonts w:hint="eastAsia" w:ascii="宋体" w:hAnsi="宋体" w:eastAsia="宋体" w:cs="宋体"/>
          <w:sz w:val="24"/>
          <w:szCs w:val="24"/>
          <w:lang w:val="en" w:eastAsia="zh-CN"/>
        </w:rPr>
      </w:pPr>
      <w:r>
        <w:rPr>
          <w:rFonts w:hint="eastAsia" w:ascii="宋体" w:hAnsi="宋体" w:eastAsia="宋体" w:cs="宋体"/>
          <w:sz w:val="24"/>
          <w:szCs w:val="24"/>
          <w:highlight w:val="none"/>
          <w:u w:val="none"/>
          <w:lang w:val="en-US" w:eastAsia="zh-CN"/>
        </w:rPr>
        <w:t xml:space="preserve">     </w:t>
      </w:r>
      <w:r>
        <w:rPr>
          <w:rFonts w:hint="eastAsia" w:ascii="宋体" w:hAnsi="宋体" w:eastAsia="宋体" w:cs="宋体"/>
          <w:sz w:val="24"/>
          <w:szCs w:val="24"/>
          <w:lang w:val="en-US" w:eastAsia="zh-CN"/>
        </w:rPr>
        <w:t>品牌：</w:t>
      </w:r>
      <w:r>
        <w:rPr>
          <w:rFonts w:hint="eastAsia" w:ascii="宋体" w:hAnsi="宋体" w:eastAsia="宋体" w:cs="宋体"/>
          <w:sz w:val="24"/>
          <w:szCs w:val="24"/>
          <w:u w:val="single"/>
          <w:lang w:val="en-US" w:eastAsia="zh-CN"/>
        </w:rPr>
        <w:t xml:space="preserve">      </w:t>
      </w:r>
      <w:r>
        <w:rPr>
          <w:rFonts w:hint="eastAsia" w:ascii="宋体" w:hAnsi="宋体" w:eastAsia="宋体" w:cs="宋体"/>
          <w:sz w:val="24"/>
          <w:szCs w:val="24"/>
          <w:u w:val="single"/>
          <w:lang w:val="en" w:eastAsia="zh-CN"/>
        </w:rPr>
        <w:t xml:space="preserve">   </w:t>
      </w:r>
      <w:r>
        <w:rPr>
          <w:rFonts w:hint="eastAsia" w:ascii="宋体" w:hAnsi="宋体" w:eastAsia="宋体" w:cs="宋体"/>
          <w:sz w:val="24"/>
          <w:szCs w:val="24"/>
          <w:u w:val="single"/>
          <w:lang w:val="en-US" w:eastAsia="zh-CN"/>
        </w:rPr>
        <w:t xml:space="preserve">    </w:t>
      </w:r>
      <w:r>
        <w:rPr>
          <w:rFonts w:hint="eastAsia" w:ascii="宋体" w:hAnsi="宋体" w:eastAsia="宋体" w:cs="宋体"/>
          <w:sz w:val="24"/>
          <w:szCs w:val="24"/>
          <w:u w:val="single"/>
          <w:lang w:val="en" w:eastAsia="zh-CN"/>
        </w:rPr>
        <w:t xml:space="preserve"> </w:t>
      </w:r>
      <w:r>
        <w:rPr>
          <w:rFonts w:hint="eastAsia" w:ascii="宋体" w:hAnsi="宋体" w:eastAsia="宋体" w:cs="宋体"/>
          <w:sz w:val="24"/>
          <w:szCs w:val="24"/>
          <w:u w:val="single"/>
          <w:lang w:val="en-US" w:eastAsia="zh-CN"/>
        </w:rPr>
        <w:t xml:space="preserve"> </w:t>
      </w:r>
      <w:r>
        <w:rPr>
          <w:rFonts w:hint="eastAsia" w:ascii="宋体" w:hAnsi="宋体" w:eastAsia="宋体" w:cs="宋体"/>
          <w:sz w:val="24"/>
          <w:szCs w:val="24"/>
          <w:u w:val="none"/>
          <w:lang w:val="en" w:eastAsia="zh-CN"/>
        </w:rPr>
        <w:t xml:space="preserve">     </w:t>
      </w:r>
      <w:r>
        <w:rPr>
          <w:rFonts w:hint="eastAsia" w:ascii="宋体" w:hAnsi="宋体" w:eastAsia="宋体" w:cs="宋体"/>
          <w:sz w:val="24"/>
          <w:szCs w:val="24"/>
          <w:lang w:val="en-US" w:eastAsia="zh-CN"/>
        </w:rPr>
        <w:t>规格型号：</w:t>
      </w:r>
      <w:r>
        <w:rPr>
          <w:rFonts w:hint="eastAsia" w:ascii="宋体" w:hAnsi="宋体" w:eastAsia="宋体" w:cs="宋体"/>
          <w:sz w:val="24"/>
          <w:szCs w:val="24"/>
          <w:u w:val="single"/>
          <w:lang w:val="en-US" w:eastAsia="zh-CN"/>
        </w:rPr>
        <w:t xml:space="preserve">   </w:t>
      </w:r>
      <w:r>
        <w:rPr>
          <w:rFonts w:hint="eastAsia" w:ascii="宋体" w:hAnsi="宋体" w:eastAsia="宋体" w:cs="宋体"/>
          <w:sz w:val="24"/>
          <w:szCs w:val="24"/>
          <w:u w:val="single"/>
          <w:lang w:val="en" w:eastAsia="zh-CN"/>
        </w:rPr>
        <w:t xml:space="preserve">  </w:t>
      </w:r>
      <w:r>
        <w:rPr>
          <w:rFonts w:hint="eastAsia" w:ascii="宋体" w:hAnsi="宋体" w:eastAsia="宋体" w:cs="宋体"/>
          <w:sz w:val="24"/>
          <w:szCs w:val="24"/>
          <w:u w:val="single"/>
          <w:lang w:val="en-US" w:eastAsia="zh-CN"/>
        </w:rPr>
        <w:t xml:space="preserve">       </w:t>
      </w:r>
      <w:r>
        <w:rPr>
          <w:rFonts w:hint="eastAsia" w:ascii="宋体" w:hAnsi="宋体" w:eastAsia="宋体" w:cs="宋体"/>
          <w:sz w:val="24"/>
          <w:szCs w:val="24"/>
          <w:u w:val="single"/>
          <w:lang w:val="en" w:eastAsia="zh-CN"/>
        </w:rPr>
        <w:t xml:space="preserve">   </w:t>
      </w:r>
    </w:p>
    <w:p w14:paraId="48EA758E">
      <w:pPr>
        <w:pageBreakBefore w:val="0"/>
        <w:kinsoku/>
        <w:wordWrap/>
        <w:overflowPunct/>
        <w:topLinePunct w:val="0"/>
        <w:bidi w:val="0"/>
        <w:adjustRightInd w:val="0"/>
        <w:snapToGrid w:val="0"/>
        <w:spacing w:line="360" w:lineRule="auto"/>
        <w:ind w:firstLine="1080" w:firstLineChars="450"/>
        <w:rPr>
          <w:rFonts w:hint="eastAsia" w:ascii="宋体" w:hAnsi="宋体" w:eastAsia="宋体" w:cs="宋体"/>
          <w:sz w:val="24"/>
          <w:szCs w:val="24"/>
          <w:highlight w:val="none"/>
          <w:u w:val="single"/>
        </w:rPr>
      </w:pPr>
      <w:r>
        <w:rPr>
          <w:rFonts w:hint="eastAsia" w:ascii="宋体" w:hAnsi="宋体" w:eastAsia="宋体" w:cs="宋体"/>
          <w:sz w:val="24"/>
          <w:szCs w:val="24"/>
          <w:highlight w:val="none"/>
          <w:u w:val="none"/>
          <w:lang w:val="en-US" w:eastAsia="zh-CN"/>
        </w:rPr>
        <w:t>采购标的的技术要求、商务要求具体见附件。</w:t>
      </w:r>
    </w:p>
    <w:p w14:paraId="6DDB868C">
      <w:pPr>
        <w:pageBreakBefore w:val="0"/>
        <w:numPr>
          <w:ilvl w:val="-1"/>
          <w:numId w:val="0"/>
        </w:numPr>
        <w:kinsoku/>
        <w:wordWrap/>
        <w:overflowPunct/>
        <w:topLinePunct w:val="0"/>
        <w:bidi w:val="0"/>
        <w:adjustRightInd w:val="0"/>
        <w:snapToGrid w:val="0"/>
        <w:spacing w:line="360" w:lineRule="auto"/>
        <w:ind w:firstLine="1080" w:firstLineChars="450"/>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①涉及信息类产品，请填写该产品关键部件的品牌、型号：</w:t>
      </w:r>
    </w:p>
    <w:p w14:paraId="208F8450">
      <w:pPr>
        <w:pageBreakBefore w:val="0"/>
        <w:numPr>
          <w:ilvl w:val="-1"/>
          <w:numId w:val="0"/>
        </w:numPr>
        <w:kinsoku/>
        <w:wordWrap/>
        <w:overflowPunct/>
        <w:topLinePunct w:val="0"/>
        <w:bidi w:val="0"/>
        <w:adjustRightInd w:val="0"/>
        <w:snapToGrid w:val="0"/>
        <w:spacing w:line="360" w:lineRule="auto"/>
        <w:ind w:firstLine="480" w:firstLineChars="200"/>
        <w:rPr>
          <w:rFonts w:hint="eastAsia" w:ascii="宋体" w:hAnsi="宋体" w:eastAsia="宋体" w:cs="宋体"/>
          <w:kern w:val="0"/>
          <w:sz w:val="24"/>
          <w:szCs w:val="24"/>
          <w:u w:val="single"/>
          <w:lang w:val="en-US" w:eastAsia="zh-CN"/>
        </w:rPr>
      </w:pPr>
      <w:r>
        <w:rPr>
          <w:rFonts w:hint="eastAsia" w:ascii="宋体" w:hAnsi="宋体" w:eastAsia="宋体" w:cs="宋体"/>
          <w:sz w:val="24"/>
          <w:szCs w:val="24"/>
          <w:lang w:val="en-US" w:eastAsia="zh-CN"/>
        </w:rPr>
        <w:t xml:space="preserve">     标的名称：</w:t>
      </w:r>
      <w:r>
        <w:rPr>
          <w:rFonts w:hint="eastAsia" w:ascii="宋体" w:hAnsi="宋体" w:eastAsia="宋体" w:cs="宋体"/>
          <w:kern w:val="0"/>
          <w:sz w:val="24"/>
          <w:szCs w:val="24"/>
          <w:u w:val="single"/>
          <w:lang w:val="en-US" w:eastAsia="zh-CN"/>
        </w:rPr>
        <w:t xml:space="preserve">      </w:t>
      </w:r>
      <w:r>
        <w:rPr>
          <w:rFonts w:hint="eastAsia" w:ascii="宋体" w:hAnsi="宋体" w:eastAsia="宋体" w:cs="宋体"/>
          <w:kern w:val="0"/>
          <w:sz w:val="24"/>
          <w:szCs w:val="24"/>
          <w:u w:val="single"/>
          <w:lang w:val="en" w:eastAsia="zh-CN"/>
        </w:rPr>
        <w:t xml:space="preserve">               </w:t>
      </w:r>
      <w:r>
        <w:rPr>
          <w:rFonts w:hint="eastAsia" w:ascii="宋体" w:hAnsi="宋体" w:eastAsia="宋体" w:cs="宋体"/>
          <w:kern w:val="0"/>
          <w:sz w:val="24"/>
          <w:szCs w:val="24"/>
          <w:u w:val="single"/>
          <w:lang w:val="en-US" w:eastAsia="zh-CN"/>
        </w:rPr>
        <w:t xml:space="preserve">    </w:t>
      </w:r>
    </w:p>
    <w:p w14:paraId="1A359ADB">
      <w:pPr>
        <w:pageBreakBefore w:val="0"/>
        <w:numPr>
          <w:ilvl w:val="-1"/>
          <w:numId w:val="0"/>
        </w:numPr>
        <w:kinsoku/>
        <w:wordWrap/>
        <w:overflowPunct/>
        <w:topLinePunct w:val="0"/>
        <w:bidi w:val="0"/>
        <w:adjustRightInd w:val="0"/>
        <w:snapToGrid w:val="0"/>
        <w:spacing w:line="360" w:lineRule="auto"/>
        <w:ind w:firstLine="480" w:firstLineChars="200"/>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 xml:space="preserve">     关键部件：</w:t>
      </w:r>
      <w:r>
        <w:rPr>
          <w:rFonts w:hint="eastAsia" w:ascii="宋体" w:hAnsi="宋体" w:eastAsia="宋体" w:cs="宋体"/>
          <w:kern w:val="0"/>
          <w:sz w:val="24"/>
          <w:szCs w:val="24"/>
          <w:u w:val="single"/>
          <w:lang w:val="en-US" w:eastAsia="zh-CN"/>
        </w:rPr>
        <w:t xml:space="preserve">          </w:t>
      </w:r>
      <w:r>
        <w:rPr>
          <w:rFonts w:hint="eastAsia" w:ascii="宋体" w:hAnsi="宋体" w:eastAsia="宋体" w:cs="宋体"/>
          <w:kern w:val="0"/>
          <w:sz w:val="24"/>
          <w:szCs w:val="24"/>
          <w:u w:val="none"/>
          <w:lang w:val="en-US" w:eastAsia="zh-CN"/>
        </w:rPr>
        <w:t xml:space="preserve"> </w:t>
      </w:r>
      <w:r>
        <w:rPr>
          <w:rFonts w:hint="eastAsia" w:ascii="宋体" w:hAnsi="宋体" w:eastAsia="宋体" w:cs="宋体"/>
          <w:sz w:val="24"/>
          <w:szCs w:val="24"/>
          <w:lang w:val="en-US" w:eastAsia="zh-CN"/>
        </w:rPr>
        <w:t>品牌：</w:t>
      </w:r>
      <w:r>
        <w:rPr>
          <w:rFonts w:hint="eastAsia" w:ascii="宋体" w:hAnsi="宋体" w:eastAsia="宋体" w:cs="宋体"/>
          <w:sz w:val="24"/>
          <w:szCs w:val="24"/>
          <w:u w:val="single"/>
          <w:lang w:val="en-US" w:eastAsia="zh-CN"/>
        </w:rPr>
        <w:t xml:space="preserve">        </w:t>
      </w:r>
      <w:r>
        <w:rPr>
          <w:rFonts w:hint="eastAsia" w:ascii="宋体" w:hAnsi="宋体" w:eastAsia="宋体" w:cs="宋体"/>
          <w:sz w:val="24"/>
          <w:szCs w:val="24"/>
          <w:u w:val="none"/>
          <w:lang w:val="en-US" w:eastAsia="zh-CN"/>
        </w:rPr>
        <w:t xml:space="preserve"> </w:t>
      </w:r>
      <w:r>
        <w:rPr>
          <w:rFonts w:hint="eastAsia" w:ascii="宋体" w:hAnsi="宋体" w:eastAsia="宋体" w:cs="宋体"/>
          <w:sz w:val="24"/>
          <w:szCs w:val="24"/>
          <w:lang w:val="en-US" w:eastAsia="zh-CN"/>
        </w:rPr>
        <w:t>型号：</w:t>
      </w:r>
      <w:r>
        <w:rPr>
          <w:rFonts w:hint="eastAsia" w:ascii="宋体" w:hAnsi="宋体" w:eastAsia="宋体" w:cs="宋体"/>
          <w:sz w:val="24"/>
          <w:szCs w:val="24"/>
          <w:u w:val="single"/>
          <w:lang w:val="en-US" w:eastAsia="zh-CN"/>
        </w:rPr>
        <w:t xml:space="preserve">       </w:t>
      </w:r>
      <w:r>
        <w:rPr>
          <w:rFonts w:hint="eastAsia" w:ascii="宋体" w:hAnsi="宋体" w:eastAsia="宋体" w:cs="宋体"/>
          <w:sz w:val="24"/>
          <w:szCs w:val="24"/>
          <w:lang w:val="en-US" w:eastAsia="zh-CN"/>
        </w:rPr>
        <w:t xml:space="preserve"> </w:t>
      </w:r>
    </w:p>
    <w:p w14:paraId="703BABC3">
      <w:pPr>
        <w:pStyle w:val="158"/>
        <w:pageBreakBefore w:val="0"/>
        <w:kinsoku/>
        <w:wordWrap/>
        <w:overflowPunct/>
        <w:topLinePunct w:val="0"/>
        <w:bidi w:val="0"/>
        <w:snapToGrid w:val="0"/>
        <w:spacing w:line="360" w:lineRule="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 xml:space="preserve">     </w:t>
      </w:r>
      <w:r>
        <w:rPr>
          <w:rFonts w:hint="eastAsia" w:ascii="宋体" w:hAnsi="宋体" w:eastAsia="宋体" w:cs="宋体"/>
          <w:kern w:val="2"/>
          <w:sz w:val="24"/>
          <w:szCs w:val="24"/>
          <w:lang w:val="en-US" w:eastAsia="zh-CN"/>
        </w:rPr>
        <w:t>关键部件</w:t>
      </w:r>
      <w:r>
        <w:rPr>
          <w:rFonts w:hint="eastAsia" w:ascii="宋体" w:hAnsi="宋体" w:eastAsia="宋体" w:cs="宋体"/>
          <w:sz w:val="24"/>
          <w:szCs w:val="24"/>
          <w:lang w:val="en-US" w:eastAsia="zh-CN"/>
        </w:rPr>
        <w:t>：</w:t>
      </w:r>
      <w:r>
        <w:rPr>
          <w:rFonts w:hint="eastAsia" w:ascii="宋体" w:hAnsi="宋体" w:eastAsia="宋体" w:cs="宋体"/>
          <w:sz w:val="24"/>
          <w:szCs w:val="24"/>
          <w:u w:val="single"/>
          <w:lang w:val="en-US" w:eastAsia="zh-CN"/>
        </w:rPr>
        <w:t xml:space="preserve">          </w:t>
      </w:r>
      <w:r>
        <w:rPr>
          <w:rFonts w:hint="eastAsia" w:ascii="宋体" w:hAnsi="宋体" w:eastAsia="宋体" w:cs="宋体"/>
          <w:sz w:val="24"/>
          <w:szCs w:val="24"/>
          <w:u w:val="none"/>
          <w:lang w:val="en-US" w:eastAsia="zh-CN"/>
        </w:rPr>
        <w:t xml:space="preserve"> </w:t>
      </w:r>
      <w:r>
        <w:rPr>
          <w:rFonts w:hint="eastAsia" w:ascii="宋体" w:hAnsi="宋体" w:eastAsia="宋体" w:cs="宋体"/>
          <w:sz w:val="24"/>
          <w:szCs w:val="24"/>
          <w:lang w:val="en-US" w:eastAsia="zh-CN"/>
        </w:rPr>
        <w:t>品牌：</w:t>
      </w:r>
      <w:r>
        <w:rPr>
          <w:rFonts w:hint="eastAsia" w:ascii="宋体" w:hAnsi="宋体" w:eastAsia="宋体" w:cs="宋体"/>
          <w:sz w:val="24"/>
          <w:szCs w:val="24"/>
          <w:u w:val="single"/>
          <w:lang w:val="en-US" w:eastAsia="zh-CN"/>
        </w:rPr>
        <w:t xml:space="preserve">        </w:t>
      </w:r>
      <w:r>
        <w:rPr>
          <w:rFonts w:hint="eastAsia" w:ascii="宋体" w:hAnsi="宋体" w:eastAsia="宋体" w:cs="宋体"/>
          <w:sz w:val="24"/>
          <w:szCs w:val="24"/>
          <w:u w:val="none"/>
          <w:lang w:val="en-US" w:eastAsia="zh-CN"/>
        </w:rPr>
        <w:t xml:space="preserve"> </w:t>
      </w:r>
      <w:r>
        <w:rPr>
          <w:rFonts w:hint="eastAsia" w:ascii="宋体" w:hAnsi="宋体" w:eastAsia="宋体" w:cs="宋体"/>
          <w:sz w:val="24"/>
          <w:szCs w:val="24"/>
          <w:lang w:val="en-US" w:eastAsia="zh-CN"/>
        </w:rPr>
        <w:t>型号：</w:t>
      </w:r>
      <w:r>
        <w:rPr>
          <w:rFonts w:hint="eastAsia" w:ascii="宋体" w:hAnsi="宋体" w:eastAsia="宋体" w:cs="宋体"/>
          <w:sz w:val="24"/>
          <w:szCs w:val="24"/>
          <w:u w:val="single"/>
          <w:lang w:val="en-US" w:eastAsia="zh-CN"/>
        </w:rPr>
        <w:t xml:space="preserve">       </w:t>
      </w:r>
      <w:r>
        <w:rPr>
          <w:rFonts w:hint="eastAsia" w:ascii="宋体" w:hAnsi="宋体" w:eastAsia="宋体" w:cs="宋体"/>
          <w:sz w:val="24"/>
          <w:szCs w:val="24"/>
          <w:lang w:val="en-US" w:eastAsia="zh-CN"/>
        </w:rPr>
        <w:t xml:space="preserve"> </w:t>
      </w:r>
    </w:p>
    <w:p w14:paraId="7F95EC26">
      <w:pPr>
        <w:pStyle w:val="158"/>
        <w:pageBreakBefore w:val="0"/>
        <w:kinsoku/>
        <w:wordWrap/>
        <w:overflowPunct/>
        <w:topLinePunct w:val="0"/>
        <w:bidi w:val="0"/>
        <w:snapToGrid w:val="0"/>
        <w:spacing w:line="360" w:lineRule="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 xml:space="preserve">     关键部件：</w:t>
      </w:r>
      <w:r>
        <w:rPr>
          <w:rFonts w:hint="eastAsia" w:ascii="宋体" w:hAnsi="宋体" w:eastAsia="宋体" w:cs="宋体"/>
          <w:sz w:val="24"/>
          <w:szCs w:val="24"/>
          <w:u w:val="single"/>
          <w:lang w:val="en-US" w:eastAsia="zh-CN"/>
        </w:rPr>
        <w:t xml:space="preserve">          </w:t>
      </w:r>
      <w:r>
        <w:rPr>
          <w:rFonts w:hint="eastAsia" w:ascii="宋体" w:hAnsi="宋体" w:eastAsia="宋体" w:cs="宋体"/>
          <w:sz w:val="24"/>
          <w:szCs w:val="24"/>
          <w:u w:val="none"/>
          <w:lang w:val="en-US" w:eastAsia="zh-CN"/>
        </w:rPr>
        <w:t xml:space="preserve"> </w:t>
      </w:r>
      <w:r>
        <w:rPr>
          <w:rFonts w:hint="eastAsia" w:ascii="宋体" w:hAnsi="宋体" w:eastAsia="宋体" w:cs="宋体"/>
          <w:sz w:val="24"/>
          <w:szCs w:val="24"/>
          <w:lang w:val="en-US" w:eastAsia="zh-CN"/>
        </w:rPr>
        <w:t>品牌：</w:t>
      </w:r>
      <w:r>
        <w:rPr>
          <w:rFonts w:hint="eastAsia" w:ascii="宋体" w:hAnsi="宋体" w:eastAsia="宋体" w:cs="宋体"/>
          <w:sz w:val="24"/>
          <w:szCs w:val="24"/>
          <w:u w:val="single"/>
          <w:lang w:val="en-US" w:eastAsia="zh-CN"/>
        </w:rPr>
        <w:t xml:space="preserve">        </w:t>
      </w:r>
      <w:r>
        <w:rPr>
          <w:rFonts w:hint="eastAsia" w:ascii="宋体" w:hAnsi="宋体" w:eastAsia="宋体" w:cs="宋体"/>
          <w:sz w:val="24"/>
          <w:szCs w:val="24"/>
          <w:u w:val="none"/>
          <w:lang w:val="en-US" w:eastAsia="zh-CN"/>
        </w:rPr>
        <w:t xml:space="preserve"> </w:t>
      </w:r>
      <w:r>
        <w:rPr>
          <w:rFonts w:hint="eastAsia" w:ascii="宋体" w:hAnsi="宋体" w:eastAsia="宋体" w:cs="宋体"/>
          <w:sz w:val="24"/>
          <w:szCs w:val="24"/>
          <w:lang w:val="en-US" w:eastAsia="zh-CN"/>
        </w:rPr>
        <w:t>型号：</w:t>
      </w:r>
      <w:r>
        <w:rPr>
          <w:rFonts w:hint="eastAsia" w:ascii="宋体" w:hAnsi="宋体" w:eastAsia="宋体" w:cs="宋体"/>
          <w:sz w:val="24"/>
          <w:szCs w:val="24"/>
          <w:u w:val="single"/>
          <w:lang w:val="en-US" w:eastAsia="zh-CN"/>
        </w:rPr>
        <w:t xml:space="preserve">       </w:t>
      </w:r>
    </w:p>
    <w:p w14:paraId="255DE8D6">
      <w:pPr>
        <w:pStyle w:val="158"/>
        <w:pageBreakBefore w:val="0"/>
        <w:numPr>
          <w:ilvl w:val="-1"/>
          <w:numId w:val="0"/>
        </w:numPr>
        <w:kinsoku/>
        <w:wordWrap/>
        <w:overflowPunct/>
        <w:topLinePunct w:val="0"/>
        <w:bidi w:val="0"/>
        <w:adjustRightInd w:val="0"/>
        <w:snapToGrid w:val="0"/>
        <w:spacing w:line="360" w:lineRule="auto"/>
        <w:ind w:firstLine="0" w:firstLineChars="0"/>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 xml:space="preserve">   （注：关键部件是指财政部会同有关部门发布的政府采购需求标准规定的需要通过国家有关部门指定的测评机构开展的安全可靠测评的软硬件，如CPU芯片、操作系统、数据库等。）</w:t>
      </w:r>
    </w:p>
    <w:p w14:paraId="6C213AC7">
      <w:pPr>
        <w:pStyle w:val="158"/>
        <w:pageBreakBefore w:val="0"/>
        <w:numPr>
          <w:ilvl w:val="-1"/>
          <w:numId w:val="0"/>
        </w:numPr>
        <w:kinsoku/>
        <w:wordWrap/>
        <w:overflowPunct/>
        <w:topLinePunct w:val="0"/>
        <w:bidi w:val="0"/>
        <w:adjustRightInd w:val="0"/>
        <w:snapToGrid w:val="0"/>
        <w:spacing w:line="360" w:lineRule="auto"/>
        <w:ind w:firstLine="0" w:firstLineChars="0"/>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 xml:space="preserve">         ②涉及车辆采购，请填写是否属于新能源汽车：</w:t>
      </w:r>
    </w:p>
    <w:p w14:paraId="1C0D5C27">
      <w:pPr>
        <w:pStyle w:val="158"/>
        <w:pageBreakBefore w:val="0"/>
        <w:numPr>
          <w:ilvl w:val="-1"/>
          <w:numId w:val="0"/>
        </w:numPr>
        <w:kinsoku/>
        <w:wordWrap/>
        <w:overflowPunct/>
        <w:topLinePunct w:val="0"/>
        <w:bidi w:val="0"/>
        <w:adjustRightInd w:val="0"/>
        <w:snapToGrid w:val="0"/>
        <w:spacing w:line="360" w:lineRule="auto"/>
        <w:ind w:firstLine="0" w:firstLineChars="0"/>
        <w:rPr>
          <w:rFonts w:hint="eastAsia" w:ascii="宋体" w:hAnsi="宋体" w:eastAsia="宋体" w:cs="宋体"/>
          <w:iCs w:val="0"/>
          <w:sz w:val="24"/>
          <w:szCs w:val="24"/>
          <w:lang w:val="en-US" w:eastAsia="zh-CN"/>
        </w:rPr>
      </w:pPr>
      <w:r>
        <w:rPr>
          <w:rFonts w:hint="eastAsia" w:ascii="宋体" w:hAnsi="宋体" w:eastAsia="宋体" w:cs="宋体"/>
          <w:sz w:val="24"/>
          <w:szCs w:val="24"/>
          <w:lang w:val="en-US" w:eastAsia="zh-CN"/>
        </w:rPr>
        <w:t xml:space="preserve">         </w:t>
      </w:r>
      <w:r>
        <w:rPr>
          <w:rFonts w:hint="eastAsia" w:ascii="宋体" w:hAnsi="宋体" w:eastAsia="宋体" w:cs="宋体"/>
          <w:iCs w:val="0"/>
          <w:sz w:val="24"/>
          <w:szCs w:val="24"/>
        </w:rPr>
        <w:sym w:font="Wingdings" w:char="00A8"/>
      </w:r>
      <w:r>
        <w:rPr>
          <w:rFonts w:hint="eastAsia" w:ascii="宋体" w:hAnsi="宋体" w:eastAsia="宋体" w:cs="宋体"/>
          <w:iCs w:val="0"/>
          <w:sz w:val="24"/>
          <w:szCs w:val="24"/>
        </w:rPr>
        <w:t>是</w:t>
      </w:r>
      <w:r>
        <w:rPr>
          <w:rFonts w:hint="eastAsia" w:ascii="宋体" w:hAnsi="宋体" w:eastAsia="宋体" w:cs="宋体"/>
          <w:iCs w:val="0"/>
          <w:sz w:val="24"/>
          <w:szCs w:val="24"/>
          <w:lang w:eastAsia="zh-CN"/>
        </w:rPr>
        <w:t>，《政府采购品目分类目录》底级品目名称</w:t>
      </w:r>
      <w:r>
        <w:rPr>
          <w:rFonts w:hint="eastAsia" w:ascii="宋体" w:hAnsi="宋体" w:eastAsia="宋体" w:cs="宋体"/>
          <w:sz w:val="24"/>
          <w:szCs w:val="24"/>
          <w:lang w:val="en-US" w:eastAsia="zh-CN"/>
        </w:rPr>
        <w:t>：</w:t>
      </w:r>
      <w:r>
        <w:rPr>
          <w:rFonts w:hint="eastAsia" w:ascii="宋体" w:hAnsi="宋体" w:eastAsia="宋体" w:cs="宋体"/>
          <w:sz w:val="24"/>
          <w:szCs w:val="24"/>
          <w:u w:val="single"/>
          <w:lang w:val="en-US" w:eastAsia="zh-CN"/>
        </w:rPr>
        <w:t xml:space="preserve">     </w:t>
      </w:r>
      <w:r>
        <w:rPr>
          <w:rFonts w:hint="eastAsia" w:ascii="宋体" w:hAnsi="宋体" w:eastAsia="宋体" w:cs="宋体"/>
          <w:sz w:val="24"/>
          <w:szCs w:val="24"/>
          <w:lang w:val="en-US" w:eastAsia="zh-CN"/>
        </w:rPr>
        <w:t xml:space="preserve"> 数量：</w:t>
      </w:r>
      <w:r>
        <w:rPr>
          <w:rFonts w:hint="eastAsia" w:ascii="宋体" w:hAnsi="宋体" w:eastAsia="宋体" w:cs="宋体"/>
          <w:sz w:val="24"/>
          <w:szCs w:val="24"/>
          <w:u w:val="single"/>
          <w:lang w:val="en-US" w:eastAsia="zh-CN"/>
        </w:rPr>
        <w:t xml:space="preserve">    </w:t>
      </w:r>
      <w:r>
        <w:rPr>
          <w:rFonts w:hint="eastAsia" w:ascii="宋体" w:hAnsi="宋体" w:eastAsia="宋体" w:cs="宋体"/>
          <w:sz w:val="24"/>
          <w:szCs w:val="24"/>
          <w:lang w:val="en-US" w:eastAsia="zh-CN"/>
        </w:rPr>
        <w:t xml:space="preserve"> 金额：</w:t>
      </w:r>
      <w:r>
        <w:rPr>
          <w:rFonts w:hint="eastAsia" w:ascii="宋体" w:hAnsi="宋体" w:eastAsia="宋体" w:cs="宋体"/>
          <w:sz w:val="24"/>
          <w:szCs w:val="24"/>
          <w:u w:val="single"/>
          <w:lang w:val="en-US" w:eastAsia="zh-CN"/>
        </w:rPr>
        <w:t xml:space="preserve">     </w:t>
      </w:r>
      <w:r>
        <w:rPr>
          <w:rFonts w:hint="eastAsia" w:ascii="宋体" w:hAnsi="宋体" w:eastAsia="宋体" w:cs="宋体"/>
          <w:iCs w:val="0"/>
          <w:sz w:val="24"/>
          <w:szCs w:val="24"/>
          <w:lang w:val="en-US" w:eastAsia="zh-CN"/>
        </w:rPr>
        <w:t xml:space="preserve"> </w:t>
      </w:r>
    </w:p>
    <w:p w14:paraId="64703B59">
      <w:pPr>
        <w:pStyle w:val="158"/>
        <w:pageBreakBefore w:val="0"/>
        <w:numPr>
          <w:ilvl w:val="-1"/>
          <w:numId w:val="0"/>
        </w:numPr>
        <w:kinsoku/>
        <w:wordWrap/>
        <w:overflowPunct/>
        <w:topLinePunct w:val="0"/>
        <w:bidi w:val="0"/>
        <w:adjustRightInd w:val="0"/>
        <w:snapToGrid w:val="0"/>
        <w:spacing w:line="360" w:lineRule="auto"/>
        <w:ind w:firstLine="0" w:firstLineChars="0"/>
        <w:rPr>
          <w:rFonts w:hint="eastAsia" w:ascii="宋体" w:hAnsi="宋体" w:eastAsia="宋体" w:cs="宋体"/>
          <w:iCs w:val="0"/>
          <w:sz w:val="24"/>
          <w:szCs w:val="24"/>
          <w:lang w:eastAsia="zh-CN"/>
        </w:rPr>
      </w:pPr>
      <w:r>
        <w:rPr>
          <w:rFonts w:hint="eastAsia" w:ascii="宋体" w:hAnsi="宋体" w:eastAsia="宋体" w:cs="宋体"/>
          <w:iCs w:val="0"/>
          <w:sz w:val="24"/>
          <w:szCs w:val="24"/>
          <w:lang w:val="en-US" w:eastAsia="zh-CN"/>
        </w:rPr>
        <w:t xml:space="preserve">         </w:t>
      </w:r>
      <w:r>
        <w:rPr>
          <w:rFonts w:hint="eastAsia" w:ascii="宋体" w:hAnsi="宋体" w:eastAsia="宋体" w:cs="宋体"/>
          <w:iCs w:val="0"/>
          <w:sz w:val="24"/>
          <w:szCs w:val="24"/>
        </w:rPr>
        <w:sym w:font="Wingdings" w:char="00FE"/>
      </w:r>
      <w:r>
        <w:rPr>
          <w:rFonts w:hint="eastAsia" w:ascii="宋体" w:hAnsi="宋体" w:eastAsia="宋体" w:cs="宋体"/>
          <w:iCs w:val="0"/>
          <w:sz w:val="24"/>
          <w:szCs w:val="24"/>
          <w:lang w:eastAsia="zh-CN"/>
        </w:rPr>
        <w:t>否</w:t>
      </w:r>
    </w:p>
    <w:p w14:paraId="264AF339">
      <w:pPr>
        <w:pStyle w:val="158"/>
        <w:keepNext w:val="0"/>
        <w:keepLines w:val="0"/>
        <w:pageBreakBefore w:val="0"/>
        <w:widowControl/>
        <w:numPr>
          <w:ilvl w:val="-1"/>
          <w:numId w:val="0"/>
        </w:numPr>
        <w:kinsoku/>
        <w:wordWrap/>
        <w:overflowPunct/>
        <w:topLinePunct w:val="0"/>
        <w:autoSpaceDE w:val="0"/>
        <w:autoSpaceDN w:val="0"/>
        <w:bidi w:val="0"/>
        <w:adjustRightInd w:val="0"/>
        <w:snapToGrid w:val="0"/>
        <w:spacing w:line="360" w:lineRule="auto"/>
        <w:ind w:left="0" w:firstLine="480" w:firstLineChars="200"/>
        <w:textAlignment w:val="auto"/>
        <w:rPr>
          <w:rFonts w:hint="eastAsia" w:ascii="宋体" w:hAnsi="宋体" w:eastAsia="宋体" w:cs="宋体"/>
          <w:iCs w:val="0"/>
          <w:sz w:val="24"/>
          <w:szCs w:val="24"/>
          <w:lang w:val="en-US" w:eastAsia="zh-CN"/>
        </w:rPr>
      </w:pPr>
      <w:r>
        <w:rPr>
          <w:rFonts w:hint="eastAsia" w:ascii="宋体" w:hAnsi="宋体" w:eastAsia="宋体" w:cs="宋体"/>
          <w:iCs w:val="0"/>
          <w:sz w:val="24"/>
          <w:szCs w:val="24"/>
          <w:lang w:val="en-US" w:eastAsia="zh-CN"/>
        </w:rPr>
        <w:t>（</w:t>
      </w:r>
      <w:r>
        <w:rPr>
          <w:rFonts w:hint="eastAsia" w:ascii="宋体" w:hAnsi="宋体" w:eastAsia="宋体" w:cs="宋体"/>
          <w:iCs w:val="0"/>
          <w:sz w:val="24"/>
          <w:szCs w:val="24"/>
          <w:lang w:val="en" w:eastAsia="zh-CN"/>
        </w:rPr>
        <w:t>4</w:t>
      </w:r>
      <w:r>
        <w:rPr>
          <w:rFonts w:hint="eastAsia" w:ascii="宋体" w:hAnsi="宋体" w:eastAsia="宋体" w:cs="宋体"/>
          <w:iCs w:val="0"/>
          <w:sz w:val="24"/>
          <w:szCs w:val="24"/>
          <w:lang w:val="en-US" w:eastAsia="zh-CN"/>
        </w:rPr>
        <w:t>）政府采购组织形式：</w:t>
      </w:r>
      <w:r>
        <w:rPr>
          <w:rFonts w:hint="eastAsia" w:ascii="宋体" w:hAnsi="宋体" w:eastAsia="宋体" w:cs="宋体"/>
          <w:iCs w:val="0"/>
          <w:sz w:val="24"/>
          <w:szCs w:val="24"/>
        </w:rPr>
        <w:sym w:font="Wingdings" w:char="00A8"/>
      </w:r>
      <w:r>
        <w:rPr>
          <w:rFonts w:hint="eastAsia" w:ascii="宋体" w:hAnsi="宋体" w:eastAsia="宋体" w:cs="宋体"/>
          <w:iCs w:val="0"/>
          <w:sz w:val="24"/>
          <w:szCs w:val="24"/>
          <w:lang w:eastAsia="zh-CN"/>
        </w:rPr>
        <w:t>政府集中采购</w:t>
      </w:r>
      <w:r>
        <w:rPr>
          <w:rFonts w:hint="eastAsia" w:ascii="宋体" w:hAnsi="宋体" w:eastAsia="宋体" w:cs="宋体"/>
          <w:iCs w:val="0"/>
          <w:sz w:val="24"/>
          <w:szCs w:val="24"/>
          <w:lang w:val="en-US" w:eastAsia="zh-CN"/>
        </w:rPr>
        <w:t xml:space="preserve">  </w:t>
      </w:r>
      <w:r>
        <w:rPr>
          <w:rFonts w:hint="eastAsia" w:ascii="宋体" w:hAnsi="宋体" w:eastAsia="宋体" w:cs="宋体"/>
          <w:iCs w:val="0"/>
          <w:sz w:val="24"/>
          <w:szCs w:val="24"/>
        </w:rPr>
        <w:sym w:font="Wingdings" w:char="00A8"/>
      </w:r>
      <w:r>
        <w:rPr>
          <w:rFonts w:hint="eastAsia" w:ascii="宋体" w:hAnsi="宋体" w:eastAsia="宋体" w:cs="宋体"/>
          <w:iCs w:val="0"/>
          <w:sz w:val="24"/>
          <w:szCs w:val="24"/>
          <w:lang w:val="en-US" w:eastAsia="zh-CN"/>
        </w:rPr>
        <w:t xml:space="preserve">部门集中采购  </w:t>
      </w:r>
      <w:r>
        <w:rPr>
          <w:rFonts w:hint="eastAsia" w:ascii="宋体" w:hAnsi="宋体" w:eastAsia="宋体" w:cs="宋体"/>
          <w:iCs w:val="0"/>
          <w:sz w:val="24"/>
          <w:szCs w:val="24"/>
        </w:rPr>
        <w:sym w:font="Wingdings" w:char="00A8"/>
      </w:r>
      <w:r>
        <w:rPr>
          <w:rFonts w:hint="eastAsia" w:ascii="宋体" w:hAnsi="宋体" w:eastAsia="宋体" w:cs="宋体"/>
          <w:iCs w:val="0"/>
          <w:sz w:val="24"/>
          <w:szCs w:val="24"/>
          <w:lang w:val="en-US" w:eastAsia="zh-CN"/>
        </w:rPr>
        <w:t>分散采购</w:t>
      </w:r>
    </w:p>
    <w:p w14:paraId="0FE34533">
      <w:pPr>
        <w:pStyle w:val="158"/>
        <w:keepNext w:val="0"/>
        <w:keepLines w:val="0"/>
        <w:pageBreakBefore w:val="0"/>
        <w:widowControl/>
        <w:numPr>
          <w:ilvl w:val="-1"/>
          <w:numId w:val="0"/>
        </w:numPr>
        <w:kinsoku/>
        <w:wordWrap/>
        <w:overflowPunct/>
        <w:topLinePunct w:val="0"/>
        <w:autoSpaceDE w:val="0"/>
        <w:autoSpaceDN w:val="0"/>
        <w:bidi w:val="0"/>
        <w:adjustRightInd w:val="0"/>
        <w:snapToGrid w:val="0"/>
        <w:spacing w:line="360" w:lineRule="auto"/>
        <w:ind w:left="0" w:firstLine="480" w:firstLineChars="200"/>
        <w:textAlignment w:val="auto"/>
        <w:rPr>
          <w:rFonts w:hint="eastAsia" w:ascii="宋体" w:hAnsi="宋体" w:eastAsia="宋体" w:cs="宋体"/>
          <w:iCs w:val="0"/>
          <w:sz w:val="24"/>
          <w:szCs w:val="24"/>
          <w:lang w:eastAsia="zh-CN"/>
        </w:rPr>
      </w:pPr>
      <w:r>
        <w:rPr>
          <w:rFonts w:hint="eastAsia" w:ascii="宋体" w:hAnsi="宋体" w:eastAsia="宋体" w:cs="宋体"/>
          <w:iCs w:val="0"/>
          <w:sz w:val="24"/>
          <w:szCs w:val="24"/>
          <w:lang w:val="en-US" w:eastAsia="zh-CN"/>
        </w:rPr>
        <w:t>（</w:t>
      </w:r>
      <w:r>
        <w:rPr>
          <w:rFonts w:hint="eastAsia" w:ascii="宋体" w:hAnsi="宋体" w:eastAsia="宋体" w:cs="宋体"/>
          <w:iCs w:val="0"/>
          <w:sz w:val="24"/>
          <w:szCs w:val="24"/>
          <w:lang w:val="en" w:eastAsia="zh-CN"/>
        </w:rPr>
        <w:t>5</w:t>
      </w:r>
      <w:r>
        <w:rPr>
          <w:rFonts w:hint="eastAsia" w:ascii="宋体" w:hAnsi="宋体" w:eastAsia="宋体" w:cs="宋体"/>
          <w:iCs w:val="0"/>
          <w:sz w:val="24"/>
          <w:szCs w:val="24"/>
          <w:lang w:val="en-US" w:eastAsia="zh-CN"/>
        </w:rPr>
        <w:t>）政府采购方式：</w:t>
      </w:r>
      <w:r>
        <w:rPr>
          <w:rFonts w:hint="eastAsia" w:ascii="宋体" w:hAnsi="宋体" w:eastAsia="宋体" w:cs="宋体"/>
          <w:iCs w:val="0"/>
          <w:sz w:val="24"/>
          <w:szCs w:val="24"/>
        </w:rPr>
        <w:sym w:font="Wingdings" w:char="00A8"/>
      </w:r>
      <w:r>
        <w:rPr>
          <w:rFonts w:hint="eastAsia" w:ascii="宋体" w:hAnsi="宋体" w:eastAsia="宋体" w:cs="宋体"/>
          <w:iCs w:val="0"/>
          <w:sz w:val="24"/>
          <w:szCs w:val="24"/>
          <w:lang w:eastAsia="zh-CN"/>
        </w:rPr>
        <w:t>公开招标</w:t>
      </w:r>
      <w:r>
        <w:rPr>
          <w:rFonts w:hint="eastAsia" w:ascii="宋体" w:hAnsi="宋体" w:eastAsia="宋体" w:cs="宋体"/>
          <w:iCs w:val="0"/>
          <w:sz w:val="24"/>
          <w:szCs w:val="24"/>
          <w:lang w:val="en-US" w:eastAsia="zh-CN"/>
        </w:rPr>
        <w:t xml:space="preserve"> </w:t>
      </w:r>
      <w:r>
        <w:rPr>
          <w:rFonts w:hint="eastAsia" w:ascii="宋体" w:hAnsi="宋体" w:eastAsia="宋体" w:cs="宋体"/>
          <w:iCs w:val="0"/>
          <w:sz w:val="24"/>
          <w:szCs w:val="24"/>
        </w:rPr>
        <w:sym w:font="Wingdings" w:char="00A8"/>
      </w:r>
      <w:r>
        <w:rPr>
          <w:rFonts w:hint="eastAsia" w:ascii="宋体" w:hAnsi="宋体" w:eastAsia="宋体" w:cs="宋体"/>
          <w:iCs w:val="0"/>
          <w:sz w:val="24"/>
          <w:szCs w:val="24"/>
          <w:lang w:eastAsia="zh-CN"/>
        </w:rPr>
        <w:t>邀请招标</w:t>
      </w:r>
      <w:r>
        <w:rPr>
          <w:rFonts w:hint="eastAsia" w:ascii="宋体" w:hAnsi="宋体" w:eastAsia="宋体" w:cs="宋体"/>
          <w:iCs w:val="0"/>
          <w:sz w:val="24"/>
          <w:szCs w:val="24"/>
          <w:lang w:val="en-US" w:eastAsia="zh-CN"/>
        </w:rPr>
        <w:t xml:space="preserve"> </w:t>
      </w:r>
      <w:r>
        <w:rPr>
          <w:rFonts w:hint="eastAsia" w:ascii="宋体" w:hAnsi="宋体" w:eastAsia="宋体" w:cs="宋体"/>
          <w:iCs w:val="0"/>
          <w:sz w:val="24"/>
          <w:szCs w:val="24"/>
        </w:rPr>
        <w:sym w:font="Wingdings" w:char="00A8"/>
      </w:r>
      <w:r>
        <w:rPr>
          <w:rFonts w:hint="eastAsia" w:ascii="宋体" w:hAnsi="宋体" w:eastAsia="宋体" w:cs="宋体"/>
          <w:iCs w:val="0"/>
          <w:sz w:val="24"/>
          <w:szCs w:val="24"/>
          <w:lang w:eastAsia="zh-CN"/>
        </w:rPr>
        <w:t>竞争性谈判</w:t>
      </w:r>
      <w:r>
        <w:rPr>
          <w:rFonts w:hint="eastAsia" w:ascii="宋体" w:hAnsi="宋体" w:eastAsia="宋体" w:cs="宋体"/>
          <w:iCs w:val="0"/>
          <w:sz w:val="24"/>
          <w:szCs w:val="24"/>
          <w:lang w:val="en-US" w:eastAsia="zh-CN"/>
        </w:rPr>
        <w:t xml:space="preserve"> </w:t>
      </w:r>
      <w:r>
        <w:rPr>
          <w:rFonts w:hint="eastAsia" w:ascii="宋体" w:hAnsi="宋体" w:eastAsia="宋体" w:cs="宋体"/>
          <w:iCs w:val="0"/>
          <w:sz w:val="24"/>
          <w:szCs w:val="24"/>
        </w:rPr>
        <w:sym w:font="Wingdings" w:char="00A8"/>
      </w:r>
      <w:r>
        <w:rPr>
          <w:rFonts w:hint="eastAsia" w:ascii="宋体" w:hAnsi="宋体" w:eastAsia="宋体" w:cs="宋体"/>
          <w:iCs w:val="0"/>
          <w:sz w:val="24"/>
          <w:szCs w:val="24"/>
          <w:lang w:eastAsia="zh-CN"/>
        </w:rPr>
        <w:t>竞争性磋商</w:t>
      </w:r>
    </w:p>
    <w:p w14:paraId="6111C491">
      <w:pPr>
        <w:pStyle w:val="158"/>
        <w:pageBreakBefore w:val="0"/>
        <w:numPr>
          <w:ilvl w:val="-1"/>
          <w:numId w:val="0"/>
        </w:numPr>
        <w:kinsoku/>
        <w:wordWrap/>
        <w:overflowPunct/>
        <w:topLinePunct w:val="0"/>
        <w:bidi w:val="0"/>
        <w:adjustRightInd w:val="0"/>
        <w:snapToGrid w:val="0"/>
        <w:spacing w:line="360" w:lineRule="auto"/>
        <w:ind w:left="0" w:firstLine="420" w:firstLineChars="0"/>
        <w:rPr>
          <w:rFonts w:hint="eastAsia" w:ascii="宋体" w:hAnsi="宋体" w:eastAsia="宋体" w:cs="宋体"/>
          <w:iCs w:val="0"/>
          <w:sz w:val="24"/>
          <w:szCs w:val="24"/>
          <w:u w:val="single"/>
          <w:lang w:val="en-US" w:eastAsia="zh-CN"/>
        </w:rPr>
      </w:pPr>
      <w:r>
        <w:rPr>
          <w:rFonts w:hint="eastAsia" w:ascii="宋体" w:hAnsi="宋体" w:eastAsia="宋体" w:cs="宋体"/>
          <w:sz w:val="24"/>
          <w:szCs w:val="24"/>
          <w:u w:val="none"/>
          <w:lang w:val="en-US" w:eastAsia="zh-CN"/>
        </w:rPr>
        <w:t xml:space="preserve">                  </w:t>
      </w:r>
      <w:r>
        <w:rPr>
          <w:rFonts w:hint="eastAsia" w:ascii="宋体" w:hAnsi="宋体" w:eastAsia="宋体" w:cs="宋体"/>
          <w:iCs w:val="0"/>
          <w:sz w:val="24"/>
          <w:szCs w:val="24"/>
        </w:rPr>
        <w:sym w:font="Wingdings" w:char="00A8"/>
      </w:r>
      <w:r>
        <w:rPr>
          <w:rFonts w:hint="eastAsia" w:ascii="宋体" w:hAnsi="宋体" w:eastAsia="宋体" w:cs="宋体"/>
          <w:iCs w:val="0"/>
          <w:sz w:val="24"/>
          <w:szCs w:val="24"/>
          <w:lang w:eastAsia="zh-CN"/>
        </w:rPr>
        <w:t>询价</w:t>
      </w:r>
      <w:r>
        <w:rPr>
          <w:rFonts w:hint="eastAsia" w:ascii="宋体" w:hAnsi="宋体" w:eastAsia="宋体" w:cs="宋体"/>
          <w:iCs w:val="0"/>
          <w:sz w:val="24"/>
          <w:szCs w:val="24"/>
          <w:lang w:val="en-US" w:eastAsia="zh-CN"/>
        </w:rPr>
        <w:t xml:space="preserve"> </w:t>
      </w:r>
      <w:r>
        <w:rPr>
          <w:rFonts w:hint="eastAsia" w:ascii="宋体" w:hAnsi="宋体" w:eastAsia="宋体" w:cs="宋体"/>
          <w:iCs w:val="0"/>
          <w:sz w:val="24"/>
          <w:szCs w:val="24"/>
        </w:rPr>
        <w:sym w:font="Wingdings" w:char="00A8"/>
      </w:r>
      <w:r>
        <w:rPr>
          <w:rFonts w:hint="eastAsia" w:ascii="宋体" w:hAnsi="宋体" w:eastAsia="宋体" w:cs="宋体"/>
          <w:iCs w:val="0"/>
          <w:sz w:val="24"/>
          <w:szCs w:val="24"/>
          <w:lang w:eastAsia="zh-CN"/>
        </w:rPr>
        <w:t>单一来源</w:t>
      </w:r>
      <w:r>
        <w:rPr>
          <w:rFonts w:hint="eastAsia" w:ascii="宋体" w:hAnsi="宋体" w:eastAsia="宋体" w:cs="宋体"/>
          <w:iCs w:val="0"/>
          <w:sz w:val="24"/>
          <w:szCs w:val="24"/>
          <w:lang w:val="en-US" w:eastAsia="zh-CN"/>
        </w:rPr>
        <w:t xml:space="preserve"> </w:t>
      </w:r>
      <w:r>
        <w:rPr>
          <w:rFonts w:hint="eastAsia" w:ascii="宋体" w:hAnsi="宋体" w:eastAsia="宋体" w:cs="宋体"/>
          <w:iCs w:val="0"/>
          <w:sz w:val="24"/>
          <w:szCs w:val="24"/>
        </w:rPr>
        <w:sym w:font="Wingdings" w:char="00A8"/>
      </w:r>
      <w:r>
        <w:rPr>
          <w:rFonts w:hint="eastAsia" w:ascii="宋体" w:hAnsi="宋体" w:eastAsia="宋体" w:cs="宋体"/>
          <w:iCs w:val="0"/>
          <w:sz w:val="24"/>
          <w:szCs w:val="24"/>
          <w:lang w:eastAsia="zh-CN"/>
        </w:rPr>
        <w:t>框架协议</w:t>
      </w:r>
      <w:r>
        <w:rPr>
          <w:rFonts w:hint="eastAsia" w:ascii="宋体" w:hAnsi="宋体" w:eastAsia="宋体" w:cs="宋体"/>
          <w:iCs w:val="0"/>
          <w:sz w:val="24"/>
          <w:szCs w:val="24"/>
          <w:lang w:val="en-US" w:eastAsia="zh-CN"/>
        </w:rPr>
        <w:t xml:space="preserve"> </w:t>
      </w:r>
      <w:r>
        <w:rPr>
          <w:rFonts w:hint="eastAsia" w:ascii="宋体" w:hAnsi="宋体" w:eastAsia="宋体" w:cs="宋体"/>
          <w:iCs w:val="0"/>
          <w:sz w:val="24"/>
          <w:szCs w:val="24"/>
        </w:rPr>
        <w:sym w:font="Wingdings" w:char="00A8"/>
      </w:r>
      <w:r>
        <w:rPr>
          <w:rFonts w:hint="eastAsia" w:ascii="宋体" w:hAnsi="宋体" w:eastAsia="宋体" w:cs="宋体"/>
          <w:iCs w:val="0"/>
          <w:sz w:val="24"/>
          <w:szCs w:val="24"/>
          <w:lang w:eastAsia="zh-CN"/>
        </w:rPr>
        <w:t>其他：</w:t>
      </w:r>
      <w:r>
        <w:rPr>
          <w:rFonts w:hint="eastAsia" w:ascii="宋体" w:hAnsi="宋体" w:eastAsia="宋体" w:cs="宋体"/>
          <w:iCs w:val="0"/>
          <w:sz w:val="24"/>
          <w:szCs w:val="24"/>
          <w:u w:val="single"/>
          <w:lang w:val="en-US" w:eastAsia="zh-CN"/>
        </w:rPr>
        <w:t xml:space="preserve">          </w:t>
      </w:r>
    </w:p>
    <w:p w14:paraId="2C177C00">
      <w:pPr>
        <w:pStyle w:val="158"/>
        <w:pageBreakBefore w:val="0"/>
        <w:numPr>
          <w:ilvl w:val="-1"/>
          <w:numId w:val="0"/>
        </w:numPr>
        <w:kinsoku/>
        <w:wordWrap/>
        <w:overflowPunct/>
        <w:topLinePunct w:val="0"/>
        <w:bidi w:val="0"/>
        <w:adjustRightInd w:val="0"/>
        <w:snapToGrid w:val="0"/>
        <w:spacing w:line="360" w:lineRule="auto"/>
        <w:ind w:left="0" w:firstLine="420" w:firstLineChars="0"/>
        <w:rPr>
          <w:rFonts w:hint="eastAsia" w:ascii="宋体" w:hAnsi="宋体" w:eastAsia="宋体" w:cs="宋体"/>
          <w:iCs w:val="0"/>
          <w:sz w:val="24"/>
          <w:szCs w:val="24"/>
          <w:u w:val="none"/>
          <w:lang w:val="en-US" w:eastAsia="zh-CN"/>
        </w:rPr>
      </w:pPr>
      <w:r>
        <w:rPr>
          <w:rFonts w:hint="eastAsia" w:ascii="宋体" w:hAnsi="宋体" w:eastAsia="宋体" w:cs="宋体"/>
          <w:iCs w:val="0"/>
          <w:sz w:val="24"/>
          <w:szCs w:val="24"/>
          <w:u w:val="none"/>
          <w:lang w:val="en-US" w:eastAsia="zh-CN"/>
        </w:rPr>
        <w:t>（注：在框架协议采购的第二阶段，可选择使用该合同文本）</w:t>
      </w:r>
    </w:p>
    <w:p w14:paraId="303417D8">
      <w:pPr>
        <w:pStyle w:val="158"/>
        <w:keepNext w:val="0"/>
        <w:keepLines w:val="0"/>
        <w:pageBreakBefore w:val="0"/>
        <w:widowControl/>
        <w:numPr>
          <w:ilvl w:val="-1"/>
          <w:numId w:val="0"/>
        </w:numPr>
        <w:kinsoku/>
        <w:wordWrap/>
        <w:overflowPunct/>
        <w:topLinePunct w:val="0"/>
        <w:autoSpaceDE w:val="0"/>
        <w:autoSpaceDN w:val="0"/>
        <w:bidi w:val="0"/>
        <w:adjustRightInd w:val="0"/>
        <w:snapToGrid w:val="0"/>
        <w:spacing w:line="360" w:lineRule="auto"/>
        <w:ind w:firstLine="480" w:firstLineChars="200"/>
        <w:textAlignment w:val="auto"/>
        <w:rPr>
          <w:rFonts w:hint="eastAsia" w:ascii="宋体" w:hAnsi="宋体" w:eastAsia="宋体" w:cs="宋体"/>
          <w:w w:val="100"/>
          <w:kern w:val="2"/>
          <w:sz w:val="24"/>
          <w:szCs w:val="24"/>
          <w:lang w:val="en-US" w:eastAsia="zh-CN" w:bidi="ar-SA"/>
        </w:rPr>
      </w:pPr>
      <w:r>
        <w:rPr>
          <w:rFonts w:hint="eastAsia" w:ascii="宋体" w:hAnsi="宋体" w:eastAsia="宋体" w:cs="宋体"/>
          <w:sz w:val="24"/>
          <w:szCs w:val="24"/>
          <w:lang w:val="en-US" w:eastAsia="zh-CN"/>
        </w:rPr>
        <w:t>（</w:t>
      </w:r>
      <w:r>
        <w:rPr>
          <w:rFonts w:hint="eastAsia" w:ascii="宋体" w:hAnsi="宋体" w:eastAsia="宋体" w:cs="宋体"/>
          <w:sz w:val="24"/>
          <w:szCs w:val="24"/>
          <w:lang w:val="en" w:eastAsia="zh-CN"/>
        </w:rPr>
        <w:t>6</w:t>
      </w:r>
      <w:r>
        <w:rPr>
          <w:rFonts w:hint="eastAsia" w:ascii="宋体" w:hAnsi="宋体" w:eastAsia="宋体" w:cs="宋体"/>
          <w:sz w:val="24"/>
          <w:szCs w:val="24"/>
          <w:lang w:val="en-US" w:eastAsia="zh-CN"/>
        </w:rPr>
        <w:t>）</w:t>
      </w:r>
      <w:r>
        <w:rPr>
          <w:rFonts w:hint="eastAsia" w:ascii="宋体" w:hAnsi="宋体" w:eastAsia="宋体" w:cs="宋体"/>
          <w:w w:val="100"/>
          <w:kern w:val="2"/>
          <w:sz w:val="24"/>
          <w:szCs w:val="24"/>
          <w:lang w:val="en-US" w:eastAsia="zh-CN" w:bidi="ar-SA"/>
        </w:rPr>
        <w:t>中标（成交）采购标的制造商是否为中小企业：</w:t>
      </w:r>
      <w:r>
        <w:rPr>
          <w:rFonts w:hint="eastAsia" w:ascii="宋体" w:hAnsi="宋体" w:eastAsia="宋体" w:cs="宋体"/>
          <w:w w:val="100"/>
          <w:kern w:val="2"/>
          <w:sz w:val="24"/>
          <w:szCs w:val="24"/>
          <w:lang w:val="en-US" w:eastAsia="zh-CN" w:bidi="ar-SA"/>
        </w:rPr>
        <w:sym w:font="Wingdings" w:char="00A8"/>
      </w:r>
      <w:r>
        <w:rPr>
          <w:rFonts w:hint="eastAsia" w:ascii="宋体" w:hAnsi="宋体" w:eastAsia="宋体" w:cs="宋体"/>
          <w:w w:val="100"/>
          <w:kern w:val="2"/>
          <w:sz w:val="24"/>
          <w:szCs w:val="24"/>
          <w:lang w:val="en-US" w:eastAsia="zh-CN" w:bidi="ar-SA"/>
        </w:rPr>
        <w:t xml:space="preserve">是      </w:t>
      </w:r>
      <w:r>
        <w:rPr>
          <w:rFonts w:hint="eastAsia" w:ascii="宋体" w:hAnsi="宋体" w:eastAsia="宋体" w:cs="宋体"/>
          <w:w w:val="100"/>
          <w:kern w:val="2"/>
          <w:sz w:val="24"/>
          <w:szCs w:val="24"/>
          <w:lang w:val="en-US" w:eastAsia="zh-CN" w:bidi="ar-SA"/>
        </w:rPr>
        <w:sym w:font="Wingdings" w:char="00A8"/>
      </w:r>
      <w:r>
        <w:rPr>
          <w:rFonts w:hint="eastAsia" w:ascii="宋体" w:hAnsi="宋体" w:eastAsia="宋体" w:cs="宋体"/>
          <w:w w:val="100"/>
          <w:kern w:val="2"/>
          <w:sz w:val="24"/>
          <w:szCs w:val="24"/>
          <w:lang w:val="en-US" w:eastAsia="zh-CN" w:bidi="ar-SA"/>
        </w:rPr>
        <w:t>否</w:t>
      </w:r>
    </w:p>
    <w:p w14:paraId="271E6343">
      <w:pPr>
        <w:pageBreakBefore w:val="0"/>
        <w:numPr>
          <w:ilvl w:val="-1"/>
          <w:numId w:val="0"/>
        </w:numPr>
        <w:kinsoku/>
        <w:wordWrap/>
        <w:overflowPunct/>
        <w:topLinePunct w:val="0"/>
        <w:bidi w:val="0"/>
        <w:adjustRightInd w:val="0"/>
        <w:snapToGrid w:val="0"/>
        <w:spacing w:line="360" w:lineRule="auto"/>
        <w:ind w:left="0" w:leftChars="0" w:firstLine="0" w:firstLineChars="0"/>
        <w:rPr>
          <w:rFonts w:hint="eastAsia" w:ascii="宋体" w:hAnsi="宋体" w:eastAsia="宋体" w:cs="宋体"/>
          <w:iCs/>
          <w:sz w:val="24"/>
          <w:szCs w:val="24"/>
        </w:rPr>
      </w:pPr>
      <w:r>
        <w:rPr>
          <w:rFonts w:hint="eastAsia" w:ascii="宋体" w:hAnsi="宋体" w:eastAsia="宋体" w:cs="宋体"/>
          <w:w w:val="100"/>
          <w:sz w:val="24"/>
          <w:szCs w:val="24"/>
          <w:lang w:val="en-US" w:eastAsia="zh-CN"/>
        </w:rPr>
        <w:t xml:space="preserve">         本合同</w:t>
      </w:r>
      <w:r>
        <w:rPr>
          <w:rFonts w:hint="eastAsia" w:ascii="宋体" w:hAnsi="宋体" w:eastAsia="宋体" w:cs="宋体"/>
          <w:w w:val="100"/>
          <w:sz w:val="24"/>
          <w:szCs w:val="24"/>
        </w:rPr>
        <w:t>是否</w:t>
      </w:r>
      <w:r>
        <w:rPr>
          <w:rFonts w:hint="eastAsia" w:ascii="宋体" w:hAnsi="宋体" w:eastAsia="宋体" w:cs="宋体"/>
          <w:w w:val="100"/>
          <w:sz w:val="24"/>
          <w:szCs w:val="24"/>
          <w:lang w:eastAsia="zh-CN"/>
        </w:rPr>
        <w:t>为专门面向</w:t>
      </w:r>
      <w:r>
        <w:rPr>
          <w:rFonts w:hint="eastAsia" w:ascii="宋体" w:hAnsi="宋体" w:eastAsia="宋体" w:cs="宋体"/>
          <w:w w:val="100"/>
          <w:sz w:val="24"/>
          <w:szCs w:val="24"/>
        </w:rPr>
        <w:t>中小企业</w:t>
      </w:r>
      <w:r>
        <w:rPr>
          <w:rFonts w:hint="eastAsia" w:ascii="宋体" w:hAnsi="宋体" w:eastAsia="宋体" w:cs="宋体"/>
          <w:w w:val="100"/>
          <w:sz w:val="24"/>
          <w:szCs w:val="24"/>
          <w:lang w:eastAsia="zh-CN"/>
        </w:rPr>
        <w:t>的采</w:t>
      </w:r>
      <w:r>
        <w:rPr>
          <w:rFonts w:hint="eastAsia" w:ascii="宋体" w:hAnsi="宋体" w:eastAsia="宋体" w:cs="宋体"/>
          <w:w w:val="100"/>
          <w:sz w:val="24"/>
          <w:szCs w:val="24"/>
          <w:shd w:val="clear"/>
          <w:lang w:eastAsia="zh-CN"/>
        </w:rPr>
        <w:t>购</w:t>
      </w:r>
      <w:r>
        <w:rPr>
          <w:rFonts w:hint="eastAsia" w:ascii="宋体" w:hAnsi="宋体" w:eastAsia="宋体" w:cs="宋体"/>
          <w:w w:val="100"/>
          <w:sz w:val="24"/>
          <w:szCs w:val="24"/>
          <w:shd w:val="clear"/>
        </w:rPr>
        <w:t>合同</w:t>
      </w:r>
      <w:r>
        <w:rPr>
          <w:rFonts w:hint="eastAsia" w:ascii="宋体" w:hAnsi="宋体" w:eastAsia="宋体" w:cs="宋体"/>
          <w:w w:val="100"/>
          <w:sz w:val="24"/>
          <w:szCs w:val="24"/>
          <w:shd w:val="clear"/>
          <w:lang w:eastAsia="zh-CN"/>
        </w:rPr>
        <w:t>（中小企业预留合同）</w:t>
      </w:r>
      <w:r>
        <w:rPr>
          <w:rFonts w:hint="eastAsia" w:ascii="宋体" w:hAnsi="宋体" w:eastAsia="宋体" w:cs="宋体"/>
          <w:sz w:val="24"/>
          <w:szCs w:val="24"/>
          <w:shd w:val="clear"/>
        </w:rPr>
        <w:t>：</w:t>
      </w:r>
      <w:r>
        <w:rPr>
          <w:rFonts w:hint="eastAsia" w:ascii="宋体" w:hAnsi="宋体" w:eastAsia="宋体" w:cs="宋体"/>
          <w:iCs/>
          <w:sz w:val="24"/>
          <w:szCs w:val="24"/>
        </w:rPr>
        <w:sym w:font="Wingdings" w:char="00A8"/>
      </w:r>
      <w:r>
        <w:rPr>
          <w:rFonts w:hint="eastAsia" w:ascii="宋体" w:hAnsi="宋体" w:eastAsia="宋体" w:cs="宋体"/>
          <w:iCs/>
          <w:sz w:val="24"/>
          <w:szCs w:val="24"/>
        </w:rPr>
        <w:t xml:space="preserve">是 </w:t>
      </w:r>
      <w:r>
        <w:rPr>
          <w:rFonts w:hint="eastAsia" w:ascii="宋体" w:hAnsi="宋体" w:eastAsia="宋体" w:cs="宋体"/>
          <w:iCs/>
          <w:sz w:val="24"/>
          <w:szCs w:val="24"/>
          <w:lang w:val="en-US" w:eastAsia="zh-CN"/>
        </w:rPr>
        <w:t xml:space="preserve">  </w:t>
      </w:r>
      <w:r>
        <w:rPr>
          <w:rFonts w:hint="eastAsia" w:ascii="宋体" w:hAnsi="宋体" w:eastAsia="宋体" w:cs="宋体"/>
          <w:iCs/>
          <w:sz w:val="24"/>
          <w:szCs w:val="24"/>
        </w:rPr>
        <w:t xml:space="preserve"> </w:t>
      </w:r>
      <w:r>
        <w:rPr>
          <w:rFonts w:hint="eastAsia" w:ascii="宋体" w:hAnsi="宋体" w:eastAsia="宋体" w:cs="宋体"/>
          <w:iCs/>
          <w:sz w:val="24"/>
          <w:szCs w:val="24"/>
        </w:rPr>
        <w:sym w:font="Wingdings" w:char="00A8"/>
      </w:r>
      <w:r>
        <w:rPr>
          <w:rFonts w:hint="eastAsia" w:ascii="宋体" w:hAnsi="宋体" w:eastAsia="宋体" w:cs="宋体"/>
          <w:iCs/>
          <w:sz w:val="24"/>
          <w:szCs w:val="24"/>
        </w:rPr>
        <w:t>否</w:t>
      </w:r>
    </w:p>
    <w:p w14:paraId="265F4A22">
      <w:pPr>
        <w:pageBreakBefore w:val="0"/>
        <w:numPr>
          <w:ilvl w:val="-1"/>
          <w:numId w:val="0"/>
        </w:numPr>
        <w:kinsoku/>
        <w:wordWrap/>
        <w:overflowPunct/>
        <w:topLinePunct w:val="0"/>
        <w:bidi w:val="0"/>
        <w:adjustRightInd w:val="0"/>
        <w:snapToGrid w:val="0"/>
        <w:spacing w:line="360" w:lineRule="auto"/>
        <w:ind w:firstLine="0" w:firstLineChars="0"/>
        <w:rPr>
          <w:rFonts w:hint="eastAsia" w:ascii="宋体" w:hAnsi="宋体" w:eastAsia="宋体" w:cs="宋体"/>
          <w:iCs/>
          <w:sz w:val="24"/>
          <w:szCs w:val="24"/>
        </w:rPr>
      </w:pPr>
      <w:r>
        <w:rPr>
          <w:rFonts w:hint="eastAsia" w:ascii="宋体" w:hAnsi="宋体" w:eastAsia="宋体" w:cs="宋体"/>
          <w:sz w:val="24"/>
          <w:szCs w:val="24"/>
          <w:lang w:val="en-US" w:eastAsia="zh-CN"/>
        </w:rPr>
        <w:t xml:space="preserve">         若本项目不专门面向中小企业采购，是否给予小微企业评审优惠：</w:t>
      </w:r>
      <w:r>
        <w:rPr>
          <w:rFonts w:hint="eastAsia" w:ascii="宋体" w:hAnsi="宋体" w:eastAsia="宋体" w:cs="宋体"/>
          <w:iCs/>
          <w:sz w:val="24"/>
          <w:szCs w:val="24"/>
        </w:rPr>
        <w:sym w:font="Wingdings" w:char="00A8"/>
      </w:r>
      <w:r>
        <w:rPr>
          <w:rFonts w:hint="eastAsia" w:ascii="宋体" w:hAnsi="宋体" w:eastAsia="宋体" w:cs="宋体"/>
          <w:iCs/>
          <w:sz w:val="24"/>
          <w:szCs w:val="24"/>
        </w:rPr>
        <w:t xml:space="preserve">是   </w:t>
      </w:r>
      <w:r>
        <w:rPr>
          <w:rFonts w:hint="eastAsia" w:ascii="宋体" w:hAnsi="宋体" w:eastAsia="宋体" w:cs="宋体"/>
          <w:iCs/>
          <w:sz w:val="24"/>
          <w:szCs w:val="24"/>
        </w:rPr>
        <w:sym w:font="Wingdings" w:char="00A8"/>
      </w:r>
      <w:r>
        <w:rPr>
          <w:rFonts w:hint="eastAsia" w:ascii="宋体" w:hAnsi="宋体" w:eastAsia="宋体" w:cs="宋体"/>
          <w:iCs/>
          <w:sz w:val="24"/>
          <w:szCs w:val="24"/>
        </w:rPr>
        <w:t>否</w:t>
      </w:r>
    </w:p>
    <w:p w14:paraId="56EF3025">
      <w:pPr>
        <w:pageBreakBefore w:val="0"/>
        <w:numPr>
          <w:ilvl w:val="-1"/>
          <w:numId w:val="0"/>
        </w:numPr>
        <w:kinsoku/>
        <w:wordWrap/>
        <w:overflowPunct/>
        <w:topLinePunct w:val="0"/>
        <w:bidi w:val="0"/>
        <w:adjustRightInd w:val="0"/>
        <w:snapToGrid w:val="0"/>
        <w:spacing w:line="360" w:lineRule="auto"/>
        <w:ind w:firstLine="0" w:firstLineChars="0"/>
        <w:rPr>
          <w:rFonts w:hint="eastAsia" w:ascii="宋体" w:hAnsi="宋体" w:eastAsia="宋体" w:cs="宋体"/>
          <w:iCs/>
          <w:sz w:val="24"/>
          <w:szCs w:val="24"/>
        </w:rPr>
      </w:pPr>
      <w:r>
        <w:rPr>
          <w:rFonts w:hint="eastAsia" w:ascii="宋体" w:hAnsi="宋体" w:eastAsia="宋体" w:cs="宋体"/>
          <w:sz w:val="24"/>
          <w:szCs w:val="24"/>
          <w:lang w:val="en-US" w:eastAsia="zh-CN"/>
        </w:rPr>
        <w:t xml:space="preserve">         中标（成交）采购标的制造商是否为残疾人福利性单位：</w:t>
      </w:r>
      <w:r>
        <w:rPr>
          <w:rFonts w:hint="eastAsia" w:ascii="宋体" w:hAnsi="宋体" w:eastAsia="宋体" w:cs="宋体"/>
          <w:iCs/>
          <w:sz w:val="24"/>
          <w:szCs w:val="24"/>
        </w:rPr>
        <w:sym w:font="Wingdings" w:char="00A8"/>
      </w:r>
      <w:r>
        <w:rPr>
          <w:rFonts w:hint="eastAsia" w:ascii="宋体" w:hAnsi="宋体" w:eastAsia="宋体" w:cs="宋体"/>
          <w:iCs/>
          <w:sz w:val="24"/>
          <w:szCs w:val="24"/>
        </w:rPr>
        <w:t xml:space="preserve">是   </w:t>
      </w:r>
      <w:r>
        <w:rPr>
          <w:rFonts w:hint="eastAsia" w:ascii="宋体" w:hAnsi="宋体" w:eastAsia="宋体" w:cs="宋体"/>
          <w:iCs/>
          <w:sz w:val="24"/>
          <w:szCs w:val="24"/>
        </w:rPr>
        <w:sym w:font="Wingdings" w:char="00A8"/>
      </w:r>
      <w:r>
        <w:rPr>
          <w:rFonts w:hint="eastAsia" w:ascii="宋体" w:hAnsi="宋体" w:eastAsia="宋体" w:cs="宋体"/>
          <w:iCs/>
          <w:sz w:val="24"/>
          <w:szCs w:val="24"/>
        </w:rPr>
        <w:t>否</w:t>
      </w:r>
    </w:p>
    <w:p w14:paraId="594E44BC">
      <w:pPr>
        <w:pageBreakBefore w:val="0"/>
        <w:numPr>
          <w:ilvl w:val="0"/>
          <w:numId w:val="0"/>
        </w:numPr>
        <w:kinsoku/>
        <w:wordWrap/>
        <w:overflowPunct/>
        <w:topLinePunct w:val="0"/>
        <w:bidi w:val="0"/>
        <w:snapToGrid w:val="0"/>
        <w:spacing w:line="360" w:lineRule="auto"/>
        <w:ind w:firstLine="0" w:firstLineChars="0"/>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 xml:space="preserve">         中标（成交）采购标的制造商是否为监狱企业：</w:t>
      </w:r>
      <w:r>
        <w:rPr>
          <w:rFonts w:hint="eastAsia" w:ascii="宋体" w:hAnsi="宋体" w:eastAsia="宋体" w:cs="宋体"/>
          <w:iCs/>
          <w:sz w:val="24"/>
          <w:szCs w:val="24"/>
        </w:rPr>
        <w:sym w:font="Wingdings" w:char="00A8"/>
      </w:r>
      <w:r>
        <w:rPr>
          <w:rFonts w:hint="eastAsia" w:ascii="宋体" w:hAnsi="宋体" w:eastAsia="宋体" w:cs="宋体"/>
          <w:iCs/>
          <w:sz w:val="24"/>
          <w:szCs w:val="24"/>
        </w:rPr>
        <w:t xml:space="preserve">是       </w:t>
      </w:r>
      <w:r>
        <w:rPr>
          <w:rFonts w:hint="eastAsia" w:ascii="宋体" w:hAnsi="宋体" w:eastAsia="宋体" w:cs="宋体"/>
          <w:iCs/>
          <w:sz w:val="24"/>
          <w:szCs w:val="24"/>
        </w:rPr>
        <w:sym w:font="Wingdings" w:char="00A8"/>
      </w:r>
      <w:r>
        <w:rPr>
          <w:rFonts w:hint="eastAsia" w:ascii="宋体" w:hAnsi="宋体" w:eastAsia="宋体" w:cs="宋体"/>
          <w:iCs/>
          <w:sz w:val="24"/>
          <w:szCs w:val="24"/>
        </w:rPr>
        <w:t>否</w:t>
      </w:r>
    </w:p>
    <w:p w14:paraId="142E3D0D">
      <w:pPr>
        <w:pageBreakBefore w:val="0"/>
        <w:kinsoku/>
        <w:wordWrap/>
        <w:overflowPunct/>
        <w:topLinePunct w:val="0"/>
        <w:bidi w:val="0"/>
        <w:adjustRightInd w:val="0"/>
        <w:snapToGrid w:val="0"/>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w:t>
      </w:r>
      <w:r>
        <w:rPr>
          <w:rFonts w:hint="eastAsia" w:ascii="宋体" w:hAnsi="宋体" w:eastAsia="宋体" w:cs="宋体"/>
          <w:sz w:val="24"/>
          <w:szCs w:val="24"/>
          <w:lang w:val="en" w:eastAsia="zh-CN"/>
        </w:rPr>
        <w:t>7</w:t>
      </w:r>
      <w:r>
        <w:rPr>
          <w:rFonts w:hint="eastAsia" w:ascii="宋体" w:hAnsi="宋体" w:eastAsia="宋体" w:cs="宋体"/>
          <w:sz w:val="24"/>
          <w:szCs w:val="24"/>
        </w:rPr>
        <w:t>）合同是否分包：</w:t>
      </w:r>
      <w:r>
        <w:rPr>
          <w:rFonts w:hint="eastAsia" w:ascii="宋体" w:hAnsi="宋体" w:eastAsia="宋体" w:cs="宋体"/>
          <w:iCs/>
          <w:sz w:val="24"/>
          <w:szCs w:val="24"/>
        </w:rPr>
        <w:sym w:font="Wingdings" w:char="00A8"/>
      </w:r>
      <w:r>
        <w:rPr>
          <w:rFonts w:hint="eastAsia" w:ascii="宋体" w:hAnsi="宋体" w:eastAsia="宋体" w:cs="宋体"/>
          <w:iCs/>
          <w:sz w:val="24"/>
          <w:szCs w:val="24"/>
        </w:rPr>
        <w:t xml:space="preserve">是       </w:t>
      </w:r>
      <w:r>
        <w:rPr>
          <w:rFonts w:hint="eastAsia" w:ascii="宋体" w:hAnsi="宋体" w:eastAsia="宋体" w:cs="宋体"/>
          <w:iCs/>
          <w:sz w:val="24"/>
          <w:szCs w:val="24"/>
        </w:rPr>
        <w:sym w:font="Wingdings" w:char="00A8"/>
      </w:r>
      <w:r>
        <w:rPr>
          <w:rFonts w:hint="eastAsia" w:ascii="宋体" w:hAnsi="宋体" w:eastAsia="宋体" w:cs="宋体"/>
          <w:iCs/>
          <w:sz w:val="24"/>
          <w:szCs w:val="24"/>
        </w:rPr>
        <w:t>否</w:t>
      </w:r>
    </w:p>
    <w:p w14:paraId="0F48854E">
      <w:pPr>
        <w:pageBreakBefore w:val="0"/>
        <w:kinsoku/>
        <w:wordWrap/>
        <w:overflowPunct/>
        <w:topLinePunct w:val="0"/>
        <w:bidi w:val="0"/>
        <w:adjustRightInd w:val="0"/>
        <w:snapToGrid w:val="0"/>
        <w:spacing w:line="360" w:lineRule="auto"/>
        <w:ind w:firstLine="960" w:firstLineChars="400"/>
        <w:rPr>
          <w:rFonts w:hint="eastAsia" w:ascii="宋体" w:hAnsi="宋体" w:eastAsia="宋体" w:cs="宋体"/>
          <w:sz w:val="24"/>
          <w:szCs w:val="24"/>
          <w:u w:val="single"/>
        </w:rPr>
      </w:pPr>
      <w:r>
        <w:rPr>
          <w:rFonts w:hint="eastAsia" w:ascii="宋体" w:hAnsi="宋体" w:eastAsia="宋体" w:cs="宋体"/>
          <w:sz w:val="24"/>
          <w:szCs w:val="24"/>
          <w:lang w:val="en-US" w:eastAsia="zh-CN"/>
        </w:rPr>
        <w:t xml:space="preserve"> </w:t>
      </w:r>
      <w:r>
        <w:rPr>
          <w:rFonts w:hint="eastAsia" w:ascii="宋体" w:hAnsi="宋体" w:eastAsia="宋体" w:cs="宋体"/>
          <w:sz w:val="24"/>
          <w:szCs w:val="24"/>
        </w:rPr>
        <w:t>分包主要内容：</w:t>
      </w:r>
      <w:r>
        <w:rPr>
          <w:rFonts w:hint="eastAsia" w:ascii="宋体" w:hAnsi="宋体" w:eastAsia="宋体" w:cs="宋体"/>
          <w:sz w:val="24"/>
          <w:szCs w:val="24"/>
          <w:u w:val="single"/>
        </w:rPr>
        <w:t xml:space="preserve">                                        </w:t>
      </w:r>
      <w:r>
        <w:rPr>
          <w:rFonts w:hint="eastAsia" w:ascii="宋体" w:hAnsi="宋体" w:eastAsia="宋体" w:cs="宋体"/>
          <w:sz w:val="24"/>
          <w:szCs w:val="24"/>
          <w:u w:val="single"/>
          <w:lang w:val="en-US" w:eastAsia="zh-CN"/>
        </w:rPr>
        <w:t xml:space="preserve"> </w:t>
      </w:r>
      <w:r>
        <w:rPr>
          <w:rFonts w:hint="eastAsia" w:ascii="宋体" w:hAnsi="宋体" w:eastAsia="宋体" w:cs="宋体"/>
          <w:sz w:val="24"/>
          <w:szCs w:val="24"/>
          <w:u w:val="single"/>
        </w:rPr>
        <w:t xml:space="preserve">   </w:t>
      </w:r>
    </w:p>
    <w:p w14:paraId="74550B2F">
      <w:pPr>
        <w:pageBreakBefore w:val="0"/>
        <w:kinsoku/>
        <w:wordWrap/>
        <w:overflowPunct/>
        <w:topLinePunct w:val="0"/>
        <w:bidi w:val="0"/>
        <w:adjustRightInd w:val="0"/>
        <w:snapToGrid w:val="0"/>
        <w:spacing w:line="360" w:lineRule="auto"/>
        <w:ind w:firstLine="960" w:firstLineChars="400"/>
        <w:rPr>
          <w:rFonts w:hint="eastAsia" w:ascii="宋体" w:hAnsi="宋体" w:eastAsia="宋体" w:cs="宋体"/>
          <w:sz w:val="24"/>
          <w:szCs w:val="24"/>
          <w:highlight w:val="none"/>
        </w:rPr>
      </w:pPr>
      <w:r>
        <w:rPr>
          <w:rFonts w:hint="eastAsia" w:ascii="宋体" w:hAnsi="宋体" w:eastAsia="宋体" w:cs="宋体"/>
          <w:sz w:val="24"/>
          <w:szCs w:val="24"/>
          <w:u w:val="none"/>
          <w:lang w:val="en-US" w:eastAsia="zh-CN"/>
        </w:rPr>
        <w:t xml:space="preserve"> </w:t>
      </w:r>
      <w:r>
        <w:rPr>
          <w:rFonts w:hint="eastAsia" w:ascii="宋体" w:hAnsi="宋体" w:eastAsia="宋体" w:cs="宋体"/>
          <w:sz w:val="24"/>
          <w:szCs w:val="24"/>
        </w:rPr>
        <w:t>分包</w:t>
      </w:r>
      <w:r>
        <w:rPr>
          <w:rFonts w:hint="eastAsia" w:ascii="宋体" w:hAnsi="宋体" w:eastAsia="宋体" w:cs="宋体"/>
          <w:sz w:val="24"/>
          <w:szCs w:val="24"/>
          <w:highlight w:val="none"/>
        </w:rPr>
        <w:t>供应商</w:t>
      </w:r>
      <w:r>
        <w:rPr>
          <w:rFonts w:hint="eastAsia" w:ascii="宋体" w:hAnsi="宋体" w:eastAsia="宋体" w:cs="宋体"/>
          <w:sz w:val="24"/>
          <w:szCs w:val="24"/>
          <w:highlight w:val="none"/>
          <w:lang w:eastAsia="zh-CN"/>
        </w:rPr>
        <w:t>/制造商</w:t>
      </w:r>
      <w:r>
        <w:rPr>
          <w:rFonts w:hint="eastAsia" w:ascii="宋体" w:hAnsi="宋体" w:eastAsia="宋体" w:cs="宋体"/>
          <w:sz w:val="24"/>
          <w:szCs w:val="24"/>
          <w:highlight w:val="none"/>
        </w:rPr>
        <w:t>名称</w:t>
      </w:r>
      <w:r>
        <w:rPr>
          <w:rFonts w:hint="eastAsia" w:ascii="宋体" w:hAnsi="宋体" w:eastAsia="宋体" w:cs="宋体"/>
          <w:sz w:val="24"/>
          <w:szCs w:val="24"/>
          <w:highlight w:val="none"/>
          <w:lang w:eastAsia="zh-CN"/>
        </w:rPr>
        <w:t>（如供应商和制造商不同，请分别填写）</w:t>
      </w:r>
      <w:r>
        <w:rPr>
          <w:rFonts w:hint="eastAsia" w:ascii="宋体" w:hAnsi="宋体" w:eastAsia="宋体" w:cs="宋体"/>
          <w:sz w:val="24"/>
          <w:szCs w:val="24"/>
          <w:highlight w:val="none"/>
        </w:rPr>
        <w:t>：</w:t>
      </w:r>
    </w:p>
    <w:p w14:paraId="76201618">
      <w:pPr>
        <w:pageBreakBefore w:val="0"/>
        <w:kinsoku/>
        <w:wordWrap/>
        <w:overflowPunct/>
        <w:topLinePunct w:val="0"/>
        <w:bidi w:val="0"/>
        <w:adjustRightInd w:val="0"/>
        <w:snapToGrid w:val="0"/>
        <w:spacing w:line="360" w:lineRule="auto"/>
        <w:ind w:firstLine="960" w:firstLineChars="400"/>
        <w:rPr>
          <w:rFonts w:hint="eastAsia" w:ascii="宋体" w:hAnsi="宋体" w:eastAsia="宋体" w:cs="宋体"/>
          <w:sz w:val="24"/>
          <w:szCs w:val="24"/>
          <w:highlight w:val="none"/>
          <w:u w:val="single"/>
        </w:rPr>
      </w:pPr>
      <w:r>
        <w:rPr>
          <w:rFonts w:hint="eastAsia" w:ascii="宋体" w:hAnsi="宋体" w:eastAsia="宋体" w:cs="宋体"/>
          <w:sz w:val="24"/>
          <w:szCs w:val="24"/>
          <w:highlight w:val="none"/>
          <w:u w:val="none"/>
        </w:rPr>
        <w:t xml:space="preserve"> </w:t>
      </w:r>
      <w:r>
        <w:rPr>
          <w:rFonts w:hint="eastAsia" w:ascii="宋体" w:hAnsi="宋体" w:eastAsia="宋体" w:cs="宋体"/>
          <w:sz w:val="24"/>
          <w:szCs w:val="24"/>
          <w:highlight w:val="none"/>
          <w:u w:val="single"/>
          <w:lang w:val="en-US" w:eastAsia="zh-CN"/>
        </w:rPr>
        <w:t xml:space="preserve">  </w:t>
      </w:r>
      <w:r>
        <w:rPr>
          <w:rFonts w:hint="eastAsia" w:ascii="宋体" w:hAnsi="宋体" w:eastAsia="宋体" w:cs="宋体"/>
          <w:sz w:val="24"/>
          <w:szCs w:val="24"/>
          <w:highlight w:val="none"/>
          <w:u w:val="single"/>
        </w:rPr>
        <w:t xml:space="preserve">                                 </w:t>
      </w:r>
      <w:r>
        <w:rPr>
          <w:rFonts w:hint="eastAsia" w:ascii="宋体" w:hAnsi="宋体" w:eastAsia="宋体" w:cs="宋体"/>
          <w:sz w:val="24"/>
          <w:szCs w:val="24"/>
          <w:highlight w:val="none"/>
          <w:u w:val="single"/>
          <w:lang w:val="en-US" w:eastAsia="zh-CN"/>
        </w:rPr>
        <w:t xml:space="preserve">                       </w:t>
      </w:r>
    </w:p>
    <w:p w14:paraId="01F778E5">
      <w:pPr>
        <w:pageBreakBefore w:val="0"/>
        <w:kinsoku/>
        <w:wordWrap/>
        <w:overflowPunct/>
        <w:topLinePunct w:val="0"/>
        <w:bidi w:val="0"/>
        <w:adjustRightInd w:val="0"/>
        <w:snapToGrid w:val="0"/>
        <w:spacing w:line="360" w:lineRule="auto"/>
        <w:ind w:firstLine="960" w:firstLineChars="400"/>
        <w:rPr>
          <w:rFonts w:hint="eastAsia" w:ascii="宋体" w:hAnsi="宋体" w:eastAsia="宋体" w:cs="宋体"/>
          <w:sz w:val="24"/>
          <w:szCs w:val="24"/>
        </w:rPr>
      </w:pPr>
      <w:r>
        <w:rPr>
          <w:rFonts w:hint="eastAsia" w:ascii="宋体" w:hAnsi="宋体" w:eastAsia="宋体" w:cs="宋体"/>
          <w:sz w:val="24"/>
          <w:szCs w:val="24"/>
          <w:highlight w:val="none"/>
          <w:lang w:val="en-US" w:eastAsia="zh-CN"/>
        </w:rPr>
        <w:t xml:space="preserve"> </w:t>
      </w:r>
      <w:r>
        <w:rPr>
          <w:rFonts w:hint="eastAsia" w:ascii="宋体" w:hAnsi="宋体" w:eastAsia="宋体" w:cs="宋体"/>
          <w:sz w:val="24"/>
          <w:szCs w:val="24"/>
          <w:highlight w:val="none"/>
        </w:rPr>
        <w:t>分包供应商</w:t>
      </w:r>
      <w:r>
        <w:rPr>
          <w:rFonts w:hint="eastAsia" w:ascii="宋体" w:hAnsi="宋体" w:eastAsia="宋体" w:cs="宋体"/>
          <w:sz w:val="24"/>
          <w:szCs w:val="24"/>
          <w:highlight w:val="none"/>
          <w:lang w:val="en-US" w:eastAsia="zh-CN"/>
        </w:rPr>
        <w:t>/</w:t>
      </w:r>
      <w:r>
        <w:rPr>
          <w:rFonts w:hint="eastAsia" w:ascii="宋体" w:hAnsi="宋体" w:eastAsia="宋体" w:cs="宋体"/>
          <w:sz w:val="24"/>
          <w:szCs w:val="24"/>
          <w:highlight w:val="none"/>
          <w:lang w:eastAsia="zh-CN"/>
        </w:rPr>
        <w:t>制造商</w:t>
      </w:r>
      <w:r>
        <w:rPr>
          <w:rFonts w:hint="eastAsia" w:ascii="宋体" w:hAnsi="宋体" w:eastAsia="宋体" w:cs="宋体"/>
          <w:sz w:val="24"/>
          <w:szCs w:val="24"/>
        </w:rPr>
        <w:t>类型</w:t>
      </w:r>
      <w:r>
        <w:rPr>
          <w:rFonts w:hint="eastAsia" w:ascii="宋体" w:hAnsi="宋体" w:eastAsia="宋体" w:cs="宋体"/>
          <w:sz w:val="24"/>
          <w:szCs w:val="24"/>
          <w:highlight w:val="none"/>
          <w:lang w:eastAsia="zh-CN"/>
        </w:rPr>
        <w:t>（如果供应商和制造商不同，只填写制造商类型）</w:t>
      </w:r>
      <w:r>
        <w:rPr>
          <w:rFonts w:hint="eastAsia" w:ascii="宋体" w:hAnsi="宋体" w:eastAsia="宋体" w:cs="宋体"/>
          <w:sz w:val="24"/>
          <w:szCs w:val="24"/>
        </w:rPr>
        <w:t>：</w:t>
      </w:r>
    </w:p>
    <w:p w14:paraId="397730E3">
      <w:pPr>
        <w:pageBreakBefore w:val="0"/>
        <w:kinsoku/>
        <w:wordWrap/>
        <w:overflowPunct/>
        <w:topLinePunct w:val="0"/>
        <w:bidi w:val="0"/>
        <w:adjustRightInd w:val="0"/>
        <w:snapToGrid w:val="0"/>
        <w:spacing w:line="360" w:lineRule="auto"/>
        <w:ind w:firstLine="960" w:firstLineChars="400"/>
        <w:rPr>
          <w:rFonts w:hint="eastAsia" w:ascii="宋体" w:hAnsi="宋体" w:eastAsia="宋体" w:cs="宋体"/>
          <w:iCs/>
          <w:sz w:val="24"/>
          <w:szCs w:val="24"/>
          <w:lang w:val="en-US" w:eastAsia="zh-CN"/>
        </w:rPr>
      </w:pPr>
      <w:r>
        <w:rPr>
          <w:rFonts w:hint="eastAsia" w:ascii="宋体" w:hAnsi="宋体" w:eastAsia="宋体" w:cs="宋体"/>
          <w:iCs/>
          <w:sz w:val="24"/>
          <w:szCs w:val="24"/>
          <w:lang w:val="en-US" w:eastAsia="zh-CN"/>
        </w:rPr>
        <w:t xml:space="preserve"> </w:t>
      </w:r>
      <w:r>
        <w:rPr>
          <w:rFonts w:hint="eastAsia" w:ascii="宋体" w:hAnsi="宋体" w:eastAsia="宋体" w:cs="宋体"/>
          <w:iCs/>
          <w:sz w:val="24"/>
          <w:szCs w:val="24"/>
        </w:rPr>
        <w:sym w:font="Wingdings" w:char="00A8"/>
      </w:r>
      <w:r>
        <w:rPr>
          <w:rFonts w:hint="eastAsia" w:ascii="宋体" w:hAnsi="宋体" w:eastAsia="宋体" w:cs="宋体"/>
          <w:iCs/>
          <w:sz w:val="24"/>
          <w:szCs w:val="24"/>
        </w:rPr>
        <w:t xml:space="preserve">大型企业  </w:t>
      </w:r>
      <w:r>
        <w:rPr>
          <w:rFonts w:hint="eastAsia" w:ascii="宋体" w:hAnsi="宋体" w:eastAsia="宋体" w:cs="宋体"/>
          <w:iCs/>
          <w:sz w:val="24"/>
          <w:szCs w:val="24"/>
        </w:rPr>
        <w:sym w:font="Wingdings" w:char="00A8"/>
      </w:r>
      <w:r>
        <w:rPr>
          <w:rFonts w:hint="eastAsia" w:ascii="宋体" w:hAnsi="宋体" w:eastAsia="宋体" w:cs="宋体"/>
          <w:iCs/>
          <w:sz w:val="24"/>
          <w:szCs w:val="24"/>
        </w:rPr>
        <w:t xml:space="preserve">中型企业  </w:t>
      </w:r>
      <w:r>
        <w:rPr>
          <w:rFonts w:hint="eastAsia" w:ascii="宋体" w:hAnsi="宋体" w:eastAsia="宋体" w:cs="宋体"/>
          <w:iCs/>
          <w:sz w:val="24"/>
          <w:szCs w:val="24"/>
        </w:rPr>
        <w:sym w:font="Wingdings" w:char="00A8"/>
      </w:r>
      <w:r>
        <w:rPr>
          <w:rFonts w:hint="eastAsia" w:ascii="宋体" w:hAnsi="宋体" w:eastAsia="宋体" w:cs="宋体"/>
          <w:iCs/>
          <w:sz w:val="24"/>
          <w:szCs w:val="24"/>
        </w:rPr>
        <w:t>小微型企业</w:t>
      </w:r>
      <w:r>
        <w:rPr>
          <w:rFonts w:hint="eastAsia" w:ascii="宋体" w:hAnsi="宋体" w:eastAsia="宋体" w:cs="宋体"/>
          <w:iCs/>
          <w:sz w:val="24"/>
          <w:szCs w:val="24"/>
          <w:lang w:val="en-US" w:eastAsia="zh-CN"/>
        </w:rPr>
        <w:t xml:space="preserve">  </w:t>
      </w:r>
    </w:p>
    <w:p w14:paraId="1859BCBC">
      <w:pPr>
        <w:pageBreakBefore w:val="0"/>
        <w:kinsoku/>
        <w:wordWrap/>
        <w:overflowPunct/>
        <w:topLinePunct w:val="0"/>
        <w:bidi w:val="0"/>
        <w:adjustRightInd w:val="0"/>
        <w:snapToGrid w:val="0"/>
        <w:spacing w:line="360" w:lineRule="auto"/>
        <w:ind w:firstLine="960" w:firstLineChars="400"/>
        <w:rPr>
          <w:rFonts w:hint="eastAsia" w:ascii="宋体" w:hAnsi="宋体" w:eastAsia="宋体" w:cs="宋体"/>
          <w:sz w:val="24"/>
          <w:szCs w:val="24"/>
          <w:u w:val="none"/>
          <w:lang w:val="en-US" w:eastAsia="zh-CN"/>
        </w:rPr>
      </w:pPr>
      <w:r>
        <w:rPr>
          <w:rFonts w:hint="eastAsia" w:ascii="宋体" w:hAnsi="宋体" w:eastAsia="宋体" w:cs="宋体"/>
          <w:iCs/>
          <w:sz w:val="24"/>
          <w:szCs w:val="24"/>
          <w:lang w:val="en-US" w:eastAsia="zh-CN"/>
        </w:rPr>
        <w:t xml:space="preserve"> </w:t>
      </w:r>
      <w:r>
        <w:rPr>
          <w:rFonts w:hint="eastAsia" w:ascii="宋体" w:hAnsi="宋体" w:eastAsia="宋体" w:cs="宋体"/>
          <w:iCs/>
          <w:sz w:val="24"/>
          <w:szCs w:val="24"/>
        </w:rPr>
        <w:sym w:font="Wingdings" w:char="00A8"/>
      </w:r>
      <w:r>
        <w:rPr>
          <w:rFonts w:hint="eastAsia" w:ascii="宋体" w:hAnsi="宋体" w:eastAsia="宋体" w:cs="宋体"/>
          <w:iCs/>
          <w:sz w:val="24"/>
          <w:szCs w:val="24"/>
          <w:lang w:eastAsia="zh-CN"/>
        </w:rPr>
        <w:t>残疾人福利性单位</w:t>
      </w:r>
      <w:r>
        <w:rPr>
          <w:rFonts w:hint="eastAsia" w:ascii="宋体" w:hAnsi="宋体" w:eastAsia="宋体" w:cs="宋体"/>
          <w:iCs/>
          <w:sz w:val="24"/>
          <w:szCs w:val="24"/>
          <w:lang w:val="en-US" w:eastAsia="zh-CN"/>
        </w:rPr>
        <w:t xml:space="preserve"> </w:t>
      </w:r>
      <w:r>
        <w:rPr>
          <w:rFonts w:hint="eastAsia" w:ascii="宋体" w:hAnsi="宋体" w:eastAsia="宋体" w:cs="宋体"/>
          <w:iCs/>
          <w:sz w:val="24"/>
          <w:szCs w:val="24"/>
        </w:rPr>
        <w:sym w:font="Wingdings" w:char="00A8"/>
      </w:r>
      <w:r>
        <w:rPr>
          <w:rFonts w:hint="eastAsia" w:ascii="宋体" w:hAnsi="宋体" w:eastAsia="宋体" w:cs="宋体"/>
          <w:iCs/>
          <w:sz w:val="24"/>
          <w:szCs w:val="24"/>
          <w:lang w:eastAsia="zh-CN"/>
        </w:rPr>
        <w:t>监狱</w:t>
      </w:r>
      <w:r>
        <w:rPr>
          <w:rFonts w:hint="eastAsia" w:ascii="宋体" w:hAnsi="宋体" w:eastAsia="宋体" w:cs="宋体"/>
          <w:iCs/>
          <w:sz w:val="24"/>
          <w:szCs w:val="24"/>
        </w:rPr>
        <w:t>企业</w:t>
      </w:r>
      <w:r>
        <w:rPr>
          <w:rFonts w:hint="eastAsia" w:ascii="宋体" w:hAnsi="宋体" w:eastAsia="宋体" w:cs="宋体"/>
          <w:iCs/>
          <w:sz w:val="24"/>
          <w:szCs w:val="24"/>
          <w:lang w:val="en-US" w:eastAsia="zh-CN"/>
        </w:rPr>
        <w:t xml:space="preserve"> </w:t>
      </w:r>
      <w:r>
        <w:rPr>
          <w:rFonts w:hint="eastAsia" w:ascii="宋体" w:hAnsi="宋体" w:eastAsia="宋体" w:cs="宋体"/>
          <w:iCs/>
          <w:sz w:val="24"/>
          <w:szCs w:val="24"/>
        </w:rPr>
        <w:sym w:font="Wingdings" w:char="00A8"/>
      </w:r>
      <w:r>
        <w:rPr>
          <w:rFonts w:hint="eastAsia" w:ascii="宋体" w:hAnsi="宋体" w:eastAsia="宋体" w:cs="宋体"/>
          <w:iCs/>
          <w:sz w:val="24"/>
          <w:szCs w:val="24"/>
          <w:lang w:eastAsia="zh-CN"/>
        </w:rPr>
        <w:t>其他</w:t>
      </w:r>
    </w:p>
    <w:p w14:paraId="73E788D3">
      <w:pPr>
        <w:pageBreakBefore w:val="0"/>
        <w:numPr>
          <w:ilvl w:val="-1"/>
          <w:numId w:val="0"/>
        </w:numPr>
        <w:kinsoku/>
        <w:wordWrap/>
        <w:overflowPunct/>
        <w:topLinePunct w:val="0"/>
        <w:bidi w:val="0"/>
        <w:adjustRightInd w:val="0"/>
        <w:snapToGrid w:val="0"/>
        <w:spacing w:line="360" w:lineRule="auto"/>
        <w:ind w:left="0" w:leftChars="0" w:firstLine="0" w:firstLineChars="0"/>
        <w:rPr>
          <w:rFonts w:hint="eastAsia" w:ascii="宋体" w:hAnsi="宋体" w:eastAsia="宋体" w:cs="宋体"/>
          <w:iCs/>
          <w:sz w:val="24"/>
          <w:szCs w:val="24"/>
          <w:highlight w:val="none"/>
        </w:rPr>
      </w:pPr>
      <w:r>
        <w:rPr>
          <w:rFonts w:hint="eastAsia" w:ascii="宋体" w:hAnsi="宋体" w:eastAsia="宋体" w:cs="宋体"/>
          <w:sz w:val="24"/>
          <w:szCs w:val="24"/>
          <w:highlight w:val="none"/>
          <w:u w:val="none"/>
          <w:lang w:val="en-US" w:eastAsia="zh-CN"/>
        </w:rPr>
        <w:t xml:space="preserve">    （</w:t>
      </w:r>
      <w:r>
        <w:rPr>
          <w:rFonts w:hint="eastAsia" w:ascii="宋体" w:hAnsi="宋体" w:eastAsia="宋体" w:cs="宋体"/>
          <w:sz w:val="24"/>
          <w:szCs w:val="24"/>
          <w:highlight w:val="none"/>
          <w:u w:val="none"/>
          <w:lang w:val="en" w:eastAsia="zh-CN"/>
        </w:rPr>
        <w:t>8</w:t>
      </w:r>
      <w:r>
        <w:rPr>
          <w:rFonts w:hint="eastAsia" w:ascii="宋体" w:hAnsi="宋体" w:eastAsia="宋体" w:cs="宋体"/>
          <w:sz w:val="24"/>
          <w:szCs w:val="24"/>
          <w:highlight w:val="none"/>
          <w:u w:val="none"/>
          <w:lang w:val="en-US" w:eastAsia="zh-CN"/>
        </w:rPr>
        <w:t>）中标（成交）供应商是否为外商投资企业：</w:t>
      </w:r>
      <w:r>
        <w:rPr>
          <w:rFonts w:hint="eastAsia" w:ascii="宋体" w:hAnsi="宋体" w:eastAsia="宋体" w:cs="宋体"/>
          <w:iCs/>
          <w:sz w:val="24"/>
          <w:szCs w:val="24"/>
          <w:highlight w:val="none"/>
        </w:rPr>
        <w:sym w:font="Wingdings" w:char="00A8"/>
      </w:r>
      <w:r>
        <w:rPr>
          <w:rFonts w:hint="eastAsia" w:ascii="宋体" w:hAnsi="宋体" w:eastAsia="宋体" w:cs="宋体"/>
          <w:iCs/>
          <w:sz w:val="24"/>
          <w:szCs w:val="24"/>
          <w:highlight w:val="none"/>
        </w:rPr>
        <w:t xml:space="preserve">是       </w:t>
      </w:r>
      <w:r>
        <w:rPr>
          <w:rFonts w:hint="eastAsia" w:ascii="宋体" w:hAnsi="宋体" w:eastAsia="宋体" w:cs="宋体"/>
          <w:iCs/>
          <w:sz w:val="24"/>
          <w:szCs w:val="24"/>
          <w:highlight w:val="none"/>
        </w:rPr>
        <w:sym w:font="Wingdings" w:char="00A8"/>
      </w:r>
      <w:r>
        <w:rPr>
          <w:rFonts w:hint="eastAsia" w:ascii="宋体" w:hAnsi="宋体" w:eastAsia="宋体" w:cs="宋体"/>
          <w:iCs/>
          <w:sz w:val="24"/>
          <w:szCs w:val="24"/>
          <w:highlight w:val="none"/>
        </w:rPr>
        <w:t>否</w:t>
      </w:r>
    </w:p>
    <w:p w14:paraId="2259A0C0">
      <w:pPr>
        <w:pStyle w:val="158"/>
        <w:pageBreakBefore w:val="0"/>
        <w:tabs>
          <w:tab w:val="left" w:pos="1340"/>
        </w:tabs>
        <w:kinsoku/>
        <w:wordWrap/>
        <w:overflowPunct/>
        <w:topLinePunct w:val="0"/>
        <w:bidi w:val="0"/>
        <w:snapToGrid w:val="0"/>
        <w:spacing w:line="360" w:lineRule="auto"/>
        <w:rPr>
          <w:rFonts w:hint="eastAsia" w:ascii="宋体" w:hAnsi="宋体" w:eastAsia="宋体" w:cs="宋体"/>
          <w:sz w:val="24"/>
          <w:szCs w:val="24"/>
          <w:highlight w:val="none"/>
          <w:u w:val="single"/>
        </w:rPr>
      </w:pPr>
      <w:r>
        <w:rPr>
          <w:rFonts w:hint="eastAsia" w:ascii="宋体" w:hAnsi="宋体" w:eastAsia="宋体" w:cs="宋体"/>
          <w:sz w:val="24"/>
          <w:szCs w:val="24"/>
          <w:highlight w:val="none"/>
          <w:u w:val="none"/>
          <w:lang w:val="en-US" w:eastAsia="zh-CN"/>
        </w:rPr>
        <w:t xml:space="preserve">     外商投资企业类型：</w:t>
      </w:r>
      <w:r>
        <w:rPr>
          <w:rFonts w:hint="eastAsia" w:ascii="宋体" w:hAnsi="宋体" w:eastAsia="宋体" w:cs="宋体"/>
          <w:iCs/>
          <w:sz w:val="24"/>
          <w:szCs w:val="24"/>
          <w:highlight w:val="none"/>
        </w:rPr>
        <w:sym w:font="Wingdings" w:char="00A8"/>
      </w:r>
      <w:r>
        <w:rPr>
          <w:rFonts w:hint="eastAsia" w:ascii="宋体" w:hAnsi="宋体" w:eastAsia="宋体" w:cs="宋体"/>
          <w:sz w:val="24"/>
          <w:szCs w:val="24"/>
          <w:highlight w:val="none"/>
          <w:u w:val="none"/>
          <w:lang w:val="en-US" w:eastAsia="zh-CN"/>
        </w:rPr>
        <w:t xml:space="preserve">全部由外国投资者投资  </w:t>
      </w:r>
      <w:r>
        <w:rPr>
          <w:rFonts w:hint="eastAsia" w:ascii="宋体" w:hAnsi="宋体" w:eastAsia="宋体" w:cs="宋体"/>
          <w:iCs/>
          <w:sz w:val="24"/>
          <w:szCs w:val="24"/>
          <w:highlight w:val="none"/>
        </w:rPr>
        <w:sym w:font="Wingdings" w:char="00A8"/>
      </w:r>
      <w:r>
        <w:rPr>
          <w:rFonts w:hint="eastAsia" w:ascii="宋体" w:hAnsi="宋体" w:eastAsia="宋体" w:cs="宋体"/>
          <w:iCs/>
          <w:sz w:val="24"/>
          <w:szCs w:val="24"/>
          <w:highlight w:val="none"/>
          <w:lang w:val="en-US" w:eastAsia="zh-CN"/>
        </w:rPr>
        <w:t>部分由外国投资者投资</w:t>
      </w:r>
    </w:p>
    <w:p w14:paraId="3E57DE3B">
      <w:pPr>
        <w:pageBreakBefore w:val="0"/>
        <w:numPr>
          <w:ilvl w:val="-1"/>
          <w:numId w:val="0"/>
        </w:numPr>
        <w:kinsoku/>
        <w:wordWrap/>
        <w:overflowPunct/>
        <w:topLinePunct w:val="0"/>
        <w:bidi w:val="0"/>
        <w:adjustRightInd w:val="0"/>
        <w:snapToGrid w:val="0"/>
        <w:spacing w:line="360" w:lineRule="auto"/>
        <w:ind w:firstLine="480" w:firstLineChars="200"/>
        <w:rPr>
          <w:rFonts w:hint="eastAsia" w:ascii="宋体" w:hAnsi="宋体" w:eastAsia="宋体" w:cs="宋体"/>
          <w:b w:val="0"/>
          <w:bCs w:val="0"/>
          <w:sz w:val="24"/>
          <w:szCs w:val="24"/>
          <w:u w:val="none"/>
          <w:lang w:val="en-US" w:eastAsia="zh-CN"/>
        </w:rPr>
      </w:pPr>
      <w:r>
        <w:rPr>
          <w:rFonts w:hint="eastAsia" w:ascii="宋体" w:hAnsi="宋体" w:eastAsia="宋体" w:cs="宋体"/>
          <w:b w:val="0"/>
          <w:bCs w:val="0"/>
          <w:sz w:val="24"/>
          <w:szCs w:val="24"/>
          <w:u w:val="none"/>
          <w:lang w:val="en-US" w:eastAsia="zh-CN"/>
        </w:rPr>
        <w:t>（</w:t>
      </w:r>
      <w:r>
        <w:rPr>
          <w:rFonts w:hint="eastAsia" w:ascii="宋体" w:hAnsi="宋体" w:eastAsia="宋体" w:cs="宋体"/>
          <w:b w:val="0"/>
          <w:bCs w:val="0"/>
          <w:sz w:val="24"/>
          <w:szCs w:val="24"/>
          <w:u w:val="none"/>
          <w:lang w:val="en" w:eastAsia="zh-CN"/>
        </w:rPr>
        <w:t>9</w:t>
      </w:r>
      <w:r>
        <w:rPr>
          <w:rFonts w:hint="eastAsia" w:ascii="宋体" w:hAnsi="宋体" w:eastAsia="宋体" w:cs="宋体"/>
          <w:b w:val="0"/>
          <w:bCs w:val="0"/>
          <w:sz w:val="24"/>
          <w:szCs w:val="24"/>
          <w:u w:val="none"/>
          <w:lang w:val="en-US" w:eastAsia="zh-CN"/>
        </w:rPr>
        <w:t>）是否涉及进口产品：</w:t>
      </w:r>
    </w:p>
    <w:p w14:paraId="36DF0999">
      <w:pPr>
        <w:pageBreakBefore w:val="0"/>
        <w:numPr>
          <w:ilvl w:val="-1"/>
          <w:numId w:val="0"/>
        </w:numPr>
        <w:kinsoku/>
        <w:wordWrap/>
        <w:overflowPunct/>
        <w:topLinePunct w:val="0"/>
        <w:bidi w:val="0"/>
        <w:adjustRightInd w:val="0"/>
        <w:snapToGrid w:val="0"/>
        <w:spacing w:line="360" w:lineRule="auto"/>
        <w:ind w:firstLine="960" w:firstLineChars="400"/>
        <w:rPr>
          <w:rFonts w:hint="eastAsia" w:ascii="宋体" w:hAnsi="宋体" w:eastAsia="宋体" w:cs="宋体"/>
          <w:sz w:val="24"/>
          <w:szCs w:val="24"/>
          <w:u w:val="single"/>
          <w:lang w:val="en-US" w:eastAsia="zh-CN"/>
        </w:rPr>
      </w:pPr>
      <w:r>
        <w:rPr>
          <w:rFonts w:hint="eastAsia" w:ascii="宋体" w:hAnsi="宋体" w:eastAsia="宋体" w:cs="宋体"/>
          <w:iCs w:val="0"/>
          <w:sz w:val="24"/>
          <w:szCs w:val="24"/>
          <w:lang w:val="en-US" w:eastAsia="zh-CN"/>
        </w:rPr>
        <w:t xml:space="preserve"> </w:t>
      </w:r>
      <w:r>
        <w:rPr>
          <w:rFonts w:hint="eastAsia" w:ascii="宋体" w:hAnsi="宋体" w:eastAsia="宋体" w:cs="宋体"/>
          <w:iCs w:val="0"/>
          <w:sz w:val="24"/>
          <w:szCs w:val="24"/>
        </w:rPr>
        <w:sym w:font="Wingdings" w:char="00A8"/>
      </w:r>
      <w:r>
        <w:rPr>
          <w:rFonts w:hint="eastAsia" w:ascii="宋体" w:hAnsi="宋体" w:eastAsia="宋体" w:cs="宋体"/>
          <w:iCs w:val="0"/>
          <w:sz w:val="24"/>
          <w:szCs w:val="24"/>
        </w:rPr>
        <w:t>是</w:t>
      </w:r>
      <w:r>
        <w:rPr>
          <w:rFonts w:hint="eastAsia" w:ascii="宋体" w:hAnsi="宋体" w:eastAsia="宋体" w:cs="宋体"/>
          <w:iCs w:val="0"/>
          <w:sz w:val="24"/>
          <w:szCs w:val="24"/>
          <w:lang w:eastAsia="zh-CN"/>
        </w:rPr>
        <w:t>，《政府采购品目分类目录》底级品目名称</w:t>
      </w:r>
      <w:r>
        <w:rPr>
          <w:rFonts w:hint="eastAsia" w:ascii="宋体" w:hAnsi="宋体" w:eastAsia="宋体" w:cs="宋体"/>
          <w:sz w:val="24"/>
          <w:szCs w:val="24"/>
          <w:lang w:val="en-US" w:eastAsia="zh-CN"/>
        </w:rPr>
        <w:t>：</w:t>
      </w:r>
      <w:r>
        <w:rPr>
          <w:rFonts w:hint="eastAsia" w:ascii="宋体" w:hAnsi="宋体" w:eastAsia="宋体" w:cs="宋体"/>
          <w:sz w:val="24"/>
          <w:szCs w:val="24"/>
          <w:u w:val="single"/>
          <w:lang w:val="en-US" w:eastAsia="zh-CN"/>
        </w:rPr>
        <w:t xml:space="preserve">         </w:t>
      </w:r>
      <w:r>
        <w:rPr>
          <w:rFonts w:hint="eastAsia" w:ascii="宋体" w:hAnsi="宋体" w:eastAsia="宋体" w:cs="宋体"/>
          <w:sz w:val="24"/>
          <w:szCs w:val="24"/>
          <w:lang w:val="en-US" w:eastAsia="zh-CN"/>
        </w:rPr>
        <w:t xml:space="preserve"> 金额：</w:t>
      </w:r>
      <w:r>
        <w:rPr>
          <w:rFonts w:hint="eastAsia" w:ascii="宋体" w:hAnsi="宋体" w:eastAsia="宋体" w:cs="宋体"/>
          <w:sz w:val="24"/>
          <w:szCs w:val="24"/>
          <w:u w:val="single"/>
          <w:lang w:val="en-US" w:eastAsia="zh-CN"/>
        </w:rPr>
        <w:t xml:space="preserve">        </w:t>
      </w:r>
    </w:p>
    <w:p w14:paraId="1A4A7C18">
      <w:pPr>
        <w:pageBreakBefore w:val="0"/>
        <w:numPr>
          <w:ilvl w:val="-1"/>
          <w:numId w:val="0"/>
        </w:numPr>
        <w:kinsoku/>
        <w:wordWrap/>
        <w:overflowPunct/>
        <w:topLinePunct w:val="0"/>
        <w:bidi w:val="0"/>
        <w:adjustRightInd w:val="0"/>
        <w:snapToGrid w:val="0"/>
        <w:spacing w:line="360" w:lineRule="auto"/>
        <w:ind w:firstLine="960" w:firstLineChars="400"/>
        <w:rPr>
          <w:rFonts w:hint="eastAsia" w:ascii="宋体" w:hAnsi="宋体" w:eastAsia="宋体" w:cs="宋体"/>
          <w:iCs w:val="0"/>
          <w:sz w:val="24"/>
          <w:szCs w:val="24"/>
        </w:rPr>
      </w:pPr>
      <w:r>
        <w:rPr>
          <w:rFonts w:hint="eastAsia" w:ascii="宋体" w:hAnsi="宋体" w:eastAsia="宋体" w:cs="宋体"/>
          <w:sz w:val="24"/>
          <w:szCs w:val="24"/>
          <w:lang w:val="en-US" w:eastAsia="zh-CN"/>
        </w:rPr>
        <w:t xml:space="preserve">        国别：</w:t>
      </w:r>
      <w:r>
        <w:rPr>
          <w:rFonts w:hint="eastAsia" w:ascii="宋体" w:hAnsi="宋体" w:eastAsia="宋体" w:cs="宋体"/>
          <w:sz w:val="24"/>
          <w:szCs w:val="24"/>
          <w:u w:val="single"/>
          <w:lang w:val="en-US" w:eastAsia="zh-CN"/>
        </w:rPr>
        <w:t xml:space="preserve">        </w:t>
      </w:r>
      <w:r>
        <w:rPr>
          <w:rFonts w:hint="eastAsia" w:ascii="宋体" w:hAnsi="宋体" w:eastAsia="宋体" w:cs="宋体"/>
          <w:sz w:val="24"/>
          <w:szCs w:val="24"/>
          <w:lang w:val="en-US" w:eastAsia="zh-CN"/>
        </w:rPr>
        <w:t xml:space="preserve"> 品牌：</w:t>
      </w:r>
      <w:r>
        <w:rPr>
          <w:rFonts w:hint="eastAsia" w:ascii="宋体" w:hAnsi="宋体" w:eastAsia="宋体" w:cs="宋体"/>
          <w:sz w:val="24"/>
          <w:szCs w:val="24"/>
          <w:u w:val="single"/>
          <w:lang w:val="en-US" w:eastAsia="zh-CN"/>
        </w:rPr>
        <w:t xml:space="preserve">        </w:t>
      </w:r>
      <w:r>
        <w:rPr>
          <w:rFonts w:hint="eastAsia" w:ascii="宋体" w:hAnsi="宋体" w:eastAsia="宋体" w:cs="宋体"/>
          <w:sz w:val="24"/>
          <w:szCs w:val="24"/>
          <w:u w:val="none"/>
          <w:lang w:val="en-US" w:eastAsia="zh-CN"/>
        </w:rPr>
        <w:t xml:space="preserve"> 规格型号：</w:t>
      </w:r>
      <w:r>
        <w:rPr>
          <w:rFonts w:hint="eastAsia" w:ascii="宋体" w:hAnsi="宋体" w:eastAsia="宋体" w:cs="宋体"/>
          <w:sz w:val="24"/>
          <w:szCs w:val="24"/>
          <w:u w:val="single"/>
          <w:lang w:val="en-US" w:eastAsia="zh-CN"/>
        </w:rPr>
        <w:t xml:space="preserve">        </w:t>
      </w:r>
      <w:r>
        <w:rPr>
          <w:rFonts w:hint="eastAsia" w:ascii="宋体" w:hAnsi="宋体" w:eastAsia="宋体" w:cs="宋体"/>
          <w:iCs w:val="0"/>
          <w:sz w:val="24"/>
          <w:szCs w:val="24"/>
        </w:rPr>
        <w:t xml:space="preserve">      </w:t>
      </w:r>
    </w:p>
    <w:p w14:paraId="36E52D1C">
      <w:pPr>
        <w:pageBreakBefore w:val="0"/>
        <w:kinsoku/>
        <w:wordWrap/>
        <w:overflowPunct/>
        <w:topLinePunct w:val="0"/>
        <w:bidi w:val="0"/>
        <w:adjustRightInd w:val="0"/>
        <w:snapToGrid w:val="0"/>
        <w:spacing w:line="360" w:lineRule="auto"/>
        <w:ind w:firstLine="960" w:firstLineChars="400"/>
        <w:rPr>
          <w:rFonts w:hint="eastAsia" w:ascii="宋体" w:hAnsi="宋体" w:eastAsia="宋体" w:cs="宋体"/>
          <w:sz w:val="24"/>
          <w:szCs w:val="24"/>
          <w:u w:val="none"/>
          <w:lang w:val="en-US" w:eastAsia="zh-CN"/>
        </w:rPr>
      </w:pPr>
      <w:r>
        <w:rPr>
          <w:rFonts w:hint="eastAsia" w:ascii="宋体" w:hAnsi="宋体" w:eastAsia="宋体" w:cs="宋体"/>
          <w:iCs w:val="0"/>
          <w:sz w:val="24"/>
          <w:szCs w:val="24"/>
          <w:lang w:val="en-US" w:eastAsia="zh-CN"/>
        </w:rPr>
        <w:t xml:space="preserve"> </w:t>
      </w:r>
      <w:r>
        <w:rPr>
          <w:rFonts w:hint="eastAsia" w:ascii="宋体" w:hAnsi="宋体" w:eastAsia="宋体" w:cs="宋体"/>
          <w:iCs w:val="0"/>
          <w:sz w:val="24"/>
          <w:szCs w:val="24"/>
        </w:rPr>
        <w:sym w:font="Wingdings" w:char="00A8"/>
      </w:r>
      <w:r>
        <w:rPr>
          <w:rFonts w:hint="eastAsia" w:ascii="宋体" w:hAnsi="宋体" w:eastAsia="宋体" w:cs="宋体"/>
          <w:iCs w:val="0"/>
          <w:sz w:val="24"/>
          <w:szCs w:val="24"/>
          <w:lang w:eastAsia="zh-CN"/>
        </w:rPr>
        <w:t>否</w:t>
      </w:r>
    </w:p>
    <w:p w14:paraId="0410C54C">
      <w:pPr>
        <w:pageBreakBefore w:val="0"/>
        <w:numPr>
          <w:ilvl w:val="-1"/>
          <w:numId w:val="0"/>
        </w:numPr>
        <w:tabs>
          <w:tab w:val="left" w:pos="740"/>
        </w:tabs>
        <w:kinsoku/>
        <w:wordWrap/>
        <w:overflowPunct/>
        <w:topLinePunct w:val="0"/>
        <w:bidi w:val="0"/>
        <w:adjustRightInd w:val="0"/>
        <w:snapToGrid w:val="0"/>
        <w:spacing w:line="360" w:lineRule="auto"/>
        <w:ind w:left="0" w:firstLine="0" w:firstLineChars="0"/>
        <w:rPr>
          <w:rFonts w:hint="eastAsia" w:ascii="宋体" w:hAnsi="宋体" w:eastAsia="宋体" w:cs="宋体"/>
          <w:b w:val="0"/>
          <w:bCs w:val="0"/>
          <w:sz w:val="24"/>
          <w:szCs w:val="24"/>
          <w:u w:val="none"/>
          <w:lang w:val="en-US" w:eastAsia="zh-CN"/>
        </w:rPr>
      </w:pPr>
      <w:r>
        <w:rPr>
          <w:rFonts w:hint="eastAsia" w:ascii="宋体" w:hAnsi="宋体" w:eastAsia="宋体" w:cs="宋体"/>
          <w:b w:val="0"/>
          <w:bCs w:val="0"/>
          <w:sz w:val="24"/>
          <w:szCs w:val="24"/>
          <w:u w:val="none"/>
          <w:lang w:val="en-US" w:eastAsia="zh-CN"/>
        </w:rPr>
        <w:t xml:space="preserve">    （1</w:t>
      </w:r>
      <w:r>
        <w:rPr>
          <w:rFonts w:hint="eastAsia" w:ascii="宋体" w:hAnsi="宋体" w:eastAsia="宋体" w:cs="宋体"/>
          <w:b w:val="0"/>
          <w:bCs w:val="0"/>
          <w:sz w:val="24"/>
          <w:szCs w:val="24"/>
          <w:u w:val="none"/>
          <w:lang w:val="en" w:eastAsia="zh-CN"/>
        </w:rPr>
        <w:t>0</w:t>
      </w:r>
      <w:r>
        <w:rPr>
          <w:rFonts w:hint="eastAsia" w:ascii="宋体" w:hAnsi="宋体" w:eastAsia="宋体" w:cs="宋体"/>
          <w:b w:val="0"/>
          <w:bCs w:val="0"/>
          <w:sz w:val="24"/>
          <w:szCs w:val="24"/>
          <w:u w:val="none"/>
          <w:lang w:val="en-US" w:eastAsia="zh-CN"/>
        </w:rPr>
        <w:t>）是否涉及节能产品：</w:t>
      </w:r>
    </w:p>
    <w:p w14:paraId="4F7940CD">
      <w:pPr>
        <w:pageBreakBefore w:val="0"/>
        <w:numPr>
          <w:ilvl w:val="-1"/>
          <w:numId w:val="0"/>
        </w:numPr>
        <w:tabs>
          <w:tab w:val="left" w:pos="740"/>
        </w:tabs>
        <w:kinsoku/>
        <w:wordWrap/>
        <w:overflowPunct/>
        <w:topLinePunct w:val="0"/>
        <w:bidi w:val="0"/>
        <w:adjustRightInd w:val="0"/>
        <w:snapToGrid w:val="0"/>
        <w:spacing w:line="360" w:lineRule="auto"/>
        <w:ind w:firstLine="0" w:firstLineChars="0"/>
        <w:rPr>
          <w:rFonts w:hint="eastAsia" w:ascii="宋体" w:hAnsi="宋体" w:eastAsia="宋体" w:cs="宋体"/>
          <w:iCs/>
          <w:sz w:val="24"/>
          <w:szCs w:val="24"/>
          <w:lang w:val="en-US" w:eastAsia="zh-CN"/>
        </w:rPr>
      </w:pPr>
      <w:r>
        <w:rPr>
          <w:rFonts w:hint="eastAsia" w:ascii="宋体" w:hAnsi="宋体" w:eastAsia="宋体" w:cs="宋体"/>
          <w:b w:val="0"/>
          <w:bCs w:val="0"/>
          <w:sz w:val="24"/>
          <w:szCs w:val="24"/>
          <w:u w:val="none"/>
          <w:lang w:val="en-US" w:eastAsia="zh-CN"/>
        </w:rPr>
        <w:t xml:space="preserve">         </w:t>
      </w:r>
      <w:r>
        <w:rPr>
          <w:rFonts w:hint="eastAsia" w:ascii="宋体" w:hAnsi="宋体" w:eastAsia="宋体" w:cs="宋体"/>
          <w:iCs w:val="0"/>
          <w:sz w:val="24"/>
          <w:szCs w:val="24"/>
        </w:rPr>
        <w:sym w:font="Wingdings" w:char="00A8"/>
      </w:r>
      <w:r>
        <w:rPr>
          <w:rFonts w:hint="eastAsia" w:ascii="宋体" w:hAnsi="宋体" w:eastAsia="宋体" w:cs="宋体"/>
          <w:iCs w:val="0"/>
          <w:sz w:val="24"/>
          <w:szCs w:val="24"/>
        </w:rPr>
        <w:t>是</w:t>
      </w:r>
      <w:r>
        <w:rPr>
          <w:rFonts w:hint="eastAsia" w:ascii="宋体" w:hAnsi="宋体" w:eastAsia="宋体" w:cs="宋体"/>
          <w:iCs w:val="0"/>
          <w:sz w:val="24"/>
          <w:szCs w:val="24"/>
          <w:lang w:eastAsia="zh-CN"/>
        </w:rPr>
        <w:t>，《节能产品政府采购品目清单》的底级品目名称：</w:t>
      </w:r>
      <w:r>
        <w:rPr>
          <w:rFonts w:hint="eastAsia" w:ascii="宋体" w:hAnsi="宋体" w:eastAsia="宋体" w:cs="宋体"/>
          <w:sz w:val="24"/>
          <w:szCs w:val="24"/>
          <w:u w:val="single"/>
          <w:lang w:val="en-US" w:eastAsia="zh-CN"/>
        </w:rPr>
        <w:t xml:space="preserve">         </w:t>
      </w:r>
      <w:r>
        <w:rPr>
          <w:rFonts w:hint="eastAsia" w:ascii="宋体" w:hAnsi="宋体" w:eastAsia="宋体" w:cs="宋体"/>
          <w:iCs/>
          <w:sz w:val="24"/>
          <w:szCs w:val="24"/>
          <w:lang w:val="en-US" w:eastAsia="zh-CN"/>
        </w:rPr>
        <w:t xml:space="preserve">     </w:t>
      </w:r>
    </w:p>
    <w:p w14:paraId="7B38D1C9">
      <w:pPr>
        <w:pageBreakBefore w:val="0"/>
        <w:numPr>
          <w:ilvl w:val="-1"/>
          <w:numId w:val="0"/>
        </w:numPr>
        <w:tabs>
          <w:tab w:val="left" w:pos="740"/>
        </w:tabs>
        <w:kinsoku/>
        <w:wordWrap/>
        <w:overflowPunct/>
        <w:topLinePunct w:val="0"/>
        <w:bidi w:val="0"/>
        <w:adjustRightInd w:val="0"/>
        <w:snapToGrid w:val="0"/>
        <w:spacing w:line="360" w:lineRule="auto"/>
        <w:ind w:firstLine="0" w:firstLineChars="0"/>
        <w:rPr>
          <w:rFonts w:hint="eastAsia" w:ascii="宋体" w:hAnsi="宋体" w:eastAsia="宋体" w:cs="宋体"/>
          <w:iCs/>
          <w:sz w:val="24"/>
          <w:szCs w:val="24"/>
          <w:lang w:val="en-US" w:eastAsia="zh-CN"/>
        </w:rPr>
      </w:pPr>
      <w:r>
        <w:rPr>
          <w:rFonts w:hint="eastAsia" w:ascii="宋体" w:hAnsi="宋体" w:eastAsia="宋体" w:cs="宋体"/>
          <w:iCs/>
          <w:sz w:val="24"/>
          <w:szCs w:val="24"/>
          <w:lang w:val="en-US" w:eastAsia="zh-CN"/>
        </w:rPr>
        <w:t xml:space="preserve">                </w:t>
      </w:r>
      <w:r>
        <w:rPr>
          <w:rFonts w:hint="eastAsia" w:ascii="宋体" w:hAnsi="宋体" w:eastAsia="宋体" w:cs="宋体"/>
          <w:iCs/>
          <w:sz w:val="24"/>
          <w:szCs w:val="24"/>
        </w:rPr>
        <w:sym w:font="Wingdings" w:char="00A8"/>
      </w:r>
      <w:r>
        <w:rPr>
          <w:rFonts w:hint="eastAsia" w:ascii="宋体" w:hAnsi="宋体" w:eastAsia="宋体" w:cs="宋体"/>
          <w:iCs/>
          <w:sz w:val="24"/>
          <w:szCs w:val="24"/>
          <w:lang w:eastAsia="zh-CN"/>
        </w:rPr>
        <w:t>强制采购</w:t>
      </w:r>
      <w:r>
        <w:rPr>
          <w:rFonts w:hint="eastAsia" w:ascii="宋体" w:hAnsi="宋体" w:eastAsia="宋体" w:cs="宋体"/>
          <w:iCs/>
          <w:sz w:val="24"/>
          <w:szCs w:val="24"/>
          <w:lang w:val="en-US" w:eastAsia="zh-CN"/>
        </w:rPr>
        <w:t xml:space="preserve">       </w:t>
      </w:r>
      <w:r>
        <w:rPr>
          <w:rFonts w:hint="eastAsia" w:ascii="宋体" w:hAnsi="宋体" w:eastAsia="宋体" w:cs="宋体"/>
          <w:iCs/>
          <w:sz w:val="24"/>
          <w:szCs w:val="24"/>
        </w:rPr>
        <w:sym w:font="Wingdings" w:char="00A8"/>
      </w:r>
      <w:r>
        <w:rPr>
          <w:rFonts w:hint="eastAsia" w:ascii="宋体" w:hAnsi="宋体" w:eastAsia="宋体" w:cs="宋体"/>
          <w:iCs/>
          <w:sz w:val="24"/>
          <w:szCs w:val="24"/>
          <w:lang w:eastAsia="zh-CN"/>
        </w:rPr>
        <w:t>优先采购</w:t>
      </w:r>
      <w:r>
        <w:rPr>
          <w:rFonts w:hint="eastAsia" w:ascii="宋体" w:hAnsi="宋体" w:eastAsia="宋体" w:cs="宋体"/>
          <w:iCs/>
          <w:sz w:val="24"/>
          <w:szCs w:val="24"/>
          <w:lang w:val="en-US" w:eastAsia="zh-CN"/>
        </w:rPr>
        <w:t xml:space="preserve">    </w:t>
      </w:r>
    </w:p>
    <w:p w14:paraId="004690AA">
      <w:pPr>
        <w:pageBreakBefore w:val="0"/>
        <w:numPr>
          <w:ilvl w:val="-1"/>
          <w:numId w:val="0"/>
        </w:numPr>
        <w:tabs>
          <w:tab w:val="left" w:pos="740"/>
        </w:tabs>
        <w:kinsoku/>
        <w:wordWrap/>
        <w:overflowPunct/>
        <w:topLinePunct w:val="0"/>
        <w:bidi w:val="0"/>
        <w:adjustRightInd w:val="0"/>
        <w:snapToGrid w:val="0"/>
        <w:spacing w:line="360" w:lineRule="auto"/>
        <w:ind w:firstLine="0" w:firstLineChars="0"/>
        <w:rPr>
          <w:rFonts w:hint="eastAsia" w:ascii="宋体" w:hAnsi="宋体" w:eastAsia="宋体" w:cs="宋体"/>
          <w:iCs w:val="0"/>
          <w:sz w:val="24"/>
          <w:szCs w:val="24"/>
        </w:rPr>
      </w:pPr>
      <w:r>
        <w:rPr>
          <w:rFonts w:hint="eastAsia" w:ascii="宋体" w:hAnsi="宋体" w:eastAsia="宋体" w:cs="宋体"/>
          <w:iCs/>
          <w:sz w:val="24"/>
          <w:szCs w:val="24"/>
          <w:lang w:val="en-US" w:eastAsia="zh-CN"/>
        </w:rPr>
        <w:t xml:space="preserve">         </w:t>
      </w:r>
      <w:r>
        <w:rPr>
          <w:rFonts w:hint="eastAsia" w:ascii="宋体" w:hAnsi="宋体" w:eastAsia="宋体" w:cs="宋体"/>
          <w:iCs w:val="0"/>
          <w:sz w:val="24"/>
          <w:szCs w:val="24"/>
        </w:rPr>
        <w:sym w:font="Wingdings" w:char="00A8"/>
      </w:r>
      <w:r>
        <w:rPr>
          <w:rFonts w:hint="eastAsia" w:ascii="宋体" w:hAnsi="宋体" w:eastAsia="宋体" w:cs="宋体"/>
          <w:iCs w:val="0"/>
          <w:sz w:val="24"/>
          <w:szCs w:val="24"/>
        </w:rPr>
        <w:t>否</w:t>
      </w:r>
    </w:p>
    <w:p w14:paraId="3F81E60A">
      <w:pPr>
        <w:pageBreakBefore w:val="0"/>
        <w:numPr>
          <w:ilvl w:val="-1"/>
          <w:numId w:val="0"/>
        </w:numPr>
        <w:tabs>
          <w:tab w:val="left" w:pos="740"/>
        </w:tabs>
        <w:kinsoku/>
        <w:wordWrap/>
        <w:overflowPunct/>
        <w:topLinePunct w:val="0"/>
        <w:bidi w:val="0"/>
        <w:adjustRightInd w:val="0"/>
        <w:snapToGrid w:val="0"/>
        <w:spacing w:line="360" w:lineRule="auto"/>
        <w:ind w:left="0" w:firstLine="0" w:firstLineChars="0"/>
        <w:rPr>
          <w:rFonts w:hint="eastAsia" w:ascii="宋体" w:hAnsi="宋体" w:eastAsia="宋体" w:cs="宋体"/>
          <w:b w:val="0"/>
          <w:bCs w:val="0"/>
          <w:sz w:val="24"/>
          <w:szCs w:val="24"/>
          <w:u w:val="none"/>
          <w:lang w:val="en-US" w:eastAsia="zh-CN"/>
        </w:rPr>
      </w:pPr>
      <w:r>
        <w:rPr>
          <w:rFonts w:hint="eastAsia" w:ascii="宋体" w:hAnsi="宋体" w:eastAsia="宋体" w:cs="宋体"/>
          <w:b w:val="0"/>
          <w:bCs w:val="0"/>
          <w:sz w:val="24"/>
          <w:szCs w:val="24"/>
          <w:u w:val="none"/>
          <w:lang w:val="en-US" w:eastAsia="zh-CN"/>
        </w:rPr>
        <w:t xml:space="preserve">          是否涉及环境标志产品：</w:t>
      </w:r>
    </w:p>
    <w:p w14:paraId="3D3F5129">
      <w:pPr>
        <w:pageBreakBefore w:val="0"/>
        <w:numPr>
          <w:ilvl w:val="-1"/>
          <w:numId w:val="0"/>
        </w:numPr>
        <w:tabs>
          <w:tab w:val="left" w:pos="740"/>
        </w:tabs>
        <w:kinsoku/>
        <w:wordWrap/>
        <w:overflowPunct/>
        <w:topLinePunct w:val="0"/>
        <w:bidi w:val="0"/>
        <w:adjustRightInd w:val="0"/>
        <w:snapToGrid w:val="0"/>
        <w:spacing w:line="360" w:lineRule="auto"/>
        <w:ind w:firstLine="0" w:firstLineChars="0"/>
        <w:rPr>
          <w:rFonts w:hint="eastAsia" w:ascii="宋体" w:hAnsi="宋体" w:eastAsia="宋体" w:cs="宋体"/>
          <w:iCs w:val="0"/>
          <w:sz w:val="24"/>
          <w:szCs w:val="24"/>
          <w:lang w:eastAsia="zh-CN"/>
        </w:rPr>
      </w:pPr>
      <w:r>
        <w:rPr>
          <w:rFonts w:hint="eastAsia" w:ascii="宋体" w:hAnsi="宋体" w:eastAsia="宋体" w:cs="宋体"/>
          <w:b w:val="0"/>
          <w:bCs w:val="0"/>
          <w:sz w:val="24"/>
          <w:szCs w:val="24"/>
          <w:u w:val="none"/>
          <w:lang w:val="en-US" w:eastAsia="zh-CN"/>
        </w:rPr>
        <w:t xml:space="preserve">         </w:t>
      </w:r>
      <w:r>
        <w:rPr>
          <w:rFonts w:hint="eastAsia" w:ascii="宋体" w:hAnsi="宋体" w:eastAsia="宋体" w:cs="宋体"/>
          <w:iCs w:val="0"/>
          <w:sz w:val="24"/>
          <w:szCs w:val="24"/>
        </w:rPr>
        <w:sym w:font="Wingdings" w:char="00A8"/>
      </w:r>
      <w:r>
        <w:rPr>
          <w:rFonts w:hint="eastAsia" w:ascii="宋体" w:hAnsi="宋体" w:eastAsia="宋体" w:cs="宋体"/>
          <w:iCs w:val="0"/>
          <w:sz w:val="24"/>
          <w:szCs w:val="24"/>
        </w:rPr>
        <w:t>是</w:t>
      </w:r>
      <w:r>
        <w:rPr>
          <w:rFonts w:hint="eastAsia" w:ascii="宋体" w:hAnsi="宋体" w:eastAsia="宋体" w:cs="宋体"/>
          <w:iCs w:val="0"/>
          <w:sz w:val="24"/>
          <w:szCs w:val="24"/>
          <w:lang w:eastAsia="zh-CN"/>
        </w:rPr>
        <w:t>，《环境标志产品政府采购品目清单》的底级品目名称：</w:t>
      </w:r>
      <w:r>
        <w:rPr>
          <w:rFonts w:hint="eastAsia" w:ascii="宋体" w:hAnsi="宋体" w:eastAsia="宋体" w:cs="宋体"/>
          <w:sz w:val="24"/>
          <w:szCs w:val="24"/>
          <w:u w:val="single"/>
          <w:lang w:val="en-US" w:eastAsia="zh-CN"/>
        </w:rPr>
        <w:t xml:space="preserve">         </w:t>
      </w:r>
      <w:r>
        <w:rPr>
          <w:rFonts w:hint="eastAsia" w:ascii="宋体" w:hAnsi="宋体" w:eastAsia="宋体" w:cs="宋体"/>
          <w:iCs/>
          <w:sz w:val="24"/>
          <w:szCs w:val="24"/>
          <w:lang w:val="en-US" w:eastAsia="zh-CN"/>
        </w:rPr>
        <w:t xml:space="preserve"> </w:t>
      </w:r>
    </w:p>
    <w:p w14:paraId="50FD2CB9">
      <w:pPr>
        <w:pageBreakBefore w:val="0"/>
        <w:numPr>
          <w:ilvl w:val="-1"/>
          <w:numId w:val="0"/>
        </w:numPr>
        <w:tabs>
          <w:tab w:val="left" w:pos="740"/>
        </w:tabs>
        <w:kinsoku/>
        <w:wordWrap/>
        <w:overflowPunct/>
        <w:topLinePunct w:val="0"/>
        <w:bidi w:val="0"/>
        <w:adjustRightInd w:val="0"/>
        <w:snapToGrid w:val="0"/>
        <w:spacing w:line="360" w:lineRule="auto"/>
        <w:ind w:firstLine="0" w:firstLineChars="0"/>
        <w:rPr>
          <w:rFonts w:hint="eastAsia" w:ascii="宋体" w:hAnsi="宋体" w:eastAsia="宋体" w:cs="宋体"/>
          <w:iCs/>
          <w:sz w:val="24"/>
          <w:szCs w:val="24"/>
          <w:lang w:val="en-US" w:eastAsia="zh-CN"/>
        </w:rPr>
      </w:pPr>
      <w:r>
        <w:rPr>
          <w:rFonts w:hint="eastAsia" w:ascii="宋体" w:hAnsi="宋体" w:eastAsia="宋体" w:cs="宋体"/>
          <w:iCs/>
          <w:sz w:val="24"/>
          <w:szCs w:val="24"/>
          <w:lang w:val="en-US" w:eastAsia="zh-CN"/>
        </w:rPr>
        <w:t xml:space="preserve">                </w:t>
      </w:r>
      <w:r>
        <w:rPr>
          <w:rFonts w:hint="eastAsia" w:ascii="宋体" w:hAnsi="宋体" w:eastAsia="宋体" w:cs="宋体"/>
          <w:iCs/>
          <w:sz w:val="24"/>
          <w:szCs w:val="24"/>
        </w:rPr>
        <w:sym w:font="Wingdings" w:char="00A8"/>
      </w:r>
      <w:r>
        <w:rPr>
          <w:rFonts w:hint="eastAsia" w:ascii="宋体" w:hAnsi="宋体" w:eastAsia="宋体" w:cs="宋体"/>
          <w:iCs/>
          <w:sz w:val="24"/>
          <w:szCs w:val="24"/>
          <w:lang w:eastAsia="zh-CN"/>
        </w:rPr>
        <w:t>强制采购</w:t>
      </w:r>
      <w:r>
        <w:rPr>
          <w:rFonts w:hint="eastAsia" w:ascii="宋体" w:hAnsi="宋体" w:eastAsia="宋体" w:cs="宋体"/>
          <w:iCs/>
          <w:sz w:val="24"/>
          <w:szCs w:val="24"/>
          <w:lang w:val="en-US" w:eastAsia="zh-CN"/>
        </w:rPr>
        <w:t xml:space="preserve">       </w:t>
      </w:r>
      <w:r>
        <w:rPr>
          <w:rFonts w:hint="eastAsia" w:ascii="宋体" w:hAnsi="宋体" w:eastAsia="宋体" w:cs="宋体"/>
          <w:iCs/>
          <w:sz w:val="24"/>
          <w:szCs w:val="24"/>
        </w:rPr>
        <w:sym w:font="Wingdings" w:char="00A8"/>
      </w:r>
      <w:r>
        <w:rPr>
          <w:rFonts w:hint="eastAsia" w:ascii="宋体" w:hAnsi="宋体" w:eastAsia="宋体" w:cs="宋体"/>
          <w:iCs/>
          <w:sz w:val="24"/>
          <w:szCs w:val="24"/>
          <w:lang w:eastAsia="zh-CN"/>
        </w:rPr>
        <w:t>优先采购</w:t>
      </w:r>
      <w:r>
        <w:rPr>
          <w:rFonts w:hint="eastAsia" w:ascii="宋体" w:hAnsi="宋体" w:eastAsia="宋体" w:cs="宋体"/>
          <w:iCs/>
          <w:sz w:val="24"/>
          <w:szCs w:val="24"/>
          <w:lang w:val="en-US" w:eastAsia="zh-CN"/>
        </w:rPr>
        <w:t xml:space="preserve">    </w:t>
      </w:r>
    </w:p>
    <w:p w14:paraId="7ECE25AD">
      <w:pPr>
        <w:pageBreakBefore w:val="0"/>
        <w:numPr>
          <w:ilvl w:val="-1"/>
          <w:numId w:val="0"/>
        </w:numPr>
        <w:tabs>
          <w:tab w:val="left" w:pos="740"/>
        </w:tabs>
        <w:kinsoku/>
        <w:wordWrap/>
        <w:overflowPunct/>
        <w:topLinePunct w:val="0"/>
        <w:bidi w:val="0"/>
        <w:adjustRightInd w:val="0"/>
        <w:snapToGrid w:val="0"/>
        <w:spacing w:line="360" w:lineRule="auto"/>
        <w:ind w:firstLine="0" w:firstLineChars="0"/>
        <w:rPr>
          <w:rFonts w:hint="eastAsia" w:ascii="宋体" w:hAnsi="宋体" w:eastAsia="宋体" w:cs="宋体"/>
          <w:b w:val="0"/>
          <w:bCs w:val="0"/>
          <w:sz w:val="24"/>
          <w:szCs w:val="24"/>
          <w:u w:val="none"/>
          <w:lang w:val="en-US" w:eastAsia="zh-CN"/>
        </w:rPr>
      </w:pPr>
      <w:r>
        <w:rPr>
          <w:rFonts w:hint="eastAsia" w:ascii="宋体" w:hAnsi="宋体" w:eastAsia="宋体" w:cs="宋体"/>
          <w:iCs/>
          <w:sz w:val="24"/>
          <w:szCs w:val="24"/>
          <w:lang w:val="en-US" w:eastAsia="zh-CN"/>
        </w:rPr>
        <w:t xml:space="preserve">         </w:t>
      </w:r>
      <w:r>
        <w:rPr>
          <w:rFonts w:hint="eastAsia" w:ascii="宋体" w:hAnsi="宋体" w:eastAsia="宋体" w:cs="宋体"/>
          <w:iCs w:val="0"/>
          <w:sz w:val="24"/>
          <w:szCs w:val="24"/>
        </w:rPr>
        <w:sym w:font="Wingdings" w:char="00A8"/>
      </w:r>
      <w:r>
        <w:rPr>
          <w:rFonts w:hint="eastAsia" w:ascii="宋体" w:hAnsi="宋体" w:eastAsia="宋体" w:cs="宋体"/>
          <w:iCs w:val="0"/>
          <w:sz w:val="24"/>
          <w:szCs w:val="24"/>
        </w:rPr>
        <w:t>否</w:t>
      </w:r>
    </w:p>
    <w:p w14:paraId="399FA04C">
      <w:pPr>
        <w:pStyle w:val="158"/>
        <w:pageBreakBefore w:val="0"/>
        <w:numPr>
          <w:ilvl w:val="-1"/>
          <w:numId w:val="0"/>
        </w:numPr>
        <w:kinsoku/>
        <w:wordWrap/>
        <w:overflowPunct/>
        <w:topLinePunct w:val="0"/>
        <w:bidi w:val="0"/>
        <w:adjustRightInd w:val="0"/>
        <w:snapToGrid w:val="0"/>
        <w:spacing w:line="360" w:lineRule="auto"/>
        <w:ind w:firstLine="0" w:firstLineChars="0"/>
        <w:rPr>
          <w:rFonts w:hint="eastAsia" w:ascii="宋体" w:hAnsi="宋体" w:eastAsia="宋体" w:cs="宋体"/>
          <w:iCs w:val="0"/>
          <w:kern w:val="2"/>
          <w:sz w:val="24"/>
          <w:szCs w:val="24"/>
          <w:u w:val="none"/>
          <w:lang w:val="en-US" w:eastAsia="zh-CN"/>
        </w:rPr>
      </w:pPr>
      <w:r>
        <w:rPr>
          <w:rFonts w:hint="eastAsia" w:ascii="宋体" w:hAnsi="宋体" w:eastAsia="宋体" w:cs="宋体"/>
          <w:b w:val="0"/>
          <w:bCs w:val="0"/>
          <w:sz w:val="24"/>
          <w:szCs w:val="24"/>
          <w:u w:val="none"/>
          <w:lang w:val="en-US" w:eastAsia="zh-CN"/>
        </w:rPr>
        <w:t xml:space="preserve">          </w:t>
      </w:r>
      <w:r>
        <w:rPr>
          <w:rFonts w:hint="eastAsia" w:ascii="宋体" w:hAnsi="宋体" w:eastAsia="宋体" w:cs="宋体"/>
          <w:b w:val="0"/>
          <w:bCs w:val="0"/>
          <w:kern w:val="2"/>
          <w:sz w:val="24"/>
          <w:szCs w:val="24"/>
          <w:u w:val="none"/>
          <w:lang w:val="en-US" w:eastAsia="zh-CN"/>
        </w:rPr>
        <w:t>是否涉及绿色产品：</w:t>
      </w:r>
      <w:r>
        <w:rPr>
          <w:rFonts w:hint="eastAsia" w:ascii="宋体" w:hAnsi="宋体" w:eastAsia="宋体" w:cs="宋体"/>
          <w:iCs w:val="0"/>
          <w:kern w:val="2"/>
          <w:sz w:val="24"/>
          <w:szCs w:val="24"/>
          <w:u w:val="none"/>
          <w:lang w:val="en-US" w:eastAsia="zh-CN"/>
        </w:rPr>
        <w:t xml:space="preserve"> </w:t>
      </w:r>
    </w:p>
    <w:p w14:paraId="1B0097BE">
      <w:pPr>
        <w:pStyle w:val="158"/>
        <w:pageBreakBefore w:val="0"/>
        <w:kinsoku/>
        <w:wordWrap/>
        <w:overflowPunct/>
        <w:topLinePunct w:val="0"/>
        <w:bidi w:val="0"/>
        <w:snapToGrid w:val="0"/>
        <w:spacing w:line="360" w:lineRule="auto"/>
        <w:ind w:firstLine="420" w:firstLineChars="0"/>
        <w:rPr>
          <w:rFonts w:hint="eastAsia" w:ascii="宋体" w:hAnsi="宋体" w:eastAsia="宋体" w:cs="宋体"/>
          <w:sz w:val="24"/>
          <w:szCs w:val="24"/>
          <w:u w:val="single"/>
          <w:lang w:val="en-US" w:eastAsia="zh-CN"/>
        </w:rPr>
      </w:pPr>
      <w:r>
        <w:rPr>
          <w:rFonts w:hint="eastAsia" w:ascii="宋体" w:hAnsi="宋体" w:eastAsia="宋体" w:cs="宋体"/>
          <w:iCs w:val="0"/>
          <w:kern w:val="2"/>
          <w:sz w:val="24"/>
          <w:szCs w:val="24"/>
          <w:u w:val="none"/>
          <w:lang w:val="en-US" w:eastAsia="zh-CN"/>
        </w:rPr>
        <w:t xml:space="preserve">     </w:t>
      </w:r>
      <w:r>
        <w:rPr>
          <w:rFonts w:hint="eastAsia" w:ascii="宋体" w:hAnsi="宋体" w:eastAsia="宋体" w:cs="宋体"/>
          <w:iCs w:val="0"/>
          <w:kern w:val="2"/>
          <w:sz w:val="24"/>
          <w:szCs w:val="24"/>
          <w:u w:val="none"/>
        </w:rPr>
        <w:sym w:font="Wingdings" w:char="00A8"/>
      </w:r>
      <w:r>
        <w:rPr>
          <w:rFonts w:hint="eastAsia" w:ascii="宋体" w:hAnsi="宋体" w:eastAsia="宋体" w:cs="宋体"/>
          <w:iCs w:val="0"/>
          <w:kern w:val="2"/>
          <w:sz w:val="24"/>
          <w:szCs w:val="24"/>
          <w:u w:val="none"/>
        </w:rPr>
        <w:t>是</w:t>
      </w:r>
      <w:r>
        <w:rPr>
          <w:rFonts w:hint="eastAsia" w:ascii="宋体" w:hAnsi="宋体" w:eastAsia="宋体" w:cs="宋体"/>
          <w:iCs w:val="0"/>
          <w:kern w:val="2"/>
          <w:sz w:val="24"/>
          <w:szCs w:val="24"/>
          <w:u w:val="none"/>
          <w:lang w:eastAsia="zh-CN"/>
        </w:rPr>
        <w:t>，绿色产品政府采购相关政策确定的底级品目名称：</w:t>
      </w:r>
      <w:r>
        <w:rPr>
          <w:rFonts w:hint="eastAsia" w:ascii="宋体" w:hAnsi="宋体" w:eastAsia="宋体" w:cs="宋体"/>
          <w:sz w:val="24"/>
          <w:szCs w:val="24"/>
          <w:u w:val="single"/>
          <w:lang w:val="en-US" w:eastAsia="zh-CN"/>
        </w:rPr>
        <w:t xml:space="preserve">         </w:t>
      </w:r>
    </w:p>
    <w:p w14:paraId="5FA7FF42">
      <w:pPr>
        <w:pageBreakBefore w:val="0"/>
        <w:numPr>
          <w:ilvl w:val="-1"/>
          <w:numId w:val="0"/>
        </w:numPr>
        <w:tabs>
          <w:tab w:val="left" w:pos="740"/>
        </w:tabs>
        <w:kinsoku/>
        <w:wordWrap/>
        <w:overflowPunct/>
        <w:topLinePunct w:val="0"/>
        <w:bidi w:val="0"/>
        <w:adjustRightInd w:val="0"/>
        <w:snapToGrid w:val="0"/>
        <w:spacing w:line="360" w:lineRule="auto"/>
        <w:ind w:firstLine="0" w:firstLineChars="0"/>
        <w:rPr>
          <w:rFonts w:hint="eastAsia" w:ascii="宋体" w:hAnsi="宋体" w:eastAsia="宋体" w:cs="宋体"/>
          <w:iCs/>
          <w:sz w:val="24"/>
          <w:szCs w:val="24"/>
          <w:lang w:val="en-US" w:eastAsia="zh-CN"/>
        </w:rPr>
      </w:pPr>
      <w:r>
        <w:rPr>
          <w:rFonts w:hint="eastAsia" w:ascii="宋体" w:hAnsi="宋体" w:eastAsia="宋体" w:cs="宋体"/>
          <w:iCs/>
          <w:sz w:val="24"/>
          <w:szCs w:val="24"/>
          <w:lang w:val="en-US" w:eastAsia="zh-CN"/>
        </w:rPr>
        <w:t xml:space="preserve">                </w:t>
      </w:r>
      <w:r>
        <w:rPr>
          <w:rFonts w:hint="eastAsia" w:ascii="宋体" w:hAnsi="宋体" w:eastAsia="宋体" w:cs="宋体"/>
          <w:iCs/>
          <w:sz w:val="24"/>
          <w:szCs w:val="24"/>
        </w:rPr>
        <w:sym w:font="Wingdings" w:char="00A8"/>
      </w:r>
      <w:r>
        <w:rPr>
          <w:rFonts w:hint="eastAsia" w:ascii="宋体" w:hAnsi="宋体" w:eastAsia="宋体" w:cs="宋体"/>
          <w:iCs/>
          <w:sz w:val="24"/>
          <w:szCs w:val="24"/>
          <w:lang w:eastAsia="zh-CN"/>
        </w:rPr>
        <w:t>强制采购</w:t>
      </w:r>
      <w:r>
        <w:rPr>
          <w:rFonts w:hint="eastAsia" w:ascii="宋体" w:hAnsi="宋体" w:eastAsia="宋体" w:cs="宋体"/>
          <w:iCs/>
          <w:sz w:val="24"/>
          <w:szCs w:val="24"/>
          <w:lang w:val="en-US" w:eastAsia="zh-CN"/>
        </w:rPr>
        <w:t xml:space="preserve">       </w:t>
      </w:r>
      <w:r>
        <w:rPr>
          <w:rFonts w:hint="eastAsia" w:ascii="宋体" w:hAnsi="宋体" w:eastAsia="宋体" w:cs="宋体"/>
          <w:iCs/>
          <w:sz w:val="24"/>
          <w:szCs w:val="24"/>
        </w:rPr>
        <w:sym w:font="Wingdings" w:char="00A8"/>
      </w:r>
      <w:r>
        <w:rPr>
          <w:rFonts w:hint="eastAsia" w:ascii="宋体" w:hAnsi="宋体" w:eastAsia="宋体" w:cs="宋体"/>
          <w:iCs/>
          <w:sz w:val="24"/>
          <w:szCs w:val="24"/>
          <w:lang w:eastAsia="zh-CN"/>
        </w:rPr>
        <w:t>优先采购</w:t>
      </w:r>
      <w:r>
        <w:rPr>
          <w:rFonts w:hint="eastAsia" w:ascii="宋体" w:hAnsi="宋体" w:eastAsia="宋体" w:cs="宋体"/>
          <w:iCs/>
          <w:sz w:val="24"/>
          <w:szCs w:val="24"/>
          <w:lang w:val="en-US" w:eastAsia="zh-CN"/>
        </w:rPr>
        <w:t xml:space="preserve">    </w:t>
      </w:r>
    </w:p>
    <w:p w14:paraId="383F14B5">
      <w:pPr>
        <w:pStyle w:val="158"/>
        <w:pageBreakBefore w:val="0"/>
        <w:kinsoku/>
        <w:wordWrap/>
        <w:overflowPunct/>
        <w:topLinePunct w:val="0"/>
        <w:bidi w:val="0"/>
        <w:snapToGrid w:val="0"/>
        <w:spacing w:line="360" w:lineRule="auto"/>
        <w:ind w:firstLine="420" w:firstLineChars="0"/>
        <w:rPr>
          <w:rFonts w:hint="eastAsia" w:ascii="宋体" w:hAnsi="宋体" w:eastAsia="宋体" w:cs="宋体"/>
          <w:b w:val="0"/>
          <w:bCs w:val="0"/>
          <w:sz w:val="24"/>
          <w:szCs w:val="24"/>
          <w:u w:val="none"/>
          <w:lang w:val="en-US" w:eastAsia="zh-CN"/>
        </w:rPr>
      </w:pPr>
      <w:r>
        <w:rPr>
          <w:rFonts w:hint="eastAsia" w:ascii="宋体" w:hAnsi="宋体" w:eastAsia="宋体" w:cs="宋体"/>
          <w:iCs w:val="0"/>
          <w:kern w:val="2"/>
          <w:sz w:val="24"/>
          <w:szCs w:val="24"/>
          <w:u w:val="none"/>
          <w:lang w:val="en-US" w:eastAsia="zh-CN"/>
        </w:rPr>
        <w:t xml:space="preserve">     </w:t>
      </w:r>
      <w:r>
        <w:rPr>
          <w:rFonts w:hint="eastAsia" w:ascii="宋体" w:hAnsi="宋体" w:eastAsia="宋体" w:cs="宋体"/>
          <w:iCs w:val="0"/>
          <w:kern w:val="2"/>
          <w:sz w:val="24"/>
          <w:szCs w:val="24"/>
          <w:u w:val="none"/>
        </w:rPr>
        <w:sym w:font="Wingdings" w:char="00A8"/>
      </w:r>
      <w:r>
        <w:rPr>
          <w:rFonts w:hint="eastAsia" w:ascii="宋体" w:hAnsi="宋体" w:eastAsia="宋体" w:cs="宋体"/>
          <w:iCs w:val="0"/>
          <w:kern w:val="2"/>
          <w:sz w:val="24"/>
          <w:szCs w:val="24"/>
          <w:u w:val="none"/>
        </w:rPr>
        <w:t>否</w:t>
      </w:r>
    </w:p>
    <w:p w14:paraId="1B7466C8">
      <w:pPr>
        <w:pageBreakBefore w:val="0"/>
        <w:numPr>
          <w:ilvl w:val="-1"/>
          <w:numId w:val="0"/>
        </w:numPr>
        <w:kinsoku/>
        <w:wordWrap/>
        <w:overflowPunct/>
        <w:topLinePunct w:val="0"/>
        <w:bidi w:val="0"/>
        <w:adjustRightInd w:val="0"/>
        <w:snapToGrid w:val="0"/>
        <w:spacing w:line="360" w:lineRule="auto"/>
        <w:ind w:firstLine="0" w:firstLineChars="0"/>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 xml:space="preserve">    （1</w:t>
      </w:r>
      <w:r>
        <w:rPr>
          <w:rFonts w:hint="eastAsia" w:ascii="宋体" w:hAnsi="宋体" w:eastAsia="宋体" w:cs="宋体"/>
          <w:sz w:val="24"/>
          <w:szCs w:val="24"/>
          <w:lang w:val="en" w:eastAsia="zh-CN"/>
        </w:rPr>
        <w:t>1</w:t>
      </w:r>
      <w:r>
        <w:rPr>
          <w:rFonts w:hint="eastAsia" w:ascii="宋体" w:hAnsi="宋体" w:eastAsia="宋体" w:cs="宋体"/>
          <w:sz w:val="24"/>
          <w:szCs w:val="24"/>
          <w:lang w:val="en-US" w:eastAsia="zh-CN"/>
        </w:rPr>
        <w:t>）涉及商品包装和快递包装的，是否参考</w:t>
      </w:r>
      <w:r>
        <w:rPr>
          <w:rFonts w:hint="eastAsia" w:ascii="宋体" w:hAnsi="宋体" w:eastAsia="宋体" w:cs="宋体"/>
          <w:sz w:val="24"/>
          <w:szCs w:val="24"/>
        </w:rPr>
        <w:t>《商品包装政府采购需求标准（试行）》、《快递包装政府采购需求标准（试行）》</w:t>
      </w:r>
      <w:r>
        <w:rPr>
          <w:rFonts w:hint="eastAsia" w:ascii="宋体" w:hAnsi="宋体" w:eastAsia="宋体" w:cs="宋体"/>
          <w:sz w:val="24"/>
          <w:szCs w:val="24"/>
          <w:lang w:eastAsia="zh-CN"/>
        </w:rPr>
        <w:t>明确产品及相关快递服务的具体包装要求：</w:t>
      </w:r>
    </w:p>
    <w:p w14:paraId="0B754A3C">
      <w:pPr>
        <w:pageBreakBefore w:val="0"/>
        <w:numPr>
          <w:ilvl w:val="-1"/>
          <w:numId w:val="0"/>
        </w:numPr>
        <w:kinsoku/>
        <w:wordWrap/>
        <w:overflowPunct/>
        <w:topLinePunct w:val="0"/>
        <w:bidi w:val="0"/>
        <w:adjustRightInd w:val="0"/>
        <w:snapToGrid w:val="0"/>
        <w:spacing w:line="360" w:lineRule="auto"/>
        <w:ind w:firstLine="960" w:firstLineChars="400"/>
        <w:rPr>
          <w:rFonts w:hint="eastAsia" w:ascii="宋体" w:hAnsi="宋体" w:eastAsia="宋体" w:cs="宋体"/>
          <w:iCs w:val="0"/>
          <w:sz w:val="24"/>
          <w:szCs w:val="24"/>
          <w:lang w:val="en-US" w:eastAsia="zh-CN"/>
        </w:rPr>
      </w:pPr>
      <w:r>
        <w:rPr>
          <w:rFonts w:hint="eastAsia" w:ascii="宋体" w:hAnsi="宋体" w:eastAsia="宋体" w:cs="宋体"/>
          <w:iCs w:val="0"/>
          <w:sz w:val="24"/>
          <w:szCs w:val="24"/>
        </w:rPr>
        <w:sym w:font="Wingdings" w:char="00A8"/>
      </w:r>
      <w:r>
        <w:rPr>
          <w:rFonts w:hint="eastAsia" w:ascii="宋体" w:hAnsi="宋体" w:eastAsia="宋体" w:cs="宋体"/>
          <w:iCs w:val="0"/>
          <w:sz w:val="24"/>
          <w:szCs w:val="24"/>
        </w:rPr>
        <w:t xml:space="preserve">是       </w:t>
      </w:r>
      <w:r>
        <w:rPr>
          <w:rFonts w:hint="eastAsia" w:ascii="宋体" w:hAnsi="宋体" w:eastAsia="宋体" w:cs="宋体"/>
          <w:iCs w:val="0"/>
          <w:sz w:val="24"/>
          <w:szCs w:val="24"/>
        </w:rPr>
        <w:sym w:font="Wingdings" w:char="00A8"/>
      </w:r>
      <w:r>
        <w:rPr>
          <w:rFonts w:hint="eastAsia" w:ascii="宋体" w:hAnsi="宋体" w:eastAsia="宋体" w:cs="宋体"/>
          <w:iCs w:val="0"/>
          <w:sz w:val="24"/>
          <w:szCs w:val="24"/>
        </w:rPr>
        <w:t>否</w:t>
      </w:r>
      <w:r>
        <w:rPr>
          <w:rFonts w:hint="eastAsia" w:ascii="宋体" w:hAnsi="宋体" w:eastAsia="宋体" w:cs="宋体"/>
          <w:iCs w:val="0"/>
          <w:sz w:val="24"/>
          <w:szCs w:val="24"/>
          <w:lang w:val="en-US" w:eastAsia="zh-CN"/>
        </w:rPr>
        <w:t xml:space="preserve">      </w:t>
      </w:r>
      <w:r>
        <w:rPr>
          <w:rFonts w:hint="eastAsia" w:ascii="宋体" w:hAnsi="宋体" w:eastAsia="宋体" w:cs="宋体"/>
          <w:iCs w:val="0"/>
          <w:sz w:val="24"/>
          <w:szCs w:val="24"/>
        </w:rPr>
        <w:sym w:font="Wingdings" w:char="00A8"/>
      </w:r>
      <w:r>
        <w:rPr>
          <w:rFonts w:hint="eastAsia" w:ascii="宋体" w:hAnsi="宋体" w:eastAsia="宋体" w:cs="宋体"/>
          <w:iCs w:val="0"/>
          <w:sz w:val="24"/>
          <w:szCs w:val="24"/>
          <w:lang w:eastAsia="zh-CN"/>
        </w:rPr>
        <w:t>不涉及</w:t>
      </w:r>
    </w:p>
    <w:p w14:paraId="36D0CC78">
      <w:pPr>
        <w:pageBreakBefore w:val="0"/>
        <w:numPr>
          <w:ilvl w:val="0"/>
          <w:numId w:val="2"/>
        </w:numPr>
        <w:kinsoku/>
        <w:wordWrap/>
        <w:overflowPunct/>
        <w:topLinePunct w:val="0"/>
        <w:bidi w:val="0"/>
        <w:adjustRightInd w:val="0"/>
        <w:snapToGrid w:val="0"/>
        <w:spacing w:line="360" w:lineRule="auto"/>
        <w:ind w:firstLine="482" w:firstLineChars="200"/>
        <w:rPr>
          <w:rFonts w:hint="eastAsia" w:ascii="宋体" w:hAnsi="宋体" w:eastAsia="宋体" w:cs="宋体"/>
          <w:b/>
          <w:sz w:val="24"/>
          <w:szCs w:val="24"/>
          <w:highlight w:val="none"/>
        </w:rPr>
      </w:pPr>
      <w:r>
        <w:rPr>
          <w:rFonts w:hint="eastAsia" w:ascii="宋体" w:hAnsi="宋体" w:eastAsia="宋体" w:cs="宋体"/>
          <w:b/>
          <w:sz w:val="24"/>
          <w:szCs w:val="24"/>
          <w:highlight w:val="none"/>
        </w:rPr>
        <w:t>合同金额</w:t>
      </w:r>
    </w:p>
    <w:p w14:paraId="068A6F4D">
      <w:pPr>
        <w:pageBreakBefore w:val="0"/>
        <w:kinsoku/>
        <w:wordWrap/>
        <w:overflowPunct/>
        <w:topLinePunct w:val="0"/>
        <w:bidi w:val="0"/>
        <w:adjustRightInd w:val="0"/>
        <w:snapToGrid w:val="0"/>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（1）合同金额小写：</w:t>
      </w:r>
      <w:r>
        <w:rPr>
          <w:rFonts w:hint="eastAsia" w:ascii="宋体" w:hAnsi="宋体" w:eastAsia="宋体" w:cs="宋体"/>
          <w:sz w:val="24"/>
          <w:szCs w:val="24"/>
          <w:u w:val="single"/>
        </w:rPr>
        <w:t xml:space="preserve">                 </w:t>
      </w:r>
      <w:r>
        <w:rPr>
          <w:rFonts w:hint="eastAsia" w:ascii="宋体" w:hAnsi="宋体" w:eastAsia="宋体" w:cs="宋体"/>
          <w:sz w:val="24"/>
          <w:szCs w:val="24"/>
          <w:u w:val="single"/>
          <w:lang w:val="en-US" w:eastAsia="zh-CN"/>
        </w:rPr>
        <w:t xml:space="preserve">    </w:t>
      </w:r>
      <w:r>
        <w:rPr>
          <w:rFonts w:hint="eastAsia" w:ascii="宋体" w:hAnsi="宋体" w:eastAsia="宋体" w:cs="宋体"/>
          <w:sz w:val="24"/>
          <w:szCs w:val="24"/>
          <w:u w:val="single"/>
        </w:rPr>
        <w:t xml:space="preserve">      </w:t>
      </w:r>
    </w:p>
    <w:p w14:paraId="0AF6C7C7">
      <w:pPr>
        <w:pageBreakBefore w:val="0"/>
        <w:kinsoku/>
        <w:wordWrap/>
        <w:overflowPunct/>
        <w:topLinePunct w:val="0"/>
        <w:bidi w:val="0"/>
        <w:adjustRightInd w:val="0"/>
        <w:snapToGrid w:val="0"/>
        <w:spacing w:line="360" w:lineRule="auto"/>
        <w:ind w:left="0" w:firstLine="0" w:firstLineChars="0"/>
        <w:rPr>
          <w:rFonts w:hint="eastAsia" w:ascii="宋体" w:hAnsi="宋体" w:eastAsia="宋体" w:cs="宋体"/>
          <w:sz w:val="24"/>
          <w:szCs w:val="24"/>
          <w:u w:val="single"/>
        </w:rPr>
      </w:pPr>
      <w:r>
        <w:rPr>
          <w:rFonts w:hint="eastAsia" w:ascii="宋体" w:hAnsi="宋体" w:eastAsia="宋体" w:cs="宋体"/>
          <w:sz w:val="24"/>
          <w:szCs w:val="24"/>
          <w:lang w:val="en-US" w:eastAsia="zh-CN"/>
        </w:rPr>
        <w:t xml:space="preserve">                 </w:t>
      </w:r>
      <w:r>
        <w:rPr>
          <w:rFonts w:hint="eastAsia" w:ascii="宋体" w:hAnsi="宋体" w:eastAsia="宋体" w:cs="宋体"/>
          <w:sz w:val="24"/>
          <w:szCs w:val="24"/>
        </w:rPr>
        <w:t>大写：</w:t>
      </w:r>
      <w:r>
        <w:rPr>
          <w:rFonts w:hint="eastAsia" w:ascii="宋体" w:hAnsi="宋体" w:eastAsia="宋体" w:cs="宋体"/>
          <w:sz w:val="24"/>
          <w:szCs w:val="24"/>
          <w:u w:val="single"/>
        </w:rPr>
        <w:t xml:space="preserve">           </w:t>
      </w:r>
      <w:r>
        <w:rPr>
          <w:rFonts w:hint="eastAsia" w:ascii="宋体" w:hAnsi="宋体" w:eastAsia="宋体" w:cs="宋体"/>
          <w:sz w:val="24"/>
          <w:szCs w:val="24"/>
          <w:u w:val="single"/>
          <w:lang w:val="en-US" w:eastAsia="zh-CN"/>
        </w:rPr>
        <w:t xml:space="preserve"> </w:t>
      </w:r>
      <w:r>
        <w:rPr>
          <w:rFonts w:hint="eastAsia" w:ascii="宋体" w:hAnsi="宋体" w:eastAsia="宋体" w:cs="宋体"/>
          <w:sz w:val="24"/>
          <w:szCs w:val="24"/>
          <w:u w:val="single"/>
        </w:rPr>
        <w:t xml:space="preserve">     </w:t>
      </w:r>
      <w:r>
        <w:rPr>
          <w:rFonts w:hint="eastAsia" w:ascii="宋体" w:hAnsi="宋体" w:eastAsia="宋体" w:cs="宋体"/>
          <w:sz w:val="24"/>
          <w:szCs w:val="24"/>
          <w:u w:val="single"/>
          <w:lang w:val="en-US" w:eastAsia="zh-CN"/>
        </w:rPr>
        <w:t xml:space="preserve">    </w:t>
      </w:r>
      <w:r>
        <w:rPr>
          <w:rFonts w:hint="eastAsia" w:ascii="宋体" w:hAnsi="宋体" w:eastAsia="宋体" w:cs="宋体"/>
          <w:sz w:val="24"/>
          <w:szCs w:val="24"/>
          <w:u w:val="single"/>
        </w:rPr>
        <w:t xml:space="preserve">      </w:t>
      </w:r>
    </w:p>
    <w:p w14:paraId="2BDC7E33">
      <w:pPr>
        <w:pageBreakBefore w:val="0"/>
        <w:kinsoku/>
        <w:wordWrap/>
        <w:overflowPunct/>
        <w:topLinePunct w:val="0"/>
        <w:bidi w:val="0"/>
        <w:adjustRightInd w:val="0"/>
        <w:snapToGrid w:val="0"/>
        <w:spacing w:line="360" w:lineRule="auto"/>
        <w:ind w:firstLine="0" w:firstLineChars="0"/>
        <w:rPr>
          <w:rFonts w:hint="eastAsia" w:ascii="宋体" w:hAnsi="宋体" w:eastAsia="宋体" w:cs="宋体"/>
          <w:sz w:val="24"/>
          <w:szCs w:val="24"/>
        </w:rPr>
      </w:pPr>
      <w:r>
        <w:rPr>
          <w:rFonts w:hint="eastAsia" w:ascii="宋体" w:hAnsi="宋体" w:eastAsia="宋体" w:cs="宋体"/>
          <w:sz w:val="24"/>
          <w:szCs w:val="24"/>
          <w:lang w:val="en-US" w:eastAsia="zh-CN"/>
        </w:rPr>
        <w:t xml:space="preserve">         </w:t>
      </w:r>
      <w:r>
        <w:rPr>
          <w:rFonts w:hint="eastAsia" w:ascii="宋体" w:hAnsi="宋体" w:eastAsia="宋体" w:cs="宋体"/>
          <w:sz w:val="24"/>
          <w:szCs w:val="24"/>
        </w:rPr>
        <w:t>分包金额</w:t>
      </w:r>
      <w:r>
        <w:rPr>
          <w:rFonts w:hint="eastAsia" w:ascii="宋体" w:hAnsi="宋体" w:eastAsia="宋体" w:cs="宋体"/>
          <w:sz w:val="24"/>
          <w:szCs w:val="24"/>
          <w:lang w:eastAsia="zh-CN"/>
        </w:rPr>
        <w:t>（如有）</w:t>
      </w:r>
      <w:r>
        <w:rPr>
          <w:rFonts w:hint="eastAsia" w:ascii="宋体" w:hAnsi="宋体" w:eastAsia="宋体" w:cs="宋体"/>
          <w:sz w:val="24"/>
          <w:szCs w:val="24"/>
        </w:rPr>
        <w:t>小写：</w:t>
      </w:r>
      <w:r>
        <w:rPr>
          <w:rFonts w:hint="eastAsia" w:ascii="宋体" w:hAnsi="宋体" w:eastAsia="宋体" w:cs="宋体"/>
          <w:sz w:val="24"/>
          <w:szCs w:val="24"/>
          <w:u w:val="single"/>
        </w:rPr>
        <w:t xml:space="preserve">                   </w:t>
      </w:r>
    </w:p>
    <w:p w14:paraId="2EEC6319">
      <w:pPr>
        <w:pageBreakBefore w:val="0"/>
        <w:kinsoku/>
        <w:wordWrap/>
        <w:overflowPunct/>
        <w:topLinePunct w:val="0"/>
        <w:bidi w:val="0"/>
        <w:adjustRightInd w:val="0"/>
        <w:snapToGrid w:val="0"/>
        <w:spacing w:line="360" w:lineRule="auto"/>
        <w:ind w:firstLine="0" w:firstLineChars="0"/>
        <w:rPr>
          <w:rFonts w:hint="eastAsia" w:ascii="宋体" w:hAnsi="宋体" w:eastAsia="宋体" w:cs="宋体"/>
          <w:sz w:val="24"/>
          <w:szCs w:val="24"/>
          <w:u w:val="single"/>
        </w:rPr>
      </w:pPr>
      <w:r>
        <w:rPr>
          <w:rFonts w:hint="eastAsia" w:ascii="宋体" w:hAnsi="宋体" w:eastAsia="宋体" w:cs="宋体"/>
          <w:sz w:val="24"/>
          <w:szCs w:val="24"/>
          <w:lang w:val="en-US" w:eastAsia="zh-CN"/>
        </w:rPr>
        <w:t xml:space="preserve">                     </w:t>
      </w:r>
      <w:r>
        <w:rPr>
          <w:rFonts w:hint="eastAsia" w:ascii="宋体" w:hAnsi="宋体" w:eastAsia="宋体" w:cs="宋体"/>
          <w:sz w:val="24"/>
          <w:szCs w:val="24"/>
        </w:rPr>
        <w:t>大写：</w:t>
      </w:r>
      <w:r>
        <w:rPr>
          <w:rFonts w:hint="eastAsia" w:ascii="宋体" w:hAnsi="宋体" w:eastAsia="宋体" w:cs="宋体"/>
          <w:sz w:val="24"/>
          <w:szCs w:val="24"/>
          <w:u w:val="single"/>
        </w:rPr>
        <w:t xml:space="preserve">                   </w:t>
      </w:r>
      <w:r>
        <w:rPr>
          <w:rFonts w:hint="eastAsia" w:ascii="宋体" w:hAnsi="宋体" w:eastAsia="宋体" w:cs="宋体"/>
          <w:sz w:val="24"/>
          <w:szCs w:val="24"/>
          <w:u w:val="single"/>
          <w:lang w:val="en-US" w:eastAsia="zh-CN"/>
        </w:rPr>
        <w:t xml:space="preserve"> </w:t>
      </w:r>
      <w:r>
        <w:rPr>
          <w:rFonts w:hint="eastAsia" w:ascii="宋体" w:hAnsi="宋体" w:eastAsia="宋体" w:cs="宋体"/>
          <w:sz w:val="24"/>
          <w:szCs w:val="24"/>
          <w:u w:val="single"/>
        </w:rPr>
        <w:t xml:space="preserve">   </w:t>
      </w:r>
    </w:p>
    <w:p w14:paraId="3D6372FE">
      <w:pPr>
        <w:pageBreakBefore w:val="0"/>
        <w:kinsoku/>
        <w:wordWrap/>
        <w:overflowPunct/>
        <w:topLinePunct w:val="0"/>
        <w:bidi w:val="0"/>
        <w:adjustRightInd w:val="0"/>
        <w:snapToGrid w:val="0"/>
        <w:spacing w:line="360" w:lineRule="auto"/>
        <w:ind w:firstLine="0" w:firstLineChars="0"/>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 xml:space="preserve">    （注：固定单价合同应填写单价和最高限价）</w:t>
      </w:r>
    </w:p>
    <w:p w14:paraId="48EDFBBE">
      <w:pPr>
        <w:pageBreakBefore w:val="0"/>
        <w:numPr>
          <w:ilvl w:val="-1"/>
          <w:numId w:val="0"/>
        </w:numPr>
        <w:kinsoku/>
        <w:wordWrap/>
        <w:overflowPunct/>
        <w:topLinePunct w:val="0"/>
        <w:bidi w:val="0"/>
        <w:adjustRightInd w:val="0"/>
        <w:snapToGrid w:val="0"/>
        <w:spacing w:line="360" w:lineRule="auto"/>
        <w:ind w:firstLine="0" w:firstLineChars="0"/>
        <w:rPr>
          <w:rFonts w:hint="eastAsia" w:ascii="宋体" w:hAnsi="宋体" w:eastAsia="宋体" w:cs="宋体"/>
          <w:sz w:val="24"/>
          <w:szCs w:val="24"/>
        </w:rPr>
      </w:pPr>
      <w:r>
        <w:rPr>
          <w:rFonts w:hint="eastAsia" w:ascii="宋体" w:hAnsi="宋体" w:eastAsia="宋体" w:cs="宋体"/>
          <w:sz w:val="24"/>
          <w:szCs w:val="24"/>
          <w:lang w:val="en-US" w:eastAsia="zh-CN"/>
        </w:rPr>
        <w:t xml:space="preserve">    </w:t>
      </w:r>
      <w:r>
        <w:rPr>
          <w:rFonts w:hint="eastAsia" w:ascii="宋体" w:hAnsi="宋体" w:eastAsia="宋体" w:cs="宋体"/>
          <w:sz w:val="24"/>
          <w:szCs w:val="24"/>
          <w:lang w:eastAsia="zh-CN"/>
        </w:rPr>
        <w:t>（</w:t>
      </w:r>
      <w:r>
        <w:rPr>
          <w:rFonts w:hint="eastAsia" w:ascii="宋体" w:hAnsi="宋体" w:eastAsia="宋体" w:cs="宋体"/>
          <w:sz w:val="24"/>
          <w:szCs w:val="24"/>
          <w:lang w:val="en-US" w:eastAsia="zh-CN"/>
        </w:rPr>
        <w:t>2</w:t>
      </w:r>
      <w:r>
        <w:rPr>
          <w:rFonts w:hint="eastAsia" w:ascii="宋体" w:hAnsi="宋体" w:eastAsia="宋体" w:cs="宋体"/>
          <w:sz w:val="24"/>
          <w:szCs w:val="24"/>
          <w:lang w:eastAsia="zh-CN"/>
        </w:rPr>
        <w:t>）</w:t>
      </w:r>
      <w:r>
        <w:rPr>
          <w:rFonts w:hint="eastAsia" w:ascii="宋体" w:hAnsi="宋体" w:eastAsia="宋体" w:cs="宋体"/>
          <w:sz w:val="24"/>
          <w:szCs w:val="24"/>
        </w:rPr>
        <w:t>合同定价方式</w:t>
      </w:r>
      <w:r>
        <w:rPr>
          <w:rFonts w:hint="eastAsia" w:ascii="宋体" w:hAnsi="宋体" w:eastAsia="宋体" w:cs="宋体"/>
          <w:sz w:val="24"/>
          <w:szCs w:val="24"/>
          <w:lang w:eastAsia="zh-CN"/>
        </w:rPr>
        <w:t>（采用组合定价方式的，可以勾选多项）</w:t>
      </w:r>
      <w:r>
        <w:rPr>
          <w:rFonts w:hint="eastAsia" w:ascii="宋体" w:hAnsi="宋体" w:eastAsia="宋体" w:cs="宋体"/>
          <w:sz w:val="24"/>
          <w:szCs w:val="24"/>
        </w:rPr>
        <w:t>：</w:t>
      </w:r>
    </w:p>
    <w:p w14:paraId="155108BE">
      <w:pPr>
        <w:pageBreakBefore w:val="0"/>
        <w:kinsoku/>
        <w:wordWrap/>
        <w:overflowPunct/>
        <w:topLinePunct w:val="0"/>
        <w:bidi w:val="0"/>
        <w:adjustRightInd w:val="0"/>
        <w:snapToGrid w:val="0"/>
        <w:spacing w:line="360" w:lineRule="auto"/>
        <w:ind w:firstLine="480" w:firstLineChars="200"/>
        <w:rPr>
          <w:rFonts w:hint="eastAsia" w:ascii="宋体" w:hAnsi="宋体" w:eastAsia="宋体" w:cs="宋体"/>
          <w:sz w:val="24"/>
          <w:szCs w:val="24"/>
          <w:lang w:eastAsia="zh-CN"/>
        </w:rPr>
      </w:pPr>
      <w:r>
        <w:rPr>
          <w:rFonts w:hint="eastAsia" w:ascii="宋体" w:hAnsi="宋体" w:eastAsia="宋体" w:cs="宋体"/>
          <w:iCs/>
          <w:sz w:val="24"/>
          <w:szCs w:val="24"/>
          <w:lang w:val="en-US" w:eastAsia="zh-CN"/>
        </w:rPr>
        <w:t xml:space="preserve">  </w:t>
      </w:r>
      <w:r>
        <w:rPr>
          <w:rFonts w:hint="eastAsia" w:ascii="宋体" w:hAnsi="宋体" w:eastAsia="宋体" w:cs="宋体"/>
          <w:iCs/>
          <w:sz w:val="24"/>
          <w:szCs w:val="24"/>
        </w:rPr>
        <w:sym w:font="Wingdings" w:char="00A8"/>
      </w:r>
      <w:r>
        <w:rPr>
          <w:rFonts w:hint="eastAsia" w:ascii="宋体" w:hAnsi="宋体" w:eastAsia="宋体" w:cs="宋体"/>
          <w:iCs/>
          <w:sz w:val="24"/>
          <w:szCs w:val="24"/>
        </w:rPr>
        <w:t xml:space="preserve">固定总价 </w:t>
      </w:r>
      <w:r>
        <w:rPr>
          <w:rFonts w:hint="eastAsia" w:ascii="宋体" w:hAnsi="宋体" w:eastAsia="宋体" w:cs="宋体"/>
          <w:iCs/>
          <w:sz w:val="24"/>
          <w:szCs w:val="24"/>
        </w:rPr>
        <w:sym w:font="Wingdings" w:char="00A8"/>
      </w:r>
      <w:r>
        <w:rPr>
          <w:rFonts w:hint="eastAsia" w:ascii="宋体" w:hAnsi="宋体" w:eastAsia="宋体" w:cs="宋体"/>
          <w:iCs/>
          <w:sz w:val="24"/>
          <w:szCs w:val="24"/>
        </w:rPr>
        <w:t>固定单价</w:t>
      </w:r>
      <w:r>
        <w:rPr>
          <w:rFonts w:hint="eastAsia" w:ascii="宋体" w:hAnsi="宋体" w:eastAsia="宋体" w:cs="宋体"/>
          <w:iCs/>
          <w:sz w:val="24"/>
          <w:szCs w:val="24"/>
          <w:lang w:val="en-US" w:eastAsia="zh-CN"/>
        </w:rPr>
        <w:t xml:space="preserve"> </w:t>
      </w:r>
      <w:r>
        <w:rPr>
          <w:rFonts w:hint="eastAsia" w:ascii="宋体" w:hAnsi="宋体" w:eastAsia="宋体" w:cs="宋体"/>
          <w:iCs/>
          <w:sz w:val="24"/>
          <w:szCs w:val="24"/>
        </w:rPr>
        <w:sym w:font="Wingdings" w:char="00A8"/>
      </w:r>
      <w:r>
        <w:rPr>
          <w:rFonts w:hint="eastAsia" w:ascii="宋体" w:hAnsi="宋体" w:eastAsia="宋体" w:cs="宋体"/>
          <w:iCs/>
          <w:sz w:val="24"/>
          <w:szCs w:val="24"/>
          <w:lang w:eastAsia="zh-CN"/>
        </w:rPr>
        <w:t>固定费率</w:t>
      </w:r>
      <w:r>
        <w:rPr>
          <w:rFonts w:hint="eastAsia" w:ascii="宋体" w:hAnsi="宋体" w:eastAsia="宋体" w:cs="宋体"/>
          <w:iCs/>
          <w:sz w:val="24"/>
          <w:szCs w:val="24"/>
        </w:rPr>
        <w:t xml:space="preserve"> </w:t>
      </w:r>
      <w:r>
        <w:rPr>
          <w:rFonts w:hint="eastAsia" w:ascii="宋体" w:hAnsi="宋体" w:eastAsia="宋体" w:cs="宋体"/>
          <w:iCs/>
          <w:sz w:val="24"/>
          <w:szCs w:val="24"/>
        </w:rPr>
        <w:sym w:font="Wingdings" w:char="00A8"/>
      </w:r>
      <w:r>
        <w:rPr>
          <w:rFonts w:hint="eastAsia" w:ascii="宋体" w:hAnsi="宋体" w:eastAsia="宋体" w:cs="宋体"/>
          <w:iCs/>
          <w:sz w:val="24"/>
          <w:szCs w:val="24"/>
        </w:rPr>
        <w:t xml:space="preserve">成本补偿 </w:t>
      </w:r>
      <w:r>
        <w:rPr>
          <w:rFonts w:hint="eastAsia" w:ascii="宋体" w:hAnsi="宋体" w:eastAsia="宋体" w:cs="宋体"/>
          <w:iCs/>
          <w:sz w:val="24"/>
          <w:szCs w:val="24"/>
        </w:rPr>
        <w:sym w:font="Wingdings" w:char="00A8"/>
      </w:r>
      <w:r>
        <w:rPr>
          <w:rFonts w:hint="eastAsia" w:ascii="宋体" w:hAnsi="宋体" w:eastAsia="宋体" w:cs="宋体"/>
          <w:iCs/>
          <w:sz w:val="24"/>
          <w:szCs w:val="24"/>
        </w:rPr>
        <w:t>绩效激励</w:t>
      </w:r>
      <w:r>
        <w:rPr>
          <w:rFonts w:hint="eastAsia" w:ascii="宋体" w:hAnsi="宋体" w:eastAsia="宋体" w:cs="宋体"/>
          <w:iCs/>
          <w:sz w:val="24"/>
          <w:szCs w:val="24"/>
          <w:lang w:val="en-US" w:eastAsia="zh-CN"/>
        </w:rPr>
        <w:t xml:space="preserve"> </w:t>
      </w:r>
      <w:r>
        <w:rPr>
          <w:rFonts w:hint="eastAsia" w:ascii="宋体" w:hAnsi="宋体" w:eastAsia="宋体" w:cs="宋体"/>
          <w:iCs/>
          <w:sz w:val="24"/>
          <w:szCs w:val="24"/>
        </w:rPr>
        <w:sym w:font="Wingdings" w:char="00A8"/>
      </w:r>
      <w:r>
        <w:rPr>
          <w:rFonts w:hint="eastAsia" w:ascii="宋体" w:hAnsi="宋体" w:eastAsia="宋体" w:cs="宋体"/>
          <w:iCs/>
          <w:sz w:val="24"/>
          <w:szCs w:val="24"/>
          <w:lang w:eastAsia="zh-CN"/>
        </w:rPr>
        <w:t>其他</w:t>
      </w:r>
      <w:r>
        <w:rPr>
          <w:rFonts w:hint="eastAsia" w:ascii="宋体" w:hAnsi="宋体" w:eastAsia="宋体" w:cs="宋体"/>
          <w:sz w:val="24"/>
          <w:szCs w:val="24"/>
          <w:u w:val="single"/>
        </w:rPr>
        <w:t xml:space="preserve">       </w:t>
      </w:r>
    </w:p>
    <w:p w14:paraId="79CDA013">
      <w:pPr>
        <w:pStyle w:val="55"/>
        <w:pageBreakBefore w:val="0"/>
        <w:kinsoku/>
        <w:wordWrap/>
        <w:overflowPunct/>
        <w:topLinePunct w:val="0"/>
        <w:bidi w:val="0"/>
        <w:snapToGrid w:val="0"/>
        <w:spacing w:line="360" w:lineRule="auto"/>
        <w:rPr>
          <w:rFonts w:hint="eastAsia" w:ascii="宋体" w:hAnsi="宋体" w:eastAsia="宋体" w:cs="宋体"/>
          <w:sz w:val="24"/>
          <w:szCs w:val="24"/>
        </w:rPr>
      </w:pPr>
      <w:r>
        <w:rPr>
          <w:rFonts w:hint="eastAsia" w:ascii="宋体" w:hAnsi="宋体" w:eastAsia="宋体" w:cs="宋体"/>
          <w:sz w:val="24"/>
          <w:szCs w:val="24"/>
        </w:rPr>
        <w:t>（</w:t>
      </w:r>
      <w:r>
        <w:rPr>
          <w:rFonts w:hint="eastAsia" w:ascii="宋体" w:hAnsi="宋体" w:eastAsia="宋体" w:cs="宋体"/>
          <w:sz w:val="24"/>
          <w:szCs w:val="24"/>
          <w:lang w:val="en-US" w:eastAsia="zh-CN"/>
        </w:rPr>
        <w:t>3</w:t>
      </w:r>
      <w:r>
        <w:rPr>
          <w:rFonts w:hint="eastAsia" w:ascii="宋体" w:hAnsi="宋体" w:eastAsia="宋体" w:cs="宋体"/>
          <w:sz w:val="24"/>
          <w:szCs w:val="24"/>
        </w:rPr>
        <w:t>）付款方式（按项目实际勾选填写）：</w:t>
      </w:r>
    </w:p>
    <w:p w14:paraId="70952508">
      <w:pPr>
        <w:pageBreakBefore w:val="0"/>
        <w:kinsoku/>
        <w:wordWrap/>
        <w:overflowPunct/>
        <w:topLinePunct w:val="0"/>
        <w:bidi w:val="0"/>
        <w:adjustRightInd w:val="0"/>
        <w:snapToGrid w:val="0"/>
        <w:spacing w:line="360" w:lineRule="auto"/>
        <w:ind w:firstLine="720" w:firstLineChars="300"/>
        <w:rPr>
          <w:rFonts w:hint="eastAsia" w:ascii="宋体" w:hAnsi="宋体" w:eastAsia="宋体" w:cs="宋体"/>
          <w:sz w:val="24"/>
          <w:szCs w:val="24"/>
          <w:u w:val="single"/>
        </w:rPr>
      </w:pPr>
      <w:r>
        <w:rPr>
          <w:rFonts w:hint="eastAsia" w:ascii="宋体" w:hAnsi="宋体" w:eastAsia="宋体" w:cs="宋体"/>
          <w:sz w:val="24"/>
          <w:szCs w:val="24"/>
        </w:rPr>
        <w:sym w:font="Wingdings" w:char="00A8"/>
      </w:r>
      <w:r>
        <w:rPr>
          <w:rFonts w:hint="eastAsia" w:ascii="宋体" w:hAnsi="宋体" w:eastAsia="宋体" w:cs="宋体"/>
          <w:sz w:val="24"/>
          <w:szCs w:val="24"/>
        </w:rPr>
        <w:t>全额付款：</w:t>
      </w:r>
      <w:r>
        <w:rPr>
          <w:rFonts w:hint="eastAsia" w:ascii="宋体" w:hAnsi="宋体" w:eastAsia="宋体" w:cs="宋体"/>
          <w:sz w:val="24"/>
          <w:szCs w:val="24"/>
          <w:u w:val="single"/>
        </w:rPr>
        <w:t xml:space="preserve">     （应</w:t>
      </w:r>
      <w:r>
        <w:rPr>
          <w:rFonts w:hint="eastAsia" w:ascii="宋体" w:hAnsi="宋体" w:eastAsia="宋体" w:cs="宋体"/>
          <w:sz w:val="24"/>
          <w:szCs w:val="24"/>
          <w:u w:val="single"/>
          <w:lang w:eastAsia="zh-CN"/>
        </w:rPr>
        <w:t>明确</w:t>
      </w:r>
      <w:r>
        <w:rPr>
          <w:rFonts w:hint="eastAsia" w:ascii="宋体" w:hAnsi="宋体" w:eastAsia="宋体" w:cs="宋体"/>
          <w:sz w:val="24"/>
          <w:szCs w:val="24"/>
          <w:u w:val="single"/>
        </w:rPr>
        <w:t>一次性支付合同款项</w:t>
      </w:r>
      <w:r>
        <w:rPr>
          <w:rFonts w:hint="eastAsia" w:ascii="宋体" w:hAnsi="宋体" w:eastAsia="宋体" w:cs="宋体"/>
          <w:sz w:val="24"/>
          <w:szCs w:val="24"/>
          <w:u w:val="single"/>
          <w:lang w:eastAsia="zh-CN"/>
        </w:rPr>
        <w:t>的条件</w:t>
      </w:r>
      <w:r>
        <w:rPr>
          <w:rFonts w:hint="eastAsia" w:ascii="宋体" w:hAnsi="宋体" w:eastAsia="宋体" w:cs="宋体"/>
          <w:sz w:val="24"/>
          <w:szCs w:val="24"/>
          <w:u w:val="single"/>
        </w:rPr>
        <w:t xml:space="preserve">）                    </w:t>
      </w:r>
    </w:p>
    <w:p w14:paraId="0B7689F0">
      <w:pPr>
        <w:pageBreakBefore w:val="0"/>
        <w:kinsoku/>
        <w:wordWrap/>
        <w:overflowPunct/>
        <w:topLinePunct w:val="0"/>
        <w:bidi w:val="0"/>
        <w:snapToGrid w:val="0"/>
        <w:spacing w:line="360" w:lineRule="auto"/>
        <w:ind w:firstLine="720" w:firstLineChars="300"/>
        <w:rPr>
          <w:rFonts w:hint="eastAsia" w:ascii="宋体" w:hAnsi="宋体" w:eastAsia="宋体" w:cs="宋体"/>
          <w:sz w:val="24"/>
          <w:szCs w:val="24"/>
        </w:rPr>
      </w:pPr>
      <w:r>
        <w:rPr>
          <w:rFonts w:hint="eastAsia" w:ascii="宋体" w:hAnsi="宋体" w:eastAsia="宋体" w:cs="宋体"/>
          <w:sz w:val="24"/>
          <w:szCs w:val="24"/>
        </w:rPr>
        <w:sym w:font="Wingdings" w:char="00A8"/>
      </w:r>
      <w:r>
        <w:rPr>
          <w:rFonts w:hint="eastAsia" w:ascii="宋体" w:hAnsi="宋体" w:eastAsia="宋体" w:cs="宋体"/>
          <w:sz w:val="24"/>
          <w:szCs w:val="24"/>
        </w:rPr>
        <w:t>分期付款：</w:t>
      </w:r>
      <w:r>
        <w:rPr>
          <w:rFonts w:hint="eastAsia" w:ascii="宋体" w:hAnsi="宋体" w:eastAsia="宋体" w:cs="宋体"/>
          <w:sz w:val="24"/>
          <w:szCs w:val="24"/>
          <w:u w:val="single"/>
        </w:rPr>
        <w:t xml:space="preserve">  （应明确分期支付合同款项的各期比例和支付条件</w:t>
      </w:r>
      <w:r>
        <w:rPr>
          <w:rFonts w:hint="eastAsia" w:ascii="宋体" w:hAnsi="宋体" w:eastAsia="宋体" w:cs="宋体"/>
          <w:sz w:val="24"/>
          <w:szCs w:val="24"/>
          <w:u w:val="single"/>
          <w:lang w:eastAsia="zh-CN"/>
        </w:rPr>
        <w:t>，各期支付条件应与分期履约验收情况挂钩</w:t>
      </w:r>
      <w:r>
        <w:rPr>
          <w:rFonts w:hint="eastAsia" w:ascii="宋体" w:hAnsi="宋体" w:eastAsia="宋体" w:cs="宋体"/>
          <w:sz w:val="24"/>
          <w:szCs w:val="24"/>
          <w:u w:val="single"/>
        </w:rPr>
        <w:t xml:space="preserve">） </w:t>
      </w:r>
      <w:r>
        <w:rPr>
          <w:rFonts w:hint="eastAsia" w:ascii="宋体" w:hAnsi="宋体" w:eastAsia="宋体" w:cs="宋体"/>
          <w:sz w:val="24"/>
          <w:szCs w:val="24"/>
          <w:u w:val="none"/>
          <w:lang w:eastAsia="zh-CN"/>
        </w:rPr>
        <w:t>，</w:t>
      </w:r>
      <w:r>
        <w:rPr>
          <w:rFonts w:hint="eastAsia" w:ascii="宋体" w:hAnsi="宋体" w:eastAsia="宋体" w:cs="宋体"/>
          <w:sz w:val="24"/>
          <w:szCs w:val="24"/>
          <w:lang w:eastAsia="zh-CN"/>
        </w:rPr>
        <w:t>其中涉及预付款的</w:t>
      </w:r>
      <w:r>
        <w:rPr>
          <w:rFonts w:hint="eastAsia" w:ascii="宋体" w:hAnsi="宋体" w:eastAsia="宋体" w:cs="宋体"/>
          <w:sz w:val="24"/>
          <w:szCs w:val="24"/>
        </w:rPr>
        <w:t>：</w:t>
      </w:r>
      <w:r>
        <w:rPr>
          <w:rFonts w:hint="eastAsia" w:ascii="宋体" w:hAnsi="宋体" w:eastAsia="宋体" w:cs="宋体"/>
          <w:sz w:val="24"/>
          <w:szCs w:val="24"/>
          <w:u w:val="single"/>
        </w:rPr>
        <w:t xml:space="preserve"> （应明确预付款的支付比例和支付条件） </w:t>
      </w:r>
    </w:p>
    <w:p w14:paraId="4A16820E">
      <w:pPr>
        <w:pageBreakBefore w:val="0"/>
        <w:kinsoku/>
        <w:wordWrap/>
        <w:overflowPunct/>
        <w:topLinePunct w:val="0"/>
        <w:bidi w:val="0"/>
        <w:adjustRightInd w:val="0"/>
        <w:snapToGrid w:val="0"/>
        <w:spacing w:line="360" w:lineRule="auto"/>
        <w:ind w:firstLine="720" w:firstLineChars="300"/>
        <w:rPr>
          <w:rFonts w:hint="eastAsia" w:ascii="宋体" w:hAnsi="宋体" w:eastAsia="宋体" w:cs="宋体"/>
          <w:sz w:val="24"/>
          <w:szCs w:val="24"/>
          <w:u w:val="single"/>
        </w:rPr>
      </w:pPr>
      <w:r>
        <w:rPr>
          <w:rFonts w:hint="eastAsia" w:ascii="宋体" w:hAnsi="宋体" w:eastAsia="宋体" w:cs="宋体"/>
          <w:sz w:val="24"/>
          <w:szCs w:val="24"/>
        </w:rPr>
        <w:sym w:font="Wingdings" w:char="00A8"/>
      </w:r>
      <w:r>
        <w:rPr>
          <w:rFonts w:hint="eastAsia" w:ascii="宋体" w:hAnsi="宋体" w:eastAsia="宋体" w:cs="宋体"/>
          <w:sz w:val="24"/>
          <w:szCs w:val="24"/>
        </w:rPr>
        <w:t>成本补偿：</w:t>
      </w:r>
      <w:r>
        <w:rPr>
          <w:rFonts w:hint="eastAsia" w:ascii="宋体" w:hAnsi="宋体" w:eastAsia="宋体" w:cs="宋体"/>
          <w:sz w:val="24"/>
          <w:szCs w:val="24"/>
          <w:u w:val="single"/>
        </w:rPr>
        <w:t xml:space="preserve">      （应明确按照成本补偿方式的支付方式和支付条件）   </w:t>
      </w:r>
    </w:p>
    <w:p w14:paraId="3CEC3602">
      <w:pPr>
        <w:pageBreakBefore w:val="0"/>
        <w:kinsoku/>
        <w:wordWrap/>
        <w:overflowPunct/>
        <w:topLinePunct w:val="0"/>
        <w:bidi w:val="0"/>
        <w:adjustRightInd w:val="0"/>
        <w:snapToGrid w:val="0"/>
        <w:spacing w:line="360" w:lineRule="auto"/>
        <w:ind w:firstLine="720" w:firstLineChars="300"/>
        <w:rPr>
          <w:rFonts w:hint="eastAsia" w:ascii="宋体" w:hAnsi="宋体" w:eastAsia="宋体" w:cs="宋体"/>
          <w:sz w:val="24"/>
          <w:szCs w:val="24"/>
        </w:rPr>
      </w:pPr>
      <w:r>
        <w:rPr>
          <w:rFonts w:hint="eastAsia" w:ascii="宋体" w:hAnsi="宋体" w:eastAsia="宋体" w:cs="宋体"/>
          <w:sz w:val="24"/>
          <w:szCs w:val="24"/>
        </w:rPr>
        <w:sym w:font="Wingdings" w:char="00A8"/>
      </w:r>
      <w:r>
        <w:rPr>
          <w:rFonts w:hint="eastAsia" w:ascii="宋体" w:hAnsi="宋体" w:eastAsia="宋体" w:cs="宋体"/>
          <w:sz w:val="24"/>
          <w:szCs w:val="24"/>
        </w:rPr>
        <w:t>绩效激励：</w:t>
      </w:r>
      <w:r>
        <w:rPr>
          <w:rFonts w:hint="eastAsia" w:ascii="宋体" w:hAnsi="宋体" w:eastAsia="宋体" w:cs="宋体"/>
          <w:sz w:val="24"/>
          <w:szCs w:val="24"/>
          <w:u w:val="single"/>
        </w:rPr>
        <w:t xml:space="preserve">      （应明确按照绩效激励方式的支付方式和支付条件）   </w:t>
      </w:r>
    </w:p>
    <w:p w14:paraId="63437C3E">
      <w:pPr>
        <w:pageBreakBefore w:val="0"/>
        <w:numPr>
          <w:ilvl w:val="0"/>
          <w:numId w:val="2"/>
        </w:numPr>
        <w:kinsoku/>
        <w:wordWrap/>
        <w:overflowPunct/>
        <w:topLinePunct w:val="0"/>
        <w:bidi w:val="0"/>
        <w:adjustRightInd w:val="0"/>
        <w:snapToGrid w:val="0"/>
        <w:spacing w:line="360" w:lineRule="auto"/>
        <w:ind w:firstLine="482" w:firstLineChars="200"/>
        <w:rPr>
          <w:rFonts w:hint="eastAsia" w:ascii="宋体" w:hAnsi="宋体" w:eastAsia="宋体" w:cs="宋体"/>
          <w:b/>
          <w:bCs w:val="0"/>
          <w:sz w:val="24"/>
          <w:szCs w:val="24"/>
          <w:u w:val="single"/>
        </w:rPr>
      </w:pPr>
      <w:r>
        <w:rPr>
          <w:rFonts w:hint="eastAsia" w:ascii="宋体" w:hAnsi="宋体" w:eastAsia="宋体" w:cs="宋体"/>
          <w:b/>
          <w:bCs w:val="0"/>
          <w:sz w:val="24"/>
          <w:szCs w:val="24"/>
        </w:rPr>
        <w:t>合同履行</w:t>
      </w:r>
    </w:p>
    <w:p w14:paraId="11744B6A">
      <w:pPr>
        <w:pageBreakBefore w:val="0"/>
        <w:kinsoku/>
        <w:wordWrap/>
        <w:overflowPunct/>
        <w:topLinePunct w:val="0"/>
        <w:bidi w:val="0"/>
        <w:adjustRightInd w:val="0"/>
        <w:snapToGrid w:val="0"/>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（1）起始日期：</w:t>
      </w:r>
      <w:r>
        <w:rPr>
          <w:rFonts w:hint="eastAsia" w:ascii="宋体" w:hAnsi="宋体" w:eastAsia="宋体" w:cs="宋体"/>
          <w:sz w:val="24"/>
          <w:szCs w:val="24"/>
          <w:u w:val="single"/>
        </w:rPr>
        <w:t xml:space="preserve">    </w:t>
      </w:r>
      <w:r>
        <w:rPr>
          <w:rFonts w:hint="eastAsia" w:ascii="宋体" w:hAnsi="宋体" w:eastAsia="宋体" w:cs="宋体"/>
          <w:sz w:val="24"/>
          <w:szCs w:val="24"/>
        </w:rPr>
        <w:t>年</w:t>
      </w:r>
      <w:r>
        <w:rPr>
          <w:rFonts w:hint="eastAsia" w:ascii="宋体" w:hAnsi="宋体" w:eastAsia="宋体" w:cs="宋体"/>
          <w:sz w:val="24"/>
          <w:szCs w:val="24"/>
          <w:u w:val="single"/>
        </w:rPr>
        <w:t xml:space="preserve">   </w:t>
      </w:r>
      <w:r>
        <w:rPr>
          <w:rFonts w:hint="eastAsia" w:ascii="宋体" w:hAnsi="宋体" w:eastAsia="宋体" w:cs="宋体"/>
          <w:sz w:val="24"/>
          <w:szCs w:val="24"/>
        </w:rPr>
        <w:t>月</w:t>
      </w:r>
      <w:r>
        <w:rPr>
          <w:rFonts w:hint="eastAsia" w:ascii="宋体" w:hAnsi="宋体" w:eastAsia="宋体" w:cs="宋体"/>
          <w:sz w:val="24"/>
          <w:szCs w:val="24"/>
          <w:u w:val="single"/>
        </w:rPr>
        <w:t xml:space="preserve">   </w:t>
      </w:r>
      <w:r>
        <w:rPr>
          <w:rFonts w:hint="eastAsia" w:ascii="宋体" w:hAnsi="宋体" w:eastAsia="宋体" w:cs="宋体"/>
          <w:sz w:val="24"/>
          <w:szCs w:val="24"/>
        </w:rPr>
        <w:t>日，完成日期：</w:t>
      </w:r>
      <w:r>
        <w:rPr>
          <w:rFonts w:hint="eastAsia" w:ascii="宋体" w:hAnsi="宋体" w:eastAsia="宋体" w:cs="宋体"/>
          <w:sz w:val="24"/>
          <w:szCs w:val="24"/>
          <w:u w:val="single"/>
        </w:rPr>
        <w:t xml:space="preserve">    </w:t>
      </w:r>
      <w:r>
        <w:rPr>
          <w:rFonts w:hint="eastAsia" w:ascii="宋体" w:hAnsi="宋体" w:eastAsia="宋体" w:cs="宋体"/>
          <w:sz w:val="24"/>
          <w:szCs w:val="24"/>
        </w:rPr>
        <w:t>年</w:t>
      </w:r>
      <w:r>
        <w:rPr>
          <w:rFonts w:hint="eastAsia" w:ascii="宋体" w:hAnsi="宋体" w:eastAsia="宋体" w:cs="宋体"/>
          <w:sz w:val="24"/>
          <w:szCs w:val="24"/>
          <w:u w:val="single"/>
        </w:rPr>
        <w:t xml:space="preserve">   </w:t>
      </w:r>
      <w:r>
        <w:rPr>
          <w:rFonts w:hint="eastAsia" w:ascii="宋体" w:hAnsi="宋体" w:eastAsia="宋体" w:cs="宋体"/>
          <w:sz w:val="24"/>
          <w:szCs w:val="24"/>
        </w:rPr>
        <w:t>月</w:t>
      </w:r>
      <w:r>
        <w:rPr>
          <w:rFonts w:hint="eastAsia" w:ascii="宋体" w:hAnsi="宋体" w:eastAsia="宋体" w:cs="宋体"/>
          <w:sz w:val="24"/>
          <w:szCs w:val="24"/>
          <w:u w:val="single"/>
        </w:rPr>
        <w:t xml:space="preserve">   </w:t>
      </w:r>
      <w:r>
        <w:rPr>
          <w:rFonts w:hint="eastAsia" w:ascii="宋体" w:hAnsi="宋体" w:eastAsia="宋体" w:cs="宋体"/>
          <w:sz w:val="24"/>
          <w:szCs w:val="24"/>
        </w:rPr>
        <w:t>日。</w:t>
      </w:r>
    </w:p>
    <w:p w14:paraId="505AD251">
      <w:pPr>
        <w:pageBreakBefore w:val="0"/>
        <w:kinsoku/>
        <w:wordWrap/>
        <w:overflowPunct/>
        <w:topLinePunct w:val="0"/>
        <w:bidi w:val="0"/>
        <w:adjustRightInd w:val="0"/>
        <w:snapToGrid w:val="0"/>
        <w:spacing w:line="360" w:lineRule="auto"/>
        <w:ind w:firstLine="480" w:firstLineChars="200"/>
        <w:rPr>
          <w:rFonts w:hint="eastAsia" w:ascii="宋体" w:hAnsi="宋体" w:eastAsia="宋体" w:cs="宋体"/>
          <w:sz w:val="24"/>
          <w:szCs w:val="24"/>
          <w:u w:val="single"/>
        </w:rPr>
      </w:pPr>
      <w:r>
        <w:rPr>
          <w:rFonts w:hint="eastAsia" w:ascii="宋体" w:hAnsi="宋体" w:eastAsia="宋体" w:cs="宋体"/>
          <w:sz w:val="24"/>
          <w:szCs w:val="24"/>
        </w:rPr>
        <w:t>（2）</w:t>
      </w:r>
      <w:r>
        <w:rPr>
          <w:rFonts w:hint="eastAsia" w:ascii="宋体" w:hAnsi="宋体" w:eastAsia="宋体" w:cs="宋体"/>
          <w:sz w:val="24"/>
          <w:szCs w:val="24"/>
          <w:lang w:eastAsia="zh-CN"/>
        </w:rPr>
        <w:t>履约</w:t>
      </w:r>
      <w:r>
        <w:rPr>
          <w:rFonts w:hint="eastAsia" w:ascii="宋体" w:hAnsi="宋体" w:eastAsia="宋体" w:cs="宋体"/>
          <w:sz w:val="24"/>
          <w:szCs w:val="24"/>
        </w:rPr>
        <w:t>地点</w:t>
      </w:r>
      <w:r>
        <w:rPr>
          <w:rFonts w:hint="eastAsia" w:ascii="宋体" w:hAnsi="宋体" w:eastAsia="宋体" w:cs="宋体"/>
          <w:b w:val="0"/>
          <w:bCs/>
          <w:sz w:val="24"/>
          <w:szCs w:val="24"/>
        </w:rPr>
        <w:t>：</w:t>
      </w:r>
      <w:r>
        <w:rPr>
          <w:rFonts w:hint="eastAsia" w:ascii="宋体" w:hAnsi="宋体" w:eastAsia="宋体" w:cs="宋体"/>
          <w:sz w:val="24"/>
          <w:szCs w:val="24"/>
          <w:u w:val="single"/>
        </w:rPr>
        <w:t xml:space="preserve">                             </w:t>
      </w:r>
    </w:p>
    <w:p w14:paraId="248B0491">
      <w:pPr>
        <w:pageBreakBefore w:val="0"/>
        <w:kinsoku/>
        <w:wordWrap/>
        <w:overflowPunct/>
        <w:topLinePunct w:val="0"/>
        <w:bidi w:val="0"/>
        <w:adjustRightInd w:val="0"/>
        <w:snapToGrid w:val="0"/>
        <w:spacing w:line="360" w:lineRule="auto"/>
        <w:ind w:firstLine="480" w:firstLineChars="200"/>
        <w:rPr>
          <w:rFonts w:hint="eastAsia" w:ascii="宋体" w:hAnsi="宋体" w:eastAsia="宋体" w:cs="宋体"/>
          <w:sz w:val="24"/>
          <w:szCs w:val="24"/>
          <w:lang w:eastAsia="zh-CN"/>
        </w:rPr>
      </w:pPr>
      <w:r>
        <w:rPr>
          <w:rFonts w:hint="eastAsia" w:ascii="宋体" w:hAnsi="宋体" w:eastAsia="宋体" w:cs="宋体"/>
          <w:bCs/>
          <w:sz w:val="24"/>
          <w:szCs w:val="24"/>
        </w:rPr>
        <w:t>（3）履约担保：</w:t>
      </w:r>
      <w:r>
        <w:rPr>
          <w:rFonts w:hint="eastAsia" w:ascii="宋体" w:hAnsi="宋体" w:eastAsia="宋体" w:cs="宋体"/>
          <w:sz w:val="24"/>
          <w:szCs w:val="24"/>
          <w:lang w:val="en-US" w:eastAsia="zh-CN"/>
        </w:rPr>
        <w:t>是否收取履约保证金：</w:t>
      </w:r>
      <w:r>
        <w:rPr>
          <w:rFonts w:hint="eastAsia" w:ascii="宋体" w:hAnsi="宋体" w:eastAsia="宋体" w:cs="宋体"/>
          <w:sz w:val="24"/>
          <w:szCs w:val="24"/>
        </w:rPr>
        <w:sym w:font="Wingdings" w:char="00A8"/>
      </w:r>
      <w:r>
        <w:rPr>
          <w:rFonts w:hint="eastAsia" w:ascii="宋体" w:hAnsi="宋体" w:eastAsia="宋体" w:cs="宋体"/>
          <w:sz w:val="24"/>
          <w:szCs w:val="24"/>
          <w:lang w:eastAsia="zh-CN"/>
        </w:rPr>
        <w:t>是</w:t>
      </w:r>
      <w:r>
        <w:rPr>
          <w:rFonts w:hint="eastAsia" w:ascii="宋体" w:hAnsi="宋体" w:eastAsia="宋体" w:cs="宋体"/>
          <w:sz w:val="24"/>
          <w:szCs w:val="24"/>
          <w:lang w:val="en-US" w:eastAsia="zh-CN"/>
        </w:rPr>
        <w:t xml:space="preserve">    </w:t>
      </w:r>
      <w:r>
        <w:rPr>
          <w:rFonts w:hint="eastAsia" w:ascii="宋体" w:hAnsi="宋体" w:eastAsia="宋体" w:cs="宋体"/>
          <w:sz w:val="24"/>
          <w:szCs w:val="24"/>
        </w:rPr>
        <w:sym w:font="Wingdings" w:char="00A8"/>
      </w:r>
      <w:r>
        <w:rPr>
          <w:rFonts w:hint="eastAsia" w:ascii="宋体" w:hAnsi="宋体" w:eastAsia="宋体" w:cs="宋体"/>
          <w:sz w:val="24"/>
          <w:szCs w:val="24"/>
          <w:lang w:eastAsia="zh-CN"/>
        </w:rPr>
        <w:t>否</w:t>
      </w:r>
    </w:p>
    <w:p w14:paraId="66E7D465">
      <w:pPr>
        <w:pStyle w:val="158"/>
        <w:pageBreakBefore w:val="0"/>
        <w:kinsoku/>
        <w:wordWrap/>
        <w:overflowPunct/>
        <w:topLinePunct w:val="0"/>
        <w:bidi w:val="0"/>
        <w:snapToGrid w:val="0"/>
        <w:spacing w:line="360" w:lineRule="auto"/>
        <w:rPr>
          <w:rFonts w:hint="eastAsia" w:ascii="宋体" w:hAnsi="宋体" w:eastAsia="宋体" w:cs="宋体"/>
          <w:sz w:val="24"/>
          <w:szCs w:val="24"/>
          <w:lang w:val="en-US" w:eastAsia="zh-CN"/>
        </w:rPr>
      </w:pPr>
      <w:r>
        <w:rPr>
          <w:rFonts w:hint="eastAsia" w:ascii="宋体" w:hAnsi="宋体" w:eastAsia="宋体" w:cs="宋体"/>
          <w:bCs/>
          <w:sz w:val="24"/>
          <w:szCs w:val="24"/>
          <w:u w:val="none"/>
          <w:lang w:val="en-US" w:eastAsia="zh-CN"/>
        </w:rPr>
        <w:t xml:space="preserve">  </w:t>
      </w:r>
      <w:r>
        <w:rPr>
          <w:rFonts w:hint="eastAsia" w:ascii="宋体" w:hAnsi="宋体" w:eastAsia="宋体" w:cs="宋体"/>
          <w:sz w:val="24"/>
          <w:szCs w:val="24"/>
          <w:lang w:val="en-US" w:eastAsia="zh-CN"/>
        </w:rPr>
        <w:t xml:space="preserve">  收取履约保证金形式：</w:t>
      </w:r>
      <w:r>
        <w:rPr>
          <w:rFonts w:hint="eastAsia" w:ascii="宋体" w:hAnsi="宋体" w:eastAsia="宋体" w:cs="宋体"/>
          <w:bCs/>
          <w:sz w:val="24"/>
          <w:szCs w:val="24"/>
          <w:u w:val="single"/>
        </w:rPr>
        <w:t xml:space="preserve">                            </w:t>
      </w:r>
    </w:p>
    <w:p w14:paraId="5D06A842">
      <w:pPr>
        <w:pStyle w:val="158"/>
        <w:pageBreakBefore w:val="0"/>
        <w:kinsoku/>
        <w:wordWrap/>
        <w:overflowPunct/>
        <w:topLinePunct w:val="0"/>
        <w:bidi w:val="0"/>
        <w:snapToGrid w:val="0"/>
        <w:spacing w:line="360" w:lineRule="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 xml:space="preserve">    收取履约保证金金额：</w:t>
      </w:r>
      <w:r>
        <w:rPr>
          <w:rFonts w:hint="eastAsia" w:ascii="宋体" w:hAnsi="宋体" w:eastAsia="宋体" w:cs="宋体"/>
          <w:bCs/>
          <w:sz w:val="24"/>
          <w:szCs w:val="24"/>
          <w:u w:val="single"/>
        </w:rPr>
        <w:t xml:space="preserve">                            </w:t>
      </w:r>
    </w:p>
    <w:p w14:paraId="5B66E22E">
      <w:pPr>
        <w:pageBreakBefore w:val="0"/>
        <w:kinsoku/>
        <w:wordWrap/>
        <w:overflowPunct/>
        <w:topLinePunct w:val="0"/>
        <w:bidi w:val="0"/>
        <w:snapToGrid w:val="0"/>
        <w:spacing w:line="360" w:lineRule="auto"/>
        <w:ind w:firstLine="480" w:firstLineChars="200"/>
        <w:rPr>
          <w:rFonts w:hint="eastAsia" w:ascii="宋体" w:hAnsi="宋体" w:eastAsia="宋体" w:cs="宋体"/>
          <w:sz w:val="24"/>
          <w:szCs w:val="24"/>
          <w:lang w:val="en-US" w:eastAsia="zh-CN"/>
        </w:rPr>
      </w:pPr>
      <w:r>
        <w:rPr>
          <w:rFonts w:hint="eastAsia" w:ascii="宋体" w:hAnsi="宋体" w:eastAsia="宋体" w:cs="宋体"/>
          <w:bCs/>
          <w:sz w:val="24"/>
          <w:szCs w:val="24"/>
          <w:u w:val="none"/>
          <w:lang w:val="en-US" w:eastAsia="zh-CN"/>
        </w:rPr>
        <w:t xml:space="preserve">    履约担保期限</w:t>
      </w:r>
      <w:r>
        <w:rPr>
          <w:rFonts w:hint="eastAsia" w:ascii="宋体" w:hAnsi="宋体" w:eastAsia="宋体" w:cs="宋体"/>
          <w:bCs/>
          <w:sz w:val="24"/>
          <w:szCs w:val="24"/>
          <w:u w:val="none"/>
          <w:lang w:eastAsia="zh-CN"/>
        </w:rPr>
        <w:t>：</w:t>
      </w:r>
      <w:r>
        <w:rPr>
          <w:rFonts w:hint="eastAsia" w:ascii="宋体" w:hAnsi="宋体" w:eastAsia="宋体" w:cs="宋体"/>
          <w:bCs/>
          <w:sz w:val="24"/>
          <w:szCs w:val="24"/>
          <w:u w:val="single"/>
        </w:rPr>
        <w:t xml:space="preserve">      </w:t>
      </w:r>
      <w:r>
        <w:rPr>
          <w:rFonts w:hint="eastAsia" w:ascii="宋体" w:hAnsi="宋体" w:eastAsia="宋体" w:cs="宋体"/>
          <w:bCs/>
          <w:sz w:val="24"/>
          <w:szCs w:val="24"/>
          <w:u w:val="single"/>
          <w:lang w:val="en-US" w:eastAsia="zh-CN"/>
        </w:rPr>
        <w:t xml:space="preserve">                     </w:t>
      </w:r>
      <w:r>
        <w:rPr>
          <w:rFonts w:hint="eastAsia" w:ascii="宋体" w:hAnsi="宋体" w:eastAsia="宋体" w:cs="宋体"/>
          <w:bCs/>
          <w:sz w:val="24"/>
          <w:szCs w:val="24"/>
          <w:u w:val="single"/>
        </w:rPr>
        <w:t xml:space="preserve">       </w:t>
      </w:r>
    </w:p>
    <w:p w14:paraId="0BE07DE3">
      <w:pPr>
        <w:pageBreakBefore w:val="0"/>
        <w:kinsoku/>
        <w:wordWrap/>
        <w:overflowPunct/>
        <w:topLinePunct w:val="0"/>
        <w:bidi w:val="0"/>
        <w:adjustRightInd w:val="0"/>
        <w:snapToGrid w:val="0"/>
        <w:spacing w:line="360" w:lineRule="auto"/>
        <w:ind w:firstLine="480" w:firstLineChars="200"/>
        <w:rPr>
          <w:rFonts w:hint="eastAsia" w:ascii="宋体" w:hAnsi="宋体" w:eastAsia="宋体" w:cs="宋体"/>
          <w:bCs/>
          <w:sz w:val="24"/>
          <w:szCs w:val="24"/>
        </w:rPr>
      </w:pPr>
      <w:r>
        <w:rPr>
          <w:rFonts w:hint="eastAsia" w:ascii="宋体" w:hAnsi="宋体" w:eastAsia="宋体" w:cs="宋体"/>
          <w:bCs/>
          <w:sz w:val="24"/>
          <w:szCs w:val="24"/>
        </w:rPr>
        <w:t>（4）分期履行要求：</w:t>
      </w:r>
      <w:r>
        <w:rPr>
          <w:rFonts w:hint="eastAsia" w:ascii="宋体" w:hAnsi="宋体" w:eastAsia="宋体" w:cs="宋体"/>
          <w:bCs/>
          <w:sz w:val="24"/>
          <w:szCs w:val="24"/>
          <w:u w:val="single"/>
        </w:rPr>
        <w:t xml:space="preserve">                                                   </w:t>
      </w:r>
      <w:r>
        <w:rPr>
          <w:rFonts w:hint="eastAsia" w:ascii="宋体" w:hAnsi="宋体" w:eastAsia="宋体" w:cs="宋体"/>
          <w:bCs/>
          <w:sz w:val="24"/>
          <w:szCs w:val="24"/>
          <w:u w:val="single"/>
          <w:lang w:val="en-US" w:eastAsia="zh-CN"/>
        </w:rPr>
        <w:t xml:space="preserve">    </w:t>
      </w:r>
      <w:r>
        <w:rPr>
          <w:rFonts w:hint="eastAsia" w:ascii="宋体" w:hAnsi="宋体" w:eastAsia="宋体" w:cs="宋体"/>
          <w:bCs/>
          <w:sz w:val="24"/>
          <w:szCs w:val="24"/>
          <w:u w:val="single"/>
        </w:rPr>
        <w:t xml:space="preserve"> </w:t>
      </w:r>
    </w:p>
    <w:p w14:paraId="74470F95">
      <w:pPr>
        <w:pageBreakBefore w:val="0"/>
        <w:kinsoku/>
        <w:wordWrap/>
        <w:overflowPunct/>
        <w:topLinePunct w:val="0"/>
        <w:bidi w:val="0"/>
        <w:adjustRightInd w:val="0"/>
        <w:snapToGrid w:val="0"/>
        <w:spacing w:line="360" w:lineRule="auto"/>
        <w:ind w:firstLine="480" w:firstLineChars="200"/>
        <w:rPr>
          <w:rFonts w:hint="eastAsia" w:ascii="宋体" w:hAnsi="宋体" w:eastAsia="宋体" w:cs="宋体"/>
          <w:sz w:val="24"/>
          <w:szCs w:val="24"/>
          <w:u w:val="single"/>
        </w:rPr>
      </w:pPr>
      <w:r>
        <w:rPr>
          <w:rFonts w:hint="eastAsia" w:ascii="宋体" w:hAnsi="宋体" w:eastAsia="宋体" w:cs="宋体"/>
          <w:bCs/>
          <w:sz w:val="24"/>
          <w:szCs w:val="24"/>
        </w:rPr>
        <w:t>（5）</w:t>
      </w:r>
      <w:r>
        <w:rPr>
          <w:rFonts w:hint="eastAsia" w:ascii="宋体" w:hAnsi="宋体" w:eastAsia="宋体" w:cs="宋体"/>
          <w:bCs/>
          <w:sz w:val="24"/>
          <w:szCs w:val="24"/>
          <w:lang w:eastAsia="zh-CN"/>
        </w:rPr>
        <w:t>风险处置措施和替代方案</w:t>
      </w:r>
      <w:r>
        <w:rPr>
          <w:rFonts w:hint="eastAsia" w:ascii="宋体" w:hAnsi="宋体" w:eastAsia="宋体" w:cs="宋体"/>
          <w:bCs/>
          <w:sz w:val="24"/>
          <w:szCs w:val="24"/>
        </w:rPr>
        <w:t>：</w:t>
      </w:r>
      <w:r>
        <w:rPr>
          <w:rFonts w:hint="eastAsia" w:ascii="宋体" w:hAnsi="宋体" w:eastAsia="宋体" w:cs="宋体"/>
          <w:color w:val="0000FF"/>
          <w:sz w:val="24"/>
          <w:szCs w:val="24"/>
          <w:u w:val="single"/>
        </w:rPr>
        <w:t xml:space="preserve"> </w:t>
      </w:r>
      <w:r>
        <w:rPr>
          <w:rFonts w:hint="eastAsia" w:ascii="宋体" w:hAnsi="宋体" w:eastAsia="宋体" w:cs="宋体"/>
          <w:color w:val="000000" w:themeColor="text1"/>
          <w:sz w:val="24"/>
          <w:szCs w:val="24"/>
          <w:u w:val="single"/>
          <w14:textFill>
            <w14:solidFill>
              <w14:schemeClr w14:val="tx1"/>
            </w14:solidFill>
          </w14:textFill>
        </w:rPr>
        <w:t xml:space="preserve">              </w:t>
      </w:r>
      <w:r>
        <w:rPr>
          <w:rFonts w:hint="eastAsia" w:ascii="宋体" w:hAnsi="宋体" w:eastAsia="宋体" w:cs="宋体"/>
          <w:sz w:val="24"/>
          <w:szCs w:val="24"/>
          <w:u w:val="single"/>
        </w:rPr>
        <w:t xml:space="preserve">                                                </w:t>
      </w:r>
    </w:p>
    <w:p w14:paraId="5FC35EBA">
      <w:pPr>
        <w:pageBreakBefore w:val="0"/>
        <w:numPr>
          <w:ilvl w:val="0"/>
          <w:numId w:val="2"/>
        </w:numPr>
        <w:kinsoku/>
        <w:wordWrap/>
        <w:overflowPunct/>
        <w:topLinePunct w:val="0"/>
        <w:bidi w:val="0"/>
        <w:adjustRightInd w:val="0"/>
        <w:snapToGrid w:val="0"/>
        <w:spacing w:line="360" w:lineRule="auto"/>
        <w:ind w:firstLine="482" w:firstLineChars="200"/>
        <w:rPr>
          <w:rFonts w:hint="eastAsia" w:ascii="宋体" w:hAnsi="宋体" w:eastAsia="宋体" w:cs="宋体"/>
          <w:b/>
          <w:sz w:val="24"/>
          <w:szCs w:val="24"/>
        </w:rPr>
      </w:pPr>
      <w:r>
        <w:rPr>
          <w:rFonts w:hint="eastAsia" w:ascii="宋体" w:hAnsi="宋体" w:eastAsia="宋体" w:cs="宋体"/>
          <w:b/>
          <w:sz w:val="24"/>
          <w:szCs w:val="24"/>
        </w:rPr>
        <w:t>合同验收</w:t>
      </w:r>
    </w:p>
    <w:p w14:paraId="4E86B8CF">
      <w:pPr>
        <w:pageBreakBefore w:val="0"/>
        <w:numPr>
          <w:ilvl w:val="0"/>
          <w:numId w:val="4"/>
        </w:numPr>
        <w:kinsoku/>
        <w:wordWrap/>
        <w:overflowPunct/>
        <w:topLinePunct w:val="0"/>
        <w:bidi w:val="0"/>
        <w:adjustRightInd w:val="0"/>
        <w:snapToGrid w:val="0"/>
        <w:spacing w:line="360" w:lineRule="auto"/>
        <w:ind w:firstLine="480" w:firstLineChars="200"/>
        <w:rPr>
          <w:rFonts w:hint="eastAsia" w:ascii="宋体" w:hAnsi="宋体" w:eastAsia="宋体" w:cs="宋体"/>
          <w:bCs/>
          <w:sz w:val="24"/>
          <w:szCs w:val="24"/>
        </w:rPr>
      </w:pPr>
      <w:r>
        <w:rPr>
          <w:rFonts w:hint="eastAsia" w:ascii="宋体" w:hAnsi="宋体" w:eastAsia="宋体" w:cs="宋体"/>
          <w:bCs/>
          <w:sz w:val="24"/>
          <w:szCs w:val="24"/>
        </w:rPr>
        <w:t>验收组织方式：</w:t>
      </w:r>
      <w:r>
        <w:rPr>
          <w:rFonts w:hint="eastAsia" w:ascii="宋体" w:hAnsi="宋体" w:eastAsia="宋体" w:cs="宋体"/>
          <w:sz w:val="24"/>
          <w:szCs w:val="24"/>
        </w:rPr>
        <w:sym w:font="Wingdings" w:char="00A8"/>
      </w:r>
      <w:r>
        <w:rPr>
          <w:rFonts w:hint="eastAsia" w:ascii="宋体" w:hAnsi="宋体" w:eastAsia="宋体" w:cs="宋体"/>
          <w:bCs/>
          <w:sz w:val="24"/>
          <w:szCs w:val="24"/>
        </w:rPr>
        <w:t xml:space="preserve">自行组织 </w:t>
      </w:r>
      <w:r>
        <w:rPr>
          <w:rFonts w:hint="eastAsia" w:ascii="宋体" w:hAnsi="宋体" w:eastAsia="宋体" w:cs="宋体"/>
          <w:sz w:val="24"/>
          <w:szCs w:val="24"/>
        </w:rPr>
        <w:sym w:font="Wingdings" w:char="00A8"/>
      </w:r>
      <w:r>
        <w:rPr>
          <w:rFonts w:hint="eastAsia" w:ascii="宋体" w:hAnsi="宋体" w:eastAsia="宋体" w:cs="宋体"/>
          <w:bCs/>
          <w:sz w:val="24"/>
          <w:szCs w:val="24"/>
        </w:rPr>
        <w:t>委托第三方组织</w:t>
      </w:r>
    </w:p>
    <w:p w14:paraId="083118CC">
      <w:pPr>
        <w:pageBreakBefore w:val="0"/>
        <w:numPr>
          <w:ilvl w:val="0"/>
          <w:numId w:val="0"/>
        </w:numPr>
        <w:kinsoku/>
        <w:wordWrap/>
        <w:overflowPunct/>
        <w:topLinePunct w:val="0"/>
        <w:bidi w:val="0"/>
        <w:adjustRightInd w:val="0"/>
        <w:snapToGrid w:val="0"/>
        <w:spacing w:line="360" w:lineRule="auto"/>
        <w:rPr>
          <w:rFonts w:hint="eastAsia" w:ascii="宋体" w:hAnsi="宋体" w:eastAsia="宋体" w:cs="宋体"/>
          <w:bCs/>
          <w:sz w:val="24"/>
          <w:szCs w:val="24"/>
        </w:rPr>
      </w:pPr>
      <w:r>
        <w:rPr>
          <w:rFonts w:hint="eastAsia" w:ascii="宋体" w:hAnsi="宋体" w:eastAsia="宋体" w:cs="宋体"/>
          <w:bCs/>
          <w:sz w:val="24"/>
          <w:szCs w:val="24"/>
          <w:lang w:val="en-US" w:eastAsia="zh-CN"/>
        </w:rPr>
        <w:t xml:space="preserve">         </w:t>
      </w:r>
      <w:r>
        <w:rPr>
          <w:rFonts w:hint="eastAsia" w:ascii="宋体" w:hAnsi="宋体" w:eastAsia="宋体" w:cs="宋体"/>
          <w:bCs/>
          <w:sz w:val="24"/>
          <w:szCs w:val="24"/>
        </w:rPr>
        <w:t>验收主体：</w:t>
      </w:r>
      <w:r>
        <w:rPr>
          <w:rFonts w:hint="eastAsia" w:ascii="宋体" w:hAnsi="宋体" w:eastAsia="宋体" w:cs="宋体"/>
          <w:bCs/>
          <w:sz w:val="24"/>
          <w:szCs w:val="24"/>
          <w:u w:val="single"/>
        </w:rPr>
        <w:t xml:space="preserve">                  </w:t>
      </w:r>
    </w:p>
    <w:p w14:paraId="0F7F21B1">
      <w:pPr>
        <w:pageBreakBefore w:val="0"/>
        <w:kinsoku/>
        <w:wordWrap/>
        <w:overflowPunct/>
        <w:topLinePunct w:val="0"/>
        <w:bidi w:val="0"/>
        <w:adjustRightInd w:val="0"/>
        <w:snapToGrid w:val="0"/>
        <w:spacing w:line="360" w:lineRule="auto"/>
        <w:ind w:firstLine="0" w:firstLineChars="0"/>
        <w:rPr>
          <w:rFonts w:hint="eastAsia" w:ascii="宋体" w:hAnsi="宋体" w:eastAsia="宋体" w:cs="宋体"/>
          <w:bCs/>
          <w:sz w:val="24"/>
          <w:szCs w:val="24"/>
        </w:rPr>
      </w:pPr>
      <w:r>
        <w:rPr>
          <w:rFonts w:hint="eastAsia" w:ascii="宋体" w:hAnsi="宋体" w:eastAsia="宋体" w:cs="宋体"/>
          <w:bCs/>
          <w:sz w:val="24"/>
          <w:szCs w:val="24"/>
          <w:lang w:val="en-US" w:eastAsia="zh-CN"/>
        </w:rPr>
        <w:t xml:space="preserve">        </w:t>
      </w:r>
      <w:r>
        <w:rPr>
          <w:rFonts w:hint="eastAsia" w:ascii="宋体" w:hAnsi="宋体" w:eastAsia="宋体" w:cs="宋体"/>
          <w:bCs/>
          <w:sz w:val="24"/>
          <w:szCs w:val="24"/>
        </w:rPr>
        <w:t>是否邀请本项目的其他供应商</w:t>
      </w:r>
      <w:r>
        <w:rPr>
          <w:rFonts w:hint="eastAsia" w:ascii="宋体" w:hAnsi="宋体" w:eastAsia="宋体" w:cs="宋体"/>
          <w:bCs/>
          <w:sz w:val="24"/>
          <w:szCs w:val="24"/>
          <w:lang w:eastAsia="zh-CN"/>
        </w:rPr>
        <w:t>参加验收</w:t>
      </w:r>
      <w:r>
        <w:rPr>
          <w:rFonts w:hint="eastAsia" w:ascii="宋体" w:hAnsi="宋体" w:eastAsia="宋体" w:cs="宋体"/>
          <w:bCs/>
          <w:sz w:val="24"/>
          <w:szCs w:val="24"/>
        </w:rPr>
        <w:t>：</w:t>
      </w:r>
      <w:r>
        <w:rPr>
          <w:rFonts w:hint="eastAsia" w:ascii="宋体" w:hAnsi="宋体" w:eastAsia="宋体" w:cs="宋体"/>
          <w:sz w:val="24"/>
          <w:szCs w:val="24"/>
        </w:rPr>
        <w:sym w:font="Wingdings" w:char="00A8"/>
      </w:r>
      <w:r>
        <w:rPr>
          <w:rFonts w:hint="eastAsia" w:ascii="宋体" w:hAnsi="宋体" w:eastAsia="宋体" w:cs="宋体"/>
          <w:bCs/>
          <w:sz w:val="24"/>
          <w:szCs w:val="24"/>
        </w:rPr>
        <w:t xml:space="preserve">是  </w:t>
      </w:r>
      <w:r>
        <w:rPr>
          <w:rFonts w:hint="eastAsia" w:ascii="宋体" w:hAnsi="宋体" w:eastAsia="宋体" w:cs="宋体"/>
          <w:sz w:val="24"/>
          <w:szCs w:val="24"/>
        </w:rPr>
        <w:sym w:font="Wingdings" w:char="00A8"/>
      </w:r>
      <w:r>
        <w:rPr>
          <w:rFonts w:hint="eastAsia" w:ascii="宋体" w:hAnsi="宋体" w:eastAsia="宋体" w:cs="宋体"/>
          <w:bCs/>
          <w:sz w:val="24"/>
          <w:szCs w:val="24"/>
        </w:rPr>
        <w:t>否</w:t>
      </w:r>
    </w:p>
    <w:p w14:paraId="32380D90">
      <w:pPr>
        <w:pageBreakBefore w:val="0"/>
        <w:kinsoku/>
        <w:wordWrap/>
        <w:overflowPunct/>
        <w:topLinePunct w:val="0"/>
        <w:bidi w:val="0"/>
        <w:adjustRightInd w:val="0"/>
        <w:snapToGrid w:val="0"/>
        <w:spacing w:line="360" w:lineRule="auto"/>
        <w:ind w:firstLine="960" w:firstLineChars="400"/>
        <w:rPr>
          <w:rFonts w:hint="eastAsia" w:ascii="宋体" w:hAnsi="宋体" w:eastAsia="宋体" w:cs="宋体"/>
          <w:bCs/>
          <w:sz w:val="24"/>
          <w:szCs w:val="24"/>
        </w:rPr>
      </w:pPr>
      <w:r>
        <w:rPr>
          <w:rFonts w:hint="eastAsia" w:ascii="宋体" w:hAnsi="宋体" w:eastAsia="宋体" w:cs="宋体"/>
          <w:bCs/>
          <w:sz w:val="24"/>
          <w:szCs w:val="24"/>
        </w:rPr>
        <w:t>是否邀请专家</w:t>
      </w:r>
      <w:r>
        <w:rPr>
          <w:rFonts w:hint="eastAsia" w:ascii="宋体" w:hAnsi="宋体" w:eastAsia="宋体" w:cs="宋体"/>
          <w:bCs/>
          <w:sz w:val="24"/>
          <w:szCs w:val="24"/>
          <w:lang w:eastAsia="zh-CN"/>
        </w:rPr>
        <w:t>参加验收</w:t>
      </w:r>
      <w:r>
        <w:rPr>
          <w:rFonts w:hint="eastAsia" w:ascii="宋体" w:hAnsi="宋体" w:eastAsia="宋体" w:cs="宋体"/>
          <w:bCs/>
          <w:sz w:val="24"/>
          <w:szCs w:val="24"/>
        </w:rPr>
        <w:t>：</w:t>
      </w:r>
      <w:r>
        <w:rPr>
          <w:rFonts w:hint="eastAsia" w:ascii="宋体" w:hAnsi="宋体" w:eastAsia="宋体" w:cs="宋体"/>
          <w:sz w:val="24"/>
          <w:szCs w:val="24"/>
        </w:rPr>
        <w:sym w:font="Wingdings" w:char="00A8"/>
      </w:r>
      <w:r>
        <w:rPr>
          <w:rFonts w:hint="eastAsia" w:ascii="宋体" w:hAnsi="宋体" w:eastAsia="宋体" w:cs="宋体"/>
          <w:bCs/>
          <w:sz w:val="24"/>
          <w:szCs w:val="24"/>
        </w:rPr>
        <w:t xml:space="preserve">是  </w:t>
      </w:r>
      <w:r>
        <w:rPr>
          <w:rFonts w:hint="eastAsia" w:ascii="宋体" w:hAnsi="宋体" w:eastAsia="宋体" w:cs="宋体"/>
          <w:sz w:val="24"/>
          <w:szCs w:val="24"/>
        </w:rPr>
        <w:sym w:font="Wingdings" w:char="00A8"/>
      </w:r>
      <w:r>
        <w:rPr>
          <w:rFonts w:hint="eastAsia" w:ascii="宋体" w:hAnsi="宋体" w:eastAsia="宋体" w:cs="宋体"/>
          <w:bCs/>
          <w:sz w:val="24"/>
          <w:szCs w:val="24"/>
        </w:rPr>
        <w:t>否</w:t>
      </w:r>
    </w:p>
    <w:p w14:paraId="6D137906">
      <w:pPr>
        <w:pageBreakBefore w:val="0"/>
        <w:kinsoku/>
        <w:wordWrap/>
        <w:overflowPunct/>
        <w:topLinePunct w:val="0"/>
        <w:bidi w:val="0"/>
        <w:adjustRightInd w:val="0"/>
        <w:snapToGrid w:val="0"/>
        <w:spacing w:line="360" w:lineRule="auto"/>
        <w:ind w:firstLine="960" w:firstLineChars="400"/>
        <w:rPr>
          <w:rFonts w:hint="eastAsia" w:ascii="宋体" w:hAnsi="宋体" w:eastAsia="宋体" w:cs="宋体"/>
          <w:bCs/>
          <w:sz w:val="24"/>
          <w:szCs w:val="24"/>
        </w:rPr>
      </w:pPr>
      <w:r>
        <w:rPr>
          <w:rFonts w:hint="eastAsia" w:ascii="宋体" w:hAnsi="宋体" w:eastAsia="宋体" w:cs="宋体"/>
          <w:bCs/>
          <w:sz w:val="24"/>
          <w:szCs w:val="24"/>
        </w:rPr>
        <w:t>是否邀请服务对象</w:t>
      </w:r>
      <w:r>
        <w:rPr>
          <w:rFonts w:hint="eastAsia" w:ascii="宋体" w:hAnsi="宋体" w:eastAsia="宋体" w:cs="宋体"/>
          <w:bCs/>
          <w:sz w:val="24"/>
          <w:szCs w:val="24"/>
          <w:lang w:eastAsia="zh-CN"/>
        </w:rPr>
        <w:t>参加验收</w:t>
      </w:r>
      <w:r>
        <w:rPr>
          <w:rFonts w:hint="eastAsia" w:ascii="宋体" w:hAnsi="宋体" w:eastAsia="宋体" w:cs="宋体"/>
          <w:bCs/>
          <w:sz w:val="24"/>
          <w:szCs w:val="24"/>
        </w:rPr>
        <w:t>：</w:t>
      </w:r>
      <w:r>
        <w:rPr>
          <w:rFonts w:hint="eastAsia" w:ascii="宋体" w:hAnsi="宋体" w:eastAsia="宋体" w:cs="宋体"/>
          <w:sz w:val="24"/>
          <w:szCs w:val="24"/>
        </w:rPr>
        <w:sym w:font="Wingdings" w:char="00A8"/>
      </w:r>
      <w:r>
        <w:rPr>
          <w:rFonts w:hint="eastAsia" w:ascii="宋体" w:hAnsi="宋体" w:eastAsia="宋体" w:cs="宋体"/>
          <w:bCs/>
          <w:sz w:val="24"/>
          <w:szCs w:val="24"/>
        </w:rPr>
        <w:t xml:space="preserve">是  </w:t>
      </w:r>
      <w:r>
        <w:rPr>
          <w:rFonts w:hint="eastAsia" w:ascii="宋体" w:hAnsi="宋体" w:eastAsia="宋体" w:cs="宋体"/>
          <w:sz w:val="24"/>
          <w:szCs w:val="24"/>
        </w:rPr>
        <w:sym w:font="Wingdings" w:char="00A8"/>
      </w:r>
      <w:r>
        <w:rPr>
          <w:rFonts w:hint="eastAsia" w:ascii="宋体" w:hAnsi="宋体" w:eastAsia="宋体" w:cs="宋体"/>
          <w:bCs/>
          <w:sz w:val="24"/>
          <w:szCs w:val="24"/>
        </w:rPr>
        <w:t>否</w:t>
      </w:r>
    </w:p>
    <w:p w14:paraId="3D1FD959">
      <w:pPr>
        <w:pageBreakBefore w:val="0"/>
        <w:kinsoku/>
        <w:wordWrap/>
        <w:overflowPunct/>
        <w:topLinePunct w:val="0"/>
        <w:bidi w:val="0"/>
        <w:adjustRightInd w:val="0"/>
        <w:snapToGrid w:val="0"/>
        <w:spacing w:line="360" w:lineRule="auto"/>
        <w:ind w:firstLine="960" w:firstLineChars="400"/>
        <w:rPr>
          <w:rFonts w:hint="eastAsia" w:ascii="宋体" w:hAnsi="宋体" w:eastAsia="宋体" w:cs="宋体"/>
          <w:bCs/>
          <w:sz w:val="24"/>
          <w:szCs w:val="24"/>
        </w:rPr>
      </w:pPr>
      <w:r>
        <w:rPr>
          <w:rFonts w:hint="eastAsia" w:ascii="宋体" w:hAnsi="宋体" w:eastAsia="宋体" w:cs="宋体"/>
          <w:bCs/>
          <w:sz w:val="24"/>
          <w:szCs w:val="24"/>
        </w:rPr>
        <w:t>是否邀请第三方检测机构</w:t>
      </w:r>
      <w:r>
        <w:rPr>
          <w:rFonts w:hint="eastAsia" w:ascii="宋体" w:hAnsi="宋体" w:eastAsia="宋体" w:cs="宋体"/>
          <w:bCs/>
          <w:sz w:val="24"/>
          <w:szCs w:val="24"/>
          <w:lang w:eastAsia="zh-CN"/>
        </w:rPr>
        <w:t>参加验收</w:t>
      </w:r>
      <w:r>
        <w:rPr>
          <w:rFonts w:hint="eastAsia" w:ascii="宋体" w:hAnsi="宋体" w:eastAsia="宋体" w:cs="宋体"/>
          <w:bCs/>
          <w:sz w:val="24"/>
          <w:szCs w:val="24"/>
        </w:rPr>
        <w:t>：</w:t>
      </w:r>
      <w:r>
        <w:rPr>
          <w:rFonts w:hint="eastAsia" w:ascii="宋体" w:hAnsi="宋体" w:eastAsia="宋体" w:cs="宋体"/>
          <w:sz w:val="24"/>
          <w:szCs w:val="24"/>
        </w:rPr>
        <w:sym w:font="Wingdings" w:char="00A8"/>
      </w:r>
      <w:r>
        <w:rPr>
          <w:rFonts w:hint="eastAsia" w:ascii="宋体" w:hAnsi="宋体" w:eastAsia="宋体" w:cs="宋体"/>
          <w:bCs/>
          <w:sz w:val="24"/>
          <w:szCs w:val="24"/>
        </w:rPr>
        <w:t xml:space="preserve">是  </w:t>
      </w:r>
      <w:r>
        <w:rPr>
          <w:rFonts w:hint="eastAsia" w:ascii="宋体" w:hAnsi="宋体" w:eastAsia="宋体" w:cs="宋体"/>
          <w:sz w:val="24"/>
          <w:szCs w:val="24"/>
        </w:rPr>
        <w:sym w:font="Wingdings" w:char="00A8"/>
      </w:r>
      <w:r>
        <w:rPr>
          <w:rFonts w:hint="eastAsia" w:ascii="宋体" w:hAnsi="宋体" w:eastAsia="宋体" w:cs="宋体"/>
          <w:bCs/>
          <w:sz w:val="24"/>
          <w:szCs w:val="24"/>
        </w:rPr>
        <w:t>否</w:t>
      </w:r>
    </w:p>
    <w:p w14:paraId="5CE7F86A">
      <w:pPr>
        <w:pageBreakBefore w:val="0"/>
        <w:kinsoku/>
        <w:wordWrap/>
        <w:overflowPunct/>
        <w:topLinePunct w:val="0"/>
        <w:bidi w:val="0"/>
        <w:adjustRightInd w:val="0"/>
        <w:snapToGrid w:val="0"/>
        <w:spacing w:line="360" w:lineRule="auto"/>
        <w:ind w:firstLine="960" w:firstLineChars="400"/>
        <w:rPr>
          <w:rFonts w:hint="eastAsia" w:ascii="宋体" w:hAnsi="宋体" w:eastAsia="宋体" w:cs="宋体"/>
          <w:bCs/>
          <w:sz w:val="24"/>
          <w:szCs w:val="24"/>
        </w:rPr>
      </w:pPr>
      <w:r>
        <w:rPr>
          <w:rFonts w:hint="eastAsia" w:ascii="宋体" w:hAnsi="宋体" w:eastAsia="宋体" w:cs="宋体"/>
          <w:bCs/>
          <w:sz w:val="24"/>
          <w:szCs w:val="24"/>
          <w:lang w:eastAsia="zh-CN"/>
        </w:rPr>
        <w:t>是否进行抽查检测：</w:t>
      </w:r>
      <w:r>
        <w:rPr>
          <w:rFonts w:hint="eastAsia" w:ascii="宋体" w:hAnsi="宋体" w:eastAsia="宋体" w:cs="宋体"/>
          <w:sz w:val="24"/>
          <w:szCs w:val="24"/>
        </w:rPr>
        <w:sym w:font="Wingdings" w:char="00A8"/>
      </w:r>
      <w:r>
        <w:rPr>
          <w:rFonts w:hint="eastAsia" w:ascii="宋体" w:hAnsi="宋体" w:eastAsia="宋体" w:cs="宋体"/>
          <w:bCs/>
          <w:sz w:val="24"/>
          <w:szCs w:val="24"/>
        </w:rPr>
        <w:t>是</w:t>
      </w:r>
      <w:r>
        <w:rPr>
          <w:rFonts w:hint="eastAsia" w:ascii="宋体" w:hAnsi="宋体" w:eastAsia="宋体" w:cs="宋体"/>
          <w:bCs/>
          <w:sz w:val="24"/>
          <w:szCs w:val="24"/>
          <w:lang w:eastAsia="zh-CN"/>
        </w:rPr>
        <w:t>，抽查比例：</w:t>
      </w:r>
      <w:r>
        <w:rPr>
          <w:rFonts w:hint="eastAsia" w:ascii="宋体" w:hAnsi="宋体" w:eastAsia="宋体" w:cs="宋体"/>
          <w:bCs/>
          <w:sz w:val="24"/>
          <w:szCs w:val="24"/>
          <w:u w:val="single"/>
        </w:rPr>
        <w:t xml:space="preserve">   </w:t>
      </w:r>
      <w:r>
        <w:rPr>
          <w:rFonts w:hint="eastAsia" w:ascii="宋体" w:hAnsi="宋体" w:eastAsia="宋体" w:cs="宋体"/>
          <w:bCs/>
          <w:sz w:val="24"/>
          <w:szCs w:val="24"/>
          <w:u w:val="single"/>
          <w:lang w:val="en-US" w:eastAsia="zh-CN"/>
        </w:rPr>
        <w:t xml:space="preserve">     </w:t>
      </w:r>
      <w:r>
        <w:rPr>
          <w:rFonts w:hint="eastAsia" w:ascii="宋体" w:hAnsi="宋体" w:eastAsia="宋体" w:cs="宋体"/>
          <w:bCs/>
          <w:sz w:val="24"/>
          <w:szCs w:val="24"/>
        </w:rPr>
        <w:t xml:space="preserve"> </w:t>
      </w:r>
      <w:r>
        <w:rPr>
          <w:rFonts w:hint="eastAsia" w:ascii="宋体" w:hAnsi="宋体" w:eastAsia="宋体" w:cs="宋体"/>
          <w:sz w:val="24"/>
          <w:szCs w:val="24"/>
        </w:rPr>
        <w:sym w:font="Wingdings" w:char="00A8"/>
      </w:r>
      <w:r>
        <w:rPr>
          <w:rFonts w:hint="eastAsia" w:ascii="宋体" w:hAnsi="宋体" w:eastAsia="宋体" w:cs="宋体"/>
          <w:bCs/>
          <w:sz w:val="24"/>
          <w:szCs w:val="24"/>
        </w:rPr>
        <w:t>否</w:t>
      </w:r>
    </w:p>
    <w:p w14:paraId="6A10AE70">
      <w:pPr>
        <w:pageBreakBefore w:val="0"/>
        <w:kinsoku/>
        <w:wordWrap/>
        <w:overflowPunct/>
        <w:topLinePunct w:val="0"/>
        <w:bidi w:val="0"/>
        <w:adjustRightInd w:val="0"/>
        <w:snapToGrid w:val="0"/>
        <w:spacing w:line="360" w:lineRule="auto"/>
        <w:ind w:firstLine="960" w:firstLineChars="400"/>
        <w:rPr>
          <w:rFonts w:hint="eastAsia" w:ascii="宋体" w:hAnsi="宋体" w:eastAsia="宋体" w:cs="宋体"/>
          <w:bCs/>
          <w:sz w:val="24"/>
          <w:szCs w:val="24"/>
          <w:u w:val="single"/>
          <w:lang w:eastAsia="zh-CN"/>
        </w:rPr>
      </w:pPr>
      <w:r>
        <w:rPr>
          <w:rFonts w:hint="eastAsia" w:ascii="宋体" w:hAnsi="宋体" w:eastAsia="宋体" w:cs="宋体"/>
          <w:bCs/>
          <w:sz w:val="24"/>
          <w:szCs w:val="24"/>
          <w:lang w:val="en-US" w:eastAsia="zh-CN"/>
        </w:rPr>
        <w:t>是否存在破坏性检测：</w:t>
      </w:r>
      <w:r>
        <w:rPr>
          <w:rFonts w:hint="eastAsia" w:ascii="宋体" w:hAnsi="宋体" w:eastAsia="宋体" w:cs="宋体"/>
          <w:sz w:val="24"/>
          <w:szCs w:val="24"/>
        </w:rPr>
        <w:sym w:font="Wingdings" w:char="00A8"/>
      </w:r>
      <w:r>
        <w:rPr>
          <w:rFonts w:hint="eastAsia" w:ascii="宋体" w:hAnsi="宋体" w:eastAsia="宋体" w:cs="宋体"/>
          <w:bCs/>
          <w:sz w:val="24"/>
          <w:szCs w:val="24"/>
        </w:rPr>
        <w:t>是</w:t>
      </w:r>
      <w:r>
        <w:rPr>
          <w:rFonts w:hint="eastAsia" w:ascii="宋体" w:hAnsi="宋体" w:eastAsia="宋体" w:cs="宋体"/>
          <w:bCs/>
          <w:sz w:val="24"/>
          <w:szCs w:val="24"/>
          <w:lang w:eastAsia="zh-CN"/>
        </w:rPr>
        <w:t>，</w:t>
      </w:r>
      <w:r>
        <w:rPr>
          <w:rFonts w:hint="eastAsia" w:ascii="宋体" w:hAnsi="宋体" w:eastAsia="宋体" w:cs="宋体"/>
          <w:bCs/>
          <w:sz w:val="24"/>
          <w:szCs w:val="24"/>
          <w:u w:val="single"/>
          <w:lang w:eastAsia="zh-CN"/>
        </w:rPr>
        <w:t>（应明确对被破坏的检测产品的处理方式）</w:t>
      </w:r>
    </w:p>
    <w:p w14:paraId="72B7C581">
      <w:pPr>
        <w:pageBreakBefore w:val="0"/>
        <w:kinsoku/>
        <w:wordWrap/>
        <w:overflowPunct/>
        <w:topLinePunct w:val="0"/>
        <w:bidi w:val="0"/>
        <w:adjustRightInd w:val="0"/>
        <w:snapToGrid w:val="0"/>
        <w:spacing w:line="360" w:lineRule="auto"/>
        <w:ind w:firstLine="960" w:firstLineChars="400"/>
        <w:rPr>
          <w:rFonts w:hint="eastAsia" w:ascii="宋体" w:hAnsi="宋体" w:eastAsia="宋体" w:cs="宋体"/>
          <w:bCs/>
          <w:sz w:val="24"/>
          <w:szCs w:val="24"/>
          <w:lang w:eastAsia="zh-CN"/>
        </w:rPr>
      </w:pPr>
      <w:r>
        <w:rPr>
          <w:rFonts w:hint="eastAsia" w:ascii="宋体" w:hAnsi="宋体" w:eastAsia="宋体" w:cs="宋体"/>
          <w:bCs/>
          <w:sz w:val="24"/>
          <w:szCs w:val="24"/>
          <w:lang w:val="en-US" w:eastAsia="zh-CN"/>
        </w:rPr>
        <w:t xml:space="preserve">                    </w:t>
      </w:r>
      <w:r>
        <w:rPr>
          <w:rFonts w:hint="eastAsia" w:ascii="宋体" w:hAnsi="宋体" w:eastAsia="宋体" w:cs="宋体"/>
          <w:sz w:val="24"/>
          <w:szCs w:val="24"/>
        </w:rPr>
        <w:sym w:font="Wingdings" w:char="00A8"/>
      </w:r>
      <w:r>
        <w:rPr>
          <w:rFonts w:hint="eastAsia" w:ascii="宋体" w:hAnsi="宋体" w:eastAsia="宋体" w:cs="宋体"/>
          <w:bCs/>
          <w:sz w:val="24"/>
          <w:szCs w:val="24"/>
        </w:rPr>
        <w:t>否</w:t>
      </w:r>
    </w:p>
    <w:p w14:paraId="1ED29DA7">
      <w:pPr>
        <w:pageBreakBefore w:val="0"/>
        <w:kinsoku/>
        <w:wordWrap/>
        <w:overflowPunct/>
        <w:topLinePunct w:val="0"/>
        <w:bidi w:val="0"/>
        <w:adjustRightInd w:val="0"/>
        <w:snapToGrid w:val="0"/>
        <w:spacing w:line="360" w:lineRule="auto"/>
        <w:ind w:firstLine="960" w:firstLineChars="400"/>
        <w:rPr>
          <w:rFonts w:hint="eastAsia" w:ascii="宋体" w:hAnsi="宋体" w:eastAsia="宋体" w:cs="宋体"/>
          <w:bCs/>
          <w:sz w:val="24"/>
          <w:szCs w:val="24"/>
          <w:u w:val="single"/>
        </w:rPr>
      </w:pPr>
      <w:r>
        <w:rPr>
          <w:rFonts w:hint="eastAsia" w:ascii="宋体" w:hAnsi="宋体" w:eastAsia="宋体" w:cs="宋体"/>
          <w:bCs/>
          <w:sz w:val="24"/>
          <w:szCs w:val="24"/>
        </w:rPr>
        <w:t>验收组织的其他事项：</w:t>
      </w:r>
      <w:r>
        <w:rPr>
          <w:rFonts w:hint="eastAsia" w:ascii="宋体" w:hAnsi="宋体" w:eastAsia="宋体" w:cs="宋体"/>
          <w:bCs/>
          <w:sz w:val="24"/>
          <w:szCs w:val="24"/>
          <w:u w:val="single"/>
        </w:rPr>
        <w:t xml:space="preserve">                </w:t>
      </w:r>
    </w:p>
    <w:p w14:paraId="410B0349">
      <w:pPr>
        <w:pageBreakBefore w:val="0"/>
        <w:kinsoku/>
        <w:wordWrap/>
        <w:overflowPunct/>
        <w:topLinePunct w:val="0"/>
        <w:bidi w:val="0"/>
        <w:adjustRightInd w:val="0"/>
        <w:snapToGrid w:val="0"/>
        <w:spacing w:line="360" w:lineRule="auto"/>
        <w:ind w:firstLine="480" w:firstLineChars="200"/>
        <w:rPr>
          <w:rFonts w:hint="eastAsia" w:ascii="宋体" w:hAnsi="宋体" w:eastAsia="宋体" w:cs="宋体"/>
          <w:bCs/>
          <w:sz w:val="24"/>
          <w:szCs w:val="24"/>
          <w:u w:val="single"/>
        </w:rPr>
      </w:pPr>
      <w:r>
        <w:rPr>
          <w:rFonts w:hint="eastAsia" w:ascii="宋体" w:hAnsi="宋体" w:eastAsia="宋体" w:cs="宋体"/>
          <w:bCs/>
          <w:sz w:val="24"/>
          <w:szCs w:val="24"/>
        </w:rPr>
        <w:t>（2）履约验收时间：</w:t>
      </w:r>
      <w:r>
        <w:rPr>
          <w:rFonts w:hint="eastAsia" w:ascii="宋体" w:hAnsi="宋体" w:eastAsia="宋体" w:cs="宋体"/>
          <w:bCs/>
          <w:sz w:val="24"/>
          <w:szCs w:val="24"/>
          <w:u w:val="single"/>
        </w:rPr>
        <w:t>（计划于何时验收/供应商提出验收申请之日起   日内组织验收）</w:t>
      </w:r>
      <w:r>
        <w:rPr>
          <w:rFonts w:hint="eastAsia" w:ascii="宋体" w:hAnsi="宋体" w:eastAsia="宋体" w:cs="宋体"/>
          <w:bCs/>
          <w:sz w:val="24"/>
          <w:szCs w:val="24"/>
          <w:u w:val="single"/>
          <w:lang w:val="en-US" w:eastAsia="zh-CN"/>
        </w:rPr>
        <w:t xml:space="preserve"> </w:t>
      </w:r>
    </w:p>
    <w:p w14:paraId="5B256124">
      <w:pPr>
        <w:pageBreakBefore w:val="0"/>
        <w:kinsoku/>
        <w:wordWrap/>
        <w:overflowPunct/>
        <w:topLinePunct w:val="0"/>
        <w:bidi w:val="0"/>
        <w:adjustRightInd w:val="0"/>
        <w:snapToGrid w:val="0"/>
        <w:spacing w:line="360" w:lineRule="auto"/>
        <w:ind w:firstLine="480" w:firstLineChars="200"/>
        <w:rPr>
          <w:rFonts w:hint="eastAsia" w:ascii="宋体" w:hAnsi="宋体" w:eastAsia="宋体" w:cs="宋体"/>
          <w:bCs/>
          <w:sz w:val="24"/>
          <w:szCs w:val="24"/>
        </w:rPr>
      </w:pPr>
      <w:r>
        <w:rPr>
          <w:rFonts w:hint="eastAsia" w:ascii="宋体" w:hAnsi="宋体" w:eastAsia="宋体" w:cs="宋体"/>
          <w:bCs/>
          <w:sz w:val="24"/>
          <w:szCs w:val="24"/>
        </w:rPr>
        <w:t>（3）履约验收方式：</w:t>
      </w:r>
      <w:r>
        <w:rPr>
          <w:rFonts w:hint="eastAsia" w:ascii="宋体" w:hAnsi="宋体" w:eastAsia="宋体" w:cs="宋体"/>
          <w:sz w:val="24"/>
          <w:szCs w:val="24"/>
        </w:rPr>
        <w:sym w:font="Wingdings" w:char="00A8"/>
      </w:r>
      <w:r>
        <w:rPr>
          <w:rFonts w:hint="eastAsia" w:ascii="宋体" w:hAnsi="宋体" w:eastAsia="宋体" w:cs="宋体"/>
          <w:bCs/>
          <w:sz w:val="24"/>
          <w:szCs w:val="24"/>
        </w:rPr>
        <w:t xml:space="preserve">一次性验收         </w:t>
      </w:r>
    </w:p>
    <w:p w14:paraId="7A7AA5D5">
      <w:pPr>
        <w:pageBreakBefore w:val="0"/>
        <w:kinsoku/>
        <w:wordWrap/>
        <w:overflowPunct/>
        <w:topLinePunct w:val="0"/>
        <w:bidi w:val="0"/>
        <w:adjustRightInd w:val="0"/>
        <w:snapToGrid w:val="0"/>
        <w:spacing w:line="360" w:lineRule="auto"/>
        <w:ind w:firstLine="0" w:firstLineChars="0"/>
        <w:rPr>
          <w:rFonts w:hint="eastAsia" w:ascii="宋体" w:hAnsi="宋体" w:eastAsia="宋体" w:cs="宋体"/>
          <w:bCs/>
          <w:sz w:val="24"/>
          <w:szCs w:val="24"/>
          <w:lang w:val="en-US" w:eastAsia="zh-CN"/>
        </w:rPr>
      </w:pPr>
      <w:r>
        <w:rPr>
          <w:rFonts w:hint="eastAsia" w:ascii="宋体" w:hAnsi="宋体" w:eastAsia="宋体" w:cs="宋体"/>
          <w:bCs/>
          <w:sz w:val="24"/>
          <w:szCs w:val="24"/>
          <w:lang w:val="en-US" w:eastAsia="zh-CN"/>
        </w:rPr>
        <w:t xml:space="preserve">                       </w:t>
      </w:r>
      <w:r>
        <w:rPr>
          <w:rFonts w:hint="eastAsia" w:ascii="宋体" w:hAnsi="宋体" w:eastAsia="宋体" w:cs="宋体"/>
          <w:sz w:val="24"/>
          <w:szCs w:val="24"/>
        </w:rPr>
        <w:sym w:font="Wingdings" w:char="00A8"/>
      </w:r>
      <w:r>
        <w:rPr>
          <w:rFonts w:hint="eastAsia" w:ascii="宋体" w:hAnsi="宋体" w:eastAsia="宋体" w:cs="宋体"/>
          <w:bCs/>
          <w:sz w:val="24"/>
          <w:szCs w:val="24"/>
        </w:rPr>
        <w:t>分期/分项验收</w:t>
      </w:r>
      <w:r>
        <w:rPr>
          <w:rFonts w:hint="eastAsia" w:ascii="宋体" w:hAnsi="宋体" w:eastAsia="宋体" w:cs="宋体"/>
          <w:bCs/>
          <w:sz w:val="24"/>
          <w:szCs w:val="24"/>
          <w:lang w:eastAsia="zh-CN"/>
        </w:rPr>
        <w:t>：</w:t>
      </w:r>
      <w:r>
        <w:rPr>
          <w:rFonts w:hint="eastAsia" w:ascii="宋体" w:hAnsi="宋体" w:eastAsia="宋体" w:cs="宋体"/>
          <w:bCs/>
          <w:sz w:val="24"/>
          <w:szCs w:val="24"/>
          <w:u w:val="single"/>
        </w:rPr>
        <w:t xml:space="preserve"> </w:t>
      </w:r>
      <w:r>
        <w:rPr>
          <w:rFonts w:hint="eastAsia" w:ascii="宋体" w:hAnsi="宋体" w:eastAsia="宋体" w:cs="宋体"/>
          <w:bCs/>
          <w:sz w:val="24"/>
          <w:szCs w:val="24"/>
          <w:u w:val="single"/>
          <w:lang w:eastAsia="zh-CN"/>
        </w:rPr>
        <w:t>（应明确分期</w:t>
      </w:r>
      <w:r>
        <w:rPr>
          <w:rFonts w:hint="eastAsia" w:ascii="宋体" w:hAnsi="宋体" w:eastAsia="宋体" w:cs="宋体"/>
          <w:bCs/>
          <w:sz w:val="24"/>
          <w:szCs w:val="24"/>
          <w:u w:val="single"/>
          <w:lang w:val="en" w:eastAsia="zh-CN"/>
        </w:rPr>
        <w:t>/分项验收的工作安排</w:t>
      </w:r>
      <w:r>
        <w:rPr>
          <w:rFonts w:hint="eastAsia" w:ascii="宋体" w:hAnsi="宋体" w:eastAsia="宋体" w:cs="宋体"/>
          <w:bCs/>
          <w:sz w:val="24"/>
          <w:szCs w:val="24"/>
          <w:u w:val="single"/>
          <w:lang w:eastAsia="zh-CN"/>
        </w:rPr>
        <w:t>）</w:t>
      </w:r>
      <w:r>
        <w:rPr>
          <w:rFonts w:hint="eastAsia" w:ascii="宋体" w:hAnsi="宋体" w:eastAsia="宋体" w:cs="宋体"/>
          <w:bCs/>
          <w:sz w:val="24"/>
          <w:szCs w:val="24"/>
          <w:u w:val="single"/>
        </w:rPr>
        <w:t xml:space="preserve"> </w:t>
      </w:r>
      <w:r>
        <w:rPr>
          <w:rFonts w:hint="eastAsia" w:ascii="宋体" w:hAnsi="宋体" w:eastAsia="宋体" w:cs="宋体"/>
          <w:bCs/>
          <w:sz w:val="24"/>
          <w:szCs w:val="24"/>
          <w:u w:val="single"/>
          <w:lang w:val="en-US" w:eastAsia="zh-CN"/>
        </w:rPr>
        <w:t xml:space="preserve"> </w:t>
      </w:r>
    </w:p>
    <w:p w14:paraId="72FF0C19">
      <w:pPr>
        <w:pageBreakBefore w:val="0"/>
        <w:kinsoku/>
        <w:wordWrap/>
        <w:overflowPunct/>
        <w:topLinePunct w:val="0"/>
        <w:bidi w:val="0"/>
        <w:adjustRightInd w:val="0"/>
        <w:snapToGrid w:val="0"/>
        <w:spacing w:line="360" w:lineRule="auto"/>
        <w:ind w:firstLine="480" w:firstLineChars="200"/>
        <w:rPr>
          <w:rFonts w:hint="eastAsia" w:ascii="宋体" w:hAnsi="宋体" w:eastAsia="宋体" w:cs="宋体"/>
          <w:bCs/>
          <w:sz w:val="24"/>
          <w:szCs w:val="24"/>
        </w:rPr>
      </w:pPr>
      <w:r>
        <w:rPr>
          <w:rFonts w:hint="eastAsia" w:ascii="宋体" w:hAnsi="宋体" w:eastAsia="宋体" w:cs="宋体"/>
          <w:bCs/>
          <w:sz w:val="24"/>
          <w:szCs w:val="24"/>
        </w:rPr>
        <w:t>（4）履约验收程序：</w:t>
      </w:r>
      <w:r>
        <w:rPr>
          <w:rFonts w:hint="eastAsia" w:ascii="宋体" w:hAnsi="宋体" w:eastAsia="宋体" w:cs="宋体"/>
          <w:bCs/>
          <w:sz w:val="24"/>
          <w:szCs w:val="24"/>
          <w:u w:val="single"/>
        </w:rPr>
        <w:t xml:space="preserve">                                         </w:t>
      </w:r>
    </w:p>
    <w:p w14:paraId="19DB1FA9">
      <w:pPr>
        <w:pageBreakBefore w:val="0"/>
        <w:kinsoku/>
        <w:wordWrap/>
        <w:overflowPunct/>
        <w:topLinePunct w:val="0"/>
        <w:bidi w:val="0"/>
        <w:adjustRightInd w:val="0"/>
        <w:snapToGrid w:val="0"/>
        <w:spacing w:line="360" w:lineRule="auto"/>
        <w:ind w:firstLine="480" w:firstLineChars="200"/>
        <w:rPr>
          <w:rFonts w:hint="eastAsia" w:ascii="宋体" w:hAnsi="宋体" w:eastAsia="宋体" w:cs="宋体"/>
          <w:bCs/>
          <w:sz w:val="24"/>
          <w:szCs w:val="24"/>
          <w:u w:val="single"/>
        </w:rPr>
      </w:pPr>
      <w:r>
        <w:rPr>
          <w:rFonts w:hint="eastAsia" w:ascii="宋体" w:hAnsi="宋体" w:eastAsia="宋体" w:cs="宋体"/>
          <w:bCs/>
          <w:sz w:val="24"/>
          <w:szCs w:val="24"/>
        </w:rPr>
        <w:t>（5）履约验收的内容：</w:t>
      </w:r>
      <w:r>
        <w:rPr>
          <w:rFonts w:hint="eastAsia" w:ascii="宋体" w:hAnsi="宋体" w:eastAsia="宋体" w:cs="宋体"/>
          <w:bCs/>
          <w:sz w:val="24"/>
          <w:szCs w:val="24"/>
          <w:u w:val="single"/>
        </w:rPr>
        <w:t xml:space="preserve"> </w:t>
      </w:r>
      <w:r>
        <w:rPr>
          <w:rFonts w:hint="eastAsia" w:ascii="宋体" w:hAnsi="宋体" w:eastAsia="宋体" w:cs="宋体"/>
          <w:bCs/>
          <w:sz w:val="24"/>
          <w:szCs w:val="24"/>
          <w:u w:val="single"/>
          <w:lang w:eastAsia="zh-CN"/>
        </w:rPr>
        <w:t>（应当包括每一项技术和商务要求的履约情况，特别是落实政府采购扶持中小企业，支持绿色发展和乡村振兴等政策情况）</w:t>
      </w:r>
      <w:r>
        <w:rPr>
          <w:rFonts w:hint="eastAsia" w:ascii="宋体" w:hAnsi="宋体" w:eastAsia="宋体" w:cs="宋体"/>
          <w:bCs/>
          <w:sz w:val="24"/>
          <w:szCs w:val="24"/>
          <w:u w:val="single"/>
        </w:rPr>
        <w:t xml:space="preserve">                                      </w:t>
      </w:r>
    </w:p>
    <w:p w14:paraId="6A6D1576">
      <w:pPr>
        <w:pageBreakBefore w:val="0"/>
        <w:kinsoku/>
        <w:wordWrap/>
        <w:overflowPunct/>
        <w:topLinePunct w:val="0"/>
        <w:bidi w:val="0"/>
        <w:adjustRightInd w:val="0"/>
        <w:snapToGrid w:val="0"/>
        <w:spacing w:line="360" w:lineRule="auto"/>
        <w:ind w:firstLine="480" w:firstLineChars="200"/>
        <w:rPr>
          <w:rFonts w:hint="eastAsia" w:ascii="宋体" w:hAnsi="宋体" w:eastAsia="宋体" w:cs="宋体"/>
          <w:bCs/>
          <w:sz w:val="24"/>
          <w:szCs w:val="24"/>
          <w:u w:val="single"/>
        </w:rPr>
      </w:pPr>
      <w:r>
        <w:rPr>
          <w:rFonts w:hint="eastAsia" w:ascii="宋体" w:hAnsi="宋体" w:eastAsia="宋体" w:cs="宋体"/>
          <w:bCs/>
          <w:sz w:val="24"/>
          <w:szCs w:val="24"/>
        </w:rPr>
        <w:t>（6）履约验收标准：</w:t>
      </w:r>
      <w:r>
        <w:rPr>
          <w:rFonts w:hint="eastAsia" w:ascii="宋体" w:hAnsi="宋体" w:eastAsia="宋体" w:cs="宋体"/>
          <w:bCs/>
          <w:sz w:val="24"/>
          <w:szCs w:val="24"/>
          <w:u w:val="single"/>
        </w:rPr>
        <w:t xml:space="preserve">                                         </w:t>
      </w:r>
    </w:p>
    <w:p w14:paraId="15DE21AE">
      <w:pPr>
        <w:pStyle w:val="158"/>
        <w:pageBreakBefore w:val="0"/>
        <w:kinsoku/>
        <w:wordWrap/>
        <w:overflowPunct/>
        <w:topLinePunct w:val="0"/>
        <w:bidi w:val="0"/>
        <w:snapToGrid w:val="0"/>
        <w:spacing w:line="360" w:lineRule="auto"/>
        <w:rPr>
          <w:rFonts w:hint="eastAsia" w:ascii="宋体" w:hAnsi="宋体" w:eastAsia="宋体" w:cs="宋体"/>
          <w:sz w:val="24"/>
          <w:szCs w:val="24"/>
          <w:lang w:eastAsia="zh-CN"/>
        </w:rPr>
      </w:pPr>
      <w:r>
        <w:rPr>
          <w:rFonts w:hint="eastAsia" w:ascii="宋体" w:hAnsi="宋体" w:eastAsia="宋体" w:cs="宋体"/>
          <w:bCs/>
          <w:sz w:val="24"/>
          <w:szCs w:val="24"/>
          <w:u w:val="none"/>
          <w:lang w:eastAsia="zh-CN"/>
        </w:rPr>
        <w:t>（</w:t>
      </w:r>
      <w:r>
        <w:rPr>
          <w:rFonts w:hint="eastAsia" w:ascii="宋体" w:hAnsi="宋体" w:eastAsia="宋体" w:cs="宋体"/>
          <w:bCs/>
          <w:sz w:val="24"/>
          <w:szCs w:val="24"/>
          <w:u w:val="none"/>
          <w:lang w:val="en-US" w:eastAsia="zh-CN"/>
        </w:rPr>
        <w:t>7</w:t>
      </w:r>
      <w:r>
        <w:rPr>
          <w:rFonts w:hint="eastAsia" w:ascii="宋体" w:hAnsi="宋体" w:eastAsia="宋体" w:cs="宋体"/>
          <w:bCs/>
          <w:sz w:val="24"/>
          <w:szCs w:val="24"/>
          <w:u w:val="none"/>
          <w:lang w:eastAsia="zh-CN"/>
        </w:rPr>
        <w:t>）是否以采购活动中供应商提供的样品作为参考：</w:t>
      </w:r>
      <w:r>
        <w:rPr>
          <w:rFonts w:hint="eastAsia" w:ascii="宋体" w:hAnsi="宋体" w:eastAsia="宋体" w:cs="宋体"/>
          <w:sz w:val="24"/>
          <w:szCs w:val="24"/>
        </w:rPr>
        <w:sym w:font="Wingdings" w:char="00A8"/>
      </w:r>
      <w:r>
        <w:rPr>
          <w:rFonts w:hint="eastAsia" w:ascii="宋体" w:hAnsi="宋体" w:eastAsia="宋体" w:cs="宋体"/>
          <w:bCs/>
          <w:sz w:val="24"/>
          <w:szCs w:val="24"/>
        </w:rPr>
        <w:t xml:space="preserve">是  </w:t>
      </w:r>
      <w:r>
        <w:rPr>
          <w:rFonts w:hint="eastAsia" w:ascii="宋体" w:hAnsi="宋体" w:eastAsia="宋体" w:cs="宋体"/>
          <w:sz w:val="24"/>
          <w:szCs w:val="24"/>
        </w:rPr>
        <w:sym w:font="Wingdings" w:char="00A8"/>
      </w:r>
      <w:r>
        <w:rPr>
          <w:rFonts w:hint="eastAsia" w:ascii="宋体" w:hAnsi="宋体" w:eastAsia="宋体" w:cs="宋体"/>
          <w:bCs/>
          <w:sz w:val="24"/>
          <w:szCs w:val="24"/>
        </w:rPr>
        <w:t>否</w:t>
      </w:r>
    </w:p>
    <w:p w14:paraId="534EEFF2">
      <w:pPr>
        <w:pageBreakBefore w:val="0"/>
        <w:kinsoku/>
        <w:wordWrap/>
        <w:overflowPunct/>
        <w:topLinePunct w:val="0"/>
        <w:bidi w:val="0"/>
        <w:adjustRightInd w:val="0"/>
        <w:snapToGrid w:val="0"/>
        <w:spacing w:line="360" w:lineRule="auto"/>
        <w:ind w:firstLine="480" w:firstLineChars="200"/>
        <w:rPr>
          <w:rFonts w:hint="eastAsia" w:ascii="宋体" w:hAnsi="宋体" w:eastAsia="宋体" w:cs="宋体"/>
          <w:bCs/>
          <w:sz w:val="24"/>
          <w:szCs w:val="24"/>
          <w:u w:val="single"/>
        </w:rPr>
      </w:pPr>
      <w:r>
        <w:rPr>
          <w:rFonts w:hint="eastAsia" w:ascii="宋体" w:hAnsi="宋体" w:eastAsia="宋体" w:cs="宋体"/>
          <w:bCs/>
          <w:sz w:val="24"/>
          <w:szCs w:val="24"/>
        </w:rPr>
        <w:t>（8）履约验收其他事项：</w:t>
      </w:r>
      <w:r>
        <w:rPr>
          <w:rFonts w:hint="eastAsia" w:ascii="宋体" w:hAnsi="宋体" w:eastAsia="宋体" w:cs="宋体"/>
          <w:bCs/>
          <w:sz w:val="24"/>
          <w:szCs w:val="24"/>
          <w:u w:val="single"/>
        </w:rPr>
        <w:t xml:space="preserve">      </w:t>
      </w:r>
      <w:r>
        <w:rPr>
          <w:rFonts w:hint="eastAsia" w:ascii="宋体" w:hAnsi="宋体" w:eastAsia="宋体" w:cs="宋体"/>
          <w:bCs/>
          <w:i w:val="0"/>
          <w:iCs w:val="0"/>
          <w:sz w:val="24"/>
          <w:szCs w:val="24"/>
          <w:u w:val="single"/>
        </w:rPr>
        <w:t>（产权过户登记等）</w:t>
      </w:r>
      <w:r>
        <w:rPr>
          <w:rFonts w:hint="eastAsia" w:ascii="宋体" w:hAnsi="宋体" w:eastAsia="宋体" w:cs="宋体"/>
          <w:bCs/>
          <w:sz w:val="24"/>
          <w:szCs w:val="24"/>
          <w:u w:val="single"/>
        </w:rPr>
        <w:t xml:space="preserve">          </w:t>
      </w:r>
    </w:p>
    <w:p w14:paraId="32F3AF65">
      <w:pPr>
        <w:pageBreakBefore w:val="0"/>
        <w:numPr>
          <w:ilvl w:val="0"/>
          <w:numId w:val="2"/>
        </w:numPr>
        <w:kinsoku/>
        <w:wordWrap/>
        <w:overflowPunct/>
        <w:topLinePunct w:val="0"/>
        <w:bidi w:val="0"/>
        <w:adjustRightInd w:val="0"/>
        <w:snapToGrid w:val="0"/>
        <w:spacing w:line="360" w:lineRule="auto"/>
        <w:ind w:firstLine="482" w:firstLineChars="200"/>
        <w:rPr>
          <w:rFonts w:hint="eastAsia" w:ascii="宋体" w:hAnsi="宋体" w:eastAsia="宋体" w:cs="宋体"/>
          <w:b/>
          <w:sz w:val="24"/>
          <w:szCs w:val="24"/>
        </w:rPr>
      </w:pPr>
      <w:r>
        <w:rPr>
          <w:rFonts w:hint="eastAsia" w:ascii="宋体" w:hAnsi="宋体" w:eastAsia="宋体" w:cs="宋体"/>
          <w:b/>
          <w:sz w:val="24"/>
          <w:szCs w:val="24"/>
        </w:rPr>
        <w:t>组成合同的文件</w:t>
      </w:r>
    </w:p>
    <w:p w14:paraId="7CF19F9B">
      <w:pPr>
        <w:pageBreakBefore w:val="0"/>
        <w:kinsoku/>
        <w:wordWrap/>
        <w:overflowPunct/>
        <w:topLinePunct w:val="0"/>
        <w:bidi w:val="0"/>
        <w:adjustRightInd w:val="0"/>
        <w:snapToGrid w:val="0"/>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本协议书与下列文件一起构成合同文件，如下述文件之间有任何抵触、矛盾或歧义，应按以下顺序解释：</w:t>
      </w:r>
    </w:p>
    <w:p w14:paraId="18020C31">
      <w:pPr>
        <w:pageBreakBefore w:val="0"/>
        <w:kinsoku/>
        <w:wordWrap/>
        <w:overflowPunct/>
        <w:topLinePunct w:val="0"/>
        <w:bidi w:val="0"/>
        <w:adjustRightInd w:val="0"/>
        <w:snapToGrid w:val="0"/>
        <w:spacing w:line="360" w:lineRule="auto"/>
        <w:ind w:firstLine="480" w:firstLineChars="200"/>
        <w:rPr>
          <w:rFonts w:hint="eastAsia" w:ascii="宋体" w:hAnsi="宋体" w:eastAsia="宋体" w:cs="宋体"/>
          <w:color w:val="auto"/>
          <w:sz w:val="24"/>
          <w:szCs w:val="24"/>
          <w:lang w:eastAsia="zh-CN"/>
        </w:rPr>
      </w:pPr>
      <w:r>
        <w:rPr>
          <w:rFonts w:hint="eastAsia" w:ascii="宋体" w:hAnsi="宋体" w:eastAsia="宋体" w:cs="宋体"/>
          <w:color w:val="auto"/>
          <w:sz w:val="24"/>
          <w:szCs w:val="24"/>
        </w:rPr>
        <w:t>（1）</w:t>
      </w:r>
      <w:r>
        <w:rPr>
          <w:rFonts w:hint="eastAsia" w:ascii="宋体" w:hAnsi="宋体" w:eastAsia="宋体" w:cs="宋体"/>
          <w:color w:val="auto"/>
          <w:sz w:val="24"/>
          <w:szCs w:val="24"/>
          <w:lang w:eastAsia="zh-CN"/>
        </w:rPr>
        <w:t>政府采购</w:t>
      </w:r>
      <w:r>
        <w:rPr>
          <w:rFonts w:hint="eastAsia" w:ascii="宋体" w:hAnsi="宋体" w:eastAsia="宋体" w:cs="宋体"/>
          <w:color w:val="auto"/>
          <w:sz w:val="24"/>
          <w:szCs w:val="24"/>
        </w:rPr>
        <w:t>合同协议书及其变更、补充</w:t>
      </w:r>
      <w:r>
        <w:rPr>
          <w:rFonts w:hint="eastAsia" w:ascii="宋体" w:hAnsi="宋体" w:eastAsia="宋体" w:cs="宋体"/>
          <w:color w:val="auto"/>
          <w:sz w:val="24"/>
          <w:szCs w:val="24"/>
          <w:lang w:eastAsia="zh-CN"/>
        </w:rPr>
        <w:t>协议</w:t>
      </w:r>
    </w:p>
    <w:p w14:paraId="4F250005">
      <w:pPr>
        <w:pageBreakBefore w:val="0"/>
        <w:kinsoku/>
        <w:wordWrap/>
        <w:overflowPunct/>
        <w:topLinePunct w:val="0"/>
        <w:bidi w:val="0"/>
        <w:adjustRightInd w:val="0"/>
        <w:snapToGrid w:val="0"/>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w:t>
      </w:r>
      <w:r>
        <w:rPr>
          <w:rFonts w:hint="eastAsia" w:ascii="宋体" w:hAnsi="宋体" w:eastAsia="宋体" w:cs="宋体"/>
          <w:sz w:val="24"/>
          <w:szCs w:val="24"/>
          <w:lang w:val="en-US" w:eastAsia="zh-CN"/>
        </w:rPr>
        <w:t>2</w:t>
      </w:r>
      <w:r>
        <w:rPr>
          <w:rFonts w:hint="eastAsia" w:ascii="宋体" w:hAnsi="宋体" w:eastAsia="宋体" w:cs="宋体"/>
          <w:sz w:val="24"/>
          <w:szCs w:val="24"/>
        </w:rPr>
        <w:t>）政府采购合同专用条款</w:t>
      </w:r>
    </w:p>
    <w:p w14:paraId="53FBA060">
      <w:pPr>
        <w:pageBreakBefore w:val="0"/>
        <w:kinsoku/>
        <w:wordWrap/>
        <w:overflowPunct/>
        <w:topLinePunct w:val="0"/>
        <w:bidi w:val="0"/>
        <w:adjustRightInd w:val="0"/>
        <w:snapToGrid w:val="0"/>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w:t>
      </w:r>
      <w:r>
        <w:rPr>
          <w:rFonts w:hint="eastAsia" w:ascii="宋体" w:hAnsi="宋体" w:eastAsia="宋体" w:cs="宋体"/>
          <w:sz w:val="24"/>
          <w:szCs w:val="24"/>
          <w:lang w:val="en-US" w:eastAsia="zh-CN"/>
        </w:rPr>
        <w:t>3</w:t>
      </w:r>
      <w:r>
        <w:rPr>
          <w:rFonts w:hint="eastAsia" w:ascii="宋体" w:hAnsi="宋体" w:eastAsia="宋体" w:cs="宋体"/>
          <w:sz w:val="24"/>
          <w:szCs w:val="24"/>
        </w:rPr>
        <w:t>）政府采购合同通用条款</w:t>
      </w:r>
    </w:p>
    <w:p w14:paraId="5B28D150">
      <w:pPr>
        <w:pageBreakBefore w:val="0"/>
        <w:kinsoku/>
        <w:wordWrap/>
        <w:overflowPunct/>
        <w:topLinePunct w:val="0"/>
        <w:bidi w:val="0"/>
        <w:adjustRightInd w:val="0"/>
        <w:snapToGrid w:val="0"/>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w:t>
      </w:r>
      <w:r>
        <w:rPr>
          <w:rFonts w:hint="eastAsia" w:ascii="宋体" w:hAnsi="宋体" w:eastAsia="宋体" w:cs="宋体"/>
          <w:color w:val="auto"/>
          <w:sz w:val="24"/>
          <w:szCs w:val="24"/>
          <w:lang w:val="en-US" w:eastAsia="zh-CN"/>
        </w:rPr>
        <w:t>4</w:t>
      </w:r>
      <w:r>
        <w:rPr>
          <w:rFonts w:hint="eastAsia" w:ascii="宋体" w:hAnsi="宋体" w:eastAsia="宋体" w:cs="宋体"/>
          <w:color w:val="auto"/>
          <w:sz w:val="24"/>
          <w:szCs w:val="24"/>
        </w:rPr>
        <w:t>）中标</w:t>
      </w:r>
      <w:r>
        <w:rPr>
          <w:rFonts w:hint="eastAsia" w:ascii="宋体" w:hAnsi="宋体" w:eastAsia="宋体" w:cs="宋体"/>
          <w:color w:val="auto"/>
          <w:sz w:val="24"/>
          <w:szCs w:val="24"/>
          <w:lang w:eastAsia="zh-CN"/>
        </w:rPr>
        <w:t>（成交）</w:t>
      </w:r>
      <w:r>
        <w:rPr>
          <w:rFonts w:hint="eastAsia" w:ascii="宋体" w:hAnsi="宋体" w:eastAsia="宋体" w:cs="宋体"/>
          <w:color w:val="auto"/>
          <w:sz w:val="24"/>
          <w:szCs w:val="24"/>
        </w:rPr>
        <w:t>通知书</w:t>
      </w:r>
    </w:p>
    <w:p w14:paraId="6F302871">
      <w:pPr>
        <w:pageBreakBefore w:val="0"/>
        <w:kinsoku/>
        <w:wordWrap/>
        <w:overflowPunct/>
        <w:topLinePunct w:val="0"/>
        <w:bidi w:val="0"/>
        <w:adjustRightInd w:val="0"/>
        <w:snapToGrid w:val="0"/>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w:t>
      </w:r>
      <w:r>
        <w:rPr>
          <w:rFonts w:hint="eastAsia" w:ascii="宋体" w:hAnsi="宋体" w:eastAsia="宋体" w:cs="宋体"/>
          <w:sz w:val="24"/>
          <w:szCs w:val="24"/>
          <w:lang w:val="en-US" w:eastAsia="zh-CN"/>
        </w:rPr>
        <w:t>5</w:t>
      </w:r>
      <w:r>
        <w:rPr>
          <w:rFonts w:hint="eastAsia" w:ascii="宋体" w:hAnsi="宋体" w:eastAsia="宋体" w:cs="宋体"/>
          <w:sz w:val="24"/>
          <w:szCs w:val="24"/>
        </w:rPr>
        <w:t>）投标（响应）文件</w:t>
      </w:r>
    </w:p>
    <w:p w14:paraId="421572CF">
      <w:pPr>
        <w:pageBreakBefore w:val="0"/>
        <w:kinsoku/>
        <w:wordWrap/>
        <w:overflowPunct/>
        <w:topLinePunct w:val="0"/>
        <w:bidi w:val="0"/>
        <w:adjustRightInd w:val="0"/>
        <w:snapToGrid w:val="0"/>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（6）采购文件</w:t>
      </w:r>
    </w:p>
    <w:p w14:paraId="68284AE1">
      <w:pPr>
        <w:pageBreakBefore w:val="0"/>
        <w:kinsoku/>
        <w:wordWrap/>
        <w:overflowPunct/>
        <w:topLinePunct w:val="0"/>
        <w:bidi w:val="0"/>
        <w:adjustRightInd w:val="0"/>
        <w:snapToGrid w:val="0"/>
        <w:spacing w:line="360" w:lineRule="auto"/>
        <w:ind w:firstLine="480" w:firstLineChars="200"/>
        <w:rPr>
          <w:rFonts w:hint="eastAsia" w:ascii="宋体" w:hAnsi="宋体" w:eastAsia="宋体" w:cs="宋体"/>
          <w:color w:val="auto"/>
          <w:sz w:val="24"/>
          <w:szCs w:val="24"/>
          <w:lang w:eastAsia="zh-CN"/>
        </w:rPr>
      </w:pPr>
      <w:r>
        <w:rPr>
          <w:rFonts w:hint="eastAsia" w:ascii="宋体" w:hAnsi="宋体" w:eastAsia="宋体" w:cs="宋体"/>
          <w:color w:val="auto"/>
          <w:sz w:val="24"/>
          <w:szCs w:val="24"/>
          <w:lang w:eastAsia="zh-CN"/>
        </w:rPr>
        <w:t>（7）有关技术文件，图纸</w:t>
      </w:r>
    </w:p>
    <w:p w14:paraId="0D4BC731">
      <w:pPr>
        <w:pageBreakBefore w:val="0"/>
        <w:kinsoku/>
        <w:wordWrap/>
        <w:overflowPunct/>
        <w:topLinePunct w:val="0"/>
        <w:bidi w:val="0"/>
        <w:adjustRightInd w:val="0"/>
        <w:snapToGrid w:val="0"/>
        <w:spacing w:line="360" w:lineRule="auto"/>
        <w:ind w:firstLine="480" w:firstLineChars="200"/>
        <w:rPr>
          <w:rFonts w:hint="eastAsia" w:ascii="宋体" w:hAnsi="宋体" w:eastAsia="宋体" w:cs="宋体"/>
          <w:color w:val="auto"/>
          <w:sz w:val="24"/>
          <w:szCs w:val="24"/>
          <w:lang w:eastAsia="zh-CN"/>
        </w:rPr>
      </w:pP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lang w:val="en-US" w:eastAsia="zh-CN"/>
        </w:rPr>
        <w:t>8</w:t>
      </w:r>
      <w:r>
        <w:rPr>
          <w:rFonts w:hint="eastAsia" w:ascii="宋体" w:hAnsi="宋体" w:eastAsia="宋体" w:cs="宋体"/>
          <w:color w:val="auto"/>
          <w:sz w:val="24"/>
          <w:szCs w:val="24"/>
          <w:lang w:eastAsia="zh-CN"/>
        </w:rPr>
        <w:t>）国家法律、行政法规和规章制度规定或合同约定的作为合同组成部分的其他文件</w:t>
      </w:r>
    </w:p>
    <w:p w14:paraId="3401B1F8">
      <w:pPr>
        <w:pageBreakBefore w:val="0"/>
        <w:numPr>
          <w:ilvl w:val="0"/>
          <w:numId w:val="2"/>
        </w:numPr>
        <w:kinsoku/>
        <w:wordWrap/>
        <w:overflowPunct/>
        <w:topLinePunct w:val="0"/>
        <w:bidi w:val="0"/>
        <w:adjustRightInd w:val="0"/>
        <w:snapToGrid w:val="0"/>
        <w:spacing w:line="360" w:lineRule="auto"/>
        <w:ind w:firstLine="482" w:firstLineChars="200"/>
        <w:rPr>
          <w:rFonts w:hint="eastAsia" w:ascii="宋体" w:hAnsi="宋体" w:eastAsia="宋体" w:cs="宋体"/>
          <w:b/>
          <w:sz w:val="24"/>
          <w:szCs w:val="24"/>
        </w:rPr>
      </w:pPr>
      <w:r>
        <w:rPr>
          <w:rFonts w:hint="eastAsia" w:ascii="宋体" w:hAnsi="宋体" w:eastAsia="宋体" w:cs="宋体"/>
          <w:b/>
          <w:sz w:val="24"/>
          <w:szCs w:val="24"/>
        </w:rPr>
        <w:t>合同生效</w:t>
      </w:r>
    </w:p>
    <w:p w14:paraId="130F908F">
      <w:pPr>
        <w:pageBreakBefore w:val="0"/>
        <w:kinsoku/>
        <w:wordWrap/>
        <w:overflowPunct/>
        <w:topLinePunct w:val="0"/>
        <w:bidi w:val="0"/>
        <w:adjustRightInd w:val="0"/>
        <w:snapToGrid w:val="0"/>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本合同自</w:t>
      </w:r>
      <w:r>
        <w:rPr>
          <w:rFonts w:hint="eastAsia" w:ascii="宋体" w:hAnsi="宋体" w:eastAsia="宋体" w:cs="宋体"/>
          <w:sz w:val="24"/>
          <w:szCs w:val="24"/>
          <w:u w:val="single"/>
        </w:rPr>
        <w:t xml:space="preserve">                             </w:t>
      </w:r>
      <w:r>
        <w:rPr>
          <w:rFonts w:hint="eastAsia" w:ascii="宋体" w:hAnsi="宋体" w:eastAsia="宋体" w:cs="宋体"/>
          <w:sz w:val="24"/>
          <w:szCs w:val="24"/>
        </w:rPr>
        <w:t>生效。</w:t>
      </w:r>
    </w:p>
    <w:p w14:paraId="1D0FD273">
      <w:pPr>
        <w:pageBreakBefore w:val="0"/>
        <w:numPr>
          <w:ilvl w:val="0"/>
          <w:numId w:val="2"/>
        </w:numPr>
        <w:kinsoku/>
        <w:wordWrap/>
        <w:overflowPunct/>
        <w:topLinePunct w:val="0"/>
        <w:bidi w:val="0"/>
        <w:adjustRightInd w:val="0"/>
        <w:snapToGrid w:val="0"/>
        <w:spacing w:line="360" w:lineRule="auto"/>
        <w:ind w:firstLine="482" w:firstLineChars="200"/>
        <w:rPr>
          <w:rFonts w:hint="eastAsia" w:ascii="宋体" w:hAnsi="宋体" w:eastAsia="宋体" w:cs="宋体"/>
          <w:b/>
          <w:sz w:val="24"/>
          <w:szCs w:val="24"/>
        </w:rPr>
      </w:pPr>
      <w:r>
        <w:rPr>
          <w:rFonts w:hint="eastAsia" w:ascii="宋体" w:hAnsi="宋体" w:eastAsia="宋体" w:cs="宋体"/>
          <w:b/>
          <w:sz w:val="24"/>
          <w:szCs w:val="24"/>
        </w:rPr>
        <w:t>合同份数</w:t>
      </w:r>
    </w:p>
    <w:p w14:paraId="301294E8">
      <w:pPr>
        <w:pageBreakBefore w:val="0"/>
        <w:kinsoku/>
        <w:wordWrap/>
        <w:overflowPunct/>
        <w:topLinePunct w:val="0"/>
        <w:bidi w:val="0"/>
        <w:adjustRightInd w:val="0"/>
        <w:snapToGrid w:val="0"/>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本合同一式</w:t>
      </w:r>
      <w:r>
        <w:rPr>
          <w:rFonts w:hint="eastAsia" w:ascii="宋体" w:hAnsi="宋体" w:eastAsia="宋体" w:cs="宋体"/>
          <w:sz w:val="24"/>
          <w:szCs w:val="24"/>
          <w:u w:val="single"/>
        </w:rPr>
        <w:t xml:space="preserve">    </w:t>
      </w:r>
      <w:r>
        <w:rPr>
          <w:rFonts w:hint="eastAsia" w:ascii="宋体" w:hAnsi="宋体" w:eastAsia="宋体" w:cs="宋体"/>
          <w:sz w:val="24"/>
          <w:szCs w:val="24"/>
        </w:rPr>
        <w:t>份，</w:t>
      </w:r>
      <w:r>
        <w:rPr>
          <w:rFonts w:hint="eastAsia" w:ascii="宋体" w:hAnsi="宋体" w:eastAsia="宋体" w:cs="宋体"/>
          <w:sz w:val="24"/>
          <w:szCs w:val="24"/>
          <w:lang w:eastAsia="zh-CN"/>
        </w:rPr>
        <w:t>甲方</w:t>
      </w:r>
      <w:r>
        <w:rPr>
          <w:rFonts w:hint="eastAsia" w:ascii="宋体" w:hAnsi="宋体" w:eastAsia="宋体" w:cs="宋体"/>
          <w:sz w:val="24"/>
          <w:szCs w:val="24"/>
        </w:rPr>
        <w:t>执</w:t>
      </w:r>
      <w:r>
        <w:rPr>
          <w:rFonts w:hint="eastAsia" w:ascii="宋体" w:hAnsi="宋体" w:eastAsia="宋体" w:cs="宋体"/>
          <w:sz w:val="24"/>
          <w:szCs w:val="24"/>
          <w:u w:val="single"/>
        </w:rPr>
        <w:t xml:space="preserve"> </w:t>
      </w:r>
      <w:r>
        <w:rPr>
          <w:rFonts w:hint="eastAsia" w:ascii="宋体" w:hAnsi="宋体" w:eastAsia="宋体" w:cs="宋体"/>
          <w:sz w:val="24"/>
          <w:szCs w:val="24"/>
          <w:u w:val="single"/>
          <w:lang w:val="en-US" w:eastAsia="zh-CN"/>
        </w:rPr>
        <w:t xml:space="preserve"> </w:t>
      </w:r>
      <w:r>
        <w:rPr>
          <w:rFonts w:hint="eastAsia" w:ascii="宋体" w:hAnsi="宋体" w:eastAsia="宋体" w:cs="宋体"/>
          <w:sz w:val="24"/>
          <w:szCs w:val="24"/>
          <w:u w:val="single"/>
        </w:rPr>
        <w:t xml:space="preserve">  </w:t>
      </w:r>
      <w:r>
        <w:rPr>
          <w:rFonts w:hint="eastAsia" w:ascii="宋体" w:hAnsi="宋体" w:eastAsia="宋体" w:cs="宋体"/>
          <w:sz w:val="24"/>
          <w:szCs w:val="24"/>
        </w:rPr>
        <w:t>份，</w:t>
      </w:r>
      <w:r>
        <w:rPr>
          <w:rFonts w:hint="eastAsia" w:ascii="宋体" w:hAnsi="宋体" w:eastAsia="宋体" w:cs="宋体"/>
          <w:sz w:val="24"/>
          <w:szCs w:val="24"/>
          <w:lang w:eastAsia="zh-CN"/>
        </w:rPr>
        <w:t>乙方</w:t>
      </w:r>
      <w:r>
        <w:rPr>
          <w:rFonts w:hint="eastAsia" w:ascii="宋体" w:hAnsi="宋体" w:eastAsia="宋体" w:cs="宋体"/>
          <w:sz w:val="24"/>
          <w:szCs w:val="24"/>
        </w:rPr>
        <w:t>执</w:t>
      </w:r>
      <w:r>
        <w:rPr>
          <w:rFonts w:hint="eastAsia" w:ascii="宋体" w:hAnsi="宋体" w:eastAsia="宋体" w:cs="宋体"/>
          <w:sz w:val="24"/>
          <w:szCs w:val="24"/>
          <w:u w:val="single"/>
        </w:rPr>
        <w:t xml:space="preserve">  </w:t>
      </w:r>
      <w:r>
        <w:rPr>
          <w:rFonts w:hint="eastAsia" w:ascii="宋体" w:hAnsi="宋体" w:eastAsia="宋体" w:cs="宋体"/>
          <w:sz w:val="24"/>
          <w:szCs w:val="24"/>
          <w:u w:val="single"/>
          <w:lang w:val="en-US" w:eastAsia="zh-CN"/>
        </w:rPr>
        <w:t xml:space="preserve"> </w:t>
      </w:r>
      <w:r>
        <w:rPr>
          <w:rFonts w:hint="eastAsia" w:ascii="宋体" w:hAnsi="宋体" w:eastAsia="宋体" w:cs="宋体"/>
          <w:sz w:val="24"/>
          <w:szCs w:val="24"/>
          <w:u w:val="single"/>
        </w:rPr>
        <w:t xml:space="preserve"> </w:t>
      </w:r>
      <w:r>
        <w:rPr>
          <w:rFonts w:hint="eastAsia" w:ascii="宋体" w:hAnsi="宋体" w:eastAsia="宋体" w:cs="宋体"/>
          <w:sz w:val="24"/>
          <w:szCs w:val="24"/>
        </w:rPr>
        <w:t>份，均具有同等法律效力。</w:t>
      </w:r>
    </w:p>
    <w:p w14:paraId="33996414">
      <w:pPr>
        <w:pageBreakBefore w:val="0"/>
        <w:kinsoku/>
        <w:wordWrap/>
        <w:overflowPunct/>
        <w:topLinePunct w:val="0"/>
        <w:bidi w:val="0"/>
        <w:adjustRightInd w:val="0"/>
        <w:snapToGrid w:val="0"/>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合同订立时间：</w:t>
      </w:r>
      <w:r>
        <w:rPr>
          <w:rFonts w:hint="eastAsia" w:ascii="宋体" w:hAnsi="宋体" w:eastAsia="宋体" w:cs="宋体"/>
          <w:sz w:val="24"/>
          <w:szCs w:val="24"/>
          <w:u w:val="single"/>
        </w:rPr>
        <w:t xml:space="preserve">         </w:t>
      </w:r>
      <w:r>
        <w:rPr>
          <w:rFonts w:hint="eastAsia" w:ascii="宋体" w:hAnsi="宋体" w:eastAsia="宋体" w:cs="宋体"/>
          <w:sz w:val="24"/>
          <w:szCs w:val="24"/>
        </w:rPr>
        <w:t>年</w:t>
      </w:r>
      <w:r>
        <w:rPr>
          <w:rFonts w:hint="eastAsia" w:ascii="宋体" w:hAnsi="宋体" w:eastAsia="宋体" w:cs="宋体"/>
          <w:sz w:val="24"/>
          <w:szCs w:val="24"/>
          <w:u w:val="single"/>
        </w:rPr>
        <w:t xml:space="preserve">      </w:t>
      </w:r>
      <w:r>
        <w:rPr>
          <w:rFonts w:hint="eastAsia" w:ascii="宋体" w:hAnsi="宋体" w:eastAsia="宋体" w:cs="宋体"/>
          <w:sz w:val="24"/>
          <w:szCs w:val="24"/>
        </w:rPr>
        <w:t>月</w:t>
      </w:r>
      <w:r>
        <w:rPr>
          <w:rFonts w:hint="eastAsia" w:ascii="宋体" w:hAnsi="宋体" w:eastAsia="宋体" w:cs="宋体"/>
          <w:sz w:val="24"/>
          <w:szCs w:val="24"/>
          <w:u w:val="single"/>
        </w:rPr>
        <w:t xml:space="preserve">      </w:t>
      </w:r>
      <w:r>
        <w:rPr>
          <w:rFonts w:hint="eastAsia" w:ascii="宋体" w:hAnsi="宋体" w:eastAsia="宋体" w:cs="宋体"/>
          <w:sz w:val="24"/>
          <w:szCs w:val="24"/>
        </w:rPr>
        <w:t>日</w:t>
      </w:r>
    </w:p>
    <w:p w14:paraId="756B4709">
      <w:pPr>
        <w:pageBreakBefore w:val="0"/>
        <w:kinsoku/>
        <w:wordWrap/>
        <w:overflowPunct/>
        <w:topLinePunct w:val="0"/>
        <w:bidi w:val="0"/>
        <w:adjustRightInd w:val="0"/>
        <w:snapToGrid w:val="0"/>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合同订立地点：</w:t>
      </w:r>
      <w:r>
        <w:rPr>
          <w:rFonts w:hint="eastAsia" w:ascii="宋体" w:hAnsi="宋体" w:eastAsia="宋体" w:cs="宋体"/>
          <w:sz w:val="24"/>
          <w:szCs w:val="24"/>
          <w:u w:val="single"/>
        </w:rPr>
        <w:t xml:space="preserve">                           </w:t>
      </w:r>
    </w:p>
    <w:p w14:paraId="677C3EFF">
      <w:pPr>
        <w:pageBreakBefore w:val="0"/>
        <w:kinsoku/>
        <w:wordWrap/>
        <w:overflowPunct/>
        <w:topLinePunct w:val="0"/>
        <w:bidi w:val="0"/>
        <w:adjustRightInd w:val="0"/>
        <w:snapToGrid w:val="0"/>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附件：具体标</w:t>
      </w:r>
      <w:r>
        <w:rPr>
          <w:rFonts w:hint="eastAsia" w:ascii="宋体" w:hAnsi="宋体" w:eastAsia="宋体" w:cs="宋体"/>
          <w:sz w:val="24"/>
          <w:szCs w:val="24"/>
          <w:lang w:eastAsia="zh-CN"/>
        </w:rPr>
        <w:t>的及其</w:t>
      </w:r>
      <w:r>
        <w:rPr>
          <w:rFonts w:hint="eastAsia" w:ascii="宋体" w:hAnsi="宋体" w:eastAsia="宋体" w:cs="宋体"/>
          <w:sz w:val="24"/>
          <w:szCs w:val="24"/>
          <w:highlight w:val="none"/>
          <w:u w:val="none"/>
          <w:lang w:val="en-US" w:eastAsia="zh-CN"/>
        </w:rPr>
        <w:t>技术要求和商务要求</w:t>
      </w:r>
      <w:r>
        <w:rPr>
          <w:rFonts w:hint="eastAsia" w:ascii="宋体" w:hAnsi="宋体" w:eastAsia="宋体" w:cs="宋体"/>
          <w:sz w:val="24"/>
          <w:szCs w:val="24"/>
        </w:rPr>
        <w:t>、联合协议、分包</w:t>
      </w:r>
      <w:r>
        <w:rPr>
          <w:rFonts w:hint="eastAsia" w:ascii="宋体" w:hAnsi="宋体" w:eastAsia="宋体" w:cs="宋体"/>
          <w:sz w:val="24"/>
          <w:szCs w:val="24"/>
          <w:lang w:eastAsia="zh-CN"/>
        </w:rPr>
        <w:t>意向</w:t>
      </w:r>
      <w:r>
        <w:rPr>
          <w:rFonts w:hint="eastAsia" w:ascii="宋体" w:hAnsi="宋体" w:eastAsia="宋体" w:cs="宋体"/>
          <w:sz w:val="24"/>
          <w:szCs w:val="24"/>
        </w:rPr>
        <w:t>协议等。</w:t>
      </w:r>
    </w:p>
    <w:tbl>
      <w:tblPr>
        <w:tblStyle w:val="44"/>
        <w:tblW w:w="4927" w:type="pct"/>
        <w:tblInd w:w="0" w:type="dxa"/>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Layout w:type="autofit"/>
        <w:tblCellMar>
          <w:top w:w="0" w:type="dxa"/>
          <w:left w:w="108" w:type="dxa"/>
          <w:bottom w:w="0" w:type="dxa"/>
          <w:right w:w="108" w:type="dxa"/>
        </w:tblCellMar>
      </w:tblPr>
      <w:tblGrid>
        <w:gridCol w:w="2211"/>
        <w:gridCol w:w="2820"/>
        <w:gridCol w:w="2313"/>
        <w:gridCol w:w="2474"/>
      </w:tblGrid>
      <w:tr w14:paraId="79A288D0">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90" w:hRule="atLeast"/>
        </w:trPr>
        <w:tc>
          <w:tcPr>
            <w:tcW w:w="2562" w:type="pct"/>
            <w:gridSpan w:val="2"/>
            <w:tcBorders>
              <w:bottom w:val="single" w:color="auto" w:sz="2" w:space="0"/>
              <w:right w:val="single" w:color="auto" w:sz="2" w:space="0"/>
            </w:tcBorders>
            <w:vAlign w:val="center"/>
          </w:tcPr>
          <w:p w14:paraId="14C9FD87">
            <w:pPr>
              <w:keepNext w:val="0"/>
              <w:keepLines w:val="0"/>
              <w:pageBreakBefore w:val="0"/>
              <w:widowControl w:val="0"/>
              <w:kinsoku/>
              <w:wordWrap/>
              <w:overflowPunct/>
              <w:topLinePunct w:val="0"/>
              <w:autoSpaceDE/>
              <w:autoSpaceDN/>
              <w:bidi w:val="0"/>
              <w:adjustRightInd w:val="0"/>
              <w:snapToGrid w:val="0"/>
              <w:spacing w:line="240" w:lineRule="auto"/>
              <w:ind w:firstLine="0" w:firstLineChars="0"/>
              <w:jc w:val="center"/>
              <w:textAlignment w:val="auto"/>
              <w:rPr>
                <w:rFonts w:hint="eastAsia" w:ascii="宋体" w:hAnsi="宋体" w:eastAsia="宋体" w:cs="宋体"/>
                <w:sz w:val="24"/>
                <w:szCs w:val="24"/>
              </w:rPr>
            </w:pPr>
            <w:r>
              <w:rPr>
                <w:rFonts w:hint="eastAsia" w:ascii="宋体" w:hAnsi="宋体" w:eastAsia="宋体" w:cs="宋体"/>
                <w:sz w:val="24"/>
                <w:szCs w:val="24"/>
              </w:rPr>
              <w:t>甲方（采购人</w:t>
            </w:r>
            <w:r>
              <w:rPr>
                <w:rFonts w:hint="eastAsia" w:ascii="宋体" w:hAnsi="宋体" w:eastAsia="宋体" w:cs="宋体"/>
                <w:sz w:val="24"/>
                <w:szCs w:val="24"/>
                <w:lang w:eastAsia="zh-CN"/>
              </w:rPr>
              <w:t>、受采购人委托签订合同的单位</w:t>
            </w:r>
            <w:r>
              <w:rPr>
                <w:rFonts w:hint="eastAsia" w:ascii="宋体" w:hAnsi="宋体" w:eastAsia="宋体" w:cs="宋体"/>
                <w:sz w:val="24"/>
                <w:szCs w:val="24"/>
              </w:rPr>
              <w:t>或采购文件约定的合同甲方）</w:t>
            </w:r>
          </w:p>
        </w:tc>
        <w:tc>
          <w:tcPr>
            <w:tcW w:w="2437" w:type="pct"/>
            <w:gridSpan w:val="2"/>
            <w:tcBorders>
              <w:left w:val="single" w:color="auto" w:sz="2" w:space="0"/>
              <w:bottom w:val="single" w:color="auto" w:sz="2" w:space="0"/>
            </w:tcBorders>
            <w:vAlign w:val="center"/>
          </w:tcPr>
          <w:p w14:paraId="634D45AB">
            <w:pPr>
              <w:keepNext w:val="0"/>
              <w:keepLines w:val="0"/>
              <w:pageBreakBefore w:val="0"/>
              <w:widowControl w:val="0"/>
              <w:kinsoku/>
              <w:wordWrap/>
              <w:overflowPunct/>
              <w:topLinePunct w:val="0"/>
              <w:autoSpaceDE/>
              <w:autoSpaceDN/>
              <w:bidi w:val="0"/>
              <w:adjustRightInd w:val="0"/>
              <w:snapToGrid w:val="0"/>
              <w:spacing w:line="240" w:lineRule="auto"/>
              <w:ind w:firstLine="0" w:firstLineChars="0"/>
              <w:jc w:val="center"/>
              <w:textAlignment w:val="auto"/>
              <w:rPr>
                <w:rFonts w:hint="eastAsia" w:ascii="宋体" w:hAnsi="宋体" w:eastAsia="宋体" w:cs="宋体"/>
                <w:sz w:val="24"/>
                <w:szCs w:val="24"/>
              </w:rPr>
            </w:pPr>
            <w:r>
              <w:rPr>
                <w:rFonts w:hint="eastAsia" w:ascii="宋体" w:hAnsi="宋体" w:eastAsia="宋体" w:cs="宋体"/>
                <w:sz w:val="24"/>
                <w:szCs w:val="24"/>
              </w:rPr>
              <w:t>乙方（供应商）</w:t>
            </w:r>
          </w:p>
        </w:tc>
      </w:tr>
      <w:tr w14:paraId="6CFEA8A0">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917" w:hRule="atLeast"/>
        </w:trPr>
        <w:tc>
          <w:tcPr>
            <w:tcW w:w="1126" w:type="pct"/>
            <w:tcBorders>
              <w:top w:val="single" w:color="auto" w:sz="2" w:space="0"/>
              <w:bottom w:val="single" w:color="auto" w:sz="2" w:space="0"/>
              <w:right w:val="single" w:color="auto" w:sz="2" w:space="0"/>
            </w:tcBorders>
            <w:vAlign w:val="center"/>
          </w:tcPr>
          <w:p w14:paraId="7FEF8D11">
            <w:pPr>
              <w:keepNext w:val="0"/>
              <w:keepLines w:val="0"/>
              <w:pageBreakBefore w:val="0"/>
              <w:widowControl w:val="0"/>
              <w:kinsoku/>
              <w:wordWrap/>
              <w:overflowPunct/>
              <w:topLinePunct w:val="0"/>
              <w:autoSpaceDE/>
              <w:autoSpaceDN/>
              <w:bidi w:val="0"/>
              <w:adjustRightInd w:val="0"/>
              <w:snapToGrid w:val="0"/>
              <w:spacing w:line="240" w:lineRule="auto"/>
              <w:ind w:firstLine="0" w:firstLineChars="0"/>
              <w:jc w:val="center"/>
              <w:textAlignment w:val="auto"/>
              <w:rPr>
                <w:rFonts w:hint="eastAsia" w:ascii="宋体" w:hAnsi="宋体" w:eastAsia="宋体" w:cs="宋体"/>
                <w:sz w:val="24"/>
                <w:szCs w:val="24"/>
              </w:rPr>
            </w:pPr>
            <w:r>
              <w:rPr>
                <w:rFonts w:hint="eastAsia" w:ascii="宋体" w:hAnsi="宋体" w:eastAsia="宋体" w:cs="宋体"/>
                <w:sz w:val="24"/>
                <w:szCs w:val="24"/>
              </w:rPr>
              <w:t>单位名称（公章</w:t>
            </w:r>
            <w:r>
              <w:rPr>
                <w:rFonts w:hint="eastAsia" w:ascii="宋体" w:hAnsi="宋体" w:eastAsia="宋体" w:cs="宋体"/>
                <w:sz w:val="24"/>
                <w:szCs w:val="24"/>
                <w:lang w:eastAsia="zh-CN"/>
              </w:rPr>
              <w:t>或合同章</w:t>
            </w:r>
            <w:r>
              <w:rPr>
                <w:rFonts w:hint="eastAsia" w:ascii="宋体" w:hAnsi="宋体" w:eastAsia="宋体" w:cs="宋体"/>
                <w:sz w:val="24"/>
                <w:szCs w:val="24"/>
              </w:rPr>
              <w:t>）</w:t>
            </w:r>
          </w:p>
        </w:tc>
        <w:tc>
          <w:tcPr>
            <w:tcW w:w="1436" w:type="pct"/>
            <w:tcBorders>
              <w:top w:val="single" w:color="auto" w:sz="2" w:space="0"/>
              <w:left w:val="single" w:color="auto" w:sz="2" w:space="0"/>
              <w:bottom w:val="single" w:color="auto" w:sz="2" w:space="0"/>
              <w:right w:val="single" w:color="auto" w:sz="2" w:space="0"/>
            </w:tcBorders>
            <w:vAlign w:val="center"/>
          </w:tcPr>
          <w:p w14:paraId="02AA1AFC">
            <w:pPr>
              <w:keepNext w:val="0"/>
              <w:keepLines w:val="0"/>
              <w:pageBreakBefore w:val="0"/>
              <w:widowControl w:val="0"/>
              <w:kinsoku/>
              <w:wordWrap/>
              <w:overflowPunct/>
              <w:topLinePunct w:val="0"/>
              <w:autoSpaceDE/>
              <w:autoSpaceDN/>
              <w:bidi w:val="0"/>
              <w:adjustRightInd w:val="0"/>
              <w:snapToGrid w:val="0"/>
              <w:spacing w:line="240" w:lineRule="auto"/>
              <w:ind w:firstLine="0" w:firstLineChars="0"/>
              <w:jc w:val="center"/>
              <w:textAlignment w:val="auto"/>
              <w:rPr>
                <w:rFonts w:hint="eastAsia" w:ascii="宋体" w:hAnsi="宋体" w:eastAsia="宋体" w:cs="宋体"/>
                <w:sz w:val="24"/>
                <w:szCs w:val="24"/>
              </w:rPr>
            </w:pPr>
          </w:p>
        </w:tc>
        <w:tc>
          <w:tcPr>
            <w:tcW w:w="1178" w:type="pct"/>
            <w:tcBorders>
              <w:top w:val="single" w:color="auto" w:sz="2" w:space="0"/>
              <w:left w:val="single" w:color="auto" w:sz="2" w:space="0"/>
              <w:bottom w:val="single" w:color="auto" w:sz="2" w:space="0"/>
              <w:right w:val="single" w:color="auto" w:sz="2" w:space="0"/>
            </w:tcBorders>
            <w:vAlign w:val="center"/>
          </w:tcPr>
          <w:p w14:paraId="1724E64B">
            <w:pPr>
              <w:keepNext w:val="0"/>
              <w:keepLines w:val="0"/>
              <w:pageBreakBefore w:val="0"/>
              <w:widowControl w:val="0"/>
              <w:kinsoku/>
              <w:wordWrap/>
              <w:overflowPunct/>
              <w:topLinePunct w:val="0"/>
              <w:autoSpaceDE/>
              <w:autoSpaceDN/>
              <w:bidi w:val="0"/>
              <w:adjustRightInd w:val="0"/>
              <w:snapToGrid w:val="0"/>
              <w:spacing w:line="240" w:lineRule="auto"/>
              <w:ind w:firstLine="0" w:firstLineChars="0"/>
              <w:jc w:val="center"/>
              <w:textAlignment w:val="auto"/>
              <w:rPr>
                <w:rFonts w:hint="eastAsia" w:ascii="宋体" w:hAnsi="宋体" w:eastAsia="宋体" w:cs="宋体"/>
                <w:sz w:val="24"/>
                <w:szCs w:val="24"/>
              </w:rPr>
            </w:pPr>
            <w:r>
              <w:rPr>
                <w:rFonts w:hint="eastAsia" w:ascii="宋体" w:hAnsi="宋体" w:eastAsia="宋体" w:cs="宋体"/>
                <w:sz w:val="24"/>
                <w:szCs w:val="24"/>
              </w:rPr>
              <w:t>单位名称（公章</w:t>
            </w:r>
            <w:r>
              <w:rPr>
                <w:rFonts w:hint="eastAsia" w:ascii="宋体" w:hAnsi="宋体" w:eastAsia="宋体" w:cs="宋体"/>
                <w:sz w:val="24"/>
                <w:szCs w:val="24"/>
                <w:lang w:eastAsia="zh-CN"/>
              </w:rPr>
              <w:t>或合同章</w:t>
            </w:r>
            <w:r>
              <w:rPr>
                <w:rFonts w:hint="eastAsia" w:ascii="宋体" w:hAnsi="宋体" w:eastAsia="宋体" w:cs="宋体"/>
                <w:sz w:val="24"/>
                <w:szCs w:val="24"/>
              </w:rPr>
              <w:t>）</w:t>
            </w:r>
          </w:p>
        </w:tc>
        <w:tc>
          <w:tcPr>
            <w:tcW w:w="1259" w:type="pct"/>
            <w:tcBorders>
              <w:top w:val="single" w:color="auto" w:sz="2" w:space="0"/>
              <w:left w:val="single" w:color="auto" w:sz="2" w:space="0"/>
              <w:bottom w:val="single" w:color="auto" w:sz="2" w:space="0"/>
            </w:tcBorders>
            <w:vAlign w:val="center"/>
          </w:tcPr>
          <w:p w14:paraId="597E4DE0">
            <w:pPr>
              <w:keepNext w:val="0"/>
              <w:keepLines w:val="0"/>
              <w:pageBreakBefore w:val="0"/>
              <w:widowControl w:val="0"/>
              <w:kinsoku/>
              <w:wordWrap/>
              <w:overflowPunct/>
              <w:topLinePunct w:val="0"/>
              <w:autoSpaceDE/>
              <w:autoSpaceDN/>
              <w:bidi w:val="0"/>
              <w:adjustRightInd w:val="0"/>
              <w:snapToGrid w:val="0"/>
              <w:spacing w:line="240" w:lineRule="auto"/>
              <w:ind w:firstLine="0" w:firstLineChars="0"/>
              <w:jc w:val="center"/>
              <w:textAlignment w:val="auto"/>
              <w:rPr>
                <w:rFonts w:hint="eastAsia" w:ascii="宋体" w:hAnsi="宋体" w:eastAsia="宋体" w:cs="宋体"/>
                <w:spacing w:val="20"/>
                <w:sz w:val="24"/>
                <w:szCs w:val="24"/>
              </w:rPr>
            </w:pPr>
          </w:p>
        </w:tc>
      </w:tr>
      <w:tr w14:paraId="0721AE26">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1171" w:hRule="atLeast"/>
        </w:trPr>
        <w:tc>
          <w:tcPr>
            <w:tcW w:w="1126" w:type="pct"/>
            <w:vMerge w:val="restart"/>
            <w:tcBorders>
              <w:top w:val="single" w:color="auto" w:sz="2" w:space="0"/>
              <w:right w:val="single" w:color="auto" w:sz="2" w:space="0"/>
            </w:tcBorders>
            <w:vAlign w:val="center"/>
          </w:tcPr>
          <w:p w14:paraId="126812AA">
            <w:pPr>
              <w:keepNext w:val="0"/>
              <w:keepLines w:val="0"/>
              <w:pageBreakBefore w:val="0"/>
              <w:widowControl w:val="0"/>
              <w:kinsoku/>
              <w:wordWrap/>
              <w:overflowPunct/>
              <w:topLinePunct w:val="0"/>
              <w:autoSpaceDE/>
              <w:autoSpaceDN/>
              <w:bidi w:val="0"/>
              <w:adjustRightInd w:val="0"/>
              <w:snapToGrid w:val="0"/>
              <w:spacing w:line="240" w:lineRule="auto"/>
              <w:ind w:firstLine="0" w:firstLineChars="0"/>
              <w:jc w:val="center"/>
              <w:textAlignment w:val="auto"/>
              <w:rPr>
                <w:rFonts w:hint="eastAsia" w:ascii="宋体" w:hAnsi="宋体" w:eastAsia="宋体" w:cs="宋体"/>
                <w:sz w:val="24"/>
                <w:szCs w:val="24"/>
              </w:rPr>
            </w:pPr>
            <w:r>
              <w:rPr>
                <w:rFonts w:hint="eastAsia" w:ascii="宋体" w:hAnsi="宋体" w:eastAsia="宋体" w:cs="宋体"/>
                <w:sz w:val="24"/>
                <w:szCs w:val="24"/>
              </w:rPr>
              <w:t>法定代表人</w:t>
            </w:r>
          </w:p>
          <w:p w14:paraId="5241EBE0">
            <w:pPr>
              <w:keepNext w:val="0"/>
              <w:keepLines w:val="0"/>
              <w:pageBreakBefore w:val="0"/>
              <w:widowControl w:val="0"/>
              <w:kinsoku/>
              <w:wordWrap/>
              <w:overflowPunct/>
              <w:topLinePunct w:val="0"/>
              <w:autoSpaceDE/>
              <w:autoSpaceDN/>
              <w:bidi w:val="0"/>
              <w:adjustRightInd w:val="0"/>
              <w:snapToGrid w:val="0"/>
              <w:spacing w:line="240" w:lineRule="auto"/>
              <w:ind w:firstLine="0" w:firstLineChars="0"/>
              <w:jc w:val="center"/>
              <w:textAlignment w:val="auto"/>
              <w:rPr>
                <w:rFonts w:hint="eastAsia" w:ascii="宋体" w:hAnsi="宋体" w:eastAsia="宋体" w:cs="宋体"/>
                <w:sz w:val="24"/>
                <w:szCs w:val="24"/>
              </w:rPr>
            </w:pPr>
            <w:r>
              <w:rPr>
                <w:rFonts w:hint="eastAsia" w:ascii="宋体" w:hAnsi="宋体" w:eastAsia="宋体" w:cs="宋体"/>
                <w:sz w:val="24"/>
                <w:szCs w:val="24"/>
              </w:rPr>
              <w:t>或其委托代理人（签章）</w:t>
            </w:r>
          </w:p>
        </w:tc>
        <w:tc>
          <w:tcPr>
            <w:tcW w:w="1436" w:type="pct"/>
            <w:vMerge w:val="restart"/>
            <w:tcBorders>
              <w:top w:val="single" w:color="auto" w:sz="2" w:space="0"/>
              <w:left w:val="single" w:color="auto" w:sz="2" w:space="0"/>
              <w:right w:val="single" w:color="auto" w:sz="2" w:space="0"/>
            </w:tcBorders>
            <w:vAlign w:val="center"/>
          </w:tcPr>
          <w:p w14:paraId="7D9C33FB">
            <w:pPr>
              <w:keepNext w:val="0"/>
              <w:keepLines w:val="0"/>
              <w:pageBreakBefore w:val="0"/>
              <w:widowControl w:val="0"/>
              <w:kinsoku/>
              <w:wordWrap/>
              <w:overflowPunct/>
              <w:topLinePunct w:val="0"/>
              <w:autoSpaceDE/>
              <w:autoSpaceDN/>
              <w:bidi w:val="0"/>
              <w:adjustRightInd w:val="0"/>
              <w:snapToGrid w:val="0"/>
              <w:spacing w:line="240" w:lineRule="auto"/>
              <w:ind w:firstLine="0" w:firstLineChars="0"/>
              <w:jc w:val="center"/>
              <w:textAlignment w:val="auto"/>
              <w:rPr>
                <w:rFonts w:hint="eastAsia" w:ascii="宋体" w:hAnsi="宋体" w:eastAsia="宋体" w:cs="宋体"/>
                <w:sz w:val="24"/>
                <w:szCs w:val="24"/>
              </w:rPr>
            </w:pPr>
          </w:p>
        </w:tc>
        <w:tc>
          <w:tcPr>
            <w:tcW w:w="1178" w:type="pct"/>
            <w:tcBorders>
              <w:top w:val="single" w:color="auto" w:sz="2" w:space="0"/>
              <w:left w:val="single" w:color="auto" w:sz="2" w:space="0"/>
              <w:right w:val="single" w:color="auto" w:sz="2" w:space="0"/>
            </w:tcBorders>
            <w:vAlign w:val="center"/>
          </w:tcPr>
          <w:p w14:paraId="6DD829AB">
            <w:pPr>
              <w:keepNext w:val="0"/>
              <w:keepLines w:val="0"/>
              <w:pageBreakBefore w:val="0"/>
              <w:widowControl w:val="0"/>
              <w:kinsoku/>
              <w:wordWrap/>
              <w:overflowPunct/>
              <w:topLinePunct w:val="0"/>
              <w:autoSpaceDE/>
              <w:autoSpaceDN/>
              <w:bidi w:val="0"/>
              <w:adjustRightInd w:val="0"/>
              <w:snapToGrid w:val="0"/>
              <w:spacing w:line="240" w:lineRule="auto"/>
              <w:ind w:firstLine="0" w:firstLineChars="0"/>
              <w:jc w:val="center"/>
              <w:textAlignment w:val="auto"/>
              <w:rPr>
                <w:rFonts w:hint="eastAsia" w:ascii="宋体" w:hAnsi="宋体" w:eastAsia="宋体" w:cs="宋体"/>
                <w:sz w:val="24"/>
                <w:szCs w:val="24"/>
              </w:rPr>
            </w:pPr>
            <w:r>
              <w:rPr>
                <w:rFonts w:hint="eastAsia" w:ascii="宋体" w:hAnsi="宋体" w:eastAsia="宋体" w:cs="宋体"/>
                <w:sz w:val="24"/>
                <w:szCs w:val="24"/>
              </w:rPr>
              <w:t>法定代表人</w:t>
            </w:r>
          </w:p>
          <w:p w14:paraId="194E2DF7">
            <w:pPr>
              <w:keepNext w:val="0"/>
              <w:keepLines w:val="0"/>
              <w:pageBreakBefore w:val="0"/>
              <w:widowControl w:val="0"/>
              <w:kinsoku/>
              <w:wordWrap/>
              <w:overflowPunct/>
              <w:topLinePunct w:val="0"/>
              <w:autoSpaceDE/>
              <w:autoSpaceDN/>
              <w:bidi w:val="0"/>
              <w:adjustRightInd w:val="0"/>
              <w:snapToGrid w:val="0"/>
              <w:spacing w:line="240" w:lineRule="auto"/>
              <w:ind w:firstLine="0" w:firstLineChars="0"/>
              <w:jc w:val="center"/>
              <w:textAlignment w:val="auto"/>
              <w:rPr>
                <w:rFonts w:hint="eastAsia" w:ascii="宋体" w:hAnsi="宋体" w:eastAsia="宋体" w:cs="宋体"/>
                <w:sz w:val="24"/>
                <w:szCs w:val="24"/>
              </w:rPr>
            </w:pPr>
            <w:r>
              <w:rPr>
                <w:rFonts w:hint="eastAsia" w:ascii="宋体" w:hAnsi="宋体" w:eastAsia="宋体" w:cs="宋体"/>
                <w:sz w:val="24"/>
                <w:szCs w:val="24"/>
              </w:rPr>
              <w:t>或其委托代理人（签章）</w:t>
            </w:r>
          </w:p>
        </w:tc>
        <w:tc>
          <w:tcPr>
            <w:tcW w:w="1259" w:type="pct"/>
            <w:tcBorders>
              <w:top w:val="single" w:color="auto" w:sz="2" w:space="0"/>
              <w:left w:val="single" w:color="auto" w:sz="2" w:space="0"/>
              <w:bottom w:val="single" w:color="auto" w:sz="2" w:space="0"/>
            </w:tcBorders>
            <w:vAlign w:val="center"/>
          </w:tcPr>
          <w:p w14:paraId="7A5D96CC">
            <w:pPr>
              <w:keepNext w:val="0"/>
              <w:keepLines w:val="0"/>
              <w:pageBreakBefore w:val="0"/>
              <w:widowControl w:val="0"/>
              <w:kinsoku/>
              <w:wordWrap/>
              <w:overflowPunct/>
              <w:topLinePunct w:val="0"/>
              <w:autoSpaceDE/>
              <w:autoSpaceDN/>
              <w:bidi w:val="0"/>
              <w:adjustRightInd w:val="0"/>
              <w:snapToGrid w:val="0"/>
              <w:spacing w:line="240" w:lineRule="auto"/>
              <w:ind w:firstLine="0" w:firstLineChars="0"/>
              <w:jc w:val="center"/>
              <w:textAlignment w:val="auto"/>
              <w:rPr>
                <w:rFonts w:hint="eastAsia" w:ascii="宋体" w:hAnsi="宋体" w:eastAsia="宋体" w:cs="宋体"/>
                <w:sz w:val="24"/>
                <w:szCs w:val="24"/>
              </w:rPr>
            </w:pPr>
          </w:p>
        </w:tc>
      </w:tr>
      <w:tr w14:paraId="02BAA97C">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vMerge w:val="continue"/>
            <w:tcBorders>
              <w:bottom w:val="single" w:color="auto" w:sz="2" w:space="0"/>
              <w:right w:val="single" w:color="auto" w:sz="2" w:space="0"/>
            </w:tcBorders>
            <w:vAlign w:val="center"/>
          </w:tcPr>
          <w:p w14:paraId="275729BA">
            <w:pPr>
              <w:keepNext w:val="0"/>
              <w:keepLines w:val="0"/>
              <w:pageBreakBefore w:val="0"/>
              <w:widowControl w:val="0"/>
              <w:kinsoku/>
              <w:wordWrap/>
              <w:overflowPunct/>
              <w:topLinePunct w:val="0"/>
              <w:autoSpaceDE/>
              <w:autoSpaceDN/>
              <w:bidi w:val="0"/>
              <w:adjustRightInd w:val="0"/>
              <w:snapToGrid w:val="0"/>
              <w:spacing w:line="240" w:lineRule="auto"/>
              <w:ind w:firstLine="0" w:firstLineChars="0"/>
              <w:jc w:val="center"/>
              <w:textAlignment w:val="auto"/>
              <w:rPr>
                <w:rFonts w:hint="eastAsia" w:ascii="宋体" w:hAnsi="宋体" w:eastAsia="宋体" w:cs="宋体"/>
                <w:sz w:val="24"/>
                <w:szCs w:val="24"/>
              </w:rPr>
            </w:pPr>
          </w:p>
        </w:tc>
        <w:tc>
          <w:tcPr>
            <w:tcW w:w="1436" w:type="pct"/>
            <w:vMerge w:val="continue"/>
            <w:tcBorders>
              <w:left w:val="single" w:color="auto" w:sz="2" w:space="0"/>
              <w:bottom w:val="single" w:color="auto" w:sz="2" w:space="0"/>
              <w:right w:val="single" w:color="auto" w:sz="2" w:space="0"/>
            </w:tcBorders>
            <w:vAlign w:val="center"/>
          </w:tcPr>
          <w:p w14:paraId="502E49F2">
            <w:pPr>
              <w:keepNext w:val="0"/>
              <w:keepLines w:val="0"/>
              <w:pageBreakBefore w:val="0"/>
              <w:widowControl w:val="0"/>
              <w:kinsoku/>
              <w:wordWrap/>
              <w:overflowPunct/>
              <w:topLinePunct w:val="0"/>
              <w:autoSpaceDE/>
              <w:autoSpaceDN/>
              <w:bidi w:val="0"/>
              <w:adjustRightInd w:val="0"/>
              <w:snapToGrid w:val="0"/>
              <w:spacing w:line="240" w:lineRule="auto"/>
              <w:ind w:firstLine="0" w:firstLineChars="0"/>
              <w:jc w:val="center"/>
              <w:textAlignment w:val="auto"/>
              <w:rPr>
                <w:rFonts w:hint="eastAsia" w:ascii="宋体" w:hAnsi="宋体" w:eastAsia="宋体" w:cs="宋体"/>
                <w:sz w:val="24"/>
                <w:szCs w:val="24"/>
              </w:rPr>
            </w:pPr>
          </w:p>
        </w:tc>
        <w:tc>
          <w:tcPr>
            <w:tcW w:w="1178" w:type="pct"/>
            <w:tcBorders>
              <w:top w:val="single" w:color="auto" w:sz="2" w:space="0"/>
              <w:left w:val="single" w:color="auto" w:sz="2" w:space="0"/>
              <w:bottom w:val="single" w:color="auto" w:sz="2" w:space="0"/>
              <w:right w:val="single" w:color="auto" w:sz="2" w:space="0"/>
            </w:tcBorders>
            <w:vAlign w:val="center"/>
          </w:tcPr>
          <w:p w14:paraId="1F90D4DD">
            <w:pPr>
              <w:keepNext w:val="0"/>
              <w:keepLines w:val="0"/>
              <w:pageBreakBefore w:val="0"/>
              <w:widowControl w:val="0"/>
              <w:kinsoku/>
              <w:wordWrap/>
              <w:overflowPunct/>
              <w:topLinePunct w:val="0"/>
              <w:autoSpaceDE/>
              <w:autoSpaceDN/>
              <w:bidi w:val="0"/>
              <w:adjustRightInd w:val="0"/>
              <w:snapToGrid w:val="0"/>
              <w:spacing w:line="240" w:lineRule="auto"/>
              <w:ind w:firstLine="0" w:firstLineChars="0"/>
              <w:jc w:val="center"/>
              <w:textAlignment w:val="auto"/>
              <w:rPr>
                <w:rFonts w:hint="eastAsia" w:ascii="宋体" w:hAnsi="宋体" w:eastAsia="宋体" w:cs="宋体"/>
                <w:sz w:val="24"/>
                <w:szCs w:val="24"/>
                <w:lang w:eastAsia="zh-CN"/>
              </w:rPr>
            </w:pPr>
            <w:r>
              <w:rPr>
                <w:rFonts w:hint="eastAsia" w:ascii="宋体" w:hAnsi="宋体" w:eastAsia="宋体" w:cs="宋体"/>
                <w:sz w:val="24"/>
                <w:szCs w:val="24"/>
                <w:lang w:eastAsia="zh-CN"/>
              </w:rPr>
              <w:t>拥有者性别</w:t>
            </w:r>
          </w:p>
        </w:tc>
        <w:tc>
          <w:tcPr>
            <w:tcW w:w="1259" w:type="pct"/>
            <w:tcBorders>
              <w:top w:val="single" w:color="auto" w:sz="2" w:space="0"/>
              <w:left w:val="single" w:color="auto" w:sz="2" w:space="0"/>
              <w:bottom w:val="single" w:color="auto" w:sz="2" w:space="0"/>
            </w:tcBorders>
            <w:vAlign w:val="center"/>
          </w:tcPr>
          <w:p w14:paraId="5B27C579">
            <w:pPr>
              <w:keepNext w:val="0"/>
              <w:keepLines w:val="0"/>
              <w:pageBreakBefore w:val="0"/>
              <w:widowControl w:val="0"/>
              <w:kinsoku/>
              <w:wordWrap/>
              <w:overflowPunct/>
              <w:topLinePunct w:val="0"/>
              <w:autoSpaceDE/>
              <w:autoSpaceDN/>
              <w:bidi w:val="0"/>
              <w:adjustRightInd w:val="0"/>
              <w:snapToGrid w:val="0"/>
              <w:spacing w:line="240" w:lineRule="auto"/>
              <w:ind w:firstLine="0" w:firstLineChars="0"/>
              <w:jc w:val="center"/>
              <w:textAlignment w:val="auto"/>
              <w:rPr>
                <w:rFonts w:hint="eastAsia" w:ascii="宋体" w:hAnsi="宋体" w:eastAsia="宋体" w:cs="宋体"/>
                <w:spacing w:val="20"/>
                <w:sz w:val="24"/>
                <w:szCs w:val="24"/>
              </w:rPr>
            </w:pPr>
          </w:p>
        </w:tc>
      </w:tr>
      <w:tr w14:paraId="7BC85B25">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vAlign w:val="center"/>
          </w:tcPr>
          <w:p w14:paraId="22EC6E40">
            <w:pPr>
              <w:keepNext w:val="0"/>
              <w:keepLines w:val="0"/>
              <w:pageBreakBefore w:val="0"/>
              <w:widowControl w:val="0"/>
              <w:kinsoku/>
              <w:wordWrap/>
              <w:overflowPunct/>
              <w:topLinePunct w:val="0"/>
              <w:autoSpaceDE/>
              <w:autoSpaceDN/>
              <w:bidi w:val="0"/>
              <w:adjustRightInd w:val="0"/>
              <w:snapToGrid w:val="0"/>
              <w:spacing w:line="240" w:lineRule="auto"/>
              <w:ind w:firstLine="0" w:firstLineChars="0"/>
              <w:jc w:val="center"/>
              <w:textAlignment w:val="auto"/>
              <w:rPr>
                <w:rFonts w:hint="eastAsia" w:ascii="宋体" w:hAnsi="宋体" w:eastAsia="宋体" w:cs="宋体"/>
                <w:sz w:val="24"/>
                <w:szCs w:val="24"/>
                <w:lang w:eastAsia="zh-CN"/>
              </w:rPr>
            </w:pPr>
            <w:r>
              <w:rPr>
                <w:rFonts w:hint="eastAsia" w:ascii="宋体" w:hAnsi="宋体" w:eastAsia="宋体" w:cs="宋体"/>
                <w:sz w:val="24"/>
                <w:szCs w:val="24"/>
                <w:lang w:eastAsia="zh-CN"/>
              </w:rPr>
              <w:t>住</w:t>
            </w:r>
            <w:r>
              <w:rPr>
                <w:rFonts w:hint="eastAsia" w:ascii="宋体" w:hAnsi="宋体" w:eastAsia="宋体" w:cs="宋体"/>
                <w:sz w:val="24"/>
                <w:szCs w:val="24"/>
                <w:lang w:val="en-US" w:eastAsia="zh-CN"/>
              </w:rPr>
              <w:t xml:space="preserve">  </w:t>
            </w:r>
            <w:r>
              <w:rPr>
                <w:rFonts w:hint="eastAsia" w:ascii="宋体" w:hAnsi="宋体" w:eastAsia="宋体" w:cs="宋体"/>
                <w:sz w:val="24"/>
                <w:szCs w:val="24"/>
                <w:lang w:eastAsia="zh-CN"/>
              </w:rPr>
              <w:t>所</w:t>
            </w:r>
          </w:p>
        </w:tc>
        <w:tc>
          <w:tcPr>
            <w:tcW w:w="1436" w:type="pct"/>
            <w:tcBorders>
              <w:top w:val="single" w:color="auto" w:sz="2" w:space="0"/>
              <w:left w:val="single" w:color="auto" w:sz="2" w:space="0"/>
              <w:bottom w:val="single" w:color="auto" w:sz="2" w:space="0"/>
              <w:right w:val="single" w:color="auto" w:sz="2" w:space="0"/>
            </w:tcBorders>
            <w:vAlign w:val="center"/>
          </w:tcPr>
          <w:p w14:paraId="23B4B20D">
            <w:pPr>
              <w:keepNext w:val="0"/>
              <w:keepLines w:val="0"/>
              <w:pageBreakBefore w:val="0"/>
              <w:widowControl w:val="0"/>
              <w:kinsoku/>
              <w:wordWrap/>
              <w:overflowPunct/>
              <w:topLinePunct w:val="0"/>
              <w:autoSpaceDE/>
              <w:autoSpaceDN/>
              <w:bidi w:val="0"/>
              <w:adjustRightInd w:val="0"/>
              <w:snapToGrid w:val="0"/>
              <w:spacing w:line="240" w:lineRule="auto"/>
              <w:ind w:firstLine="0" w:firstLineChars="0"/>
              <w:jc w:val="center"/>
              <w:textAlignment w:val="auto"/>
              <w:rPr>
                <w:rFonts w:hint="eastAsia" w:ascii="宋体" w:hAnsi="宋体" w:eastAsia="宋体" w:cs="宋体"/>
                <w:sz w:val="24"/>
                <w:szCs w:val="24"/>
              </w:rPr>
            </w:pPr>
          </w:p>
        </w:tc>
        <w:tc>
          <w:tcPr>
            <w:tcW w:w="1178" w:type="pct"/>
            <w:tcBorders>
              <w:top w:val="single" w:color="auto" w:sz="2" w:space="0"/>
              <w:left w:val="single" w:color="auto" w:sz="2" w:space="0"/>
              <w:bottom w:val="single" w:color="auto" w:sz="2" w:space="0"/>
              <w:right w:val="single" w:color="auto" w:sz="2" w:space="0"/>
            </w:tcBorders>
            <w:vAlign w:val="center"/>
          </w:tcPr>
          <w:p w14:paraId="14321A30">
            <w:pPr>
              <w:keepNext w:val="0"/>
              <w:keepLines w:val="0"/>
              <w:pageBreakBefore w:val="0"/>
              <w:widowControl w:val="0"/>
              <w:kinsoku/>
              <w:wordWrap/>
              <w:overflowPunct/>
              <w:topLinePunct w:val="0"/>
              <w:autoSpaceDE/>
              <w:autoSpaceDN/>
              <w:bidi w:val="0"/>
              <w:adjustRightInd w:val="0"/>
              <w:snapToGrid w:val="0"/>
              <w:spacing w:line="240" w:lineRule="auto"/>
              <w:ind w:firstLine="0" w:firstLineChars="0"/>
              <w:jc w:val="center"/>
              <w:textAlignment w:val="auto"/>
              <w:rPr>
                <w:rFonts w:hint="eastAsia" w:ascii="宋体" w:hAnsi="宋体" w:eastAsia="宋体" w:cs="宋体"/>
                <w:sz w:val="24"/>
                <w:szCs w:val="24"/>
                <w:lang w:eastAsia="zh-CN"/>
              </w:rPr>
            </w:pPr>
            <w:r>
              <w:rPr>
                <w:rFonts w:hint="eastAsia" w:ascii="宋体" w:hAnsi="宋体" w:eastAsia="宋体" w:cs="宋体"/>
                <w:sz w:val="24"/>
                <w:szCs w:val="24"/>
                <w:lang w:eastAsia="zh-CN"/>
              </w:rPr>
              <w:t>住</w:t>
            </w:r>
            <w:r>
              <w:rPr>
                <w:rFonts w:hint="eastAsia" w:ascii="宋体" w:hAnsi="宋体" w:eastAsia="宋体" w:cs="宋体"/>
                <w:sz w:val="24"/>
                <w:szCs w:val="24"/>
                <w:lang w:val="en-US" w:eastAsia="zh-CN"/>
              </w:rPr>
              <w:t xml:space="preserve">  </w:t>
            </w:r>
            <w:r>
              <w:rPr>
                <w:rFonts w:hint="eastAsia" w:ascii="宋体" w:hAnsi="宋体" w:eastAsia="宋体" w:cs="宋体"/>
                <w:sz w:val="24"/>
                <w:szCs w:val="24"/>
                <w:lang w:eastAsia="zh-CN"/>
              </w:rPr>
              <w:t>所</w:t>
            </w:r>
          </w:p>
        </w:tc>
        <w:tc>
          <w:tcPr>
            <w:tcW w:w="1259" w:type="pct"/>
            <w:tcBorders>
              <w:top w:val="single" w:color="auto" w:sz="2" w:space="0"/>
              <w:left w:val="single" w:color="auto" w:sz="2" w:space="0"/>
              <w:bottom w:val="single" w:color="auto" w:sz="2" w:space="0"/>
            </w:tcBorders>
            <w:vAlign w:val="center"/>
          </w:tcPr>
          <w:p w14:paraId="48C6E6E3">
            <w:pPr>
              <w:keepNext w:val="0"/>
              <w:keepLines w:val="0"/>
              <w:pageBreakBefore w:val="0"/>
              <w:widowControl w:val="0"/>
              <w:kinsoku/>
              <w:wordWrap/>
              <w:overflowPunct/>
              <w:topLinePunct w:val="0"/>
              <w:autoSpaceDE/>
              <w:autoSpaceDN/>
              <w:bidi w:val="0"/>
              <w:adjustRightInd w:val="0"/>
              <w:snapToGrid w:val="0"/>
              <w:spacing w:line="240" w:lineRule="auto"/>
              <w:ind w:firstLine="0" w:firstLineChars="0"/>
              <w:jc w:val="center"/>
              <w:textAlignment w:val="auto"/>
              <w:rPr>
                <w:rFonts w:hint="eastAsia" w:ascii="宋体" w:hAnsi="宋体" w:eastAsia="宋体" w:cs="宋体"/>
                <w:spacing w:val="20"/>
                <w:sz w:val="24"/>
                <w:szCs w:val="24"/>
              </w:rPr>
            </w:pPr>
          </w:p>
        </w:tc>
      </w:tr>
      <w:tr w14:paraId="4CBA0A2C">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vAlign w:val="center"/>
          </w:tcPr>
          <w:p w14:paraId="3DBAA2F4">
            <w:pPr>
              <w:keepNext w:val="0"/>
              <w:keepLines w:val="0"/>
              <w:pageBreakBefore w:val="0"/>
              <w:widowControl w:val="0"/>
              <w:kinsoku/>
              <w:wordWrap/>
              <w:overflowPunct/>
              <w:topLinePunct w:val="0"/>
              <w:autoSpaceDE/>
              <w:autoSpaceDN/>
              <w:bidi w:val="0"/>
              <w:adjustRightInd w:val="0"/>
              <w:snapToGrid w:val="0"/>
              <w:spacing w:line="240" w:lineRule="auto"/>
              <w:ind w:firstLine="0" w:firstLineChars="0"/>
              <w:jc w:val="center"/>
              <w:textAlignment w:val="auto"/>
              <w:rPr>
                <w:rFonts w:hint="eastAsia" w:ascii="宋体" w:hAnsi="宋体" w:eastAsia="宋体" w:cs="宋体"/>
                <w:sz w:val="24"/>
                <w:szCs w:val="24"/>
              </w:rPr>
            </w:pPr>
            <w:r>
              <w:rPr>
                <w:rFonts w:hint="eastAsia" w:ascii="宋体" w:hAnsi="宋体" w:eastAsia="宋体" w:cs="宋体"/>
                <w:sz w:val="24"/>
                <w:szCs w:val="24"/>
              </w:rPr>
              <w:t>联 系 人</w:t>
            </w:r>
          </w:p>
        </w:tc>
        <w:tc>
          <w:tcPr>
            <w:tcW w:w="1436" w:type="pct"/>
            <w:tcBorders>
              <w:top w:val="single" w:color="auto" w:sz="2" w:space="0"/>
              <w:left w:val="single" w:color="auto" w:sz="2" w:space="0"/>
              <w:bottom w:val="single" w:color="auto" w:sz="2" w:space="0"/>
              <w:right w:val="single" w:color="auto" w:sz="2" w:space="0"/>
            </w:tcBorders>
            <w:vAlign w:val="center"/>
          </w:tcPr>
          <w:p w14:paraId="6944D101">
            <w:pPr>
              <w:keepNext w:val="0"/>
              <w:keepLines w:val="0"/>
              <w:pageBreakBefore w:val="0"/>
              <w:widowControl w:val="0"/>
              <w:kinsoku/>
              <w:wordWrap/>
              <w:overflowPunct/>
              <w:topLinePunct w:val="0"/>
              <w:autoSpaceDE/>
              <w:autoSpaceDN/>
              <w:bidi w:val="0"/>
              <w:adjustRightInd w:val="0"/>
              <w:snapToGrid w:val="0"/>
              <w:spacing w:line="240" w:lineRule="auto"/>
              <w:ind w:firstLine="0" w:firstLineChars="0"/>
              <w:jc w:val="center"/>
              <w:textAlignment w:val="auto"/>
              <w:rPr>
                <w:rFonts w:hint="eastAsia" w:ascii="宋体" w:hAnsi="宋体" w:eastAsia="宋体" w:cs="宋体"/>
                <w:sz w:val="24"/>
                <w:szCs w:val="24"/>
              </w:rPr>
            </w:pPr>
          </w:p>
        </w:tc>
        <w:tc>
          <w:tcPr>
            <w:tcW w:w="1178" w:type="pct"/>
            <w:tcBorders>
              <w:top w:val="single" w:color="auto" w:sz="2" w:space="0"/>
              <w:left w:val="single" w:color="auto" w:sz="2" w:space="0"/>
              <w:bottom w:val="single" w:color="auto" w:sz="2" w:space="0"/>
              <w:right w:val="single" w:color="auto" w:sz="2" w:space="0"/>
            </w:tcBorders>
            <w:vAlign w:val="center"/>
          </w:tcPr>
          <w:p w14:paraId="04CD9CA2">
            <w:pPr>
              <w:keepNext w:val="0"/>
              <w:keepLines w:val="0"/>
              <w:pageBreakBefore w:val="0"/>
              <w:widowControl w:val="0"/>
              <w:kinsoku/>
              <w:wordWrap/>
              <w:overflowPunct/>
              <w:topLinePunct w:val="0"/>
              <w:autoSpaceDE/>
              <w:autoSpaceDN/>
              <w:bidi w:val="0"/>
              <w:adjustRightInd w:val="0"/>
              <w:snapToGrid w:val="0"/>
              <w:spacing w:line="240" w:lineRule="auto"/>
              <w:ind w:firstLine="0" w:firstLineChars="0"/>
              <w:jc w:val="center"/>
              <w:textAlignment w:val="auto"/>
              <w:rPr>
                <w:rFonts w:hint="eastAsia" w:ascii="宋体" w:hAnsi="宋体" w:eastAsia="宋体" w:cs="宋体"/>
                <w:sz w:val="24"/>
                <w:szCs w:val="24"/>
              </w:rPr>
            </w:pPr>
            <w:r>
              <w:rPr>
                <w:rFonts w:hint="eastAsia" w:ascii="宋体" w:hAnsi="宋体" w:eastAsia="宋体" w:cs="宋体"/>
                <w:sz w:val="24"/>
                <w:szCs w:val="24"/>
              </w:rPr>
              <w:t>联 系 人</w:t>
            </w:r>
          </w:p>
        </w:tc>
        <w:tc>
          <w:tcPr>
            <w:tcW w:w="1259" w:type="pct"/>
            <w:tcBorders>
              <w:top w:val="single" w:color="auto" w:sz="2" w:space="0"/>
              <w:left w:val="single" w:color="auto" w:sz="2" w:space="0"/>
              <w:bottom w:val="single" w:color="auto" w:sz="2" w:space="0"/>
            </w:tcBorders>
            <w:vAlign w:val="center"/>
          </w:tcPr>
          <w:p w14:paraId="70F7A145">
            <w:pPr>
              <w:keepNext w:val="0"/>
              <w:keepLines w:val="0"/>
              <w:pageBreakBefore w:val="0"/>
              <w:widowControl w:val="0"/>
              <w:kinsoku/>
              <w:wordWrap/>
              <w:overflowPunct/>
              <w:topLinePunct w:val="0"/>
              <w:autoSpaceDE/>
              <w:autoSpaceDN/>
              <w:bidi w:val="0"/>
              <w:adjustRightInd w:val="0"/>
              <w:snapToGrid w:val="0"/>
              <w:spacing w:line="240" w:lineRule="auto"/>
              <w:ind w:firstLine="0" w:firstLineChars="0"/>
              <w:jc w:val="center"/>
              <w:textAlignment w:val="auto"/>
              <w:rPr>
                <w:rFonts w:hint="eastAsia" w:ascii="宋体" w:hAnsi="宋体" w:eastAsia="宋体" w:cs="宋体"/>
                <w:spacing w:val="20"/>
                <w:sz w:val="24"/>
                <w:szCs w:val="24"/>
              </w:rPr>
            </w:pPr>
          </w:p>
        </w:tc>
      </w:tr>
      <w:tr w14:paraId="4A243277">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vAlign w:val="center"/>
          </w:tcPr>
          <w:p w14:paraId="06B38373">
            <w:pPr>
              <w:keepNext w:val="0"/>
              <w:keepLines w:val="0"/>
              <w:pageBreakBefore w:val="0"/>
              <w:widowControl w:val="0"/>
              <w:kinsoku/>
              <w:wordWrap/>
              <w:overflowPunct/>
              <w:topLinePunct w:val="0"/>
              <w:autoSpaceDE/>
              <w:autoSpaceDN/>
              <w:bidi w:val="0"/>
              <w:adjustRightInd w:val="0"/>
              <w:snapToGrid w:val="0"/>
              <w:spacing w:line="240" w:lineRule="auto"/>
              <w:ind w:firstLine="0" w:firstLineChars="0"/>
              <w:jc w:val="center"/>
              <w:textAlignment w:val="auto"/>
              <w:rPr>
                <w:rFonts w:hint="eastAsia" w:ascii="宋体" w:hAnsi="宋体" w:eastAsia="宋体" w:cs="宋体"/>
                <w:sz w:val="24"/>
                <w:szCs w:val="24"/>
              </w:rPr>
            </w:pPr>
            <w:r>
              <w:rPr>
                <w:rFonts w:hint="eastAsia" w:ascii="宋体" w:hAnsi="宋体" w:eastAsia="宋体" w:cs="宋体"/>
                <w:sz w:val="24"/>
                <w:szCs w:val="24"/>
              </w:rPr>
              <w:t>联系电话</w:t>
            </w:r>
          </w:p>
        </w:tc>
        <w:tc>
          <w:tcPr>
            <w:tcW w:w="1436" w:type="pct"/>
            <w:tcBorders>
              <w:top w:val="single" w:color="auto" w:sz="2" w:space="0"/>
              <w:left w:val="single" w:color="auto" w:sz="2" w:space="0"/>
              <w:bottom w:val="single" w:color="auto" w:sz="2" w:space="0"/>
              <w:right w:val="single" w:color="auto" w:sz="2" w:space="0"/>
            </w:tcBorders>
            <w:vAlign w:val="center"/>
          </w:tcPr>
          <w:p w14:paraId="24A05C8E">
            <w:pPr>
              <w:keepNext w:val="0"/>
              <w:keepLines w:val="0"/>
              <w:pageBreakBefore w:val="0"/>
              <w:widowControl w:val="0"/>
              <w:kinsoku/>
              <w:wordWrap/>
              <w:overflowPunct/>
              <w:topLinePunct w:val="0"/>
              <w:autoSpaceDE/>
              <w:autoSpaceDN/>
              <w:bidi w:val="0"/>
              <w:adjustRightInd w:val="0"/>
              <w:snapToGrid w:val="0"/>
              <w:spacing w:line="240" w:lineRule="auto"/>
              <w:ind w:firstLine="0" w:firstLineChars="0"/>
              <w:jc w:val="center"/>
              <w:textAlignment w:val="auto"/>
              <w:rPr>
                <w:rFonts w:hint="eastAsia" w:ascii="宋体" w:hAnsi="宋体" w:eastAsia="宋体" w:cs="宋体"/>
                <w:sz w:val="24"/>
                <w:szCs w:val="24"/>
              </w:rPr>
            </w:pPr>
          </w:p>
        </w:tc>
        <w:tc>
          <w:tcPr>
            <w:tcW w:w="1178" w:type="pct"/>
            <w:tcBorders>
              <w:top w:val="single" w:color="auto" w:sz="2" w:space="0"/>
              <w:left w:val="single" w:color="auto" w:sz="2" w:space="0"/>
              <w:bottom w:val="single" w:color="auto" w:sz="2" w:space="0"/>
              <w:right w:val="single" w:color="auto" w:sz="2" w:space="0"/>
            </w:tcBorders>
            <w:vAlign w:val="center"/>
          </w:tcPr>
          <w:p w14:paraId="01349FCF">
            <w:pPr>
              <w:keepNext w:val="0"/>
              <w:keepLines w:val="0"/>
              <w:pageBreakBefore w:val="0"/>
              <w:widowControl w:val="0"/>
              <w:kinsoku/>
              <w:wordWrap/>
              <w:overflowPunct/>
              <w:topLinePunct w:val="0"/>
              <w:autoSpaceDE/>
              <w:autoSpaceDN/>
              <w:bidi w:val="0"/>
              <w:adjustRightInd w:val="0"/>
              <w:snapToGrid w:val="0"/>
              <w:spacing w:line="240" w:lineRule="auto"/>
              <w:ind w:firstLine="0" w:firstLineChars="0"/>
              <w:jc w:val="center"/>
              <w:textAlignment w:val="auto"/>
              <w:rPr>
                <w:rFonts w:hint="eastAsia" w:ascii="宋体" w:hAnsi="宋体" w:eastAsia="宋体" w:cs="宋体"/>
                <w:sz w:val="24"/>
                <w:szCs w:val="24"/>
              </w:rPr>
            </w:pPr>
            <w:r>
              <w:rPr>
                <w:rFonts w:hint="eastAsia" w:ascii="宋体" w:hAnsi="宋体" w:eastAsia="宋体" w:cs="宋体"/>
                <w:sz w:val="24"/>
                <w:szCs w:val="24"/>
              </w:rPr>
              <w:t>联系电话</w:t>
            </w:r>
          </w:p>
        </w:tc>
        <w:tc>
          <w:tcPr>
            <w:tcW w:w="1259" w:type="pct"/>
            <w:tcBorders>
              <w:top w:val="single" w:color="auto" w:sz="2" w:space="0"/>
              <w:left w:val="single" w:color="auto" w:sz="2" w:space="0"/>
              <w:bottom w:val="single" w:color="auto" w:sz="2" w:space="0"/>
            </w:tcBorders>
            <w:vAlign w:val="center"/>
          </w:tcPr>
          <w:p w14:paraId="01527224">
            <w:pPr>
              <w:keepNext w:val="0"/>
              <w:keepLines w:val="0"/>
              <w:pageBreakBefore w:val="0"/>
              <w:widowControl w:val="0"/>
              <w:kinsoku/>
              <w:wordWrap/>
              <w:overflowPunct/>
              <w:topLinePunct w:val="0"/>
              <w:autoSpaceDE/>
              <w:autoSpaceDN/>
              <w:bidi w:val="0"/>
              <w:adjustRightInd w:val="0"/>
              <w:snapToGrid w:val="0"/>
              <w:spacing w:line="240" w:lineRule="auto"/>
              <w:ind w:firstLine="0" w:firstLineChars="0"/>
              <w:jc w:val="center"/>
              <w:textAlignment w:val="auto"/>
              <w:rPr>
                <w:rFonts w:hint="eastAsia" w:ascii="宋体" w:hAnsi="宋体" w:eastAsia="宋体" w:cs="宋体"/>
                <w:spacing w:val="20"/>
                <w:sz w:val="24"/>
                <w:szCs w:val="24"/>
              </w:rPr>
            </w:pPr>
          </w:p>
        </w:tc>
      </w:tr>
      <w:tr w14:paraId="6A8D1A57">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vAlign w:val="center"/>
          </w:tcPr>
          <w:p w14:paraId="79F56A47">
            <w:pPr>
              <w:keepNext w:val="0"/>
              <w:keepLines w:val="0"/>
              <w:pageBreakBefore w:val="0"/>
              <w:widowControl w:val="0"/>
              <w:kinsoku/>
              <w:wordWrap/>
              <w:overflowPunct/>
              <w:topLinePunct w:val="0"/>
              <w:autoSpaceDE/>
              <w:autoSpaceDN/>
              <w:bidi w:val="0"/>
              <w:adjustRightInd w:val="0"/>
              <w:snapToGrid w:val="0"/>
              <w:spacing w:line="240" w:lineRule="auto"/>
              <w:ind w:firstLine="0" w:firstLineChars="0"/>
              <w:jc w:val="center"/>
              <w:textAlignment w:val="auto"/>
              <w:rPr>
                <w:rFonts w:hint="eastAsia" w:ascii="宋体" w:hAnsi="宋体" w:eastAsia="宋体" w:cs="宋体"/>
                <w:sz w:val="24"/>
                <w:szCs w:val="24"/>
                <w:lang w:eastAsia="zh-CN"/>
              </w:rPr>
            </w:pPr>
            <w:r>
              <w:rPr>
                <w:rFonts w:hint="eastAsia" w:ascii="宋体" w:hAnsi="宋体" w:eastAsia="宋体" w:cs="宋体"/>
                <w:sz w:val="24"/>
                <w:szCs w:val="24"/>
                <w:lang w:eastAsia="zh-CN"/>
              </w:rPr>
              <w:t>通信地址</w:t>
            </w:r>
          </w:p>
        </w:tc>
        <w:tc>
          <w:tcPr>
            <w:tcW w:w="1436" w:type="pct"/>
            <w:tcBorders>
              <w:top w:val="single" w:color="auto" w:sz="2" w:space="0"/>
              <w:left w:val="single" w:color="auto" w:sz="2" w:space="0"/>
              <w:bottom w:val="single" w:color="auto" w:sz="2" w:space="0"/>
              <w:right w:val="single" w:color="auto" w:sz="2" w:space="0"/>
            </w:tcBorders>
            <w:vAlign w:val="center"/>
          </w:tcPr>
          <w:p w14:paraId="4E029093">
            <w:pPr>
              <w:keepNext w:val="0"/>
              <w:keepLines w:val="0"/>
              <w:pageBreakBefore w:val="0"/>
              <w:widowControl w:val="0"/>
              <w:kinsoku/>
              <w:wordWrap/>
              <w:overflowPunct/>
              <w:topLinePunct w:val="0"/>
              <w:autoSpaceDE/>
              <w:autoSpaceDN/>
              <w:bidi w:val="0"/>
              <w:adjustRightInd w:val="0"/>
              <w:snapToGrid w:val="0"/>
              <w:spacing w:line="240" w:lineRule="auto"/>
              <w:ind w:firstLine="0" w:firstLineChars="0"/>
              <w:jc w:val="center"/>
              <w:textAlignment w:val="auto"/>
              <w:rPr>
                <w:rFonts w:hint="eastAsia" w:ascii="宋体" w:hAnsi="宋体" w:eastAsia="宋体" w:cs="宋体"/>
                <w:sz w:val="24"/>
                <w:szCs w:val="24"/>
              </w:rPr>
            </w:pPr>
          </w:p>
        </w:tc>
        <w:tc>
          <w:tcPr>
            <w:tcW w:w="1178" w:type="pct"/>
            <w:tcBorders>
              <w:top w:val="single" w:color="auto" w:sz="2" w:space="0"/>
              <w:left w:val="single" w:color="auto" w:sz="2" w:space="0"/>
              <w:bottom w:val="single" w:color="auto" w:sz="2" w:space="0"/>
              <w:right w:val="single" w:color="auto" w:sz="2" w:space="0"/>
            </w:tcBorders>
            <w:vAlign w:val="center"/>
          </w:tcPr>
          <w:p w14:paraId="2E872526">
            <w:pPr>
              <w:keepNext w:val="0"/>
              <w:keepLines w:val="0"/>
              <w:pageBreakBefore w:val="0"/>
              <w:widowControl w:val="0"/>
              <w:kinsoku/>
              <w:wordWrap/>
              <w:overflowPunct/>
              <w:topLinePunct w:val="0"/>
              <w:autoSpaceDE/>
              <w:autoSpaceDN/>
              <w:bidi w:val="0"/>
              <w:adjustRightInd w:val="0"/>
              <w:snapToGrid w:val="0"/>
              <w:spacing w:line="240" w:lineRule="auto"/>
              <w:ind w:firstLine="0" w:firstLineChars="0"/>
              <w:jc w:val="center"/>
              <w:textAlignment w:val="auto"/>
              <w:rPr>
                <w:rFonts w:hint="eastAsia" w:ascii="宋体" w:hAnsi="宋体" w:eastAsia="宋体" w:cs="宋体"/>
                <w:sz w:val="24"/>
                <w:szCs w:val="24"/>
              </w:rPr>
            </w:pPr>
            <w:r>
              <w:rPr>
                <w:rFonts w:hint="eastAsia" w:ascii="宋体" w:hAnsi="宋体" w:eastAsia="宋体" w:cs="宋体"/>
                <w:sz w:val="24"/>
                <w:szCs w:val="24"/>
                <w:lang w:eastAsia="zh-CN"/>
              </w:rPr>
              <w:t>通信地址</w:t>
            </w:r>
          </w:p>
        </w:tc>
        <w:tc>
          <w:tcPr>
            <w:tcW w:w="1259" w:type="pct"/>
            <w:tcBorders>
              <w:top w:val="single" w:color="auto" w:sz="2" w:space="0"/>
              <w:left w:val="single" w:color="auto" w:sz="2" w:space="0"/>
              <w:bottom w:val="single" w:color="auto" w:sz="2" w:space="0"/>
            </w:tcBorders>
            <w:vAlign w:val="center"/>
          </w:tcPr>
          <w:p w14:paraId="65D92655">
            <w:pPr>
              <w:keepNext w:val="0"/>
              <w:keepLines w:val="0"/>
              <w:pageBreakBefore w:val="0"/>
              <w:widowControl w:val="0"/>
              <w:kinsoku/>
              <w:wordWrap/>
              <w:overflowPunct/>
              <w:topLinePunct w:val="0"/>
              <w:autoSpaceDE/>
              <w:autoSpaceDN/>
              <w:bidi w:val="0"/>
              <w:adjustRightInd w:val="0"/>
              <w:snapToGrid w:val="0"/>
              <w:spacing w:line="240" w:lineRule="auto"/>
              <w:ind w:firstLine="0" w:firstLineChars="0"/>
              <w:jc w:val="center"/>
              <w:textAlignment w:val="auto"/>
              <w:rPr>
                <w:rFonts w:hint="eastAsia" w:ascii="宋体" w:hAnsi="宋体" w:eastAsia="宋体" w:cs="宋体"/>
                <w:spacing w:val="20"/>
                <w:sz w:val="24"/>
                <w:szCs w:val="24"/>
              </w:rPr>
            </w:pPr>
          </w:p>
        </w:tc>
      </w:tr>
      <w:tr w14:paraId="533B38E6">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vAlign w:val="center"/>
          </w:tcPr>
          <w:p w14:paraId="3BA453C2">
            <w:pPr>
              <w:keepNext w:val="0"/>
              <w:keepLines w:val="0"/>
              <w:pageBreakBefore w:val="0"/>
              <w:widowControl w:val="0"/>
              <w:kinsoku/>
              <w:wordWrap/>
              <w:overflowPunct/>
              <w:topLinePunct w:val="0"/>
              <w:autoSpaceDE/>
              <w:autoSpaceDN/>
              <w:bidi w:val="0"/>
              <w:adjustRightInd w:val="0"/>
              <w:snapToGrid w:val="0"/>
              <w:spacing w:line="240" w:lineRule="auto"/>
              <w:ind w:firstLine="0" w:firstLineChars="0"/>
              <w:jc w:val="center"/>
              <w:textAlignment w:val="auto"/>
              <w:rPr>
                <w:rFonts w:hint="eastAsia" w:ascii="宋体" w:hAnsi="宋体" w:eastAsia="宋体" w:cs="宋体"/>
                <w:sz w:val="24"/>
                <w:szCs w:val="24"/>
              </w:rPr>
            </w:pPr>
            <w:r>
              <w:rPr>
                <w:rFonts w:hint="eastAsia" w:ascii="宋体" w:hAnsi="宋体" w:eastAsia="宋体" w:cs="宋体"/>
                <w:sz w:val="24"/>
                <w:szCs w:val="24"/>
              </w:rPr>
              <w:t>邮政编码</w:t>
            </w:r>
          </w:p>
        </w:tc>
        <w:tc>
          <w:tcPr>
            <w:tcW w:w="1436" w:type="pct"/>
            <w:tcBorders>
              <w:top w:val="single" w:color="auto" w:sz="2" w:space="0"/>
              <w:left w:val="single" w:color="auto" w:sz="2" w:space="0"/>
              <w:bottom w:val="single" w:color="auto" w:sz="2" w:space="0"/>
              <w:right w:val="single" w:color="auto" w:sz="2" w:space="0"/>
            </w:tcBorders>
            <w:vAlign w:val="center"/>
          </w:tcPr>
          <w:p w14:paraId="19E6D72C">
            <w:pPr>
              <w:keepNext w:val="0"/>
              <w:keepLines w:val="0"/>
              <w:pageBreakBefore w:val="0"/>
              <w:widowControl w:val="0"/>
              <w:kinsoku/>
              <w:wordWrap/>
              <w:overflowPunct/>
              <w:topLinePunct w:val="0"/>
              <w:autoSpaceDE/>
              <w:autoSpaceDN/>
              <w:bidi w:val="0"/>
              <w:adjustRightInd w:val="0"/>
              <w:snapToGrid w:val="0"/>
              <w:spacing w:line="240" w:lineRule="auto"/>
              <w:ind w:firstLine="0" w:firstLineChars="0"/>
              <w:jc w:val="center"/>
              <w:textAlignment w:val="auto"/>
              <w:rPr>
                <w:rFonts w:hint="eastAsia" w:ascii="宋体" w:hAnsi="宋体" w:eastAsia="宋体" w:cs="宋体"/>
                <w:sz w:val="24"/>
                <w:szCs w:val="24"/>
              </w:rPr>
            </w:pPr>
          </w:p>
        </w:tc>
        <w:tc>
          <w:tcPr>
            <w:tcW w:w="1178" w:type="pct"/>
            <w:tcBorders>
              <w:top w:val="single" w:color="auto" w:sz="2" w:space="0"/>
              <w:left w:val="single" w:color="auto" w:sz="2" w:space="0"/>
              <w:bottom w:val="single" w:color="auto" w:sz="2" w:space="0"/>
              <w:right w:val="single" w:color="auto" w:sz="2" w:space="0"/>
            </w:tcBorders>
            <w:vAlign w:val="center"/>
          </w:tcPr>
          <w:p w14:paraId="4DE16DEC">
            <w:pPr>
              <w:keepNext w:val="0"/>
              <w:keepLines w:val="0"/>
              <w:pageBreakBefore w:val="0"/>
              <w:widowControl w:val="0"/>
              <w:kinsoku/>
              <w:wordWrap/>
              <w:overflowPunct/>
              <w:topLinePunct w:val="0"/>
              <w:autoSpaceDE/>
              <w:autoSpaceDN/>
              <w:bidi w:val="0"/>
              <w:adjustRightInd w:val="0"/>
              <w:snapToGrid w:val="0"/>
              <w:spacing w:line="240" w:lineRule="auto"/>
              <w:ind w:firstLine="0" w:firstLineChars="0"/>
              <w:jc w:val="center"/>
              <w:textAlignment w:val="auto"/>
              <w:rPr>
                <w:rFonts w:hint="eastAsia" w:ascii="宋体" w:hAnsi="宋体" w:eastAsia="宋体" w:cs="宋体"/>
                <w:sz w:val="24"/>
                <w:szCs w:val="24"/>
              </w:rPr>
            </w:pPr>
            <w:r>
              <w:rPr>
                <w:rFonts w:hint="eastAsia" w:ascii="宋体" w:hAnsi="宋体" w:eastAsia="宋体" w:cs="宋体"/>
                <w:sz w:val="24"/>
                <w:szCs w:val="24"/>
              </w:rPr>
              <w:t>邮政编码</w:t>
            </w:r>
          </w:p>
        </w:tc>
        <w:tc>
          <w:tcPr>
            <w:tcW w:w="1259" w:type="pct"/>
            <w:tcBorders>
              <w:top w:val="single" w:color="auto" w:sz="2" w:space="0"/>
              <w:left w:val="single" w:color="auto" w:sz="2" w:space="0"/>
              <w:bottom w:val="single" w:color="auto" w:sz="2" w:space="0"/>
            </w:tcBorders>
            <w:vAlign w:val="center"/>
          </w:tcPr>
          <w:p w14:paraId="5B0F2DCF">
            <w:pPr>
              <w:keepNext w:val="0"/>
              <w:keepLines w:val="0"/>
              <w:pageBreakBefore w:val="0"/>
              <w:widowControl w:val="0"/>
              <w:kinsoku/>
              <w:wordWrap/>
              <w:overflowPunct/>
              <w:topLinePunct w:val="0"/>
              <w:autoSpaceDE/>
              <w:autoSpaceDN/>
              <w:bidi w:val="0"/>
              <w:adjustRightInd w:val="0"/>
              <w:snapToGrid w:val="0"/>
              <w:spacing w:line="240" w:lineRule="auto"/>
              <w:ind w:firstLine="0" w:firstLineChars="0"/>
              <w:jc w:val="center"/>
              <w:textAlignment w:val="auto"/>
              <w:rPr>
                <w:rFonts w:hint="eastAsia" w:ascii="宋体" w:hAnsi="宋体" w:eastAsia="宋体" w:cs="宋体"/>
                <w:spacing w:val="20"/>
                <w:sz w:val="24"/>
                <w:szCs w:val="24"/>
              </w:rPr>
            </w:pPr>
          </w:p>
        </w:tc>
      </w:tr>
      <w:tr w14:paraId="26060E01">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vAlign w:val="center"/>
          </w:tcPr>
          <w:p w14:paraId="67B385BB">
            <w:pPr>
              <w:keepNext w:val="0"/>
              <w:keepLines w:val="0"/>
              <w:pageBreakBefore w:val="0"/>
              <w:widowControl w:val="0"/>
              <w:kinsoku/>
              <w:wordWrap/>
              <w:overflowPunct/>
              <w:topLinePunct w:val="0"/>
              <w:autoSpaceDE/>
              <w:autoSpaceDN/>
              <w:bidi w:val="0"/>
              <w:adjustRightInd w:val="0"/>
              <w:snapToGrid w:val="0"/>
              <w:spacing w:line="240" w:lineRule="auto"/>
              <w:ind w:firstLine="0" w:firstLineChars="0"/>
              <w:jc w:val="center"/>
              <w:textAlignment w:val="auto"/>
              <w:rPr>
                <w:rFonts w:hint="eastAsia" w:ascii="宋体" w:hAnsi="宋体" w:eastAsia="宋体" w:cs="宋体"/>
                <w:sz w:val="24"/>
                <w:szCs w:val="24"/>
              </w:rPr>
            </w:pPr>
            <w:r>
              <w:rPr>
                <w:rFonts w:hint="eastAsia" w:ascii="宋体" w:hAnsi="宋体" w:eastAsia="宋体" w:cs="宋体"/>
                <w:sz w:val="24"/>
                <w:szCs w:val="24"/>
              </w:rPr>
              <w:t>电子邮箱</w:t>
            </w:r>
          </w:p>
        </w:tc>
        <w:tc>
          <w:tcPr>
            <w:tcW w:w="1436" w:type="pct"/>
            <w:tcBorders>
              <w:top w:val="single" w:color="auto" w:sz="2" w:space="0"/>
              <w:left w:val="single" w:color="auto" w:sz="2" w:space="0"/>
              <w:bottom w:val="single" w:color="auto" w:sz="2" w:space="0"/>
              <w:right w:val="single" w:color="auto" w:sz="2" w:space="0"/>
            </w:tcBorders>
            <w:vAlign w:val="center"/>
          </w:tcPr>
          <w:p w14:paraId="21310FDE">
            <w:pPr>
              <w:keepNext w:val="0"/>
              <w:keepLines w:val="0"/>
              <w:pageBreakBefore w:val="0"/>
              <w:widowControl w:val="0"/>
              <w:kinsoku/>
              <w:wordWrap/>
              <w:overflowPunct/>
              <w:topLinePunct w:val="0"/>
              <w:autoSpaceDE/>
              <w:autoSpaceDN/>
              <w:bidi w:val="0"/>
              <w:adjustRightInd w:val="0"/>
              <w:snapToGrid w:val="0"/>
              <w:spacing w:line="240" w:lineRule="auto"/>
              <w:ind w:firstLine="0" w:firstLineChars="0"/>
              <w:jc w:val="center"/>
              <w:textAlignment w:val="auto"/>
              <w:rPr>
                <w:rFonts w:hint="eastAsia" w:ascii="宋体" w:hAnsi="宋体" w:eastAsia="宋体" w:cs="宋体"/>
                <w:sz w:val="24"/>
                <w:szCs w:val="24"/>
              </w:rPr>
            </w:pPr>
          </w:p>
        </w:tc>
        <w:tc>
          <w:tcPr>
            <w:tcW w:w="1178" w:type="pct"/>
            <w:tcBorders>
              <w:top w:val="single" w:color="auto" w:sz="2" w:space="0"/>
              <w:left w:val="single" w:color="auto" w:sz="2" w:space="0"/>
              <w:bottom w:val="single" w:color="auto" w:sz="2" w:space="0"/>
              <w:right w:val="single" w:color="auto" w:sz="2" w:space="0"/>
            </w:tcBorders>
            <w:vAlign w:val="center"/>
          </w:tcPr>
          <w:p w14:paraId="7E31BF6F">
            <w:pPr>
              <w:keepNext w:val="0"/>
              <w:keepLines w:val="0"/>
              <w:pageBreakBefore w:val="0"/>
              <w:widowControl w:val="0"/>
              <w:kinsoku/>
              <w:wordWrap/>
              <w:overflowPunct/>
              <w:topLinePunct w:val="0"/>
              <w:autoSpaceDE/>
              <w:autoSpaceDN/>
              <w:bidi w:val="0"/>
              <w:adjustRightInd w:val="0"/>
              <w:snapToGrid w:val="0"/>
              <w:spacing w:line="240" w:lineRule="auto"/>
              <w:ind w:firstLine="0" w:firstLineChars="0"/>
              <w:jc w:val="center"/>
              <w:textAlignment w:val="auto"/>
              <w:rPr>
                <w:rFonts w:hint="eastAsia" w:ascii="宋体" w:hAnsi="宋体" w:eastAsia="宋体" w:cs="宋体"/>
                <w:sz w:val="24"/>
                <w:szCs w:val="24"/>
              </w:rPr>
            </w:pPr>
            <w:r>
              <w:rPr>
                <w:rFonts w:hint="eastAsia" w:ascii="宋体" w:hAnsi="宋体" w:eastAsia="宋体" w:cs="宋体"/>
                <w:sz w:val="24"/>
                <w:szCs w:val="24"/>
              </w:rPr>
              <w:t>电子邮箱</w:t>
            </w:r>
          </w:p>
        </w:tc>
        <w:tc>
          <w:tcPr>
            <w:tcW w:w="1259" w:type="pct"/>
            <w:tcBorders>
              <w:top w:val="single" w:color="auto" w:sz="2" w:space="0"/>
              <w:left w:val="single" w:color="auto" w:sz="2" w:space="0"/>
              <w:bottom w:val="single" w:color="auto" w:sz="2" w:space="0"/>
            </w:tcBorders>
            <w:vAlign w:val="center"/>
          </w:tcPr>
          <w:p w14:paraId="4DB50C82">
            <w:pPr>
              <w:keepNext w:val="0"/>
              <w:keepLines w:val="0"/>
              <w:pageBreakBefore w:val="0"/>
              <w:widowControl w:val="0"/>
              <w:kinsoku/>
              <w:wordWrap/>
              <w:overflowPunct/>
              <w:topLinePunct w:val="0"/>
              <w:autoSpaceDE/>
              <w:autoSpaceDN/>
              <w:bidi w:val="0"/>
              <w:adjustRightInd w:val="0"/>
              <w:snapToGrid w:val="0"/>
              <w:spacing w:line="240" w:lineRule="auto"/>
              <w:ind w:firstLine="0" w:firstLineChars="0"/>
              <w:jc w:val="center"/>
              <w:textAlignment w:val="auto"/>
              <w:rPr>
                <w:rFonts w:hint="eastAsia" w:ascii="宋体" w:hAnsi="宋体" w:eastAsia="宋体" w:cs="宋体"/>
                <w:spacing w:val="20"/>
                <w:sz w:val="24"/>
                <w:szCs w:val="24"/>
              </w:rPr>
            </w:pPr>
          </w:p>
        </w:tc>
      </w:tr>
      <w:tr w14:paraId="385970C9">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vAlign w:val="center"/>
          </w:tcPr>
          <w:p w14:paraId="514BCE9C">
            <w:pPr>
              <w:keepNext w:val="0"/>
              <w:keepLines w:val="0"/>
              <w:pageBreakBefore w:val="0"/>
              <w:widowControl w:val="0"/>
              <w:kinsoku/>
              <w:wordWrap/>
              <w:overflowPunct/>
              <w:topLinePunct w:val="0"/>
              <w:autoSpaceDE/>
              <w:autoSpaceDN/>
              <w:bidi w:val="0"/>
              <w:adjustRightInd w:val="0"/>
              <w:snapToGrid w:val="0"/>
              <w:spacing w:line="240" w:lineRule="auto"/>
              <w:ind w:firstLine="0" w:firstLineChars="0"/>
              <w:jc w:val="center"/>
              <w:textAlignment w:val="auto"/>
              <w:rPr>
                <w:rFonts w:hint="eastAsia" w:ascii="宋体" w:hAnsi="宋体" w:eastAsia="宋体" w:cs="宋体"/>
                <w:sz w:val="24"/>
                <w:szCs w:val="24"/>
              </w:rPr>
            </w:pPr>
            <w:r>
              <w:rPr>
                <w:rFonts w:hint="eastAsia" w:ascii="宋体" w:hAnsi="宋体" w:eastAsia="宋体" w:cs="宋体"/>
                <w:sz w:val="24"/>
                <w:szCs w:val="24"/>
              </w:rPr>
              <w:t>统一社会信用代码</w:t>
            </w:r>
          </w:p>
        </w:tc>
        <w:tc>
          <w:tcPr>
            <w:tcW w:w="1436" w:type="pct"/>
            <w:tcBorders>
              <w:top w:val="single" w:color="auto" w:sz="2" w:space="0"/>
              <w:left w:val="single" w:color="auto" w:sz="2" w:space="0"/>
              <w:bottom w:val="single" w:color="auto" w:sz="2" w:space="0"/>
              <w:right w:val="single" w:color="auto" w:sz="2" w:space="0"/>
            </w:tcBorders>
            <w:vAlign w:val="center"/>
          </w:tcPr>
          <w:p w14:paraId="11A8FA7C">
            <w:pPr>
              <w:keepNext w:val="0"/>
              <w:keepLines w:val="0"/>
              <w:pageBreakBefore w:val="0"/>
              <w:widowControl w:val="0"/>
              <w:kinsoku/>
              <w:wordWrap/>
              <w:overflowPunct/>
              <w:topLinePunct w:val="0"/>
              <w:autoSpaceDE/>
              <w:autoSpaceDN/>
              <w:bidi w:val="0"/>
              <w:adjustRightInd w:val="0"/>
              <w:snapToGrid w:val="0"/>
              <w:spacing w:line="240" w:lineRule="auto"/>
              <w:ind w:firstLine="0" w:firstLineChars="0"/>
              <w:jc w:val="center"/>
              <w:textAlignment w:val="auto"/>
              <w:rPr>
                <w:rFonts w:hint="eastAsia" w:ascii="宋体" w:hAnsi="宋体" w:eastAsia="宋体" w:cs="宋体"/>
                <w:sz w:val="24"/>
                <w:szCs w:val="24"/>
              </w:rPr>
            </w:pPr>
          </w:p>
        </w:tc>
        <w:tc>
          <w:tcPr>
            <w:tcW w:w="1178" w:type="pct"/>
            <w:tcBorders>
              <w:top w:val="single" w:color="auto" w:sz="2" w:space="0"/>
              <w:left w:val="single" w:color="auto" w:sz="2" w:space="0"/>
              <w:bottom w:val="single" w:color="auto" w:sz="2" w:space="0"/>
              <w:right w:val="single" w:color="auto" w:sz="2" w:space="0"/>
            </w:tcBorders>
            <w:vAlign w:val="center"/>
          </w:tcPr>
          <w:p w14:paraId="03C3C44A">
            <w:pPr>
              <w:keepNext w:val="0"/>
              <w:keepLines w:val="0"/>
              <w:pageBreakBefore w:val="0"/>
              <w:widowControl w:val="0"/>
              <w:kinsoku/>
              <w:wordWrap/>
              <w:overflowPunct/>
              <w:topLinePunct w:val="0"/>
              <w:autoSpaceDE/>
              <w:autoSpaceDN/>
              <w:bidi w:val="0"/>
              <w:adjustRightInd w:val="0"/>
              <w:snapToGrid w:val="0"/>
              <w:spacing w:line="240" w:lineRule="auto"/>
              <w:ind w:firstLine="0" w:firstLineChars="0"/>
              <w:jc w:val="center"/>
              <w:textAlignment w:val="auto"/>
              <w:rPr>
                <w:rFonts w:hint="eastAsia" w:ascii="宋体" w:hAnsi="宋体" w:eastAsia="宋体" w:cs="宋体"/>
                <w:sz w:val="24"/>
                <w:szCs w:val="24"/>
              </w:rPr>
            </w:pPr>
            <w:r>
              <w:rPr>
                <w:rFonts w:hint="eastAsia" w:ascii="宋体" w:hAnsi="宋体" w:eastAsia="宋体" w:cs="宋体"/>
                <w:sz w:val="24"/>
                <w:szCs w:val="24"/>
              </w:rPr>
              <w:t>统一社会信用代码</w:t>
            </w:r>
          </w:p>
        </w:tc>
        <w:tc>
          <w:tcPr>
            <w:tcW w:w="1259" w:type="pct"/>
            <w:tcBorders>
              <w:top w:val="single" w:color="auto" w:sz="2" w:space="0"/>
              <w:left w:val="single" w:color="auto" w:sz="2" w:space="0"/>
              <w:bottom w:val="single" w:color="auto" w:sz="2" w:space="0"/>
            </w:tcBorders>
            <w:vAlign w:val="center"/>
          </w:tcPr>
          <w:p w14:paraId="163E3410">
            <w:pPr>
              <w:keepNext w:val="0"/>
              <w:keepLines w:val="0"/>
              <w:pageBreakBefore w:val="0"/>
              <w:widowControl w:val="0"/>
              <w:kinsoku/>
              <w:wordWrap/>
              <w:overflowPunct/>
              <w:topLinePunct w:val="0"/>
              <w:autoSpaceDE/>
              <w:autoSpaceDN/>
              <w:bidi w:val="0"/>
              <w:adjustRightInd w:val="0"/>
              <w:snapToGrid w:val="0"/>
              <w:spacing w:line="240" w:lineRule="auto"/>
              <w:ind w:firstLine="0" w:firstLineChars="0"/>
              <w:jc w:val="center"/>
              <w:textAlignment w:val="auto"/>
              <w:rPr>
                <w:rFonts w:hint="eastAsia" w:ascii="宋体" w:hAnsi="宋体" w:eastAsia="宋体" w:cs="宋体"/>
                <w:spacing w:val="20"/>
                <w:sz w:val="24"/>
                <w:szCs w:val="24"/>
              </w:rPr>
            </w:pPr>
          </w:p>
        </w:tc>
      </w:tr>
      <w:tr w14:paraId="2A9E22BE">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vAlign w:val="center"/>
          </w:tcPr>
          <w:p w14:paraId="74698F20">
            <w:pPr>
              <w:keepNext w:val="0"/>
              <w:keepLines w:val="0"/>
              <w:pageBreakBefore w:val="0"/>
              <w:widowControl w:val="0"/>
              <w:kinsoku/>
              <w:wordWrap/>
              <w:overflowPunct/>
              <w:topLinePunct w:val="0"/>
              <w:autoSpaceDE/>
              <w:autoSpaceDN/>
              <w:bidi w:val="0"/>
              <w:adjustRightInd w:val="0"/>
              <w:snapToGrid w:val="0"/>
              <w:spacing w:line="240" w:lineRule="auto"/>
              <w:ind w:firstLine="0" w:firstLineChars="0"/>
              <w:jc w:val="center"/>
              <w:textAlignment w:val="auto"/>
              <w:rPr>
                <w:rFonts w:hint="eastAsia" w:ascii="宋体" w:hAnsi="宋体" w:eastAsia="宋体" w:cs="宋体"/>
                <w:sz w:val="24"/>
                <w:szCs w:val="24"/>
              </w:rPr>
            </w:pPr>
          </w:p>
        </w:tc>
        <w:tc>
          <w:tcPr>
            <w:tcW w:w="1436" w:type="pct"/>
            <w:tcBorders>
              <w:top w:val="single" w:color="auto" w:sz="2" w:space="0"/>
              <w:left w:val="single" w:color="auto" w:sz="2" w:space="0"/>
              <w:bottom w:val="single" w:color="auto" w:sz="2" w:space="0"/>
              <w:right w:val="single" w:color="auto" w:sz="2" w:space="0"/>
            </w:tcBorders>
            <w:vAlign w:val="center"/>
          </w:tcPr>
          <w:p w14:paraId="5356B450">
            <w:pPr>
              <w:keepNext w:val="0"/>
              <w:keepLines w:val="0"/>
              <w:pageBreakBefore w:val="0"/>
              <w:widowControl w:val="0"/>
              <w:kinsoku/>
              <w:wordWrap/>
              <w:overflowPunct/>
              <w:topLinePunct w:val="0"/>
              <w:autoSpaceDE/>
              <w:autoSpaceDN/>
              <w:bidi w:val="0"/>
              <w:adjustRightInd w:val="0"/>
              <w:snapToGrid w:val="0"/>
              <w:spacing w:line="240" w:lineRule="auto"/>
              <w:ind w:firstLine="0" w:firstLineChars="0"/>
              <w:jc w:val="center"/>
              <w:textAlignment w:val="auto"/>
              <w:rPr>
                <w:rFonts w:hint="eastAsia" w:ascii="宋体" w:hAnsi="宋体" w:eastAsia="宋体" w:cs="宋体"/>
                <w:sz w:val="24"/>
                <w:szCs w:val="24"/>
              </w:rPr>
            </w:pPr>
          </w:p>
        </w:tc>
        <w:tc>
          <w:tcPr>
            <w:tcW w:w="1178" w:type="pct"/>
            <w:tcBorders>
              <w:top w:val="single" w:color="auto" w:sz="2" w:space="0"/>
              <w:left w:val="single" w:color="auto" w:sz="2" w:space="0"/>
              <w:bottom w:val="single" w:color="auto" w:sz="2" w:space="0"/>
              <w:right w:val="single" w:color="auto" w:sz="2" w:space="0"/>
            </w:tcBorders>
            <w:vAlign w:val="center"/>
          </w:tcPr>
          <w:p w14:paraId="0F696B09">
            <w:pPr>
              <w:keepNext w:val="0"/>
              <w:keepLines w:val="0"/>
              <w:pageBreakBefore w:val="0"/>
              <w:widowControl w:val="0"/>
              <w:kinsoku/>
              <w:wordWrap/>
              <w:overflowPunct/>
              <w:topLinePunct w:val="0"/>
              <w:autoSpaceDE/>
              <w:autoSpaceDN/>
              <w:bidi w:val="0"/>
              <w:adjustRightInd w:val="0"/>
              <w:snapToGrid w:val="0"/>
              <w:spacing w:line="240" w:lineRule="auto"/>
              <w:ind w:firstLine="0" w:firstLineChars="0"/>
              <w:jc w:val="center"/>
              <w:textAlignment w:val="auto"/>
              <w:rPr>
                <w:rFonts w:hint="eastAsia" w:ascii="宋体" w:hAnsi="宋体" w:eastAsia="宋体" w:cs="宋体"/>
                <w:sz w:val="24"/>
                <w:szCs w:val="24"/>
              </w:rPr>
            </w:pPr>
            <w:r>
              <w:rPr>
                <w:rFonts w:hint="eastAsia" w:ascii="宋体" w:hAnsi="宋体" w:eastAsia="宋体" w:cs="宋体"/>
                <w:sz w:val="24"/>
                <w:szCs w:val="24"/>
              </w:rPr>
              <w:t>开户名称</w:t>
            </w:r>
          </w:p>
        </w:tc>
        <w:tc>
          <w:tcPr>
            <w:tcW w:w="1259" w:type="pct"/>
            <w:tcBorders>
              <w:top w:val="single" w:color="auto" w:sz="2" w:space="0"/>
              <w:left w:val="single" w:color="auto" w:sz="2" w:space="0"/>
              <w:bottom w:val="single" w:color="auto" w:sz="2" w:space="0"/>
            </w:tcBorders>
            <w:vAlign w:val="center"/>
          </w:tcPr>
          <w:p w14:paraId="7B99F55C">
            <w:pPr>
              <w:keepNext w:val="0"/>
              <w:keepLines w:val="0"/>
              <w:pageBreakBefore w:val="0"/>
              <w:widowControl w:val="0"/>
              <w:kinsoku/>
              <w:wordWrap/>
              <w:overflowPunct/>
              <w:topLinePunct w:val="0"/>
              <w:autoSpaceDE/>
              <w:autoSpaceDN/>
              <w:bidi w:val="0"/>
              <w:adjustRightInd w:val="0"/>
              <w:snapToGrid w:val="0"/>
              <w:spacing w:line="240" w:lineRule="auto"/>
              <w:ind w:firstLine="0" w:firstLineChars="0"/>
              <w:jc w:val="center"/>
              <w:textAlignment w:val="auto"/>
              <w:rPr>
                <w:rFonts w:hint="eastAsia" w:ascii="宋体" w:hAnsi="宋体" w:eastAsia="宋体" w:cs="宋体"/>
                <w:spacing w:val="20"/>
                <w:sz w:val="24"/>
                <w:szCs w:val="24"/>
              </w:rPr>
            </w:pPr>
          </w:p>
        </w:tc>
      </w:tr>
      <w:tr w14:paraId="6559FCAE">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vAlign w:val="center"/>
          </w:tcPr>
          <w:p w14:paraId="5576E06E">
            <w:pPr>
              <w:keepNext w:val="0"/>
              <w:keepLines w:val="0"/>
              <w:pageBreakBefore w:val="0"/>
              <w:widowControl w:val="0"/>
              <w:kinsoku/>
              <w:wordWrap/>
              <w:overflowPunct/>
              <w:topLinePunct w:val="0"/>
              <w:autoSpaceDE/>
              <w:autoSpaceDN/>
              <w:bidi w:val="0"/>
              <w:adjustRightInd w:val="0"/>
              <w:snapToGrid w:val="0"/>
              <w:spacing w:line="240" w:lineRule="auto"/>
              <w:ind w:firstLine="0" w:firstLineChars="0"/>
              <w:jc w:val="center"/>
              <w:textAlignment w:val="auto"/>
              <w:rPr>
                <w:rFonts w:hint="eastAsia" w:ascii="宋体" w:hAnsi="宋体" w:eastAsia="宋体" w:cs="宋体"/>
                <w:sz w:val="24"/>
                <w:szCs w:val="24"/>
              </w:rPr>
            </w:pPr>
          </w:p>
        </w:tc>
        <w:tc>
          <w:tcPr>
            <w:tcW w:w="1436" w:type="pct"/>
            <w:tcBorders>
              <w:top w:val="single" w:color="auto" w:sz="2" w:space="0"/>
              <w:left w:val="single" w:color="auto" w:sz="2" w:space="0"/>
              <w:bottom w:val="single" w:color="auto" w:sz="2" w:space="0"/>
              <w:right w:val="single" w:color="auto" w:sz="2" w:space="0"/>
            </w:tcBorders>
            <w:vAlign w:val="center"/>
          </w:tcPr>
          <w:p w14:paraId="055BEF06">
            <w:pPr>
              <w:keepNext w:val="0"/>
              <w:keepLines w:val="0"/>
              <w:pageBreakBefore w:val="0"/>
              <w:widowControl w:val="0"/>
              <w:kinsoku/>
              <w:wordWrap/>
              <w:overflowPunct/>
              <w:topLinePunct w:val="0"/>
              <w:autoSpaceDE/>
              <w:autoSpaceDN/>
              <w:bidi w:val="0"/>
              <w:adjustRightInd w:val="0"/>
              <w:snapToGrid w:val="0"/>
              <w:spacing w:line="240" w:lineRule="auto"/>
              <w:ind w:firstLine="0" w:firstLineChars="0"/>
              <w:jc w:val="center"/>
              <w:textAlignment w:val="auto"/>
              <w:rPr>
                <w:rFonts w:hint="eastAsia" w:ascii="宋体" w:hAnsi="宋体" w:eastAsia="宋体" w:cs="宋体"/>
                <w:sz w:val="24"/>
                <w:szCs w:val="24"/>
              </w:rPr>
            </w:pPr>
          </w:p>
        </w:tc>
        <w:tc>
          <w:tcPr>
            <w:tcW w:w="1178" w:type="pct"/>
            <w:tcBorders>
              <w:top w:val="single" w:color="auto" w:sz="2" w:space="0"/>
              <w:left w:val="single" w:color="auto" w:sz="2" w:space="0"/>
              <w:bottom w:val="single" w:color="auto" w:sz="2" w:space="0"/>
              <w:right w:val="single" w:color="auto" w:sz="2" w:space="0"/>
            </w:tcBorders>
            <w:vAlign w:val="center"/>
          </w:tcPr>
          <w:p w14:paraId="0CE1D344">
            <w:pPr>
              <w:keepNext w:val="0"/>
              <w:keepLines w:val="0"/>
              <w:pageBreakBefore w:val="0"/>
              <w:widowControl w:val="0"/>
              <w:kinsoku/>
              <w:wordWrap/>
              <w:overflowPunct/>
              <w:topLinePunct w:val="0"/>
              <w:autoSpaceDE/>
              <w:autoSpaceDN/>
              <w:bidi w:val="0"/>
              <w:adjustRightInd w:val="0"/>
              <w:snapToGrid w:val="0"/>
              <w:spacing w:line="240" w:lineRule="auto"/>
              <w:ind w:firstLine="0" w:firstLineChars="0"/>
              <w:jc w:val="center"/>
              <w:textAlignment w:val="auto"/>
              <w:rPr>
                <w:rFonts w:hint="eastAsia" w:ascii="宋体" w:hAnsi="宋体" w:eastAsia="宋体" w:cs="宋体"/>
                <w:sz w:val="24"/>
                <w:szCs w:val="24"/>
              </w:rPr>
            </w:pPr>
            <w:r>
              <w:rPr>
                <w:rFonts w:hint="eastAsia" w:ascii="宋体" w:hAnsi="宋体" w:eastAsia="宋体" w:cs="宋体"/>
                <w:sz w:val="24"/>
                <w:szCs w:val="24"/>
              </w:rPr>
              <w:t>开户银行</w:t>
            </w:r>
          </w:p>
        </w:tc>
        <w:tc>
          <w:tcPr>
            <w:tcW w:w="1259" w:type="pct"/>
            <w:tcBorders>
              <w:top w:val="single" w:color="auto" w:sz="2" w:space="0"/>
              <w:left w:val="single" w:color="auto" w:sz="2" w:space="0"/>
              <w:bottom w:val="single" w:color="auto" w:sz="2" w:space="0"/>
            </w:tcBorders>
            <w:vAlign w:val="center"/>
          </w:tcPr>
          <w:p w14:paraId="1DA7F028">
            <w:pPr>
              <w:keepNext w:val="0"/>
              <w:keepLines w:val="0"/>
              <w:pageBreakBefore w:val="0"/>
              <w:widowControl w:val="0"/>
              <w:kinsoku/>
              <w:wordWrap/>
              <w:overflowPunct/>
              <w:topLinePunct w:val="0"/>
              <w:autoSpaceDE/>
              <w:autoSpaceDN/>
              <w:bidi w:val="0"/>
              <w:adjustRightInd w:val="0"/>
              <w:snapToGrid w:val="0"/>
              <w:spacing w:line="240" w:lineRule="auto"/>
              <w:ind w:firstLine="0" w:firstLineChars="0"/>
              <w:jc w:val="center"/>
              <w:textAlignment w:val="auto"/>
              <w:rPr>
                <w:rFonts w:hint="eastAsia" w:ascii="宋体" w:hAnsi="宋体" w:eastAsia="宋体" w:cs="宋体"/>
                <w:spacing w:val="20"/>
                <w:sz w:val="24"/>
                <w:szCs w:val="24"/>
              </w:rPr>
            </w:pPr>
          </w:p>
        </w:tc>
      </w:tr>
      <w:tr w14:paraId="798EFAAF">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vAlign w:val="center"/>
          </w:tcPr>
          <w:p w14:paraId="2F88278B">
            <w:pPr>
              <w:keepNext w:val="0"/>
              <w:keepLines w:val="0"/>
              <w:pageBreakBefore w:val="0"/>
              <w:widowControl w:val="0"/>
              <w:kinsoku/>
              <w:wordWrap/>
              <w:overflowPunct/>
              <w:topLinePunct w:val="0"/>
              <w:autoSpaceDE/>
              <w:autoSpaceDN/>
              <w:bidi w:val="0"/>
              <w:adjustRightInd w:val="0"/>
              <w:snapToGrid w:val="0"/>
              <w:spacing w:line="240" w:lineRule="auto"/>
              <w:ind w:firstLine="0" w:firstLineChars="0"/>
              <w:jc w:val="center"/>
              <w:textAlignment w:val="auto"/>
              <w:rPr>
                <w:rFonts w:hint="eastAsia" w:ascii="宋体" w:hAnsi="宋体" w:eastAsia="宋体" w:cs="宋体"/>
                <w:sz w:val="24"/>
                <w:szCs w:val="24"/>
              </w:rPr>
            </w:pPr>
          </w:p>
        </w:tc>
        <w:tc>
          <w:tcPr>
            <w:tcW w:w="1436" w:type="pct"/>
            <w:tcBorders>
              <w:top w:val="single" w:color="auto" w:sz="2" w:space="0"/>
              <w:left w:val="single" w:color="auto" w:sz="2" w:space="0"/>
              <w:bottom w:val="single" w:color="auto" w:sz="2" w:space="0"/>
              <w:right w:val="single" w:color="auto" w:sz="2" w:space="0"/>
            </w:tcBorders>
            <w:vAlign w:val="center"/>
          </w:tcPr>
          <w:p w14:paraId="1E2E1660">
            <w:pPr>
              <w:keepNext w:val="0"/>
              <w:keepLines w:val="0"/>
              <w:pageBreakBefore w:val="0"/>
              <w:widowControl w:val="0"/>
              <w:kinsoku/>
              <w:wordWrap/>
              <w:overflowPunct/>
              <w:topLinePunct w:val="0"/>
              <w:autoSpaceDE/>
              <w:autoSpaceDN/>
              <w:bidi w:val="0"/>
              <w:adjustRightInd w:val="0"/>
              <w:snapToGrid w:val="0"/>
              <w:spacing w:line="240" w:lineRule="auto"/>
              <w:ind w:firstLine="0" w:firstLineChars="0"/>
              <w:jc w:val="center"/>
              <w:textAlignment w:val="auto"/>
              <w:rPr>
                <w:rFonts w:hint="eastAsia" w:ascii="宋体" w:hAnsi="宋体" w:eastAsia="宋体" w:cs="宋体"/>
                <w:sz w:val="24"/>
                <w:szCs w:val="24"/>
              </w:rPr>
            </w:pPr>
          </w:p>
        </w:tc>
        <w:tc>
          <w:tcPr>
            <w:tcW w:w="1178" w:type="pct"/>
            <w:tcBorders>
              <w:top w:val="single" w:color="auto" w:sz="2" w:space="0"/>
              <w:left w:val="single" w:color="auto" w:sz="2" w:space="0"/>
              <w:bottom w:val="single" w:color="auto" w:sz="2" w:space="0"/>
              <w:right w:val="single" w:color="auto" w:sz="2" w:space="0"/>
            </w:tcBorders>
            <w:vAlign w:val="center"/>
          </w:tcPr>
          <w:p w14:paraId="4F62D390">
            <w:pPr>
              <w:keepNext w:val="0"/>
              <w:keepLines w:val="0"/>
              <w:pageBreakBefore w:val="0"/>
              <w:widowControl w:val="0"/>
              <w:kinsoku/>
              <w:wordWrap/>
              <w:overflowPunct/>
              <w:topLinePunct w:val="0"/>
              <w:autoSpaceDE/>
              <w:autoSpaceDN/>
              <w:bidi w:val="0"/>
              <w:adjustRightInd w:val="0"/>
              <w:snapToGrid w:val="0"/>
              <w:spacing w:line="240" w:lineRule="auto"/>
              <w:ind w:firstLine="0" w:firstLineChars="0"/>
              <w:jc w:val="center"/>
              <w:textAlignment w:val="auto"/>
              <w:rPr>
                <w:rFonts w:hint="eastAsia" w:ascii="宋体" w:hAnsi="宋体" w:eastAsia="宋体" w:cs="宋体"/>
                <w:sz w:val="24"/>
                <w:szCs w:val="24"/>
              </w:rPr>
            </w:pPr>
            <w:r>
              <w:rPr>
                <w:rFonts w:hint="eastAsia" w:ascii="宋体" w:hAnsi="宋体" w:eastAsia="宋体" w:cs="宋体"/>
                <w:sz w:val="24"/>
                <w:szCs w:val="24"/>
              </w:rPr>
              <w:t>银行账号</w:t>
            </w:r>
          </w:p>
        </w:tc>
        <w:tc>
          <w:tcPr>
            <w:tcW w:w="1259" w:type="pct"/>
            <w:tcBorders>
              <w:top w:val="single" w:color="auto" w:sz="2" w:space="0"/>
              <w:left w:val="single" w:color="auto" w:sz="2" w:space="0"/>
              <w:bottom w:val="single" w:color="auto" w:sz="2" w:space="0"/>
            </w:tcBorders>
            <w:vAlign w:val="center"/>
          </w:tcPr>
          <w:p w14:paraId="3395E340">
            <w:pPr>
              <w:keepNext w:val="0"/>
              <w:keepLines w:val="0"/>
              <w:pageBreakBefore w:val="0"/>
              <w:widowControl w:val="0"/>
              <w:kinsoku/>
              <w:wordWrap/>
              <w:overflowPunct/>
              <w:topLinePunct w:val="0"/>
              <w:autoSpaceDE/>
              <w:autoSpaceDN/>
              <w:bidi w:val="0"/>
              <w:adjustRightInd w:val="0"/>
              <w:snapToGrid w:val="0"/>
              <w:spacing w:line="240" w:lineRule="auto"/>
              <w:ind w:firstLine="0" w:firstLineChars="0"/>
              <w:jc w:val="center"/>
              <w:textAlignment w:val="auto"/>
              <w:rPr>
                <w:rFonts w:hint="eastAsia" w:ascii="宋体" w:hAnsi="宋体" w:eastAsia="宋体" w:cs="宋体"/>
                <w:spacing w:val="20"/>
                <w:sz w:val="24"/>
                <w:szCs w:val="24"/>
              </w:rPr>
            </w:pPr>
          </w:p>
        </w:tc>
      </w:tr>
      <w:tr w14:paraId="05B576F5">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586" w:hRule="atLeast"/>
        </w:trPr>
        <w:tc>
          <w:tcPr>
            <w:tcW w:w="5000" w:type="pct"/>
            <w:gridSpan w:val="4"/>
            <w:tcBorders>
              <w:top w:val="single" w:color="auto" w:sz="2" w:space="0"/>
            </w:tcBorders>
            <w:vAlign w:val="center"/>
          </w:tcPr>
          <w:p w14:paraId="22FE4816">
            <w:pPr>
              <w:pStyle w:val="18"/>
              <w:keepNext w:val="0"/>
              <w:keepLines w:val="0"/>
              <w:pageBreakBefore w:val="0"/>
              <w:widowControl w:val="0"/>
              <w:kinsoku/>
              <w:wordWrap/>
              <w:overflowPunct/>
              <w:topLinePunct w:val="0"/>
              <w:autoSpaceDE/>
              <w:autoSpaceDN/>
              <w:bidi w:val="0"/>
              <w:adjustRightInd w:val="0"/>
              <w:snapToGrid w:val="0"/>
              <w:spacing w:line="240" w:lineRule="auto"/>
              <w:ind w:left="0" w:leftChars="0" w:firstLine="0" w:firstLineChars="0"/>
              <w:jc w:val="left"/>
              <w:textAlignment w:val="auto"/>
              <w:rPr>
                <w:rFonts w:hint="eastAsia" w:ascii="宋体" w:hAnsi="宋体" w:eastAsia="宋体" w:cs="宋体"/>
                <w:spacing w:val="20"/>
                <w:sz w:val="24"/>
                <w:szCs w:val="24"/>
              </w:rPr>
            </w:pPr>
            <w:r>
              <w:rPr>
                <w:rFonts w:hint="eastAsia" w:ascii="宋体" w:hAnsi="宋体" w:eastAsia="宋体" w:cs="宋体"/>
                <w:sz w:val="24"/>
                <w:szCs w:val="24"/>
              </w:rPr>
              <w:t>注：涉及联合体或其他合同主体的信息应按上表格式加列。</w:t>
            </w:r>
          </w:p>
        </w:tc>
      </w:tr>
    </w:tbl>
    <w:p w14:paraId="2D918650">
      <w:pPr>
        <w:pStyle w:val="3"/>
        <w:keepNext/>
        <w:keepLines/>
        <w:pageBreakBefore w:val="0"/>
        <w:widowControl w:val="0"/>
        <w:kinsoku/>
        <w:wordWrap/>
        <w:overflowPunct/>
        <w:topLinePunct w:val="0"/>
        <w:autoSpaceDE/>
        <w:autoSpaceDN/>
        <w:bidi w:val="0"/>
        <w:adjustRightInd w:val="0"/>
        <w:snapToGrid w:val="0"/>
        <w:spacing w:before="0" w:after="0" w:line="360" w:lineRule="auto"/>
        <w:ind w:firstLine="0" w:firstLineChars="0"/>
        <w:jc w:val="center"/>
        <w:textAlignment w:val="auto"/>
        <w:rPr>
          <w:rFonts w:hint="eastAsia" w:ascii="宋体" w:hAnsi="宋体" w:eastAsia="宋体" w:cs="宋体"/>
          <w:sz w:val="24"/>
          <w:szCs w:val="24"/>
        </w:rPr>
      </w:pPr>
      <w:r>
        <w:rPr>
          <w:rFonts w:hint="eastAsia" w:ascii="宋体" w:hAnsi="宋体" w:eastAsia="宋体" w:cs="宋体"/>
          <w:sz w:val="24"/>
          <w:szCs w:val="24"/>
          <w:u w:val="single"/>
        </w:rPr>
        <w:br w:type="page"/>
      </w:r>
      <w:bookmarkStart w:id="46" w:name="_Toc27624"/>
      <w:r>
        <w:rPr>
          <w:rFonts w:hint="eastAsia" w:ascii="宋体" w:hAnsi="宋体" w:eastAsia="宋体" w:cs="宋体"/>
          <w:b w:val="0"/>
          <w:bCs w:val="0"/>
          <w:sz w:val="24"/>
          <w:szCs w:val="24"/>
        </w:rPr>
        <w:t>第二节 政府采购合同通用条款</w:t>
      </w:r>
      <w:bookmarkEnd w:id="46"/>
    </w:p>
    <w:p w14:paraId="3603BB7D">
      <w:pPr>
        <w:pageBreakBefore w:val="0"/>
        <w:tabs>
          <w:tab w:val="left" w:pos="8820"/>
          <w:tab w:val="left" w:pos="9345"/>
          <w:tab w:val="left" w:pos="9765"/>
        </w:tabs>
        <w:kinsoku/>
        <w:wordWrap/>
        <w:overflowPunct/>
        <w:topLinePunct w:val="0"/>
        <w:bidi w:val="0"/>
        <w:adjustRightInd w:val="0"/>
        <w:snapToGrid w:val="0"/>
        <w:spacing w:line="360" w:lineRule="auto"/>
        <w:jc w:val="left"/>
        <w:rPr>
          <w:rFonts w:hint="eastAsia" w:ascii="宋体" w:hAnsi="宋体" w:eastAsia="宋体" w:cs="宋体"/>
          <w:b/>
          <w:bCs/>
          <w:sz w:val="24"/>
          <w:szCs w:val="24"/>
        </w:rPr>
      </w:pPr>
      <w:r>
        <w:rPr>
          <w:rFonts w:hint="eastAsia" w:ascii="宋体" w:hAnsi="宋体" w:eastAsia="宋体" w:cs="宋体"/>
          <w:b/>
          <w:sz w:val="24"/>
          <w:szCs w:val="24"/>
        </w:rPr>
        <w:t>1.</w:t>
      </w:r>
      <w:r>
        <w:rPr>
          <w:rFonts w:hint="eastAsia" w:ascii="宋体" w:hAnsi="宋体" w:eastAsia="宋体" w:cs="宋体"/>
          <w:b/>
          <w:sz w:val="24"/>
          <w:szCs w:val="24"/>
          <w:lang w:val="en-US" w:eastAsia="zh-CN"/>
        </w:rPr>
        <w:t xml:space="preserve"> </w:t>
      </w:r>
      <w:r>
        <w:rPr>
          <w:rFonts w:hint="eastAsia" w:ascii="宋体" w:hAnsi="宋体" w:eastAsia="宋体" w:cs="宋体"/>
          <w:b/>
          <w:bCs/>
          <w:sz w:val="24"/>
          <w:szCs w:val="24"/>
        </w:rPr>
        <w:t>定义</w:t>
      </w:r>
    </w:p>
    <w:p w14:paraId="4347E5AD">
      <w:pPr>
        <w:pageBreakBefore w:val="0"/>
        <w:kinsoku/>
        <w:wordWrap/>
        <w:overflowPunct/>
        <w:topLinePunct w:val="0"/>
        <w:autoSpaceDE w:val="0"/>
        <w:autoSpaceDN w:val="0"/>
        <w:bidi w:val="0"/>
        <w:adjustRightInd w:val="0"/>
        <w:snapToGrid w:val="0"/>
        <w:spacing w:line="360" w:lineRule="auto"/>
        <w:ind w:firstLine="480" w:firstLineChars="200"/>
        <w:jc w:val="left"/>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1.1合同当事人</w:t>
      </w:r>
    </w:p>
    <w:p w14:paraId="6571E496">
      <w:pPr>
        <w:pageBreakBefore w:val="0"/>
        <w:kinsoku/>
        <w:wordWrap/>
        <w:overflowPunct/>
        <w:topLinePunct w:val="0"/>
        <w:autoSpaceDE w:val="0"/>
        <w:autoSpaceDN w:val="0"/>
        <w:bidi w:val="0"/>
        <w:adjustRightInd w:val="0"/>
        <w:snapToGrid w:val="0"/>
        <w:spacing w:line="360" w:lineRule="auto"/>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（1）采购人（以下称甲方）是指使用财政性资金，通过政府采购方式向供应商购买货物</w:t>
      </w:r>
      <w:r>
        <w:rPr>
          <w:rFonts w:hint="eastAsia" w:ascii="宋体" w:hAnsi="宋体" w:eastAsia="宋体" w:cs="宋体"/>
          <w:color w:val="auto"/>
          <w:sz w:val="24"/>
          <w:szCs w:val="24"/>
          <w:highlight w:val="none"/>
          <w:lang w:val="en-US" w:eastAsia="zh-CN"/>
        </w:rPr>
        <w:t>及其相关服务的</w:t>
      </w:r>
      <w:r>
        <w:rPr>
          <w:rFonts w:hint="eastAsia" w:ascii="宋体" w:hAnsi="宋体" w:eastAsia="宋体" w:cs="宋体"/>
          <w:color w:val="auto"/>
          <w:sz w:val="24"/>
          <w:szCs w:val="24"/>
          <w:highlight w:val="none"/>
        </w:rPr>
        <w:t>国家机关、事业单位、团体组织。</w:t>
      </w:r>
    </w:p>
    <w:p w14:paraId="345E563A">
      <w:pPr>
        <w:pageBreakBefore w:val="0"/>
        <w:kinsoku/>
        <w:wordWrap/>
        <w:overflowPunct/>
        <w:topLinePunct w:val="0"/>
        <w:autoSpaceDE w:val="0"/>
        <w:autoSpaceDN w:val="0"/>
        <w:bidi w:val="0"/>
        <w:adjustRightInd w:val="0"/>
        <w:snapToGrid w:val="0"/>
        <w:spacing w:line="360" w:lineRule="auto"/>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（2）供应商（以下称</w:t>
      </w:r>
      <w:r>
        <w:rPr>
          <w:rFonts w:hint="eastAsia" w:ascii="宋体" w:hAnsi="宋体" w:eastAsia="宋体" w:cs="宋体"/>
          <w:color w:val="auto"/>
          <w:sz w:val="24"/>
          <w:szCs w:val="24"/>
          <w:highlight w:val="none"/>
          <w:lang w:eastAsia="zh-CN"/>
        </w:rPr>
        <w:t>乙</w:t>
      </w:r>
      <w:r>
        <w:rPr>
          <w:rFonts w:hint="eastAsia" w:ascii="宋体" w:hAnsi="宋体" w:eastAsia="宋体" w:cs="宋体"/>
          <w:color w:val="auto"/>
          <w:sz w:val="24"/>
          <w:szCs w:val="24"/>
          <w:highlight w:val="none"/>
        </w:rPr>
        <w:t>方）是指参加政府采购活动并且中标（成交），向采购人提供</w:t>
      </w:r>
      <w:r>
        <w:rPr>
          <w:rFonts w:hint="eastAsia" w:ascii="宋体" w:hAnsi="宋体" w:eastAsia="宋体" w:cs="宋体"/>
          <w:color w:val="auto"/>
          <w:sz w:val="24"/>
          <w:szCs w:val="24"/>
          <w:highlight w:val="none"/>
          <w:lang w:val="en-US" w:eastAsia="zh-CN"/>
        </w:rPr>
        <w:t>合同约定的货物及其相关服务的法人、非法人组织或者自然人</w:t>
      </w:r>
      <w:r>
        <w:rPr>
          <w:rFonts w:hint="eastAsia" w:ascii="宋体" w:hAnsi="宋体" w:eastAsia="宋体" w:cs="宋体"/>
          <w:color w:val="auto"/>
          <w:sz w:val="24"/>
          <w:szCs w:val="24"/>
          <w:highlight w:val="none"/>
        </w:rPr>
        <w:t>。</w:t>
      </w:r>
    </w:p>
    <w:p w14:paraId="13A4CE4F">
      <w:pPr>
        <w:pageBreakBefore w:val="0"/>
        <w:kinsoku/>
        <w:wordWrap/>
        <w:overflowPunct/>
        <w:topLinePunct w:val="0"/>
        <w:autoSpaceDE w:val="0"/>
        <w:autoSpaceDN w:val="0"/>
        <w:bidi w:val="0"/>
        <w:adjustRightInd w:val="0"/>
        <w:snapToGrid w:val="0"/>
        <w:spacing w:line="360" w:lineRule="auto"/>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（3）其他合同主体是指除采购人和供应商以外，</w:t>
      </w:r>
      <w:r>
        <w:rPr>
          <w:rFonts w:hint="eastAsia" w:ascii="宋体" w:hAnsi="宋体" w:eastAsia="宋体" w:cs="宋体"/>
          <w:bCs/>
          <w:color w:val="000000" w:themeColor="text1"/>
          <w:sz w:val="24"/>
          <w:szCs w:val="24"/>
          <w14:textFill>
            <w14:solidFill>
              <w14:schemeClr w14:val="tx1"/>
            </w14:solidFill>
          </w14:textFill>
        </w:rPr>
        <w:t>依法参与合同缔结或履行，享有权利、承担义务的合同当事人</w:t>
      </w:r>
      <w:r>
        <w:rPr>
          <w:rFonts w:hint="eastAsia" w:ascii="宋体" w:hAnsi="宋体" w:eastAsia="宋体" w:cs="宋体"/>
          <w:color w:val="auto"/>
          <w:sz w:val="24"/>
          <w:szCs w:val="24"/>
          <w:highlight w:val="none"/>
        </w:rPr>
        <w:t>。</w:t>
      </w:r>
    </w:p>
    <w:p w14:paraId="7ECB70BB">
      <w:pPr>
        <w:pageBreakBefore w:val="0"/>
        <w:tabs>
          <w:tab w:val="left" w:pos="570"/>
          <w:tab w:val="left" w:pos="9240"/>
          <w:tab w:val="left" w:pos="9555"/>
        </w:tabs>
        <w:kinsoku/>
        <w:wordWrap/>
        <w:overflowPunct/>
        <w:topLinePunct w:val="0"/>
        <w:bidi w:val="0"/>
        <w:adjustRightInd w:val="0"/>
        <w:snapToGrid w:val="0"/>
        <w:spacing w:line="360" w:lineRule="auto"/>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1.2本合同下列术语应解释为：</w:t>
      </w:r>
    </w:p>
    <w:p w14:paraId="12A0456A">
      <w:pPr>
        <w:pageBreakBefore w:val="0"/>
        <w:kinsoku/>
        <w:wordWrap/>
        <w:overflowPunct/>
        <w:topLinePunct w:val="0"/>
        <w:bidi w:val="0"/>
        <w:adjustRightInd w:val="0"/>
        <w:snapToGrid w:val="0"/>
        <w:spacing w:line="360" w:lineRule="auto"/>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（1）“合同”系指</w:t>
      </w:r>
      <w:r>
        <w:rPr>
          <w:rFonts w:hint="eastAsia" w:ascii="宋体" w:hAnsi="宋体" w:eastAsia="宋体" w:cs="宋体"/>
          <w:bCs/>
          <w:color w:val="000000" w:themeColor="text1"/>
          <w:sz w:val="24"/>
          <w:szCs w:val="24"/>
          <w14:textFill>
            <w14:solidFill>
              <w14:schemeClr w14:val="tx1"/>
            </w14:solidFill>
          </w14:textFill>
        </w:rPr>
        <w:t>合同当事人意思表示达成一致的任何协议，包括签署的</w:t>
      </w:r>
      <w:r>
        <w:rPr>
          <w:rFonts w:hint="eastAsia" w:ascii="宋体" w:hAnsi="宋体" w:eastAsia="宋体" w:cs="宋体"/>
          <w:color w:val="auto"/>
          <w:sz w:val="24"/>
          <w:szCs w:val="24"/>
          <w:lang w:eastAsia="zh-CN"/>
        </w:rPr>
        <w:t>政府采购</w:t>
      </w:r>
      <w:r>
        <w:rPr>
          <w:rFonts w:hint="eastAsia" w:ascii="宋体" w:hAnsi="宋体" w:eastAsia="宋体" w:cs="宋体"/>
          <w:color w:val="auto"/>
          <w:sz w:val="24"/>
          <w:szCs w:val="24"/>
        </w:rPr>
        <w:t>合同协议书及其变更、补充</w:t>
      </w:r>
      <w:r>
        <w:rPr>
          <w:rFonts w:hint="eastAsia" w:ascii="宋体" w:hAnsi="宋体" w:eastAsia="宋体" w:cs="宋体"/>
          <w:color w:val="auto"/>
          <w:sz w:val="24"/>
          <w:szCs w:val="24"/>
          <w:lang w:eastAsia="zh-CN"/>
        </w:rPr>
        <w:t>协议，</w:t>
      </w:r>
      <w:r>
        <w:rPr>
          <w:rFonts w:hint="eastAsia" w:ascii="宋体" w:hAnsi="宋体" w:eastAsia="宋体" w:cs="宋体"/>
          <w:sz w:val="24"/>
          <w:szCs w:val="24"/>
        </w:rPr>
        <w:t>政府采购合同专用条款</w:t>
      </w:r>
      <w:r>
        <w:rPr>
          <w:rFonts w:hint="eastAsia" w:ascii="宋体" w:hAnsi="宋体" w:eastAsia="宋体" w:cs="宋体"/>
          <w:sz w:val="24"/>
          <w:szCs w:val="24"/>
          <w:lang w:eastAsia="zh-CN"/>
        </w:rPr>
        <w:t>，</w:t>
      </w:r>
      <w:r>
        <w:rPr>
          <w:rFonts w:hint="eastAsia" w:ascii="宋体" w:hAnsi="宋体" w:eastAsia="宋体" w:cs="宋体"/>
          <w:sz w:val="24"/>
          <w:szCs w:val="24"/>
        </w:rPr>
        <w:t>政府采购合同通用条款</w:t>
      </w:r>
      <w:r>
        <w:rPr>
          <w:rFonts w:hint="eastAsia" w:ascii="宋体" w:hAnsi="宋体" w:eastAsia="宋体" w:cs="宋体"/>
          <w:sz w:val="24"/>
          <w:szCs w:val="24"/>
          <w:lang w:eastAsia="zh-CN"/>
        </w:rPr>
        <w:t>，</w:t>
      </w:r>
      <w:r>
        <w:rPr>
          <w:rFonts w:hint="eastAsia" w:ascii="宋体" w:hAnsi="宋体" w:eastAsia="宋体" w:cs="宋体"/>
          <w:color w:val="auto"/>
          <w:sz w:val="24"/>
          <w:szCs w:val="24"/>
        </w:rPr>
        <w:t>中标</w:t>
      </w:r>
      <w:r>
        <w:rPr>
          <w:rFonts w:hint="eastAsia" w:ascii="宋体" w:hAnsi="宋体" w:eastAsia="宋体" w:cs="宋体"/>
          <w:color w:val="auto"/>
          <w:sz w:val="24"/>
          <w:szCs w:val="24"/>
          <w:lang w:eastAsia="zh-CN"/>
        </w:rPr>
        <w:t>（成交）</w:t>
      </w:r>
      <w:r>
        <w:rPr>
          <w:rFonts w:hint="eastAsia" w:ascii="宋体" w:hAnsi="宋体" w:eastAsia="宋体" w:cs="宋体"/>
          <w:color w:val="auto"/>
          <w:sz w:val="24"/>
          <w:szCs w:val="24"/>
        </w:rPr>
        <w:t>通知书</w:t>
      </w:r>
      <w:r>
        <w:rPr>
          <w:rFonts w:hint="eastAsia" w:ascii="宋体" w:hAnsi="宋体" w:eastAsia="宋体" w:cs="宋体"/>
          <w:color w:val="auto"/>
          <w:sz w:val="24"/>
          <w:szCs w:val="24"/>
          <w:lang w:eastAsia="zh-CN"/>
        </w:rPr>
        <w:t>，</w:t>
      </w:r>
      <w:r>
        <w:rPr>
          <w:rFonts w:hint="eastAsia" w:ascii="宋体" w:hAnsi="宋体" w:eastAsia="宋体" w:cs="宋体"/>
          <w:sz w:val="24"/>
          <w:szCs w:val="24"/>
        </w:rPr>
        <w:t>投标（响应）文件</w:t>
      </w:r>
      <w:r>
        <w:rPr>
          <w:rFonts w:hint="eastAsia" w:ascii="宋体" w:hAnsi="宋体" w:eastAsia="宋体" w:cs="宋体"/>
          <w:sz w:val="24"/>
          <w:szCs w:val="24"/>
          <w:lang w:eastAsia="zh-CN"/>
        </w:rPr>
        <w:t>，</w:t>
      </w:r>
      <w:r>
        <w:rPr>
          <w:rFonts w:hint="eastAsia" w:ascii="宋体" w:hAnsi="宋体" w:eastAsia="宋体" w:cs="宋体"/>
          <w:sz w:val="24"/>
          <w:szCs w:val="24"/>
        </w:rPr>
        <w:t>采购文件</w:t>
      </w:r>
      <w:r>
        <w:rPr>
          <w:rFonts w:hint="eastAsia" w:ascii="宋体" w:hAnsi="宋体" w:eastAsia="宋体" w:cs="宋体"/>
          <w:sz w:val="24"/>
          <w:szCs w:val="24"/>
          <w:lang w:eastAsia="zh-CN"/>
        </w:rPr>
        <w:t>，</w:t>
      </w:r>
      <w:r>
        <w:rPr>
          <w:rFonts w:hint="eastAsia" w:ascii="宋体" w:hAnsi="宋体" w:eastAsia="宋体" w:cs="宋体"/>
          <w:sz w:val="24"/>
          <w:szCs w:val="24"/>
        </w:rPr>
        <w:t>有关技术文件</w:t>
      </w:r>
      <w:r>
        <w:rPr>
          <w:rFonts w:hint="eastAsia" w:ascii="宋体" w:hAnsi="宋体" w:eastAsia="宋体" w:cs="宋体"/>
          <w:sz w:val="24"/>
          <w:szCs w:val="24"/>
          <w:lang w:eastAsia="zh-CN"/>
        </w:rPr>
        <w:t>和</w:t>
      </w:r>
      <w:r>
        <w:rPr>
          <w:rFonts w:hint="eastAsia" w:ascii="宋体" w:hAnsi="宋体" w:eastAsia="宋体" w:cs="宋体"/>
          <w:sz w:val="24"/>
          <w:szCs w:val="24"/>
        </w:rPr>
        <w:t>图纸</w:t>
      </w:r>
      <w:r>
        <w:rPr>
          <w:rFonts w:hint="eastAsia" w:ascii="宋体" w:hAnsi="宋体" w:eastAsia="宋体" w:cs="宋体"/>
          <w:sz w:val="24"/>
          <w:szCs w:val="24"/>
          <w:lang w:eastAsia="zh-CN"/>
        </w:rPr>
        <w:t>，以及</w:t>
      </w:r>
      <w:r>
        <w:rPr>
          <w:rFonts w:hint="eastAsia" w:ascii="宋体" w:hAnsi="宋体" w:eastAsia="宋体" w:cs="宋体"/>
          <w:bCs w:val="0"/>
          <w:color w:val="000000" w:themeColor="text1"/>
          <w:kern w:val="2"/>
          <w:sz w:val="24"/>
          <w:szCs w:val="24"/>
          <w:highlight w:val="none"/>
          <w:lang w:eastAsia="zh-CN"/>
          <w14:textFill>
            <w14:solidFill>
              <w14:schemeClr w14:val="tx1"/>
            </w14:solidFill>
          </w14:textFill>
        </w:rPr>
        <w:t>国家法律、行政法规和规章制度规定或合同约定的作为合同组成部分的其他文件</w:t>
      </w:r>
      <w:r>
        <w:rPr>
          <w:rFonts w:hint="eastAsia" w:ascii="宋体" w:hAnsi="宋体" w:eastAsia="宋体" w:cs="宋体"/>
          <w:color w:val="auto"/>
          <w:sz w:val="24"/>
          <w:szCs w:val="24"/>
          <w:highlight w:val="none"/>
        </w:rPr>
        <w:t>。</w:t>
      </w:r>
    </w:p>
    <w:p w14:paraId="3DA085E6">
      <w:pPr>
        <w:pageBreakBefore w:val="0"/>
        <w:tabs>
          <w:tab w:val="left" w:pos="570"/>
          <w:tab w:val="left" w:pos="9240"/>
          <w:tab w:val="left" w:pos="9555"/>
        </w:tabs>
        <w:kinsoku/>
        <w:wordWrap/>
        <w:overflowPunct/>
        <w:topLinePunct w:val="0"/>
        <w:bidi w:val="0"/>
        <w:adjustRightInd w:val="0"/>
        <w:snapToGrid w:val="0"/>
        <w:spacing w:line="360" w:lineRule="auto"/>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eastAsia="zh-CN"/>
        </w:rPr>
        <w:t>2</w:t>
      </w:r>
      <w:r>
        <w:rPr>
          <w:rFonts w:hint="eastAsia" w:ascii="宋体" w:hAnsi="宋体" w:eastAsia="宋体" w:cs="宋体"/>
          <w:color w:val="auto"/>
          <w:sz w:val="24"/>
          <w:szCs w:val="24"/>
          <w:highlight w:val="none"/>
        </w:rPr>
        <w:t>）“合同价</w:t>
      </w:r>
      <w:r>
        <w:rPr>
          <w:rFonts w:hint="eastAsia" w:ascii="宋体" w:hAnsi="宋体" w:eastAsia="宋体" w:cs="宋体"/>
          <w:color w:val="auto"/>
          <w:sz w:val="24"/>
          <w:szCs w:val="24"/>
          <w:highlight w:val="none"/>
          <w:lang w:val="en-US" w:eastAsia="zh-CN"/>
        </w:rPr>
        <w:t>款</w:t>
      </w:r>
      <w:r>
        <w:rPr>
          <w:rFonts w:hint="eastAsia" w:ascii="宋体" w:hAnsi="宋体" w:eastAsia="宋体" w:cs="宋体"/>
          <w:color w:val="auto"/>
          <w:sz w:val="24"/>
          <w:szCs w:val="24"/>
          <w:highlight w:val="none"/>
        </w:rPr>
        <w:t>”系指根据本合同规定乙方在全面履行合同义务后甲方应支付给乙方的价款。</w:t>
      </w:r>
    </w:p>
    <w:p w14:paraId="58179871">
      <w:pPr>
        <w:pageBreakBefore w:val="0"/>
        <w:tabs>
          <w:tab w:val="left" w:pos="570"/>
          <w:tab w:val="left" w:pos="9240"/>
          <w:tab w:val="left" w:pos="9555"/>
        </w:tabs>
        <w:kinsoku/>
        <w:wordWrap/>
        <w:overflowPunct/>
        <w:topLinePunct w:val="0"/>
        <w:bidi w:val="0"/>
        <w:adjustRightInd w:val="0"/>
        <w:snapToGrid w:val="0"/>
        <w:spacing w:line="360" w:lineRule="auto"/>
        <w:ind w:firstLine="480" w:firstLineChars="200"/>
        <w:jc w:val="left"/>
        <w:rPr>
          <w:rFonts w:hint="eastAsia" w:ascii="宋体" w:hAnsi="宋体" w:eastAsia="宋体" w:cs="宋体"/>
          <w:color w:val="000000" w:themeColor="text1"/>
          <w:sz w:val="24"/>
          <w:szCs w:val="24"/>
          <w:highlight w:val="none"/>
          <w:lang w:eastAsia="zh-CN"/>
          <w14:textFill>
            <w14:solidFill>
              <w14:schemeClr w14:val="tx1"/>
            </w14:solidFill>
          </w14:textFill>
        </w:rPr>
      </w:pP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eastAsia="zh-CN"/>
        </w:rPr>
        <w:t>3</w:t>
      </w:r>
      <w:r>
        <w:rPr>
          <w:rFonts w:hint="eastAsia" w:ascii="宋体" w:hAnsi="宋体" w:eastAsia="宋体" w:cs="宋体"/>
          <w:color w:val="auto"/>
          <w:sz w:val="24"/>
          <w:szCs w:val="24"/>
          <w:highlight w:val="none"/>
        </w:rPr>
        <w:t>）“货物”系指乙方根据本合同规定须向甲方提供的各种形态和种类的物品，包括原材料、设备、产品（</w:t>
      </w:r>
      <w:r>
        <w:rPr>
          <w:rFonts w:hint="eastAsia" w:ascii="宋体" w:hAnsi="宋体" w:eastAsia="宋体" w:cs="宋体"/>
          <w:color w:val="000000" w:themeColor="text1"/>
          <w:sz w:val="24"/>
          <w:szCs w:val="24"/>
          <w:highlight w:val="none"/>
          <w14:textFill>
            <w14:solidFill>
              <w14:schemeClr w14:val="tx1"/>
            </w14:solidFill>
          </w14:textFill>
        </w:rPr>
        <w:t>包括软件）及相关的其备品备件、工具、手册及</w:t>
      </w:r>
      <w:r>
        <w:rPr>
          <w:rFonts w:hint="eastAsia" w:ascii="宋体" w:hAnsi="宋体" w:eastAsia="宋体" w:cs="宋体"/>
          <w:color w:val="000000" w:themeColor="text1"/>
          <w:sz w:val="24"/>
          <w:szCs w:val="24"/>
          <w:highlight w:val="none"/>
          <w:lang w:val="en"/>
          <w14:textFill>
            <w14:solidFill>
              <w14:schemeClr w14:val="tx1"/>
            </w14:solidFill>
          </w14:textFill>
        </w:rPr>
        <w:t>其他</w:t>
      </w:r>
      <w:r>
        <w:rPr>
          <w:rFonts w:hint="eastAsia" w:ascii="宋体" w:hAnsi="宋体" w:eastAsia="宋体" w:cs="宋体"/>
          <w:color w:val="000000" w:themeColor="text1"/>
          <w:sz w:val="24"/>
          <w:szCs w:val="24"/>
          <w:highlight w:val="none"/>
          <w14:textFill>
            <w14:solidFill>
              <w14:schemeClr w14:val="tx1"/>
            </w14:solidFill>
          </w14:textFill>
        </w:rPr>
        <w:t>技术资料和材料</w:t>
      </w:r>
      <w:r>
        <w:rPr>
          <w:rFonts w:hint="eastAsia" w:ascii="宋体" w:hAnsi="宋体" w:eastAsia="宋体" w:cs="宋体"/>
          <w:color w:val="000000" w:themeColor="text1"/>
          <w:sz w:val="24"/>
          <w:szCs w:val="24"/>
          <w:highlight w:val="none"/>
          <w:lang w:eastAsia="zh-CN"/>
          <w14:textFill>
            <w14:solidFill>
              <w14:schemeClr w14:val="tx1"/>
            </w14:solidFill>
          </w14:textFill>
        </w:rPr>
        <w:t>等</w:t>
      </w:r>
      <w:r>
        <w:rPr>
          <w:rFonts w:hint="eastAsia" w:ascii="宋体" w:hAnsi="宋体" w:eastAsia="宋体" w:cs="宋体"/>
          <w:color w:val="000000" w:themeColor="text1"/>
          <w:sz w:val="24"/>
          <w:szCs w:val="24"/>
          <w:highlight w:val="none"/>
          <w14:textFill>
            <w14:solidFill>
              <w14:schemeClr w14:val="tx1"/>
            </w14:solidFill>
          </w14:textFill>
        </w:rPr>
        <w:t>。</w:t>
      </w:r>
    </w:p>
    <w:p w14:paraId="05521FD2">
      <w:pPr>
        <w:pageBreakBefore w:val="0"/>
        <w:kinsoku/>
        <w:wordWrap/>
        <w:overflowPunct/>
        <w:topLinePunct w:val="0"/>
        <w:bidi w:val="0"/>
        <w:adjustRightInd w:val="0"/>
        <w:snapToGrid w:val="0"/>
        <w:spacing w:line="360" w:lineRule="auto"/>
        <w:ind w:firstLine="480" w:firstLineChars="200"/>
        <w:jc w:val="left"/>
        <w:rPr>
          <w:rFonts w:hint="eastAsia" w:ascii="宋体" w:hAnsi="宋体" w:eastAsia="宋体" w:cs="宋体"/>
          <w:color w:val="000000" w:themeColor="text1"/>
          <w:sz w:val="24"/>
          <w:szCs w:val="24"/>
          <w:highlight w:val="yellow"/>
          <w:lang w:eastAsia="zh-CN"/>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w:t>
      </w:r>
      <w:r>
        <w:rPr>
          <w:rFonts w:hint="eastAsia" w:ascii="宋体" w:hAnsi="宋体" w:eastAsia="宋体" w:cs="宋体"/>
          <w:color w:val="000000" w:themeColor="text1"/>
          <w:sz w:val="24"/>
          <w:szCs w:val="24"/>
          <w:highlight w:val="none"/>
          <w:lang w:val="en-US" w:eastAsia="zh-CN"/>
          <w14:textFill>
            <w14:solidFill>
              <w14:schemeClr w14:val="tx1"/>
            </w14:solidFill>
          </w14:textFill>
        </w:rPr>
        <w:t>4</w:t>
      </w:r>
      <w:r>
        <w:rPr>
          <w:rFonts w:hint="eastAsia" w:ascii="宋体" w:hAnsi="宋体" w:eastAsia="宋体" w:cs="宋体"/>
          <w:color w:val="000000" w:themeColor="text1"/>
          <w:sz w:val="24"/>
          <w:szCs w:val="24"/>
          <w:highlight w:val="none"/>
          <w14:textFill>
            <w14:solidFill>
              <w14:schemeClr w14:val="tx1"/>
            </w14:solidFill>
          </w14:textFill>
        </w:rPr>
        <w:t>）“</w:t>
      </w:r>
      <w:r>
        <w:rPr>
          <w:rFonts w:hint="eastAsia" w:ascii="宋体" w:hAnsi="宋体" w:eastAsia="宋体" w:cs="宋体"/>
          <w:color w:val="auto"/>
          <w:sz w:val="24"/>
          <w:szCs w:val="24"/>
          <w:highlight w:val="none"/>
          <w:lang w:val="en-US" w:eastAsia="zh-CN"/>
        </w:rPr>
        <w:t>相关</w:t>
      </w:r>
      <w:r>
        <w:rPr>
          <w:rFonts w:hint="eastAsia" w:ascii="宋体" w:hAnsi="宋体" w:eastAsia="宋体" w:cs="宋体"/>
          <w:color w:val="000000" w:themeColor="text1"/>
          <w:sz w:val="24"/>
          <w:szCs w:val="24"/>
          <w:highlight w:val="none"/>
          <w14:textFill>
            <w14:solidFill>
              <w14:schemeClr w14:val="tx1"/>
            </w14:solidFill>
          </w14:textFill>
        </w:rPr>
        <w:t>服务”系指根据合同规定，乙方应提供的</w:t>
      </w:r>
      <w:r>
        <w:rPr>
          <w:rFonts w:hint="eastAsia" w:ascii="宋体" w:hAnsi="宋体" w:eastAsia="宋体" w:cs="宋体"/>
          <w:color w:val="000000" w:themeColor="text1"/>
          <w:sz w:val="24"/>
          <w:szCs w:val="24"/>
          <w:highlight w:val="none"/>
          <w:lang w:val="en-US" w:eastAsia="zh-CN"/>
          <w14:textFill>
            <w14:solidFill>
              <w14:schemeClr w14:val="tx1"/>
            </w14:solidFill>
          </w14:textFill>
        </w:rPr>
        <w:t>与货物有关的</w:t>
      </w:r>
      <w:r>
        <w:rPr>
          <w:rFonts w:hint="eastAsia" w:ascii="宋体" w:hAnsi="宋体" w:eastAsia="宋体" w:cs="宋体"/>
          <w:color w:val="000000" w:themeColor="text1"/>
          <w:sz w:val="24"/>
          <w:szCs w:val="24"/>
          <w:highlight w:val="none"/>
          <w14:textFill>
            <w14:solidFill>
              <w14:schemeClr w14:val="tx1"/>
            </w14:solidFill>
          </w14:textFill>
        </w:rPr>
        <w:t>技术、管理和</w:t>
      </w:r>
      <w:r>
        <w:rPr>
          <w:rFonts w:hint="eastAsia" w:ascii="宋体" w:hAnsi="宋体" w:eastAsia="宋体" w:cs="宋体"/>
          <w:color w:val="000000" w:themeColor="text1"/>
          <w:sz w:val="24"/>
          <w:szCs w:val="24"/>
          <w:highlight w:val="none"/>
          <w:lang w:val="en"/>
          <w14:textFill>
            <w14:solidFill>
              <w14:schemeClr w14:val="tx1"/>
            </w14:solidFill>
          </w14:textFill>
        </w:rPr>
        <w:t>其他</w:t>
      </w:r>
      <w:r>
        <w:rPr>
          <w:rFonts w:hint="eastAsia" w:ascii="宋体" w:hAnsi="宋体" w:eastAsia="宋体" w:cs="宋体"/>
          <w:color w:val="000000" w:themeColor="text1"/>
          <w:sz w:val="24"/>
          <w:szCs w:val="24"/>
          <w:highlight w:val="none"/>
          <w14:textFill>
            <w14:solidFill>
              <w14:schemeClr w14:val="tx1"/>
            </w14:solidFill>
          </w14:textFill>
        </w:rPr>
        <w:t>服务，包括但不限于：管理和质量保证、运输、保险、检验、现场准备、安装、集成、调试、培训、维修、</w:t>
      </w:r>
      <w:r>
        <w:rPr>
          <w:rFonts w:hint="eastAsia" w:ascii="宋体" w:hAnsi="宋体" w:eastAsia="宋体" w:cs="宋体"/>
          <w:color w:val="000000" w:themeColor="text1"/>
          <w:sz w:val="24"/>
          <w:szCs w:val="24"/>
          <w:highlight w:val="none"/>
          <w:lang w:eastAsia="zh-CN"/>
          <w14:textFill>
            <w14:solidFill>
              <w14:schemeClr w14:val="tx1"/>
            </w14:solidFill>
          </w14:textFill>
        </w:rPr>
        <w:t>废弃处置、</w:t>
      </w:r>
      <w:r>
        <w:rPr>
          <w:rFonts w:hint="eastAsia" w:ascii="宋体" w:hAnsi="宋体" w:eastAsia="宋体" w:cs="宋体"/>
          <w:color w:val="000000" w:themeColor="text1"/>
          <w:sz w:val="24"/>
          <w:szCs w:val="24"/>
          <w:highlight w:val="none"/>
          <w14:textFill>
            <w14:solidFill>
              <w14:schemeClr w14:val="tx1"/>
            </w14:solidFill>
          </w14:textFill>
        </w:rPr>
        <w:t>技术支持等以及合同中规定乙方应承担的</w:t>
      </w:r>
      <w:r>
        <w:rPr>
          <w:rFonts w:hint="eastAsia" w:ascii="宋体" w:hAnsi="宋体" w:eastAsia="宋体" w:cs="宋体"/>
          <w:color w:val="000000" w:themeColor="text1"/>
          <w:sz w:val="24"/>
          <w:szCs w:val="24"/>
          <w:highlight w:val="none"/>
          <w:lang w:val="en"/>
          <w14:textFill>
            <w14:solidFill>
              <w14:schemeClr w14:val="tx1"/>
            </w14:solidFill>
          </w14:textFill>
        </w:rPr>
        <w:t>其他</w:t>
      </w:r>
      <w:r>
        <w:rPr>
          <w:rFonts w:hint="eastAsia" w:ascii="宋体" w:hAnsi="宋体" w:eastAsia="宋体" w:cs="宋体"/>
          <w:color w:val="000000" w:themeColor="text1"/>
          <w:sz w:val="24"/>
          <w:szCs w:val="24"/>
          <w:highlight w:val="none"/>
          <w14:textFill>
            <w14:solidFill>
              <w14:schemeClr w14:val="tx1"/>
            </w14:solidFill>
          </w14:textFill>
        </w:rPr>
        <w:t>义务。</w:t>
      </w:r>
    </w:p>
    <w:p w14:paraId="6FF6A958">
      <w:pPr>
        <w:pageBreakBefore w:val="0"/>
        <w:kinsoku/>
        <w:wordWrap/>
        <w:overflowPunct/>
        <w:topLinePunct w:val="0"/>
        <w:bidi w:val="0"/>
        <w:adjustRightInd w:val="0"/>
        <w:snapToGrid w:val="0"/>
        <w:spacing w:line="360" w:lineRule="auto"/>
        <w:ind w:firstLine="480" w:firstLineChars="200"/>
        <w:jc w:val="left"/>
        <w:rPr>
          <w:rFonts w:hint="eastAsia" w:ascii="宋体" w:hAnsi="宋体" w:eastAsia="宋体" w:cs="宋体"/>
          <w:color w:val="000000" w:themeColor="text1"/>
          <w:sz w:val="24"/>
          <w:szCs w:val="24"/>
          <w:highlight w:val="yellow"/>
          <w:lang w:eastAsia="zh-CN"/>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w:t>
      </w:r>
      <w:r>
        <w:rPr>
          <w:rFonts w:hint="eastAsia" w:ascii="宋体" w:hAnsi="宋体" w:eastAsia="宋体" w:cs="宋体"/>
          <w:color w:val="000000" w:themeColor="text1"/>
          <w:sz w:val="24"/>
          <w:szCs w:val="24"/>
          <w:highlight w:val="none"/>
          <w:lang w:val="en-US" w:eastAsia="zh-CN"/>
          <w14:textFill>
            <w14:solidFill>
              <w14:schemeClr w14:val="tx1"/>
            </w14:solidFill>
          </w14:textFill>
        </w:rPr>
        <w:t>5</w:t>
      </w:r>
      <w:r>
        <w:rPr>
          <w:rFonts w:hint="eastAsia" w:ascii="宋体" w:hAnsi="宋体" w:eastAsia="宋体" w:cs="宋体"/>
          <w:color w:val="000000" w:themeColor="text1"/>
          <w:sz w:val="24"/>
          <w:szCs w:val="24"/>
          <w:highlight w:val="none"/>
          <w14:textFill>
            <w14:solidFill>
              <w14:schemeClr w14:val="tx1"/>
            </w14:solidFill>
          </w14:textFill>
        </w:rPr>
        <w:t>）“分包”系指中标</w:t>
      </w:r>
      <w:r>
        <w:rPr>
          <w:rFonts w:hint="eastAsia" w:ascii="宋体" w:hAnsi="宋体" w:eastAsia="宋体" w:cs="宋体"/>
          <w:color w:val="000000" w:themeColor="text1"/>
          <w:sz w:val="24"/>
          <w:szCs w:val="24"/>
          <w:highlight w:val="none"/>
          <w:lang w:eastAsia="zh-CN"/>
          <w14:textFill>
            <w14:solidFill>
              <w14:schemeClr w14:val="tx1"/>
            </w14:solidFill>
          </w14:textFill>
        </w:rPr>
        <w:t>（</w:t>
      </w:r>
      <w:r>
        <w:rPr>
          <w:rFonts w:hint="eastAsia" w:ascii="宋体" w:hAnsi="宋体" w:eastAsia="宋体" w:cs="宋体"/>
          <w:color w:val="000000" w:themeColor="text1"/>
          <w:sz w:val="24"/>
          <w:szCs w:val="24"/>
          <w:highlight w:val="none"/>
          <w14:textFill>
            <w14:solidFill>
              <w14:schemeClr w14:val="tx1"/>
            </w14:solidFill>
          </w14:textFill>
        </w:rPr>
        <w:t>成交</w:t>
      </w:r>
      <w:r>
        <w:rPr>
          <w:rFonts w:hint="eastAsia" w:ascii="宋体" w:hAnsi="宋体" w:eastAsia="宋体" w:cs="宋体"/>
          <w:color w:val="000000" w:themeColor="text1"/>
          <w:sz w:val="24"/>
          <w:szCs w:val="24"/>
          <w:highlight w:val="none"/>
          <w:lang w:eastAsia="zh-CN"/>
          <w14:textFill>
            <w14:solidFill>
              <w14:schemeClr w14:val="tx1"/>
            </w14:solidFill>
          </w14:textFill>
        </w:rPr>
        <w:t>）</w:t>
      </w:r>
      <w:r>
        <w:rPr>
          <w:rFonts w:hint="eastAsia" w:ascii="宋体" w:hAnsi="宋体" w:eastAsia="宋体" w:cs="宋体"/>
          <w:color w:val="000000" w:themeColor="text1"/>
          <w:sz w:val="24"/>
          <w:szCs w:val="24"/>
          <w:highlight w:val="none"/>
          <w14:textFill>
            <w14:solidFill>
              <w14:schemeClr w14:val="tx1"/>
            </w14:solidFill>
          </w14:textFill>
        </w:rPr>
        <w:t>供应商按采购文件、投标（响应）文件的规定，根据分包意向协议，将中标</w:t>
      </w:r>
      <w:r>
        <w:rPr>
          <w:rFonts w:hint="eastAsia" w:ascii="宋体" w:hAnsi="宋体" w:eastAsia="宋体" w:cs="宋体"/>
          <w:color w:val="000000" w:themeColor="text1"/>
          <w:sz w:val="24"/>
          <w:szCs w:val="24"/>
          <w:highlight w:val="none"/>
          <w:lang w:eastAsia="zh-CN"/>
          <w14:textFill>
            <w14:solidFill>
              <w14:schemeClr w14:val="tx1"/>
            </w14:solidFill>
          </w14:textFill>
        </w:rPr>
        <w:t>（</w:t>
      </w:r>
      <w:r>
        <w:rPr>
          <w:rFonts w:hint="eastAsia" w:ascii="宋体" w:hAnsi="宋体" w:eastAsia="宋体" w:cs="宋体"/>
          <w:color w:val="000000" w:themeColor="text1"/>
          <w:sz w:val="24"/>
          <w:szCs w:val="24"/>
          <w:highlight w:val="none"/>
          <w14:textFill>
            <w14:solidFill>
              <w14:schemeClr w14:val="tx1"/>
            </w14:solidFill>
          </w14:textFill>
        </w:rPr>
        <w:t>成交</w:t>
      </w:r>
      <w:r>
        <w:rPr>
          <w:rFonts w:hint="eastAsia" w:ascii="宋体" w:hAnsi="宋体" w:eastAsia="宋体" w:cs="宋体"/>
          <w:color w:val="000000" w:themeColor="text1"/>
          <w:sz w:val="24"/>
          <w:szCs w:val="24"/>
          <w:highlight w:val="none"/>
          <w:lang w:eastAsia="zh-CN"/>
          <w14:textFill>
            <w14:solidFill>
              <w14:schemeClr w14:val="tx1"/>
            </w14:solidFill>
          </w14:textFill>
        </w:rPr>
        <w:t>）</w:t>
      </w:r>
      <w:r>
        <w:rPr>
          <w:rFonts w:hint="eastAsia" w:ascii="宋体" w:hAnsi="宋体" w:eastAsia="宋体" w:cs="宋体"/>
          <w:color w:val="000000" w:themeColor="text1"/>
          <w:sz w:val="24"/>
          <w:szCs w:val="24"/>
          <w:highlight w:val="none"/>
          <w14:textFill>
            <w14:solidFill>
              <w14:schemeClr w14:val="tx1"/>
            </w14:solidFill>
          </w14:textFill>
        </w:rPr>
        <w:t>项目中的部分履约内容，分给具有相应资质条件的供应商履行合同的行为。</w:t>
      </w:r>
    </w:p>
    <w:p w14:paraId="1A726239">
      <w:pPr>
        <w:pageBreakBefore w:val="0"/>
        <w:tabs>
          <w:tab w:val="left" w:pos="570"/>
          <w:tab w:val="left" w:pos="9240"/>
          <w:tab w:val="left" w:pos="9555"/>
        </w:tabs>
        <w:kinsoku/>
        <w:wordWrap/>
        <w:overflowPunct/>
        <w:topLinePunct w:val="0"/>
        <w:bidi w:val="0"/>
        <w:adjustRightInd w:val="0"/>
        <w:snapToGrid w:val="0"/>
        <w:spacing w:line="360" w:lineRule="auto"/>
        <w:ind w:firstLine="480" w:firstLineChars="200"/>
        <w:jc w:val="left"/>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w:t>
      </w:r>
      <w:r>
        <w:rPr>
          <w:rFonts w:hint="eastAsia" w:ascii="宋体" w:hAnsi="宋体" w:eastAsia="宋体" w:cs="宋体"/>
          <w:color w:val="000000" w:themeColor="text1"/>
          <w:sz w:val="24"/>
          <w:szCs w:val="24"/>
          <w:highlight w:val="none"/>
          <w:lang w:val="en-US" w:eastAsia="zh-CN"/>
          <w14:textFill>
            <w14:solidFill>
              <w14:schemeClr w14:val="tx1"/>
            </w14:solidFill>
          </w14:textFill>
        </w:rPr>
        <w:t>6</w:t>
      </w:r>
      <w:r>
        <w:rPr>
          <w:rFonts w:hint="eastAsia" w:ascii="宋体" w:hAnsi="宋体" w:eastAsia="宋体" w:cs="宋体"/>
          <w:color w:val="000000" w:themeColor="text1"/>
          <w:sz w:val="24"/>
          <w:szCs w:val="24"/>
          <w:highlight w:val="none"/>
          <w14:textFill>
            <w14:solidFill>
              <w14:schemeClr w14:val="tx1"/>
            </w14:solidFill>
          </w14:textFill>
        </w:rPr>
        <w:t>）</w:t>
      </w:r>
      <w:r>
        <w:rPr>
          <w:rFonts w:hint="eastAsia" w:ascii="宋体" w:hAnsi="宋体" w:eastAsia="宋体" w:cs="宋体"/>
          <w:sz w:val="24"/>
          <w:szCs w:val="24"/>
        </w:rPr>
        <w:t>“联合体”系指</w:t>
      </w:r>
      <w:r>
        <w:rPr>
          <w:rFonts w:hint="eastAsia" w:ascii="宋体" w:hAnsi="宋体" w:eastAsia="宋体" w:cs="宋体"/>
          <w:sz w:val="24"/>
          <w:szCs w:val="24"/>
          <w:lang w:eastAsia="zh-CN"/>
        </w:rPr>
        <w:t>由</w:t>
      </w:r>
      <w:r>
        <w:rPr>
          <w:rFonts w:hint="eastAsia" w:ascii="宋体" w:hAnsi="宋体" w:eastAsia="宋体" w:cs="宋体"/>
          <w:sz w:val="24"/>
          <w:szCs w:val="24"/>
        </w:rPr>
        <w:t>两个以上的自然人、法人或者</w:t>
      </w:r>
      <w:r>
        <w:rPr>
          <w:rFonts w:hint="eastAsia" w:ascii="宋体" w:hAnsi="宋体" w:eastAsia="宋体" w:cs="宋体"/>
          <w:sz w:val="24"/>
          <w:szCs w:val="24"/>
          <w:lang w:val="en-US" w:eastAsia="zh-CN"/>
        </w:rPr>
        <w:t>非法人</w:t>
      </w:r>
      <w:r>
        <w:rPr>
          <w:rFonts w:hint="eastAsia" w:ascii="宋体" w:hAnsi="宋体" w:eastAsia="宋体" w:cs="宋体"/>
          <w:sz w:val="24"/>
          <w:szCs w:val="24"/>
        </w:rPr>
        <w:t>组织组成，</w:t>
      </w:r>
      <w:r>
        <w:rPr>
          <w:rFonts w:hint="eastAsia" w:ascii="宋体" w:hAnsi="宋体" w:eastAsia="宋体" w:cs="宋体"/>
          <w:sz w:val="24"/>
          <w:szCs w:val="24"/>
          <w:lang w:eastAsia="zh-CN"/>
        </w:rPr>
        <w:t>以一个供应商的身份共同参加政府采购的主体</w:t>
      </w:r>
      <w:r>
        <w:rPr>
          <w:rFonts w:hint="eastAsia" w:ascii="宋体" w:hAnsi="宋体" w:eastAsia="宋体" w:cs="宋体"/>
          <w:color w:val="000000" w:themeColor="text1"/>
          <w:sz w:val="24"/>
          <w:szCs w:val="24"/>
          <w:highlight w:val="none"/>
          <w:lang w:eastAsia="zh-CN"/>
          <w14:textFill>
            <w14:solidFill>
              <w14:schemeClr w14:val="tx1"/>
            </w14:solidFill>
          </w14:textFill>
        </w:rPr>
        <w:t>。</w:t>
      </w:r>
      <w:r>
        <w:rPr>
          <w:rFonts w:hint="eastAsia" w:ascii="宋体" w:hAnsi="宋体" w:eastAsia="宋体" w:cs="宋体"/>
          <w:color w:val="000000" w:themeColor="text1"/>
          <w:sz w:val="24"/>
          <w:szCs w:val="24"/>
          <w:highlight w:val="none"/>
          <w14:textFill>
            <w14:solidFill>
              <w14:schemeClr w14:val="tx1"/>
            </w14:solidFill>
          </w14:textFill>
        </w:rPr>
        <w:t>联合体各方应在签订合同协议书前向甲方提交联合协议，且明确牵头人及各成员单位的工作分工、权利、义务、责任，联合体各方应共同与甲方签订合同，就合同约定的事项对</w:t>
      </w:r>
      <w:r>
        <w:rPr>
          <w:rFonts w:hint="eastAsia" w:ascii="宋体" w:hAnsi="宋体" w:eastAsia="宋体" w:cs="宋体"/>
          <w:color w:val="000000" w:themeColor="text1"/>
          <w:sz w:val="24"/>
          <w:szCs w:val="24"/>
          <w:highlight w:val="none"/>
          <w:lang w:eastAsia="zh-CN"/>
          <w14:textFill>
            <w14:solidFill>
              <w14:schemeClr w14:val="tx1"/>
            </w14:solidFill>
          </w14:textFill>
        </w:rPr>
        <w:t>甲方</w:t>
      </w:r>
      <w:r>
        <w:rPr>
          <w:rFonts w:hint="eastAsia" w:ascii="宋体" w:hAnsi="宋体" w:eastAsia="宋体" w:cs="宋体"/>
          <w:color w:val="000000" w:themeColor="text1"/>
          <w:sz w:val="24"/>
          <w:szCs w:val="24"/>
          <w:highlight w:val="none"/>
          <w14:textFill>
            <w14:solidFill>
              <w14:schemeClr w14:val="tx1"/>
            </w14:solidFill>
          </w14:textFill>
        </w:rPr>
        <w:t>承担连带责任。联合体具体要求见【</w:t>
      </w:r>
      <w:r>
        <w:rPr>
          <w:rFonts w:hint="eastAsia" w:ascii="宋体" w:hAnsi="宋体" w:eastAsia="宋体" w:cs="宋体"/>
          <w:b/>
          <w:bCs/>
          <w:color w:val="000000" w:themeColor="text1"/>
          <w:sz w:val="24"/>
          <w:szCs w:val="24"/>
          <w:highlight w:val="none"/>
          <w14:textFill>
            <w14:solidFill>
              <w14:schemeClr w14:val="tx1"/>
            </w14:solidFill>
          </w14:textFill>
        </w:rPr>
        <w:t>政府采购合同专用条款</w:t>
      </w:r>
      <w:r>
        <w:rPr>
          <w:rFonts w:hint="eastAsia" w:ascii="宋体" w:hAnsi="宋体" w:eastAsia="宋体" w:cs="宋体"/>
          <w:color w:val="000000" w:themeColor="text1"/>
          <w:sz w:val="24"/>
          <w:szCs w:val="24"/>
          <w:highlight w:val="none"/>
          <w14:textFill>
            <w14:solidFill>
              <w14:schemeClr w14:val="tx1"/>
            </w14:solidFill>
          </w14:textFill>
        </w:rPr>
        <w:t>】。</w:t>
      </w:r>
    </w:p>
    <w:p w14:paraId="12094136">
      <w:pPr>
        <w:pageBreakBefore w:val="0"/>
        <w:tabs>
          <w:tab w:val="left" w:pos="570"/>
          <w:tab w:val="left" w:pos="9240"/>
          <w:tab w:val="left" w:pos="9555"/>
        </w:tabs>
        <w:kinsoku/>
        <w:wordWrap/>
        <w:overflowPunct/>
        <w:topLinePunct w:val="0"/>
        <w:bidi w:val="0"/>
        <w:adjustRightInd w:val="0"/>
        <w:snapToGrid w:val="0"/>
        <w:spacing w:line="360" w:lineRule="auto"/>
        <w:ind w:firstLine="480" w:firstLineChars="200"/>
        <w:jc w:val="left"/>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w:t>
      </w:r>
      <w:r>
        <w:rPr>
          <w:rFonts w:hint="eastAsia" w:ascii="宋体" w:hAnsi="宋体" w:eastAsia="宋体" w:cs="宋体"/>
          <w:color w:val="000000" w:themeColor="text1"/>
          <w:sz w:val="24"/>
          <w:szCs w:val="24"/>
          <w:highlight w:val="none"/>
          <w:lang w:val="en-US" w:eastAsia="zh-CN"/>
          <w14:textFill>
            <w14:solidFill>
              <w14:schemeClr w14:val="tx1"/>
            </w14:solidFill>
          </w14:textFill>
        </w:rPr>
        <w:t>7</w:t>
      </w:r>
      <w:r>
        <w:rPr>
          <w:rFonts w:hint="eastAsia" w:ascii="宋体" w:hAnsi="宋体" w:eastAsia="宋体" w:cs="宋体"/>
          <w:color w:val="000000" w:themeColor="text1"/>
          <w:sz w:val="24"/>
          <w:szCs w:val="24"/>
          <w:highlight w:val="none"/>
          <w14:textFill>
            <w14:solidFill>
              <w14:schemeClr w14:val="tx1"/>
            </w14:solidFill>
          </w14:textFill>
        </w:rPr>
        <w:t>）其他术语解释，见【</w:t>
      </w:r>
      <w:r>
        <w:rPr>
          <w:rFonts w:hint="eastAsia" w:ascii="宋体" w:hAnsi="宋体" w:eastAsia="宋体" w:cs="宋体"/>
          <w:b/>
          <w:bCs/>
          <w:color w:val="000000" w:themeColor="text1"/>
          <w:sz w:val="24"/>
          <w:szCs w:val="24"/>
          <w:highlight w:val="none"/>
          <w14:textFill>
            <w14:solidFill>
              <w14:schemeClr w14:val="tx1"/>
            </w14:solidFill>
          </w14:textFill>
        </w:rPr>
        <w:t>政府采购合同专用条款</w:t>
      </w:r>
      <w:r>
        <w:rPr>
          <w:rFonts w:hint="eastAsia" w:ascii="宋体" w:hAnsi="宋体" w:eastAsia="宋体" w:cs="宋体"/>
          <w:color w:val="000000" w:themeColor="text1"/>
          <w:sz w:val="24"/>
          <w:szCs w:val="24"/>
          <w:highlight w:val="none"/>
          <w14:textFill>
            <w14:solidFill>
              <w14:schemeClr w14:val="tx1"/>
            </w14:solidFill>
          </w14:textFill>
        </w:rPr>
        <w:t>】。</w:t>
      </w:r>
    </w:p>
    <w:p w14:paraId="4709EA0E">
      <w:pPr>
        <w:pageBreakBefore w:val="0"/>
        <w:numPr>
          <w:ilvl w:val="0"/>
          <w:numId w:val="5"/>
        </w:numPr>
        <w:kinsoku/>
        <w:wordWrap/>
        <w:overflowPunct/>
        <w:topLinePunct w:val="0"/>
        <w:autoSpaceDE w:val="0"/>
        <w:autoSpaceDN w:val="0"/>
        <w:bidi w:val="0"/>
        <w:adjustRightInd w:val="0"/>
        <w:snapToGrid w:val="0"/>
        <w:spacing w:line="360" w:lineRule="auto"/>
        <w:jc w:val="left"/>
        <w:rPr>
          <w:rFonts w:hint="eastAsia" w:ascii="宋体" w:hAnsi="宋体" w:eastAsia="宋体" w:cs="宋体"/>
          <w:b/>
          <w:bCs/>
          <w:color w:val="000000" w:themeColor="text1"/>
          <w:sz w:val="24"/>
          <w:szCs w:val="24"/>
          <w:highlight w:val="none"/>
          <w14:textFill>
            <w14:solidFill>
              <w14:schemeClr w14:val="tx1"/>
            </w14:solidFill>
          </w14:textFill>
        </w:rPr>
      </w:pPr>
      <w:r>
        <w:rPr>
          <w:rFonts w:hint="eastAsia" w:ascii="宋体" w:hAnsi="宋体" w:eastAsia="宋体" w:cs="宋体"/>
          <w:b/>
          <w:color w:val="000000" w:themeColor="text1"/>
          <w:sz w:val="24"/>
          <w:szCs w:val="24"/>
          <w:highlight w:val="none"/>
          <w14:textFill>
            <w14:solidFill>
              <w14:schemeClr w14:val="tx1"/>
            </w14:solidFill>
          </w14:textFill>
        </w:rPr>
        <w:t>合同标的及金额</w:t>
      </w:r>
    </w:p>
    <w:p w14:paraId="206AA7D9">
      <w:pPr>
        <w:pageBreakBefore w:val="0"/>
        <w:kinsoku/>
        <w:wordWrap/>
        <w:overflowPunct/>
        <w:topLinePunct w:val="0"/>
        <w:autoSpaceDE w:val="0"/>
        <w:autoSpaceDN w:val="0"/>
        <w:bidi w:val="0"/>
        <w:adjustRightInd w:val="0"/>
        <w:snapToGrid w:val="0"/>
        <w:spacing w:line="360" w:lineRule="auto"/>
        <w:ind w:firstLine="480" w:firstLineChars="200"/>
        <w:jc w:val="left"/>
        <w:rPr>
          <w:rFonts w:hint="eastAsia" w:ascii="宋体" w:hAnsi="宋体" w:eastAsia="宋体" w:cs="宋体"/>
          <w:b/>
          <w:bCs/>
          <w:i/>
          <w:iCs/>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eastAsia="zh-CN"/>
          <w14:textFill>
            <w14:solidFill>
              <w14:schemeClr w14:val="tx1"/>
            </w14:solidFill>
          </w14:textFill>
        </w:rPr>
        <w:t>2</w:t>
      </w:r>
      <w:r>
        <w:rPr>
          <w:rFonts w:hint="eastAsia" w:ascii="宋体" w:hAnsi="宋体" w:eastAsia="宋体" w:cs="宋体"/>
          <w:color w:val="000000" w:themeColor="text1"/>
          <w:sz w:val="24"/>
          <w:szCs w:val="24"/>
          <w:highlight w:val="none"/>
          <w14:textFill>
            <w14:solidFill>
              <w14:schemeClr w14:val="tx1"/>
            </w14:solidFill>
          </w14:textFill>
        </w:rPr>
        <w:t>.1 合同标的及金额应与中标（成交）结果一致。乙方为履行本合同而发生的所有费用均应包含在合同</w:t>
      </w:r>
      <w:r>
        <w:rPr>
          <w:rFonts w:hint="eastAsia" w:ascii="宋体" w:hAnsi="宋体" w:eastAsia="宋体" w:cs="宋体"/>
          <w:color w:val="000000" w:themeColor="text1"/>
          <w:sz w:val="24"/>
          <w:szCs w:val="24"/>
          <w:highlight w:val="none"/>
          <w:lang w:eastAsia="zh-CN"/>
          <w14:textFill>
            <w14:solidFill>
              <w14:schemeClr w14:val="tx1"/>
            </w14:solidFill>
          </w14:textFill>
        </w:rPr>
        <w:t>价款</w:t>
      </w:r>
      <w:r>
        <w:rPr>
          <w:rFonts w:hint="eastAsia" w:ascii="宋体" w:hAnsi="宋体" w:eastAsia="宋体" w:cs="宋体"/>
          <w:color w:val="000000" w:themeColor="text1"/>
          <w:sz w:val="24"/>
          <w:szCs w:val="24"/>
          <w:highlight w:val="none"/>
          <w14:textFill>
            <w14:solidFill>
              <w14:schemeClr w14:val="tx1"/>
            </w14:solidFill>
          </w14:textFill>
        </w:rPr>
        <w:t>中，甲方不再另行支付</w:t>
      </w:r>
      <w:r>
        <w:rPr>
          <w:rFonts w:hint="eastAsia" w:ascii="宋体" w:hAnsi="宋体" w:eastAsia="宋体" w:cs="宋体"/>
          <w:color w:val="000000" w:themeColor="text1"/>
          <w:sz w:val="24"/>
          <w:szCs w:val="24"/>
          <w:highlight w:val="none"/>
          <w:lang w:val="en"/>
          <w14:textFill>
            <w14:solidFill>
              <w14:schemeClr w14:val="tx1"/>
            </w14:solidFill>
          </w14:textFill>
        </w:rPr>
        <w:t>其他</w:t>
      </w:r>
      <w:r>
        <w:rPr>
          <w:rFonts w:hint="eastAsia" w:ascii="宋体" w:hAnsi="宋体" w:eastAsia="宋体" w:cs="宋体"/>
          <w:color w:val="000000" w:themeColor="text1"/>
          <w:sz w:val="24"/>
          <w:szCs w:val="24"/>
          <w:highlight w:val="none"/>
          <w14:textFill>
            <w14:solidFill>
              <w14:schemeClr w14:val="tx1"/>
            </w14:solidFill>
          </w14:textFill>
        </w:rPr>
        <w:t>任何费用。</w:t>
      </w:r>
    </w:p>
    <w:p w14:paraId="41ADC957">
      <w:pPr>
        <w:pageBreakBefore w:val="0"/>
        <w:kinsoku/>
        <w:wordWrap/>
        <w:overflowPunct/>
        <w:topLinePunct w:val="0"/>
        <w:bidi w:val="0"/>
        <w:adjustRightInd w:val="0"/>
        <w:snapToGrid w:val="0"/>
        <w:spacing w:line="360" w:lineRule="auto"/>
        <w:jc w:val="left"/>
        <w:rPr>
          <w:rFonts w:hint="eastAsia" w:ascii="宋体" w:hAnsi="宋体" w:eastAsia="宋体" w:cs="宋体"/>
          <w:b/>
          <w:color w:val="000000" w:themeColor="text1"/>
          <w:sz w:val="24"/>
          <w:szCs w:val="24"/>
          <w:highlight w:val="none"/>
          <w14:textFill>
            <w14:solidFill>
              <w14:schemeClr w14:val="tx1"/>
            </w14:solidFill>
          </w14:textFill>
        </w:rPr>
      </w:pPr>
      <w:r>
        <w:rPr>
          <w:rFonts w:hint="eastAsia" w:ascii="宋体" w:hAnsi="宋体" w:eastAsia="宋体" w:cs="宋体"/>
          <w:b/>
          <w:color w:val="000000" w:themeColor="text1"/>
          <w:sz w:val="24"/>
          <w:szCs w:val="24"/>
          <w:highlight w:val="none"/>
          <w:lang w:eastAsia="zh-CN"/>
          <w14:textFill>
            <w14:solidFill>
              <w14:schemeClr w14:val="tx1"/>
            </w14:solidFill>
          </w14:textFill>
        </w:rPr>
        <w:t>3</w:t>
      </w:r>
      <w:r>
        <w:rPr>
          <w:rFonts w:hint="eastAsia" w:ascii="宋体" w:hAnsi="宋体" w:eastAsia="宋体" w:cs="宋体"/>
          <w:b/>
          <w:color w:val="000000" w:themeColor="text1"/>
          <w:sz w:val="24"/>
          <w:szCs w:val="24"/>
          <w:highlight w:val="none"/>
          <w:lang w:val="en-US" w:eastAsia="zh-CN"/>
          <w14:textFill>
            <w14:solidFill>
              <w14:schemeClr w14:val="tx1"/>
            </w14:solidFill>
          </w14:textFill>
        </w:rPr>
        <w:t xml:space="preserve">. </w:t>
      </w:r>
      <w:r>
        <w:rPr>
          <w:rFonts w:hint="eastAsia" w:ascii="宋体" w:hAnsi="宋体" w:eastAsia="宋体" w:cs="宋体"/>
          <w:b/>
          <w:color w:val="000000" w:themeColor="text1"/>
          <w:sz w:val="24"/>
          <w:szCs w:val="24"/>
          <w:highlight w:val="none"/>
          <w14:textFill>
            <w14:solidFill>
              <w14:schemeClr w14:val="tx1"/>
            </w14:solidFill>
          </w14:textFill>
        </w:rPr>
        <w:t>履行合同的时间、地点和方式</w:t>
      </w:r>
    </w:p>
    <w:p w14:paraId="78EF0A51">
      <w:pPr>
        <w:pageBreakBefore w:val="0"/>
        <w:kinsoku/>
        <w:wordWrap/>
        <w:overflowPunct/>
        <w:topLinePunct w:val="0"/>
        <w:autoSpaceDE w:val="0"/>
        <w:autoSpaceDN w:val="0"/>
        <w:bidi w:val="0"/>
        <w:adjustRightInd w:val="0"/>
        <w:snapToGrid w:val="0"/>
        <w:spacing w:line="360" w:lineRule="auto"/>
        <w:ind w:firstLine="480" w:firstLineChars="200"/>
        <w:jc w:val="left"/>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eastAsia="zh-CN"/>
          <w14:textFill>
            <w14:solidFill>
              <w14:schemeClr w14:val="tx1"/>
            </w14:solidFill>
          </w14:textFill>
        </w:rPr>
        <w:t>3</w:t>
      </w:r>
      <w:r>
        <w:rPr>
          <w:rFonts w:hint="eastAsia" w:ascii="宋体" w:hAnsi="宋体" w:eastAsia="宋体" w:cs="宋体"/>
          <w:color w:val="000000" w:themeColor="text1"/>
          <w:sz w:val="24"/>
          <w:szCs w:val="24"/>
          <w:highlight w:val="none"/>
          <w14:textFill>
            <w14:solidFill>
              <w14:schemeClr w14:val="tx1"/>
            </w14:solidFill>
          </w14:textFill>
        </w:rPr>
        <w:t xml:space="preserve">.1 </w:t>
      </w:r>
      <w:r>
        <w:rPr>
          <w:rFonts w:hint="eastAsia" w:ascii="宋体" w:hAnsi="宋体" w:eastAsia="宋体" w:cs="宋体"/>
          <w:sz w:val="24"/>
          <w:szCs w:val="24"/>
        </w:rPr>
        <w:t>乙方应当在约定的时间、地点</w:t>
      </w:r>
      <w:r>
        <w:rPr>
          <w:rFonts w:hint="eastAsia" w:ascii="宋体" w:hAnsi="宋体" w:eastAsia="宋体" w:cs="宋体"/>
          <w:sz w:val="24"/>
          <w:szCs w:val="24"/>
          <w:lang w:eastAsia="zh-CN"/>
        </w:rPr>
        <w:t>，按照约定</w:t>
      </w:r>
      <w:r>
        <w:rPr>
          <w:rFonts w:hint="eastAsia" w:ascii="宋体" w:hAnsi="宋体" w:eastAsia="宋体" w:cs="宋体"/>
          <w:sz w:val="24"/>
          <w:szCs w:val="24"/>
        </w:rPr>
        <w:t>方式履行合同。</w:t>
      </w:r>
    </w:p>
    <w:p w14:paraId="4B922E6C">
      <w:pPr>
        <w:pageBreakBefore w:val="0"/>
        <w:kinsoku/>
        <w:wordWrap/>
        <w:overflowPunct/>
        <w:topLinePunct w:val="0"/>
        <w:autoSpaceDE w:val="0"/>
        <w:autoSpaceDN w:val="0"/>
        <w:bidi w:val="0"/>
        <w:adjustRightInd w:val="0"/>
        <w:snapToGrid w:val="0"/>
        <w:spacing w:line="360" w:lineRule="auto"/>
        <w:jc w:val="left"/>
        <w:rPr>
          <w:rFonts w:hint="eastAsia" w:ascii="宋体" w:hAnsi="宋体" w:eastAsia="宋体" w:cs="宋体"/>
          <w:b/>
          <w:bCs/>
          <w:color w:val="000000" w:themeColor="text1"/>
          <w:sz w:val="24"/>
          <w:szCs w:val="24"/>
          <w:highlight w:val="none"/>
          <w14:textFill>
            <w14:solidFill>
              <w14:schemeClr w14:val="tx1"/>
            </w14:solidFill>
          </w14:textFill>
        </w:rPr>
      </w:pPr>
      <w:r>
        <w:rPr>
          <w:rFonts w:hint="eastAsia" w:ascii="宋体" w:hAnsi="宋体" w:eastAsia="宋体" w:cs="宋体"/>
          <w:b/>
          <w:bCs/>
          <w:color w:val="000000" w:themeColor="text1"/>
          <w:sz w:val="24"/>
          <w:szCs w:val="24"/>
          <w:highlight w:val="none"/>
          <w:lang w:eastAsia="zh-CN"/>
          <w14:textFill>
            <w14:solidFill>
              <w14:schemeClr w14:val="tx1"/>
            </w14:solidFill>
          </w14:textFill>
        </w:rPr>
        <w:t>4</w:t>
      </w:r>
      <w:r>
        <w:rPr>
          <w:rFonts w:hint="eastAsia" w:ascii="宋体" w:hAnsi="宋体" w:eastAsia="宋体" w:cs="宋体"/>
          <w:b/>
          <w:bCs/>
          <w:color w:val="000000" w:themeColor="text1"/>
          <w:sz w:val="24"/>
          <w:szCs w:val="24"/>
          <w:highlight w:val="none"/>
          <w:lang w:val="en-US" w:eastAsia="zh-CN"/>
          <w14:textFill>
            <w14:solidFill>
              <w14:schemeClr w14:val="tx1"/>
            </w14:solidFill>
          </w14:textFill>
        </w:rPr>
        <w:t xml:space="preserve">. </w:t>
      </w:r>
      <w:r>
        <w:rPr>
          <w:rFonts w:hint="eastAsia" w:ascii="宋体" w:hAnsi="宋体" w:eastAsia="宋体" w:cs="宋体"/>
          <w:b/>
          <w:bCs/>
          <w:color w:val="000000" w:themeColor="text1"/>
          <w:sz w:val="24"/>
          <w:szCs w:val="24"/>
          <w:highlight w:val="none"/>
          <w14:textFill>
            <w14:solidFill>
              <w14:schemeClr w14:val="tx1"/>
            </w14:solidFill>
          </w14:textFill>
        </w:rPr>
        <w:t>甲方的权利和义务</w:t>
      </w:r>
    </w:p>
    <w:p w14:paraId="71D71A17">
      <w:pPr>
        <w:pageBreakBefore w:val="0"/>
        <w:kinsoku/>
        <w:wordWrap/>
        <w:overflowPunct/>
        <w:topLinePunct w:val="0"/>
        <w:autoSpaceDE w:val="0"/>
        <w:autoSpaceDN w:val="0"/>
        <w:bidi w:val="0"/>
        <w:adjustRightInd w:val="0"/>
        <w:snapToGrid w:val="0"/>
        <w:spacing w:line="360" w:lineRule="auto"/>
        <w:ind w:firstLine="480" w:firstLineChars="200"/>
        <w:jc w:val="left"/>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eastAsia="zh-CN"/>
          <w14:textFill>
            <w14:solidFill>
              <w14:schemeClr w14:val="tx1"/>
            </w14:solidFill>
          </w14:textFill>
        </w:rPr>
        <w:t>4</w:t>
      </w:r>
      <w:r>
        <w:rPr>
          <w:rFonts w:hint="eastAsia" w:ascii="宋体" w:hAnsi="宋体" w:eastAsia="宋体" w:cs="宋体"/>
          <w:color w:val="000000" w:themeColor="text1"/>
          <w:sz w:val="24"/>
          <w:szCs w:val="24"/>
          <w:highlight w:val="none"/>
          <w14:textFill>
            <w14:solidFill>
              <w14:schemeClr w14:val="tx1"/>
            </w14:solidFill>
          </w14:textFill>
        </w:rPr>
        <w:t>.1 签署合同后，甲方</w:t>
      </w:r>
      <w:r>
        <w:rPr>
          <w:rFonts w:hint="eastAsia" w:ascii="宋体" w:hAnsi="宋体" w:eastAsia="宋体" w:cs="宋体"/>
          <w:color w:val="000000" w:themeColor="text1"/>
          <w:sz w:val="24"/>
          <w:szCs w:val="24"/>
          <w:highlight w:val="none"/>
          <w:lang w:eastAsia="zh-CN"/>
          <w14:textFill>
            <w14:solidFill>
              <w14:schemeClr w14:val="tx1"/>
            </w14:solidFill>
          </w14:textFill>
        </w:rPr>
        <w:t>应</w:t>
      </w:r>
      <w:r>
        <w:rPr>
          <w:rFonts w:hint="eastAsia" w:ascii="宋体" w:hAnsi="宋体" w:eastAsia="宋体" w:cs="宋体"/>
          <w:color w:val="000000" w:themeColor="text1"/>
          <w:sz w:val="24"/>
          <w:szCs w:val="24"/>
          <w:highlight w:val="none"/>
          <w14:textFill>
            <w14:solidFill>
              <w14:schemeClr w14:val="tx1"/>
            </w14:solidFill>
          </w14:textFill>
        </w:rPr>
        <w:t>确定</w:t>
      </w:r>
      <w:r>
        <w:rPr>
          <w:rFonts w:hint="eastAsia" w:ascii="宋体" w:hAnsi="宋体" w:eastAsia="宋体" w:cs="宋体"/>
          <w:color w:val="000000" w:themeColor="text1"/>
          <w:sz w:val="24"/>
          <w:szCs w:val="24"/>
          <w:highlight w:val="none"/>
          <w:lang w:val="en-US" w:eastAsia="zh-CN"/>
          <w14:textFill>
            <w14:solidFill>
              <w14:schemeClr w14:val="tx1"/>
            </w14:solidFill>
          </w14:textFill>
        </w:rPr>
        <w:t>项目负责人（或项目联系人）</w:t>
      </w:r>
      <w:r>
        <w:rPr>
          <w:rFonts w:hint="eastAsia" w:ascii="宋体" w:hAnsi="宋体" w:eastAsia="宋体" w:cs="宋体"/>
          <w:color w:val="000000" w:themeColor="text1"/>
          <w:sz w:val="24"/>
          <w:szCs w:val="24"/>
          <w:highlight w:val="none"/>
          <w14:textFill>
            <w14:solidFill>
              <w14:schemeClr w14:val="tx1"/>
            </w14:solidFill>
          </w14:textFill>
        </w:rPr>
        <w:t>，负责与本合同有关的事务。甲方有权对乙方的履约行为进行检查，并及时确认乙方提交的事项。甲方应当配合乙方完成相关项目实施工作。</w:t>
      </w:r>
    </w:p>
    <w:p w14:paraId="0B5208B8">
      <w:pPr>
        <w:pageBreakBefore w:val="0"/>
        <w:kinsoku/>
        <w:wordWrap/>
        <w:overflowPunct/>
        <w:topLinePunct w:val="0"/>
        <w:autoSpaceDE w:val="0"/>
        <w:autoSpaceDN w:val="0"/>
        <w:bidi w:val="0"/>
        <w:adjustRightInd w:val="0"/>
        <w:snapToGrid w:val="0"/>
        <w:spacing w:line="360" w:lineRule="auto"/>
        <w:ind w:firstLine="480" w:firstLineChars="200"/>
        <w:jc w:val="left"/>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eastAsia="zh-CN"/>
          <w14:textFill>
            <w14:solidFill>
              <w14:schemeClr w14:val="tx1"/>
            </w14:solidFill>
          </w14:textFill>
        </w:rPr>
        <w:t>4</w:t>
      </w:r>
      <w:r>
        <w:rPr>
          <w:rFonts w:hint="eastAsia" w:ascii="宋体" w:hAnsi="宋体" w:eastAsia="宋体" w:cs="宋体"/>
          <w:color w:val="000000" w:themeColor="text1"/>
          <w:sz w:val="24"/>
          <w:szCs w:val="24"/>
          <w:highlight w:val="none"/>
          <w14:textFill>
            <w14:solidFill>
              <w14:schemeClr w14:val="tx1"/>
            </w14:solidFill>
          </w14:textFill>
        </w:rPr>
        <w:t>.2 甲方有权要求乙方按时提交各阶段有关安排计划，并有权定期核对乙方提供货物数量、规格、质量等内容。甲方有权督促乙方工作并要求乙方更换不符合要求的货物。</w:t>
      </w:r>
    </w:p>
    <w:p w14:paraId="11F7A361">
      <w:pPr>
        <w:pageBreakBefore w:val="0"/>
        <w:kinsoku/>
        <w:wordWrap/>
        <w:overflowPunct/>
        <w:topLinePunct w:val="0"/>
        <w:autoSpaceDE w:val="0"/>
        <w:autoSpaceDN w:val="0"/>
        <w:bidi w:val="0"/>
        <w:adjustRightInd w:val="0"/>
        <w:snapToGrid w:val="0"/>
        <w:spacing w:line="360" w:lineRule="auto"/>
        <w:ind w:firstLine="480" w:firstLineChars="200"/>
        <w:jc w:val="left"/>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eastAsia="zh-CN"/>
          <w14:textFill>
            <w14:solidFill>
              <w14:schemeClr w14:val="tx1"/>
            </w14:solidFill>
          </w14:textFill>
        </w:rPr>
        <w:t>4</w:t>
      </w:r>
      <w:r>
        <w:rPr>
          <w:rFonts w:hint="eastAsia" w:ascii="宋体" w:hAnsi="宋体" w:eastAsia="宋体" w:cs="宋体"/>
          <w:color w:val="000000" w:themeColor="text1"/>
          <w:sz w:val="24"/>
          <w:szCs w:val="24"/>
          <w:highlight w:val="none"/>
          <w14:textFill>
            <w14:solidFill>
              <w14:schemeClr w14:val="tx1"/>
            </w14:solidFill>
          </w14:textFill>
        </w:rPr>
        <w:t>.3 甲方有权要求乙方对缺陷部分予以修复，并按合同约定享有货物保修及其他合同约定的权利。</w:t>
      </w:r>
    </w:p>
    <w:p w14:paraId="00F48DE6">
      <w:pPr>
        <w:pageBreakBefore w:val="0"/>
        <w:kinsoku/>
        <w:wordWrap/>
        <w:overflowPunct/>
        <w:topLinePunct w:val="0"/>
        <w:bidi w:val="0"/>
        <w:snapToGrid w:val="0"/>
        <w:spacing w:line="360" w:lineRule="auto"/>
        <w:ind w:firstLine="480" w:firstLineChars="200"/>
        <w:rPr>
          <w:rFonts w:hint="eastAsia" w:ascii="宋体" w:hAnsi="宋体" w:eastAsia="宋体" w:cs="宋体"/>
          <w:sz w:val="24"/>
          <w:szCs w:val="24"/>
          <w:lang w:val="en-US" w:eastAsia="zh-CN"/>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4.4 甲方应当按照合同约定及时对交付的货物进行验收，</w:t>
      </w:r>
      <w:r>
        <w:rPr>
          <w:rFonts w:hint="eastAsia" w:ascii="宋体" w:hAnsi="宋体" w:eastAsia="宋体" w:cs="宋体"/>
          <w:b w:val="0"/>
          <w:bCs w:val="0"/>
          <w:sz w:val="24"/>
          <w:szCs w:val="24"/>
          <w:highlight w:val="none"/>
          <w:lang w:eastAsia="zh-CN"/>
        </w:rPr>
        <w:t>未</w:t>
      </w:r>
      <w:r>
        <w:rPr>
          <w:rFonts w:hint="eastAsia" w:ascii="宋体" w:hAnsi="宋体" w:eastAsia="宋体" w:cs="宋体"/>
          <w:color w:val="000000" w:themeColor="text1"/>
          <w:sz w:val="24"/>
          <w:szCs w:val="24"/>
          <w:highlight w:val="none"/>
          <w:lang w:val="en-US" w:eastAsia="zh-CN"/>
          <w14:textFill>
            <w14:solidFill>
              <w14:schemeClr w14:val="tx1"/>
            </w14:solidFill>
          </w14:textFill>
        </w:rPr>
        <w:t>在</w:t>
      </w:r>
      <w:r>
        <w:rPr>
          <w:rFonts w:hint="eastAsia" w:ascii="宋体" w:hAnsi="宋体" w:eastAsia="宋体" w:cs="宋体"/>
          <w:b/>
          <w:bCs/>
          <w:sz w:val="24"/>
          <w:szCs w:val="24"/>
          <w:highlight w:val="none"/>
        </w:rPr>
        <w:t>【政府采购合同专用条款】</w:t>
      </w:r>
      <w:r>
        <w:rPr>
          <w:rFonts w:hint="eastAsia" w:ascii="宋体" w:hAnsi="宋体" w:eastAsia="宋体" w:cs="宋体"/>
          <w:b w:val="0"/>
          <w:bCs w:val="0"/>
          <w:sz w:val="24"/>
          <w:szCs w:val="24"/>
          <w:highlight w:val="none"/>
          <w:lang w:eastAsia="zh-CN"/>
        </w:rPr>
        <w:t>约定的期限内对乙方履约提出任何异议或者向乙方作出任何说明的，</w:t>
      </w:r>
      <w:r>
        <w:rPr>
          <w:rFonts w:hint="eastAsia" w:ascii="宋体" w:hAnsi="宋体" w:eastAsia="宋体" w:cs="宋体"/>
          <w:color w:val="000000" w:themeColor="text1"/>
          <w:sz w:val="24"/>
          <w:szCs w:val="24"/>
          <w:highlight w:val="none"/>
          <w:lang w:val="en-US" w:eastAsia="zh-CN"/>
          <w14:textFill>
            <w14:solidFill>
              <w14:schemeClr w14:val="tx1"/>
            </w14:solidFill>
          </w14:textFill>
        </w:rPr>
        <w:t>视为验收通过。</w:t>
      </w:r>
    </w:p>
    <w:p w14:paraId="41E91B6F">
      <w:pPr>
        <w:pageBreakBefore w:val="0"/>
        <w:kinsoku/>
        <w:wordWrap/>
        <w:overflowPunct/>
        <w:topLinePunct w:val="0"/>
        <w:autoSpaceDE w:val="0"/>
        <w:autoSpaceDN w:val="0"/>
        <w:bidi w:val="0"/>
        <w:adjustRightInd w:val="0"/>
        <w:snapToGrid w:val="0"/>
        <w:spacing w:line="360" w:lineRule="auto"/>
        <w:ind w:firstLine="480" w:firstLineChars="200"/>
        <w:jc w:val="left"/>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eastAsia="zh-CN"/>
          <w14:textFill>
            <w14:solidFill>
              <w14:schemeClr w14:val="tx1"/>
            </w14:solidFill>
          </w14:textFill>
        </w:rPr>
        <w:t>4</w:t>
      </w:r>
      <w:r>
        <w:rPr>
          <w:rFonts w:hint="eastAsia" w:ascii="宋体" w:hAnsi="宋体" w:eastAsia="宋体" w:cs="宋体"/>
          <w:color w:val="000000" w:themeColor="text1"/>
          <w:sz w:val="24"/>
          <w:szCs w:val="24"/>
          <w:highlight w:val="none"/>
          <w14:textFill>
            <w14:solidFill>
              <w14:schemeClr w14:val="tx1"/>
            </w14:solidFill>
          </w14:textFill>
        </w:rPr>
        <w:t>.</w:t>
      </w:r>
      <w:r>
        <w:rPr>
          <w:rFonts w:hint="eastAsia" w:ascii="宋体" w:hAnsi="宋体" w:eastAsia="宋体" w:cs="宋体"/>
          <w:color w:val="000000" w:themeColor="text1"/>
          <w:sz w:val="24"/>
          <w:szCs w:val="24"/>
          <w:highlight w:val="none"/>
          <w:lang w:val="en-US" w:eastAsia="zh-CN"/>
          <w14:textFill>
            <w14:solidFill>
              <w14:schemeClr w14:val="tx1"/>
            </w14:solidFill>
          </w14:textFill>
        </w:rPr>
        <w:t>5</w:t>
      </w:r>
      <w:r>
        <w:rPr>
          <w:rFonts w:hint="eastAsia" w:ascii="宋体" w:hAnsi="宋体" w:eastAsia="宋体" w:cs="宋体"/>
          <w:color w:val="000000" w:themeColor="text1"/>
          <w:sz w:val="24"/>
          <w:szCs w:val="24"/>
          <w:highlight w:val="none"/>
          <w14:textFill>
            <w14:solidFill>
              <w14:schemeClr w14:val="tx1"/>
            </w14:solidFill>
          </w14:textFill>
        </w:rPr>
        <w:t xml:space="preserve"> 甲方应当根据合同约定</w:t>
      </w:r>
      <w:r>
        <w:rPr>
          <w:rFonts w:hint="eastAsia" w:ascii="宋体" w:hAnsi="宋体" w:eastAsia="宋体" w:cs="宋体"/>
          <w:color w:val="000000" w:themeColor="text1"/>
          <w:sz w:val="24"/>
          <w:szCs w:val="24"/>
          <w:highlight w:val="none"/>
          <w:lang w:eastAsia="zh-CN"/>
          <w14:textFill>
            <w14:solidFill>
              <w14:schemeClr w14:val="tx1"/>
            </w14:solidFill>
          </w14:textFill>
        </w:rPr>
        <w:t>及</w:t>
      </w:r>
      <w:r>
        <w:rPr>
          <w:rFonts w:hint="eastAsia" w:ascii="宋体" w:hAnsi="宋体" w:eastAsia="宋体" w:cs="宋体"/>
          <w:color w:val="000000" w:themeColor="text1"/>
          <w:sz w:val="24"/>
          <w:szCs w:val="24"/>
          <w:highlight w:val="none"/>
          <w14:textFill>
            <w14:solidFill>
              <w14:schemeClr w14:val="tx1"/>
            </w14:solidFill>
          </w14:textFill>
        </w:rPr>
        <w:t>时向乙方支付</w:t>
      </w:r>
      <w:r>
        <w:rPr>
          <w:rFonts w:hint="eastAsia" w:ascii="宋体" w:hAnsi="宋体" w:eastAsia="宋体" w:cs="宋体"/>
          <w:color w:val="000000" w:themeColor="text1"/>
          <w:sz w:val="24"/>
          <w:szCs w:val="24"/>
          <w:highlight w:val="none"/>
          <w:lang w:eastAsia="zh-CN"/>
          <w14:textFill>
            <w14:solidFill>
              <w14:schemeClr w14:val="tx1"/>
            </w14:solidFill>
          </w14:textFill>
        </w:rPr>
        <w:t>合同价款，不得以内部人员变更、履行内部付款流程等为由，拒绝或迟延支付。</w:t>
      </w:r>
    </w:p>
    <w:p w14:paraId="43125472">
      <w:pPr>
        <w:pageBreakBefore w:val="0"/>
        <w:kinsoku/>
        <w:wordWrap/>
        <w:overflowPunct/>
        <w:topLinePunct w:val="0"/>
        <w:autoSpaceDE w:val="0"/>
        <w:autoSpaceDN w:val="0"/>
        <w:bidi w:val="0"/>
        <w:adjustRightInd w:val="0"/>
        <w:snapToGrid w:val="0"/>
        <w:spacing w:line="360" w:lineRule="auto"/>
        <w:ind w:firstLine="480" w:firstLineChars="200"/>
        <w:jc w:val="left"/>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eastAsia="zh-CN"/>
          <w14:textFill>
            <w14:solidFill>
              <w14:schemeClr w14:val="tx1"/>
            </w14:solidFill>
          </w14:textFill>
        </w:rPr>
        <w:t>4</w:t>
      </w:r>
      <w:r>
        <w:rPr>
          <w:rFonts w:hint="eastAsia" w:ascii="宋体" w:hAnsi="宋体" w:eastAsia="宋体" w:cs="宋体"/>
          <w:color w:val="000000" w:themeColor="text1"/>
          <w:sz w:val="24"/>
          <w:szCs w:val="24"/>
          <w:highlight w:val="none"/>
          <w14:textFill>
            <w14:solidFill>
              <w14:schemeClr w14:val="tx1"/>
            </w14:solidFill>
          </w14:textFill>
        </w:rPr>
        <w:t>.</w:t>
      </w:r>
      <w:r>
        <w:rPr>
          <w:rFonts w:hint="eastAsia" w:ascii="宋体" w:hAnsi="宋体" w:eastAsia="宋体" w:cs="宋体"/>
          <w:color w:val="000000" w:themeColor="text1"/>
          <w:sz w:val="24"/>
          <w:szCs w:val="24"/>
          <w:highlight w:val="none"/>
          <w:lang w:val="en-US" w:eastAsia="zh-CN"/>
          <w14:textFill>
            <w14:solidFill>
              <w14:schemeClr w14:val="tx1"/>
            </w14:solidFill>
          </w14:textFill>
        </w:rPr>
        <w:t>6</w:t>
      </w:r>
      <w:r>
        <w:rPr>
          <w:rFonts w:hint="eastAsia" w:ascii="宋体" w:hAnsi="宋体" w:eastAsia="宋体" w:cs="宋体"/>
          <w:color w:val="000000" w:themeColor="text1"/>
          <w:sz w:val="24"/>
          <w:szCs w:val="24"/>
          <w:highlight w:val="none"/>
          <w14:textFill>
            <w14:solidFill>
              <w14:schemeClr w14:val="tx1"/>
            </w14:solidFill>
          </w14:textFill>
        </w:rPr>
        <w:t xml:space="preserve"> 国家法律法规规定</w:t>
      </w:r>
      <w:r>
        <w:rPr>
          <w:rFonts w:hint="eastAsia" w:ascii="宋体" w:hAnsi="宋体" w:eastAsia="宋体" w:cs="宋体"/>
          <w:color w:val="000000" w:themeColor="text1"/>
          <w:sz w:val="24"/>
          <w:szCs w:val="24"/>
          <w:highlight w:val="none"/>
          <w:lang w:eastAsia="zh-CN"/>
          <w14:textFill>
            <w14:solidFill>
              <w14:schemeClr w14:val="tx1"/>
            </w14:solidFill>
          </w14:textFill>
        </w:rPr>
        <w:t>及</w:t>
      </w:r>
      <w:r>
        <w:rPr>
          <w:rFonts w:hint="eastAsia" w:ascii="宋体" w:hAnsi="宋体" w:eastAsia="宋体" w:cs="宋体"/>
          <w:b/>
          <w:bCs/>
          <w:sz w:val="24"/>
          <w:szCs w:val="24"/>
          <w:highlight w:val="none"/>
        </w:rPr>
        <w:t>【政府采购合同专用条款】</w:t>
      </w:r>
      <w:r>
        <w:rPr>
          <w:rFonts w:hint="eastAsia" w:ascii="宋体" w:hAnsi="宋体" w:eastAsia="宋体" w:cs="宋体"/>
          <w:color w:val="000000" w:themeColor="text1"/>
          <w:sz w:val="24"/>
          <w:szCs w:val="24"/>
          <w:highlight w:val="none"/>
          <w:lang w:eastAsia="zh-CN"/>
          <w14:textFill>
            <w14:solidFill>
              <w14:schemeClr w14:val="tx1"/>
            </w14:solidFill>
          </w14:textFill>
        </w:rPr>
        <w:t>约定应</w:t>
      </w:r>
      <w:r>
        <w:rPr>
          <w:rFonts w:hint="eastAsia" w:ascii="宋体" w:hAnsi="宋体" w:eastAsia="宋体" w:cs="宋体"/>
          <w:color w:val="000000" w:themeColor="text1"/>
          <w:sz w:val="24"/>
          <w:szCs w:val="24"/>
          <w:highlight w:val="none"/>
          <w14:textFill>
            <w14:solidFill>
              <w14:schemeClr w14:val="tx1"/>
            </w14:solidFill>
          </w14:textFill>
        </w:rPr>
        <w:t>由甲方承担的其他义务和责任。</w:t>
      </w:r>
    </w:p>
    <w:p w14:paraId="2C05C29E">
      <w:pPr>
        <w:pageBreakBefore w:val="0"/>
        <w:kinsoku/>
        <w:wordWrap/>
        <w:overflowPunct/>
        <w:topLinePunct w:val="0"/>
        <w:autoSpaceDE w:val="0"/>
        <w:autoSpaceDN w:val="0"/>
        <w:bidi w:val="0"/>
        <w:adjustRightInd w:val="0"/>
        <w:snapToGrid w:val="0"/>
        <w:spacing w:line="360" w:lineRule="auto"/>
        <w:jc w:val="left"/>
        <w:rPr>
          <w:rFonts w:hint="eastAsia" w:ascii="宋体" w:hAnsi="宋体" w:eastAsia="宋体" w:cs="宋体"/>
          <w:b/>
          <w:bCs/>
          <w:color w:val="000000" w:themeColor="text1"/>
          <w:sz w:val="24"/>
          <w:szCs w:val="24"/>
          <w:highlight w:val="none"/>
          <w14:textFill>
            <w14:solidFill>
              <w14:schemeClr w14:val="tx1"/>
            </w14:solidFill>
          </w14:textFill>
        </w:rPr>
      </w:pPr>
      <w:r>
        <w:rPr>
          <w:rFonts w:hint="eastAsia" w:ascii="宋体" w:hAnsi="宋体" w:eastAsia="宋体" w:cs="宋体"/>
          <w:b/>
          <w:bCs/>
          <w:color w:val="000000" w:themeColor="text1"/>
          <w:sz w:val="24"/>
          <w:szCs w:val="24"/>
          <w:highlight w:val="none"/>
          <w:lang w:eastAsia="zh-CN"/>
          <w14:textFill>
            <w14:solidFill>
              <w14:schemeClr w14:val="tx1"/>
            </w14:solidFill>
          </w14:textFill>
        </w:rPr>
        <w:t>5</w:t>
      </w:r>
      <w:r>
        <w:rPr>
          <w:rFonts w:hint="eastAsia" w:ascii="宋体" w:hAnsi="宋体" w:eastAsia="宋体" w:cs="宋体"/>
          <w:b/>
          <w:bCs/>
          <w:color w:val="000000" w:themeColor="text1"/>
          <w:sz w:val="24"/>
          <w:szCs w:val="24"/>
          <w:highlight w:val="none"/>
          <w:lang w:val="en-US" w:eastAsia="zh-CN"/>
          <w14:textFill>
            <w14:solidFill>
              <w14:schemeClr w14:val="tx1"/>
            </w14:solidFill>
          </w14:textFill>
        </w:rPr>
        <w:t xml:space="preserve">. </w:t>
      </w:r>
      <w:r>
        <w:rPr>
          <w:rFonts w:hint="eastAsia" w:ascii="宋体" w:hAnsi="宋体" w:eastAsia="宋体" w:cs="宋体"/>
          <w:b/>
          <w:bCs/>
          <w:color w:val="000000" w:themeColor="text1"/>
          <w:sz w:val="24"/>
          <w:szCs w:val="24"/>
          <w:highlight w:val="none"/>
          <w14:textFill>
            <w14:solidFill>
              <w14:schemeClr w14:val="tx1"/>
            </w14:solidFill>
          </w14:textFill>
        </w:rPr>
        <w:t>乙方的权利和义务</w:t>
      </w:r>
    </w:p>
    <w:p w14:paraId="5666BA94">
      <w:pPr>
        <w:pageBreakBefore w:val="0"/>
        <w:kinsoku/>
        <w:wordWrap/>
        <w:overflowPunct/>
        <w:topLinePunct w:val="0"/>
        <w:autoSpaceDE w:val="0"/>
        <w:autoSpaceDN w:val="0"/>
        <w:bidi w:val="0"/>
        <w:adjustRightInd w:val="0"/>
        <w:snapToGrid w:val="0"/>
        <w:spacing w:line="360" w:lineRule="auto"/>
        <w:ind w:firstLine="480" w:firstLineChars="200"/>
        <w:jc w:val="left"/>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eastAsia="zh-CN"/>
          <w14:textFill>
            <w14:solidFill>
              <w14:schemeClr w14:val="tx1"/>
            </w14:solidFill>
          </w14:textFill>
        </w:rPr>
        <w:t>5</w:t>
      </w:r>
      <w:r>
        <w:rPr>
          <w:rFonts w:hint="eastAsia" w:ascii="宋体" w:hAnsi="宋体" w:eastAsia="宋体" w:cs="宋体"/>
          <w:color w:val="000000" w:themeColor="text1"/>
          <w:sz w:val="24"/>
          <w:szCs w:val="24"/>
          <w:highlight w:val="none"/>
          <w14:textFill>
            <w14:solidFill>
              <w14:schemeClr w14:val="tx1"/>
            </w14:solidFill>
          </w14:textFill>
        </w:rPr>
        <w:t>.1 签署合同后，乙方</w:t>
      </w:r>
      <w:r>
        <w:rPr>
          <w:rFonts w:hint="eastAsia" w:ascii="宋体" w:hAnsi="宋体" w:eastAsia="宋体" w:cs="宋体"/>
          <w:color w:val="000000" w:themeColor="text1"/>
          <w:sz w:val="24"/>
          <w:szCs w:val="24"/>
          <w:highlight w:val="none"/>
          <w:lang w:eastAsia="zh-CN"/>
          <w14:textFill>
            <w14:solidFill>
              <w14:schemeClr w14:val="tx1"/>
            </w14:solidFill>
          </w14:textFill>
        </w:rPr>
        <w:t>应</w:t>
      </w:r>
      <w:r>
        <w:rPr>
          <w:rFonts w:hint="eastAsia" w:ascii="宋体" w:hAnsi="宋体" w:eastAsia="宋体" w:cs="宋体"/>
          <w:color w:val="000000" w:themeColor="text1"/>
          <w:sz w:val="24"/>
          <w:szCs w:val="24"/>
          <w:highlight w:val="none"/>
          <w14:textFill>
            <w14:solidFill>
              <w14:schemeClr w14:val="tx1"/>
            </w14:solidFill>
          </w14:textFill>
        </w:rPr>
        <w:t>确定</w:t>
      </w:r>
      <w:r>
        <w:rPr>
          <w:rFonts w:hint="eastAsia" w:ascii="宋体" w:hAnsi="宋体" w:eastAsia="宋体" w:cs="宋体"/>
          <w:color w:val="000000" w:themeColor="text1"/>
          <w:sz w:val="24"/>
          <w:szCs w:val="24"/>
          <w:highlight w:val="none"/>
          <w:lang w:val="en-US" w:eastAsia="zh-CN"/>
          <w14:textFill>
            <w14:solidFill>
              <w14:schemeClr w14:val="tx1"/>
            </w14:solidFill>
          </w14:textFill>
        </w:rPr>
        <w:t>项目负责人（或项目联系人）</w:t>
      </w:r>
      <w:r>
        <w:rPr>
          <w:rFonts w:hint="eastAsia" w:ascii="宋体" w:hAnsi="宋体" w:eastAsia="宋体" w:cs="宋体"/>
          <w:color w:val="000000" w:themeColor="text1"/>
          <w:sz w:val="24"/>
          <w:szCs w:val="24"/>
          <w:highlight w:val="none"/>
          <w14:textFill>
            <w14:solidFill>
              <w14:schemeClr w14:val="tx1"/>
            </w14:solidFill>
          </w14:textFill>
        </w:rPr>
        <w:t>，负责与本合同有关的事务。</w:t>
      </w:r>
    </w:p>
    <w:p w14:paraId="0DB926DE">
      <w:pPr>
        <w:keepNext w:val="0"/>
        <w:keepLines w:val="0"/>
        <w:pageBreakBefore w:val="0"/>
        <w:widowControl w:val="0"/>
        <w:kinsoku/>
        <w:wordWrap/>
        <w:overflowPunct/>
        <w:topLinePunct w:val="0"/>
        <w:autoSpaceDE w:val="0"/>
        <w:autoSpaceDN w:val="0"/>
        <w:bidi w:val="0"/>
        <w:adjustRightInd w:val="0"/>
        <w:snapToGrid w:val="0"/>
        <w:spacing w:line="360" w:lineRule="auto"/>
        <w:ind w:firstLine="480" w:firstLineChars="200"/>
        <w:jc w:val="left"/>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eastAsia="zh-CN"/>
          <w14:textFill>
            <w14:solidFill>
              <w14:schemeClr w14:val="tx1"/>
            </w14:solidFill>
          </w14:textFill>
        </w:rPr>
        <w:t>5</w:t>
      </w:r>
      <w:r>
        <w:rPr>
          <w:rFonts w:hint="eastAsia" w:ascii="宋体" w:hAnsi="宋体" w:eastAsia="宋体" w:cs="宋体"/>
          <w:color w:val="000000" w:themeColor="text1"/>
          <w:sz w:val="24"/>
          <w:szCs w:val="24"/>
          <w:highlight w:val="none"/>
          <w14:textFill>
            <w14:solidFill>
              <w14:schemeClr w14:val="tx1"/>
            </w14:solidFill>
          </w14:textFill>
        </w:rPr>
        <w:t>.2 乙方应按照合同要求履约，充分合理安排，确保提供的货物</w:t>
      </w:r>
      <w:r>
        <w:rPr>
          <w:rFonts w:hint="eastAsia" w:ascii="宋体" w:hAnsi="宋体" w:eastAsia="宋体" w:cs="宋体"/>
          <w:color w:val="000000" w:themeColor="text1"/>
          <w:sz w:val="24"/>
          <w:szCs w:val="24"/>
          <w:highlight w:val="none"/>
          <w:lang w:eastAsia="zh-CN"/>
          <w14:textFill>
            <w14:solidFill>
              <w14:schemeClr w14:val="tx1"/>
            </w14:solidFill>
          </w14:textFill>
        </w:rPr>
        <w:t>及相关</w:t>
      </w:r>
      <w:r>
        <w:rPr>
          <w:rFonts w:hint="eastAsia" w:ascii="宋体" w:hAnsi="宋体" w:eastAsia="宋体" w:cs="宋体"/>
          <w:color w:val="000000" w:themeColor="text1"/>
          <w:sz w:val="24"/>
          <w:szCs w:val="24"/>
          <w:highlight w:val="none"/>
          <w14:textFill>
            <w14:solidFill>
              <w14:schemeClr w14:val="tx1"/>
            </w14:solidFill>
          </w14:textFill>
        </w:rPr>
        <w:t>服务符合合同</w:t>
      </w:r>
      <w:r>
        <w:rPr>
          <w:rFonts w:hint="eastAsia" w:ascii="宋体" w:hAnsi="宋体" w:eastAsia="宋体" w:cs="宋体"/>
          <w:color w:val="000000" w:themeColor="text1"/>
          <w:sz w:val="24"/>
          <w:szCs w:val="24"/>
          <w:highlight w:val="none"/>
          <w:lang w:eastAsia="zh-CN"/>
          <w14:textFill>
            <w14:solidFill>
              <w14:schemeClr w14:val="tx1"/>
            </w14:solidFill>
          </w14:textFill>
        </w:rPr>
        <w:t>有关</w:t>
      </w:r>
      <w:r>
        <w:rPr>
          <w:rFonts w:hint="eastAsia" w:ascii="宋体" w:hAnsi="宋体" w:eastAsia="宋体" w:cs="宋体"/>
          <w:color w:val="000000" w:themeColor="text1"/>
          <w:sz w:val="24"/>
          <w:szCs w:val="24"/>
          <w:highlight w:val="none"/>
          <w14:textFill>
            <w14:solidFill>
              <w14:schemeClr w14:val="tx1"/>
            </w14:solidFill>
          </w14:textFill>
        </w:rPr>
        <w:t>要求。接受项目行业管理部门及政府有关部门的指导，配合甲方的履约检查</w:t>
      </w:r>
      <w:r>
        <w:rPr>
          <w:rFonts w:hint="eastAsia" w:ascii="宋体" w:hAnsi="宋体" w:eastAsia="宋体" w:cs="宋体"/>
          <w:color w:val="000000" w:themeColor="text1"/>
          <w:sz w:val="24"/>
          <w:szCs w:val="24"/>
          <w:highlight w:val="none"/>
          <w:lang w:eastAsia="zh-CN"/>
          <w14:textFill>
            <w14:solidFill>
              <w14:schemeClr w14:val="tx1"/>
            </w14:solidFill>
          </w14:textFill>
        </w:rPr>
        <w:t>及验收</w:t>
      </w:r>
      <w:r>
        <w:rPr>
          <w:rFonts w:hint="eastAsia" w:ascii="宋体" w:hAnsi="宋体" w:eastAsia="宋体" w:cs="宋体"/>
          <w:color w:val="000000" w:themeColor="text1"/>
          <w:sz w:val="24"/>
          <w:szCs w:val="24"/>
          <w:highlight w:val="none"/>
          <w14:textFill>
            <w14:solidFill>
              <w14:schemeClr w14:val="tx1"/>
            </w14:solidFill>
          </w14:textFill>
        </w:rPr>
        <w:t>，并负责项目实施过程中的所有协调工作。</w:t>
      </w:r>
    </w:p>
    <w:p w14:paraId="47E50E1F">
      <w:pPr>
        <w:pStyle w:val="17"/>
        <w:keepNext w:val="0"/>
        <w:keepLines w:val="0"/>
        <w:pageBreakBefore w:val="0"/>
        <w:widowControl w:val="0"/>
        <w:kinsoku/>
        <w:wordWrap/>
        <w:overflowPunct/>
        <w:topLinePunct w:val="0"/>
        <w:bidi w:val="0"/>
        <w:snapToGrid w:val="0"/>
        <w:spacing w:line="360" w:lineRule="auto"/>
        <w:ind w:firstLine="400" w:firstLineChars="200"/>
        <w:jc w:val="left"/>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eastAsia="zh-CN"/>
          <w14:textFill>
            <w14:solidFill>
              <w14:schemeClr w14:val="tx1"/>
            </w14:solidFill>
          </w14:textFill>
        </w:rPr>
        <w:t>5</w:t>
      </w:r>
      <w:r>
        <w:rPr>
          <w:rFonts w:hint="eastAsia" w:ascii="宋体" w:hAnsi="宋体" w:eastAsia="宋体" w:cs="宋体"/>
          <w:color w:val="000000" w:themeColor="text1"/>
          <w:sz w:val="24"/>
          <w:szCs w:val="24"/>
          <w:highlight w:val="none"/>
          <w14:textFill>
            <w14:solidFill>
              <w14:schemeClr w14:val="tx1"/>
            </w14:solidFill>
          </w14:textFill>
        </w:rPr>
        <w:t>.3乙方有权根据合同约定向甲方收取</w:t>
      </w:r>
      <w:r>
        <w:rPr>
          <w:rFonts w:hint="eastAsia" w:ascii="宋体" w:hAnsi="宋体" w:eastAsia="宋体" w:cs="宋体"/>
          <w:color w:val="000000" w:themeColor="text1"/>
          <w:sz w:val="24"/>
          <w:szCs w:val="24"/>
          <w:highlight w:val="none"/>
          <w:lang w:eastAsia="zh-CN"/>
          <w14:textFill>
            <w14:solidFill>
              <w14:schemeClr w14:val="tx1"/>
            </w14:solidFill>
          </w14:textFill>
        </w:rPr>
        <w:t>合同价款</w:t>
      </w:r>
      <w:r>
        <w:rPr>
          <w:rFonts w:hint="eastAsia" w:ascii="宋体" w:hAnsi="宋体" w:eastAsia="宋体" w:cs="宋体"/>
          <w:color w:val="000000" w:themeColor="text1"/>
          <w:sz w:val="24"/>
          <w:szCs w:val="24"/>
          <w:highlight w:val="none"/>
          <w14:textFill>
            <w14:solidFill>
              <w14:schemeClr w14:val="tx1"/>
            </w14:solidFill>
          </w14:textFill>
        </w:rPr>
        <w:t>。</w:t>
      </w:r>
    </w:p>
    <w:p w14:paraId="1FCC49E7">
      <w:pPr>
        <w:pStyle w:val="17"/>
        <w:keepNext w:val="0"/>
        <w:keepLines w:val="0"/>
        <w:pageBreakBefore w:val="0"/>
        <w:widowControl w:val="0"/>
        <w:kinsoku/>
        <w:wordWrap/>
        <w:overflowPunct/>
        <w:topLinePunct w:val="0"/>
        <w:bidi w:val="0"/>
        <w:snapToGrid w:val="0"/>
        <w:spacing w:line="360" w:lineRule="auto"/>
        <w:ind w:firstLine="400" w:firstLineChars="200"/>
        <w:jc w:val="left"/>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eastAsia="zh-CN"/>
          <w14:textFill>
            <w14:solidFill>
              <w14:schemeClr w14:val="tx1"/>
            </w14:solidFill>
          </w14:textFill>
        </w:rPr>
        <w:t>5</w:t>
      </w:r>
      <w:r>
        <w:rPr>
          <w:rFonts w:hint="eastAsia" w:ascii="宋体" w:hAnsi="宋体" w:eastAsia="宋体" w:cs="宋体"/>
          <w:color w:val="000000" w:themeColor="text1"/>
          <w:sz w:val="24"/>
          <w:szCs w:val="24"/>
          <w:highlight w:val="none"/>
          <w14:textFill>
            <w14:solidFill>
              <w14:schemeClr w14:val="tx1"/>
            </w14:solidFill>
          </w14:textFill>
        </w:rPr>
        <w:t>.4国家法律法规规定</w:t>
      </w:r>
      <w:r>
        <w:rPr>
          <w:rFonts w:hint="eastAsia" w:ascii="宋体" w:hAnsi="宋体" w:eastAsia="宋体" w:cs="宋体"/>
          <w:color w:val="000000" w:themeColor="text1"/>
          <w:sz w:val="24"/>
          <w:szCs w:val="24"/>
          <w:highlight w:val="none"/>
          <w:lang w:eastAsia="zh-CN"/>
          <w14:textFill>
            <w14:solidFill>
              <w14:schemeClr w14:val="tx1"/>
            </w14:solidFill>
          </w14:textFill>
        </w:rPr>
        <w:t>及</w:t>
      </w:r>
      <w:r>
        <w:rPr>
          <w:rFonts w:hint="eastAsia" w:ascii="宋体" w:hAnsi="宋体" w:eastAsia="宋体" w:cs="宋体"/>
          <w:b/>
          <w:bCs/>
          <w:sz w:val="24"/>
          <w:szCs w:val="24"/>
          <w:highlight w:val="none"/>
        </w:rPr>
        <w:t>【政府采购合同专用条款】</w:t>
      </w:r>
      <w:r>
        <w:rPr>
          <w:rFonts w:hint="eastAsia" w:ascii="宋体" w:hAnsi="宋体" w:eastAsia="宋体" w:cs="宋体"/>
          <w:b w:val="0"/>
          <w:bCs w:val="0"/>
          <w:sz w:val="24"/>
          <w:szCs w:val="24"/>
          <w:highlight w:val="none"/>
          <w:lang w:eastAsia="zh-CN"/>
        </w:rPr>
        <w:t>约定应</w:t>
      </w:r>
      <w:r>
        <w:rPr>
          <w:rFonts w:hint="eastAsia" w:ascii="宋体" w:hAnsi="宋体" w:eastAsia="宋体" w:cs="宋体"/>
          <w:color w:val="000000" w:themeColor="text1"/>
          <w:sz w:val="24"/>
          <w:szCs w:val="24"/>
          <w:highlight w:val="none"/>
          <w14:textFill>
            <w14:solidFill>
              <w14:schemeClr w14:val="tx1"/>
            </w14:solidFill>
          </w14:textFill>
        </w:rPr>
        <w:t>由乙方承担的其他义务和责任。</w:t>
      </w:r>
    </w:p>
    <w:p w14:paraId="1763B788">
      <w:pPr>
        <w:pageBreakBefore w:val="0"/>
        <w:numPr>
          <w:ilvl w:val="0"/>
          <w:numId w:val="6"/>
        </w:numPr>
        <w:kinsoku/>
        <w:wordWrap/>
        <w:overflowPunct/>
        <w:topLinePunct w:val="0"/>
        <w:autoSpaceDE w:val="0"/>
        <w:autoSpaceDN w:val="0"/>
        <w:bidi w:val="0"/>
        <w:adjustRightInd w:val="0"/>
        <w:snapToGrid w:val="0"/>
        <w:spacing w:line="360" w:lineRule="auto"/>
        <w:jc w:val="left"/>
        <w:rPr>
          <w:rFonts w:hint="eastAsia" w:ascii="宋体" w:hAnsi="宋体" w:eastAsia="宋体" w:cs="宋体"/>
          <w:b/>
          <w:bCs/>
          <w:color w:val="000000" w:themeColor="text1"/>
          <w:sz w:val="24"/>
          <w:szCs w:val="24"/>
          <w:highlight w:val="none"/>
          <w14:textFill>
            <w14:solidFill>
              <w14:schemeClr w14:val="tx1"/>
            </w14:solidFill>
          </w14:textFill>
        </w:rPr>
      </w:pPr>
      <w:r>
        <w:rPr>
          <w:rFonts w:hint="eastAsia" w:ascii="宋体" w:hAnsi="宋体" w:eastAsia="宋体" w:cs="宋体"/>
          <w:b/>
          <w:bCs/>
          <w:color w:val="000000" w:themeColor="text1"/>
          <w:sz w:val="24"/>
          <w:szCs w:val="24"/>
          <w:highlight w:val="none"/>
          <w14:textFill>
            <w14:solidFill>
              <w14:schemeClr w14:val="tx1"/>
            </w14:solidFill>
          </w14:textFill>
        </w:rPr>
        <w:t>合同履</w:t>
      </w:r>
      <w:r>
        <w:rPr>
          <w:rFonts w:hint="eastAsia" w:ascii="宋体" w:hAnsi="宋体" w:eastAsia="宋体" w:cs="宋体"/>
          <w:b/>
          <w:bCs/>
          <w:color w:val="000000" w:themeColor="text1"/>
          <w:sz w:val="24"/>
          <w:szCs w:val="24"/>
          <w:highlight w:val="none"/>
          <w:lang w:val="en-US" w:eastAsia="zh-CN"/>
          <w14:textFill>
            <w14:solidFill>
              <w14:schemeClr w14:val="tx1"/>
            </w14:solidFill>
          </w14:textFill>
        </w:rPr>
        <w:t>行</w:t>
      </w:r>
    </w:p>
    <w:p w14:paraId="70416993">
      <w:pPr>
        <w:pageBreakBefore w:val="0"/>
        <w:kinsoku/>
        <w:wordWrap/>
        <w:overflowPunct/>
        <w:topLinePunct w:val="0"/>
        <w:autoSpaceDE w:val="0"/>
        <w:autoSpaceDN w:val="0"/>
        <w:bidi w:val="0"/>
        <w:adjustRightInd w:val="0"/>
        <w:snapToGrid w:val="0"/>
        <w:spacing w:line="360" w:lineRule="auto"/>
        <w:ind w:firstLine="480" w:firstLineChars="200"/>
        <w:jc w:val="left"/>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eastAsia="zh-CN"/>
          <w14:textFill>
            <w14:solidFill>
              <w14:schemeClr w14:val="tx1"/>
            </w14:solidFill>
          </w14:textFill>
        </w:rPr>
        <w:t>6</w:t>
      </w:r>
      <w:r>
        <w:rPr>
          <w:rFonts w:hint="eastAsia" w:ascii="宋体" w:hAnsi="宋体" w:eastAsia="宋体" w:cs="宋体"/>
          <w:color w:val="000000" w:themeColor="text1"/>
          <w:sz w:val="24"/>
          <w:szCs w:val="24"/>
          <w:highlight w:val="none"/>
          <w14:textFill>
            <w14:solidFill>
              <w14:schemeClr w14:val="tx1"/>
            </w14:solidFill>
          </w14:textFill>
        </w:rPr>
        <w:t>.1 甲乙双方应当按照</w:t>
      </w:r>
      <w:r>
        <w:rPr>
          <w:rFonts w:hint="eastAsia" w:ascii="宋体" w:hAnsi="宋体" w:eastAsia="宋体" w:cs="宋体"/>
          <w:b/>
          <w:bCs/>
          <w:sz w:val="24"/>
          <w:szCs w:val="24"/>
          <w:highlight w:val="none"/>
        </w:rPr>
        <w:t>【政府采购合同专用条款】</w:t>
      </w:r>
      <w:r>
        <w:rPr>
          <w:rFonts w:hint="eastAsia" w:ascii="宋体" w:hAnsi="宋体" w:eastAsia="宋体" w:cs="宋体"/>
          <w:color w:val="000000" w:themeColor="text1"/>
          <w:sz w:val="24"/>
          <w:szCs w:val="24"/>
          <w:highlight w:val="none"/>
          <w14:textFill>
            <w14:solidFill>
              <w14:schemeClr w14:val="tx1"/>
            </w14:solidFill>
          </w14:textFill>
        </w:rPr>
        <w:t>约定顺序履行合同义务；如果没有先后顺序的，应当同时履行。</w:t>
      </w:r>
    </w:p>
    <w:p w14:paraId="135D56C4">
      <w:pPr>
        <w:pageBreakBefore w:val="0"/>
        <w:kinsoku/>
        <w:wordWrap/>
        <w:overflowPunct/>
        <w:topLinePunct w:val="0"/>
        <w:autoSpaceDE w:val="0"/>
        <w:autoSpaceDN w:val="0"/>
        <w:bidi w:val="0"/>
        <w:adjustRightInd w:val="0"/>
        <w:snapToGrid w:val="0"/>
        <w:spacing w:line="360" w:lineRule="auto"/>
        <w:ind w:firstLine="480" w:firstLineChars="200"/>
        <w:jc w:val="left"/>
        <w:rPr>
          <w:rFonts w:hint="eastAsia" w:ascii="宋体" w:hAnsi="宋体" w:eastAsia="宋体" w:cs="宋体"/>
          <w:sz w:val="24"/>
          <w:szCs w:val="24"/>
        </w:rPr>
      </w:pPr>
      <w:r>
        <w:rPr>
          <w:rFonts w:hint="eastAsia" w:ascii="宋体" w:hAnsi="宋体" w:eastAsia="宋体" w:cs="宋体"/>
          <w:color w:val="000000" w:themeColor="text1"/>
          <w:sz w:val="24"/>
          <w:szCs w:val="24"/>
          <w:highlight w:val="none"/>
          <w:lang w:eastAsia="zh-CN"/>
          <w14:textFill>
            <w14:solidFill>
              <w14:schemeClr w14:val="tx1"/>
            </w14:solidFill>
          </w14:textFill>
        </w:rPr>
        <w:t>6</w:t>
      </w:r>
      <w:r>
        <w:rPr>
          <w:rFonts w:hint="eastAsia" w:ascii="宋体" w:hAnsi="宋体" w:eastAsia="宋体" w:cs="宋体"/>
          <w:color w:val="000000" w:themeColor="text1"/>
          <w:sz w:val="24"/>
          <w:szCs w:val="24"/>
          <w:highlight w:val="none"/>
          <w14:textFill>
            <w14:solidFill>
              <w14:schemeClr w14:val="tx1"/>
            </w14:solidFill>
          </w14:textFill>
        </w:rPr>
        <w:t>.2 甲乙双方按照合同约定顺序履行合同义务时，应当先履行一方未履行的，后履行一方有权拒绝其履行请求。先履行一方履行不符合约定的，后履行一方有权拒绝其相应的履行请求。</w:t>
      </w:r>
    </w:p>
    <w:p w14:paraId="42FF0A8C">
      <w:pPr>
        <w:pageBreakBefore w:val="0"/>
        <w:kinsoku/>
        <w:wordWrap/>
        <w:overflowPunct/>
        <w:topLinePunct w:val="0"/>
        <w:bidi w:val="0"/>
        <w:adjustRightInd w:val="0"/>
        <w:snapToGrid w:val="0"/>
        <w:spacing w:line="360" w:lineRule="auto"/>
        <w:jc w:val="left"/>
        <w:rPr>
          <w:rFonts w:hint="eastAsia" w:ascii="宋体" w:hAnsi="宋体" w:eastAsia="宋体" w:cs="宋体"/>
          <w:b/>
          <w:bCs/>
          <w:color w:val="000000" w:themeColor="text1"/>
          <w:sz w:val="24"/>
          <w:szCs w:val="24"/>
          <w:highlight w:val="none"/>
          <w14:textFill>
            <w14:solidFill>
              <w14:schemeClr w14:val="tx1"/>
            </w14:solidFill>
          </w14:textFill>
        </w:rPr>
      </w:pPr>
      <w:r>
        <w:rPr>
          <w:rFonts w:hint="eastAsia" w:ascii="宋体" w:hAnsi="宋体" w:eastAsia="宋体" w:cs="宋体"/>
          <w:b/>
          <w:bCs/>
          <w:color w:val="000000" w:themeColor="text1"/>
          <w:sz w:val="24"/>
          <w:szCs w:val="24"/>
          <w:highlight w:val="none"/>
          <w:lang w:eastAsia="zh-CN"/>
          <w14:textFill>
            <w14:solidFill>
              <w14:schemeClr w14:val="tx1"/>
            </w14:solidFill>
          </w14:textFill>
        </w:rPr>
        <w:t>7</w:t>
      </w:r>
      <w:r>
        <w:rPr>
          <w:rFonts w:hint="eastAsia" w:ascii="宋体" w:hAnsi="宋体" w:eastAsia="宋体" w:cs="宋体"/>
          <w:b/>
          <w:bCs/>
          <w:color w:val="000000" w:themeColor="text1"/>
          <w:sz w:val="24"/>
          <w:szCs w:val="24"/>
          <w:highlight w:val="none"/>
          <w:lang w:val="en-US" w:eastAsia="zh-CN"/>
          <w14:textFill>
            <w14:solidFill>
              <w14:schemeClr w14:val="tx1"/>
            </w14:solidFill>
          </w14:textFill>
        </w:rPr>
        <w:t xml:space="preserve">. </w:t>
      </w:r>
      <w:r>
        <w:rPr>
          <w:rFonts w:hint="eastAsia" w:ascii="宋体" w:hAnsi="宋体" w:eastAsia="宋体" w:cs="宋体"/>
          <w:b/>
          <w:bCs/>
          <w:color w:val="000000" w:themeColor="text1"/>
          <w:sz w:val="24"/>
          <w:szCs w:val="24"/>
          <w:highlight w:val="none"/>
          <w14:textFill>
            <w14:solidFill>
              <w14:schemeClr w14:val="tx1"/>
            </w14:solidFill>
          </w14:textFill>
        </w:rPr>
        <w:t>货物包装、运输</w:t>
      </w:r>
      <w:r>
        <w:rPr>
          <w:rFonts w:hint="eastAsia" w:ascii="宋体" w:hAnsi="宋体" w:eastAsia="宋体" w:cs="宋体"/>
          <w:b/>
          <w:bCs/>
          <w:color w:val="000000" w:themeColor="text1"/>
          <w:sz w:val="24"/>
          <w:szCs w:val="24"/>
          <w:highlight w:val="none"/>
          <w:lang w:eastAsia="zh-CN"/>
          <w14:textFill>
            <w14:solidFill>
              <w14:schemeClr w14:val="tx1"/>
            </w14:solidFill>
          </w14:textFill>
        </w:rPr>
        <w:t>、</w:t>
      </w:r>
      <w:r>
        <w:rPr>
          <w:rFonts w:hint="eastAsia" w:ascii="宋体" w:hAnsi="宋体" w:eastAsia="宋体" w:cs="宋体"/>
          <w:b/>
          <w:bCs/>
          <w:color w:val="000000" w:themeColor="text1"/>
          <w:sz w:val="24"/>
          <w:szCs w:val="24"/>
          <w:highlight w:val="none"/>
          <w14:textFill>
            <w14:solidFill>
              <w14:schemeClr w14:val="tx1"/>
            </w14:solidFill>
          </w14:textFill>
        </w:rPr>
        <w:t>保险</w:t>
      </w:r>
      <w:r>
        <w:rPr>
          <w:rFonts w:hint="eastAsia" w:ascii="宋体" w:hAnsi="宋体" w:eastAsia="宋体" w:cs="宋体"/>
          <w:b/>
          <w:bCs/>
          <w:color w:val="000000" w:themeColor="text1"/>
          <w:sz w:val="24"/>
          <w:szCs w:val="24"/>
          <w:highlight w:val="none"/>
          <w:lang w:eastAsia="zh-CN"/>
          <w14:textFill>
            <w14:solidFill>
              <w14:schemeClr w14:val="tx1"/>
            </w14:solidFill>
          </w14:textFill>
        </w:rPr>
        <w:t>和交付</w:t>
      </w:r>
      <w:r>
        <w:rPr>
          <w:rFonts w:hint="eastAsia" w:ascii="宋体" w:hAnsi="宋体" w:eastAsia="宋体" w:cs="宋体"/>
          <w:b/>
          <w:bCs/>
          <w:color w:val="000000" w:themeColor="text1"/>
          <w:sz w:val="24"/>
          <w:szCs w:val="24"/>
          <w:highlight w:val="none"/>
          <w14:textFill>
            <w14:solidFill>
              <w14:schemeClr w14:val="tx1"/>
            </w14:solidFill>
          </w14:textFill>
        </w:rPr>
        <w:t>要求</w:t>
      </w:r>
    </w:p>
    <w:p w14:paraId="24EFBBF8">
      <w:pPr>
        <w:pageBreakBefore w:val="0"/>
        <w:kinsoku/>
        <w:wordWrap/>
        <w:overflowPunct/>
        <w:topLinePunct w:val="0"/>
        <w:autoSpaceDE w:val="0"/>
        <w:autoSpaceDN w:val="0"/>
        <w:bidi w:val="0"/>
        <w:adjustRightInd w:val="0"/>
        <w:snapToGrid w:val="0"/>
        <w:spacing w:line="360" w:lineRule="auto"/>
        <w:ind w:firstLine="480" w:firstLineChars="200"/>
        <w:jc w:val="left"/>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eastAsia="zh-CN"/>
          <w14:textFill>
            <w14:solidFill>
              <w14:schemeClr w14:val="tx1"/>
            </w14:solidFill>
          </w14:textFill>
        </w:rPr>
        <w:t>7</w:t>
      </w:r>
      <w:r>
        <w:rPr>
          <w:rFonts w:hint="eastAsia" w:ascii="宋体" w:hAnsi="宋体" w:eastAsia="宋体" w:cs="宋体"/>
          <w:color w:val="000000" w:themeColor="text1"/>
          <w:sz w:val="24"/>
          <w:szCs w:val="24"/>
          <w:highlight w:val="none"/>
          <w14:textFill>
            <w14:solidFill>
              <w14:schemeClr w14:val="tx1"/>
            </w14:solidFill>
          </w14:textFill>
        </w:rPr>
        <w:t>.1 本合同</w:t>
      </w:r>
      <w:r>
        <w:rPr>
          <w:rFonts w:hint="eastAsia" w:ascii="宋体" w:hAnsi="宋体" w:eastAsia="宋体" w:cs="宋体"/>
          <w:bCs/>
          <w:color w:val="000000" w:themeColor="text1"/>
          <w:sz w:val="24"/>
          <w:szCs w:val="24"/>
          <w:highlight w:val="none"/>
          <w14:textFill>
            <w14:solidFill>
              <w14:schemeClr w14:val="tx1"/>
            </w14:solidFill>
          </w14:textFill>
        </w:rPr>
        <w:t>涉及商品包装</w:t>
      </w:r>
      <w:r>
        <w:rPr>
          <w:rFonts w:hint="eastAsia" w:ascii="宋体" w:hAnsi="宋体" w:eastAsia="宋体" w:cs="宋体"/>
          <w:bCs/>
          <w:color w:val="000000" w:themeColor="text1"/>
          <w:sz w:val="24"/>
          <w:szCs w:val="24"/>
          <w:highlight w:val="none"/>
          <w:lang w:eastAsia="zh-CN"/>
          <w14:textFill>
            <w14:solidFill>
              <w14:schemeClr w14:val="tx1"/>
            </w14:solidFill>
          </w14:textFill>
        </w:rPr>
        <w:t>、</w:t>
      </w:r>
      <w:r>
        <w:rPr>
          <w:rFonts w:hint="eastAsia" w:ascii="宋体" w:hAnsi="宋体" w:eastAsia="宋体" w:cs="宋体"/>
          <w:bCs/>
          <w:color w:val="000000" w:themeColor="text1"/>
          <w:sz w:val="24"/>
          <w:szCs w:val="24"/>
          <w:highlight w:val="none"/>
          <w14:textFill>
            <w14:solidFill>
              <w14:schemeClr w14:val="tx1"/>
            </w14:solidFill>
          </w14:textFill>
        </w:rPr>
        <w:t>快递包装的，</w:t>
      </w:r>
      <w:r>
        <w:rPr>
          <w:rFonts w:hint="eastAsia" w:ascii="宋体" w:hAnsi="宋体" w:eastAsia="宋体" w:cs="宋体"/>
          <w:color w:val="000000" w:themeColor="text1"/>
          <w:sz w:val="24"/>
          <w:szCs w:val="24"/>
          <w:highlight w:val="none"/>
          <w14:textFill>
            <w14:solidFill>
              <w14:schemeClr w14:val="tx1"/>
            </w14:solidFill>
          </w14:textFill>
        </w:rPr>
        <w:t>除</w:t>
      </w:r>
      <w:r>
        <w:rPr>
          <w:rFonts w:hint="eastAsia" w:ascii="宋体" w:hAnsi="宋体" w:eastAsia="宋体" w:cs="宋体"/>
          <w:b/>
          <w:color w:val="000000" w:themeColor="text1"/>
          <w:sz w:val="24"/>
          <w:szCs w:val="24"/>
          <w:highlight w:val="none"/>
          <w14:textFill>
            <w14:solidFill>
              <w14:schemeClr w14:val="tx1"/>
            </w14:solidFill>
          </w14:textFill>
        </w:rPr>
        <w:t>【政府采购合同专用条款】</w:t>
      </w:r>
      <w:r>
        <w:rPr>
          <w:rFonts w:hint="eastAsia" w:ascii="宋体" w:hAnsi="宋体" w:eastAsia="宋体" w:cs="宋体"/>
          <w:bCs/>
          <w:color w:val="000000" w:themeColor="text1"/>
          <w:sz w:val="24"/>
          <w:szCs w:val="24"/>
          <w:highlight w:val="none"/>
          <w14:textFill>
            <w14:solidFill>
              <w14:schemeClr w14:val="tx1"/>
            </w14:solidFill>
          </w14:textFill>
        </w:rPr>
        <w:t>另有</w:t>
      </w:r>
      <w:r>
        <w:rPr>
          <w:rFonts w:hint="eastAsia" w:ascii="宋体" w:hAnsi="宋体" w:eastAsia="宋体" w:cs="宋体"/>
          <w:bCs/>
          <w:color w:val="000000" w:themeColor="text1"/>
          <w:sz w:val="24"/>
          <w:szCs w:val="24"/>
          <w:highlight w:val="none"/>
          <w:lang w:eastAsia="zh-CN"/>
          <w14:textFill>
            <w14:solidFill>
              <w14:schemeClr w14:val="tx1"/>
            </w14:solidFill>
          </w14:textFill>
        </w:rPr>
        <w:t>约</w:t>
      </w:r>
      <w:r>
        <w:rPr>
          <w:rFonts w:hint="eastAsia" w:ascii="宋体" w:hAnsi="宋体" w:eastAsia="宋体" w:cs="宋体"/>
          <w:bCs/>
          <w:color w:val="000000" w:themeColor="text1"/>
          <w:sz w:val="24"/>
          <w:szCs w:val="24"/>
          <w:highlight w:val="none"/>
          <w14:textFill>
            <w14:solidFill>
              <w14:schemeClr w14:val="tx1"/>
            </w14:solidFill>
          </w14:textFill>
        </w:rPr>
        <w:t>定</w:t>
      </w:r>
      <w:r>
        <w:rPr>
          <w:rFonts w:hint="eastAsia" w:ascii="宋体" w:hAnsi="宋体" w:eastAsia="宋体" w:cs="宋体"/>
          <w:bCs/>
          <w:color w:val="000000" w:themeColor="text1"/>
          <w:sz w:val="24"/>
          <w:szCs w:val="24"/>
          <w:highlight w:val="none"/>
          <w:lang w:eastAsia="zh-CN"/>
          <w14:textFill>
            <w14:solidFill>
              <w14:schemeClr w14:val="tx1"/>
            </w14:solidFill>
          </w14:textFill>
        </w:rPr>
        <w:t>外</w:t>
      </w:r>
      <w:r>
        <w:rPr>
          <w:rFonts w:hint="eastAsia" w:ascii="宋体" w:hAnsi="宋体" w:eastAsia="宋体" w:cs="宋体"/>
          <w:bCs/>
          <w:color w:val="000000" w:themeColor="text1"/>
          <w:sz w:val="24"/>
          <w:szCs w:val="24"/>
          <w:highlight w:val="none"/>
          <w14:textFill>
            <w14:solidFill>
              <w14:schemeClr w14:val="tx1"/>
            </w14:solidFill>
          </w14:textFill>
        </w:rPr>
        <w:t>，</w:t>
      </w:r>
      <w:r>
        <w:rPr>
          <w:rFonts w:hint="eastAsia" w:ascii="宋体" w:hAnsi="宋体" w:eastAsia="宋体" w:cs="宋体"/>
          <w:color w:val="000000" w:themeColor="text1"/>
          <w:sz w:val="24"/>
          <w:szCs w:val="24"/>
          <w:highlight w:val="none"/>
          <w14:textFill>
            <w14:solidFill>
              <w14:schemeClr w14:val="tx1"/>
            </w14:solidFill>
          </w14:textFill>
        </w:rPr>
        <w:t>包装应适应远距离运输、防潮、防震、防锈和防野蛮装卸等要求，确保货物安全无损地运抵</w:t>
      </w:r>
      <w:r>
        <w:rPr>
          <w:rFonts w:hint="eastAsia" w:ascii="宋体" w:hAnsi="宋体" w:eastAsia="宋体" w:cs="宋体"/>
          <w:b/>
          <w:color w:val="000000" w:themeColor="text1"/>
          <w:sz w:val="24"/>
          <w:szCs w:val="24"/>
          <w:highlight w:val="none"/>
          <w14:textFill>
            <w14:solidFill>
              <w14:schemeClr w14:val="tx1"/>
            </w14:solidFill>
          </w14:textFill>
        </w:rPr>
        <w:t>【政府采购合同专用条款】</w:t>
      </w:r>
      <w:r>
        <w:rPr>
          <w:rFonts w:hint="eastAsia" w:ascii="宋体" w:hAnsi="宋体" w:eastAsia="宋体" w:cs="宋体"/>
          <w:b w:val="0"/>
          <w:bCs/>
          <w:color w:val="000000" w:themeColor="text1"/>
          <w:sz w:val="24"/>
          <w:szCs w:val="24"/>
          <w:highlight w:val="none"/>
          <w:lang w:eastAsia="zh-CN"/>
          <w14:textFill>
            <w14:solidFill>
              <w14:schemeClr w14:val="tx1"/>
            </w14:solidFill>
          </w14:textFill>
        </w:rPr>
        <w:t>约定的</w:t>
      </w:r>
      <w:r>
        <w:rPr>
          <w:rFonts w:hint="eastAsia" w:ascii="宋体" w:hAnsi="宋体" w:eastAsia="宋体" w:cs="宋体"/>
          <w:color w:val="000000" w:themeColor="text1"/>
          <w:sz w:val="24"/>
          <w:szCs w:val="24"/>
          <w:highlight w:val="none"/>
          <w14:textFill>
            <w14:solidFill>
              <w14:schemeClr w14:val="tx1"/>
            </w14:solidFill>
          </w14:textFill>
        </w:rPr>
        <w:t>指定现场。</w:t>
      </w:r>
    </w:p>
    <w:p w14:paraId="324652DC">
      <w:pPr>
        <w:pageBreakBefore w:val="0"/>
        <w:kinsoku/>
        <w:wordWrap/>
        <w:overflowPunct/>
        <w:topLinePunct w:val="0"/>
        <w:bidi w:val="0"/>
        <w:adjustRightInd w:val="0"/>
        <w:snapToGrid w:val="0"/>
        <w:spacing w:line="360" w:lineRule="auto"/>
        <w:ind w:firstLine="480" w:firstLineChars="200"/>
        <w:jc w:val="left"/>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eastAsia="zh-CN"/>
          <w14:textFill>
            <w14:solidFill>
              <w14:schemeClr w14:val="tx1"/>
            </w14:solidFill>
          </w14:textFill>
        </w:rPr>
        <w:t>7</w:t>
      </w:r>
      <w:r>
        <w:rPr>
          <w:rFonts w:hint="eastAsia" w:ascii="宋体" w:hAnsi="宋体" w:eastAsia="宋体" w:cs="宋体"/>
          <w:color w:val="000000" w:themeColor="text1"/>
          <w:sz w:val="24"/>
          <w:szCs w:val="24"/>
          <w:highlight w:val="none"/>
          <w14:textFill>
            <w14:solidFill>
              <w14:schemeClr w14:val="tx1"/>
            </w14:solidFill>
          </w14:textFill>
        </w:rPr>
        <w:t>.2 除</w:t>
      </w:r>
      <w:r>
        <w:rPr>
          <w:rFonts w:hint="eastAsia" w:ascii="宋体" w:hAnsi="宋体" w:eastAsia="宋体" w:cs="宋体"/>
          <w:b/>
          <w:color w:val="000000" w:themeColor="text1"/>
          <w:sz w:val="24"/>
          <w:szCs w:val="24"/>
          <w:highlight w:val="none"/>
          <w14:textFill>
            <w14:solidFill>
              <w14:schemeClr w14:val="tx1"/>
            </w14:solidFill>
          </w14:textFill>
        </w:rPr>
        <w:t>【政府采购合同专用条款】</w:t>
      </w:r>
      <w:r>
        <w:rPr>
          <w:rFonts w:hint="eastAsia" w:ascii="宋体" w:hAnsi="宋体" w:eastAsia="宋体" w:cs="宋体"/>
          <w:bCs/>
          <w:color w:val="000000" w:themeColor="text1"/>
          <w:sz w:val="24"/>
          <w:szCs w:val="24"/>
          <w:highlight w:val="none"/>
          <w14:textFill>
            <w14:solidFill>
              <w14:schemeClr w14:val="tx1"/>
            </w14:solidFill>
          </w14:textFill>
        </w:rPr>
        <w:t>另有</w:t>
      </w:r>
      <w:r>
        <w:rPr>
          <w:rFonts w:hint="eastAsia" w:ascii="宋体" w:hAnsi="宋体" w:eastAsia="宋体" w:cs="宋体"/>
          <w:bCs/>
          <w:color w:val="000000" w:themeColor="text1"/>
          <w:sz w:val="24"/>
          <w:szCs w:val="24"/>
          <w:highlight w:val="none"/>
          <w:lang w:eastAsia="zh-CN"/>
          <w14:textFill>
            <w14:solidFill>
              <w14:schemeClr w14:val="tx1"/>
            </w14:solidFill>
          </w14:textFill>
        </w:rPr>
        <w:t>约</w:t>
      </w:r>
      <w:r>
        <w:rPr>
          <w:rFonts w:hint="eastAsia" w:ascii="宋体" w:hAnsi="宋体" w:eastAsia="宋体" w:cs="宋体"/>
          <w:bCs/>
          <w:color w:val="000000" w:themeColor="text1"/>
          <w:sz w:val="24"/>
          <w:szCs w:val="24"/>
          <w:highlight w:val="none"/>
          <w14:textFill>
            <w14:solidFill>
              <w14:schemeClr w14:val="tx1"/>
            </w14:solidFill>
          </w14:textFill>
        </w:rPr>
        <w:t>定</w:t>
      </w:r>
      <w:r>
        <w:rPr>
          <w:rFonts w:hint="eastAsia" w:ascii="宋体" w:hAnsi="宋体" w:eastAsia="宋体" w:cs="宋体"/>
          <w:bCs/>
          <w:color w:val="000000" w:themeColor="text1"/>
          <w:sz w:val="24"/>
          <w:szCs w:val="24"/>
          <w:highlight w:val="none"/>
          <w:lang w:eastAsia="zh-CN"/>
          <w14:textFill>
            <w14:solidFill>
              <w14:schemeClr w14:val="tx1"/>
            </w14:solidFill>
          </w14:textFill>
        </w:rPr>
        <w:t>外</w:t>
      </w:r>
      <w:r>
        <w:rPr>
          <w:rFonts w:hint="eastAsia" w:ascii="宋体" w:hAnsi="宋体" w:eastAsia="宋体" w:cs="宋体"/>
          <w:bCs/>
          <w:color w:val="000000" w:themeColor="text1"/>
          <w:sz w:val="24"/>
          <w:szCs w:val="24"/>
          <w:highlight w:val="none"/>
          <w14:textFill>
            <w14:solidFill>
              <w14:schemeClr w14:val="tx1"/>
            </w14:solidFill>
          </w14:textFill>
        </w:rPr>
        <w:t>，</w:t>
      </w:r>
      <w:r>
        <w:rPr>
          <w:rFonts w:hint="eastAsia" w:ascii="宋体" w:hAnsi="宋体" w:eastAsia="宋体" w:cs="宋体"/>
          <w:color w:val="000000" w:themeColor="text1"/>
          <w:sz w:val="24"/>
          <w:szCs w:val="24"/>
          <w:highlight w:val="none"/>
          <w14:textFill>
            <w14:solidFill>
              <w14:schemeClr w14:val="tx1"/>
            </w14:solidFill>
          </w14:textFill>
        </w:rPr>
        <w:t>乙方负责办理将货物运抵本合同规定的交货地点</w:t>
      </w:r>
      <w:r>
        <w:rPr>
          <w:rFonts w:hint="eastAsia" w:ascii="宋体" w:hAnsi="宋体" w:eastAsia="宋体" w:cs="宋体"/>
          <w:color w:val="000000" w:themeColor="text1"/>
          <w:sz w:val="24"/>
          <w:szCs w:val="24"/>
          <w:highlight w:val="none"/>
          <w:lang w:eastAsia="zh-CN"/>
          <w14:textFill>
            <w14:solidFill>
              <w14:schemeClr w14:val="tx1"/>
            </w14:solidFill>
          </w14:textFill>
        </w:rPr>
        <w:t>，并装卸、交付至甲方</w:t>
      </w:r>
      <w:r>
        <w:rPr>
          <w:rFonts w:hint="eastAsia" w:ascii="宋体" w:hAnsi="宋体" w:eastAsia="宋体" w:cs="宋体"/>
          <w:color w:val="000000" w:themeColor="text1"/>
          <w:sz w:val="24"/>
          <w:szCs w:val="24"/>
          <w:highlight w:val="none"/>
          <w14:textFill>
            <w14:solidFill>
              <w14:schemeClr w14:val="tx1"/>
            </w14:solidFill>
          </w14:textFill>
        </w:rPr>
        <w:t>的一切运输事项，相关费用应</w:t>
      </w:r>
      <w:r>
        <w:rPr>
          <w:rFonts w:hint="eastAsia" w:ascii="宋体" w:hAnsi="宋体" w:eastAsia="宋体" w:cs="宋体"/>
          <w:color w:val="000000" w:themeColor="text1"/>
          <w:sz w:val="24"/>
          <w:szCs w:val="24"/>
          <w:highlight w:val="none"/>
          <w:lang w:eastAsia="zh-CN"/>
          <w14:textFill>
            <w14:solidFill>
              <w14:schemeClr w14:val="tx1"/>
            </w14:solidFill>
          </w14:textFill>
        </w:rPr>
        <w:t>包含</w:t>
      </w:r>
      <w:r>
        <w:rPr>
          <w:rFonts w:hint="eastAsia" w:ascii="宋体" w:hAnsi="宋体" w:eastAsia="宋体" w:cs="宋体"/>
          <w:color w:val="000000" w:themeColor="text1"/>
          <w:sz w:val="24"/>
          <w:szCs w:val="24"/>
          <w:highlight w:val="none"/>
          <w14:textFill>
            <w14:solidFill>
              <w14:schemeClr w14:val="tx1"/>
            </w14:solidFill>
          </w14:textFill>
        </w:rPr>
        <w:t>在合同</w:t>
      </w:r>
      <w:r>
        <w:rPr>
          <w:rFonts w:hint="eastAsia" w:ascii="宋体" w:hAnsi="宋体" w:eastAsia="宋体" w:cs="宋体"/>
          <w:color w:val="000000" w:themeColor="text1"/>
          <w:sz w:val="24"/>
          <w:szCs w:val="24"/>
          <w:highlight w:val="none"/>
          <w:lang w:eastAsia="zh-CN"/>
          <w14:textFill>
            <w14:solidFill>
              <w14:schemeClr w14:val="tx1"/>
            </w14:solidFill>
          </w14:textFill>
        </w:rPr>
        <w:t>价款</w:t>
      </w:r>
      <w:r>
        <w:rPr>
          <w:rFonts w:hint="eastAsia" w:ascii="宋体" w:hAnsi="宋体" w:eastAsia="宋体" w:cs="宋体"/>
          <w:color w:val="000000" w:themeColor="text1"/>
          <w:sz w:val="24"/>
          <w:szCs w:val="24"/>
          <w:highlight w:val="none"/>
          <w14:textFill>
            <w14:solidFill>
              <w14:schemeClr w14:val="tx1"/>
            </w14:solidFill>
          </w14:textFill>
        </w:rPr>
        <w:t>中。</w:t>
      </w:r>
    </w:p>
    <w:p w14:paraId="336FF76E">
      <w:pPr>
        <w:pageBreakBefore w:val="0"/>
        <w:kinsoku/>
        <w:wordWrap/>
        <w:overflowPunct/>
        <w:topLinePunct w:val="0"/>
        <w:bidi w:val="0"/>
        <w:adjustRightInd w:val="0"/>
        <w:snapToGrid w:val="0"/>
        <w:spacing w:line="360" w:lineRule="auto"/>
        <w:ind w:firstLine="480" w:firstLineChars="200"/>
        <w:jc w:val="left"/>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eastAsia="zh-CN"/>
          <w14:textFill>
            <w14:solidFill>
              <w14:schemeClr w14:val="tx1"/>
            </w14:solidFill>
          </w14:textFill>
        </w:rPr>
        <w:t>7</w:t>
      </w:r>
      <w:r>
        <w:rPr>
          <w:rFonts w:hint="eastAsia" w:ascii="宋体" w:hAnsi="宋体" w:eastAsia="宋体" w:cs="宋体"/>
          <w:color w:val="000000" w:themeColor="text1"/>
          <w:sz w:val="24"/>
          <w:szCs w:val="24"/>
          <w:highlight w:val="none"/>
          <w14:textFill>
            <w14:solidFill>
              <w14:schemeClr w14:val="tx1"/>
            </w14:solidFill>
          </w14:textFill>
        </w:rPr>
        <w:t>.3 货物保险要求按</w:t>
      </w:r>
      <w:r>
        <w:rPr>
          <w:rFonts w:hint="eastAsia" w:ascii="宋体" w:hAnsi="宋体" w:eastAsia="宋体" w:cs="宋体"/>
          <w:b/>
          <w:color w:val="000000" w:themeColor="text1"/>
          <w:sz w:val="24"/>
          <w:szCs w:val="24"/>
          <w:highlight w:val="none"/>
          <w14:textFill>
            <w14:solidFill>
              <w14:schemeClr w14:val="tx1"/>
            </w14:solidFill>
          </w14:textFill>
        </w:rPr>
        <w:t>【政府采购合同专用条款】</w:t>
      </w:r>
      <w:r>
        <w:rPr>
          <w:rFonts w:hint="eastAsia" w:ascii="宋体" w:hAnsi="宋体" w:eastAsia="宋体" w:cs="宋体"/>
          <w:bCs/>
          <w:color w:val="000000" w:themeColor="text1"/>
          <w:sz w:val="24"/>
          <w:szCs w:val="24"/>
          <w:highlight w:val="none"/>
          <w14:textFill>
            <w14:solidFill>
              <w14:schemeClr w14:val="tx1"/>
            </w14:solidFill>
          </w14:textFill>
        </w:rPr>
        <w:t>规定执行</w:t>
      </w:r>
      <w:r>
        <w:rPr>
          <w:rFonts w:hint="eastAsia" w:ascii="宋体" w:hAnsi="宋体" w:eastAsia="宋体" w:cs="宋体"/>
          <w:color w:val="000000" w:themeColor="text1"/>
          <w:sz w:val="24"/>
          <w:szCs w:val="24"/>
          <w:highlight w:val="none"/>
          <w14:textFill>
            <w14:solidFill>
              <w14:schemeClr w14:val="tx1"/>
            </w14:solidFill>
          </w14:textFill>
        </w:rPr>
        <w:t>。</w:t>
      </w:r>
    </w:p>
    <w:p w14:paraId="65F92AF1">
      <w:pPr>
        <w:pageBreakBefore w:val="0"/>
        <w:kinsoku/>
        <w:wordWrap/>
        <w:overflowPunct/>
        <w:topLinePunct w:val="0"/>
        <w:autoSpaceDE w:val="0"/>
        <w:autoSpaceDN w:val="0"/>
        <w:bidi w:val="0"/>
        <w:adjustRightInd w:val="0"/>
        <w:snapToGrid w:val="0"/>
        <w:spacing w:line="360" w:lineRule="auto"/>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000000" w:themeColor="text1"/>
          <w:sz w:val="24"/>
          <w:szCs w:val="24"/>
          <w:highlight w:val="none"/>
          <w:lang w:eastAsia="zh-CN"/>
          <w14:textFill>
            <w14:solidFill>
              <w14:schemeClr w14:val="tx1"/>
            </w14:solidFill>
          </w14:textFill>
        </w:rPr>
        <w:t>7</w:t>
      </w:r>
      <w:r>
        <w:rPr>
          <w:rFonts w:hint="eastAsia" w:ascii="宋体" w:hAnsi="宋体" w:eastAsia="宋体" w:cs="宋体"/>
          <w:color w:val="000000" w:themeColor="text1"/>
          <w:sz w:val="24"/>
          <w:szCs w:val="24"/>
          <w:highlight w:val="none"/>
          <w14:textFill>
            <w14:solidFill>
              <w14:schemeClr w14:val="tx1"/>
            </w14:solidFill>
          </w14:textFill>
        </w:rPr>
        <w:t xml:space="preserve">.4 </w:t>
      </w:r>
      <w:r>
        <w:rPr>
          <w:rFonts w:hint="eastAsia" w:ascii="宋体" w:hAnsi="宋体" w:eastAsia="宋体" w:cs="宋体"/>
          <w:color w:val="000000" w:themeColor="text1"/>
          <w:sz w:val="24"/>
          <w:szCs w:val="24"/>
          <w:highlight w:val="none"/>
          <w:lang w:val="en-US" w:eastAsia="zh-CN"/>
          <w14:textFill>
            <w14:solidFill>
              <w14:schemeClr w14:val="tx1"/>
            </w14:solidFill>
          </w14:textFill>
        </w:rPr>
        <w:t>除采购活动</w:t>
      </w:r>
      <w:r>
        <w:rPr>
          <w:rFonts w:hint="eastAsia" w:ascii="宋体" w:hAnsi="宋体" w:eastAsia="宋体" w:cs="宋体"/>
          <w:color w:val="000000" w:themeColor="text1"/>
          <w:sz w:val="24"/>
          <w:szCs w:val="24"/>
          <w:highlight w:val="none"/>
          <w14:textFill>
            <w14:solidFill>
              <w14:schemeClr w14:val="tx1"/>
            </w14:solidFill>
          </w14:textFill>
        </w:rPr>
        <w:t>对商品包装</w:t>
      </w:r>
      <w:r>
        <w:rPr>
          <w:rFonts w:hint="eastAsia" w:ascii="宋体" w:hAnsi="宋体" w:eastAsia="宋体" w:cs="宋体"/>
          <w:color w:val="000000" w:themeColor="text1"/>
          <w:sz w:val="24"/>
          <w:szCs w:val="24"/>
          <w:highlight w:val="none"/>
          <w:lang w:eastAsia="zh-CN"/>
          <w14:textFill>
            <w14:solidFill>
              <w14:schemeClr w14:val="tx1"/>
            </w14:solidFill>
          </w14:textFill>
        </w:rPr>
        <w:t>、</w:t>
      </w:r>
      <w:r>
        <w:rPr>
          <w:rFonts w:hint="eastAsia" w:ascii="宋体" w:hAnsi="宋体" w:eastAsia="宋体" w:cs="宋体"/>
          <w:color w:val="000000" w:themeColor="text1"/>
          <w:sz w:val="24"/>
          <w:szCs w:val="24"/>
          <w:highlight w:val="none"/>
          <w14:textFill>
            <w14:solidFill>
              <w14:schemeClr w14:val="tx1"/>
            </w14:solidFill>
          </w14:textFill>
        </w:rPr>
        <w:t>快递包装</w:t>
      </w:r>
      <w:r>
        <w:rPr>
          <w:rFonts w:hint="eastAsia" w:ascii="宋体" w:hAnsi="宋体" w:eastAsia="宋体" w:cs="宋体"/>
          <w:color w:val="000000" w:themeColor="text1"/>
          <w:sz w:val="24"/>
          <w:szCs w:val="24"/>
          <w:highlight w:val="none"/>
          <w:lang w:val="en-US" w:eastAsia="zh-CN"/>
          <w14:textFill>
            <w14:solidFill>
              <w14:schemeClr w14:val="tx1"/>
            </w14:solidFill>
          </w14:textFill>
        </w:rPr>
        <w:t>达成具体约定外</w:t>
      </w:r>
      <w:r>
        <w:rPr>
          <w:rFonts w:hint="eastAsia" w:ascii="宋体" w:hAnsi="宋体" w:eastAsia="宋体" w:cs="宋体"/>
          <w:color w:val="000000" w:themeColor="text1"/>
          <w:sz w:val="24"/>
          <w:szCs w:val="24"/>
          <w:highlight w:val="none"/>
          <w14:textFill>
            <w14:solidFill>
              <w14:schemeClr w14:val="tx1"/>
            </w14:solidFill>
          </w14:textFill>
        </w:rPr>
        <w:t>，乙方提供产品及相关快递服务</w:t>
      </w:r>
      <w:r>
        <w:rPr>
          <w:rFonts w:hint="eastAsia" w:ascii="宋体" w:hAnsi="宋体" w:eastAsia="宋体" w:cs="宋体"/>
          <w:color w:val="000000" w:themeColor="text1"/>
          <w:sz w:val="24"/>
          <w:szCs w:val="24"/>
          <w:highlight w:val="none"/>
          <w:lang w:val="en-US" w:eastAsia="zh-CN"/>
          <w14:textFill>
            <w14:solidFill>
              <w14:schemeClr w14:val="tx1"/>
            </w14:solidFill>
          </w14:textFill>
        </w:rPr>
        <w:t>涉及到</w:t>
      </w:r>
      <w:r>
        <w:rPr>
          <w:rFonts w:hint="eastAsia" w:ascii="宋体" w:hAnsi="宋体" w:eastAsia="宋体" w:cs="宋体"/>
          <w:color w:val="000000" w:themeColor="text1"/>
          <w:sz w:val="24"/>
          <w:szCs w:val="24"/>
          <w:highlight w:val="none"/>
          <w14:textFill>
            <w14:solidFill>
              <w14:schemeClr w14:val="tx1"/>
            </w14:solidFill>
          </w14:textFill>
        </w:rPr>
        <w:t>具体包装要求</w:t>
      </w:r>
      <w:r>
        <w:rPr>
          <w:rFonts w:hint="eastAsia" w:ascii="宋体" w:hAnsi="宋体" w:eastAsia="宋体" w:cs="宋体"/>
          <w:color w:val="000000" w:themeColor="text1"/>
          <w:sz w:val="24"/>
          <w:szCs w:val="24"/>
          <w:highlight w:val="none"/>
          <w:lang w:val="en-US" w:eastAsia="zh-CN"/>
          <w14:textFill>
            <w14:solidFill>
              <w14:schemeClr w14:val="tx1"/>
            </w14:solidFill>
          </w14:textFill>
        </w:rPr>
        <w:t>的，</w:t>
      </w:r>
      <w:r>
        <w:rPr>
          <w:rFonts w:hint="eastAsia" w:ascii="宋体" w:hAnsi="宋体" w:eastAsia="宋体" w:cs="宋体"/>
          <w:color w:val="000000" w:themeColor="text1"/>
          <w:sz w:val="24"/>
          <w:szCs w:val="24"/>
          <w:highlight w:val="none"/>
          <w14:textFill>
            <w14:solidFill>
              <w14:schemeClr w14:val="tx1"/>
            </w14:solidFill>
          </w14:textFill>
        </w:rPr>
        <w:t>应</w:t>
      </w:r>
      <w:r>
        <w:rPr>
          <w:rFonts w:hint="eastAsia" w:ascii="宋体" w:hAnsi="宋体" w:eastAsia="宋体" w:cs="宋体"/>
          <w:color w:val="000000" w:themeColor="text1"/>
          <w:sz w:val="24"/>
          <w:szCs w:val="24"/>
          <w:highlight w:val="none"/>
          <w:lang w:val="en-US" w:eastAsia="zh-CN"/>
          <w14:textFill>
            <w14:solidFill>
              <w14:schemeClr w14:val="tx1"/>
            </w14:solidFill>
          </w14:textFill>
        </w:rPr>
        <w:t>不低于</w:t>
      </w:r>
      <w:r>
        <w:rPr>
          <w:rFonts w:hint="eastAsia" w:ascii="宋体" w:hAnsi="宋体" w:eastAsia="宋体" w:cs="宋体"/>
          <w:color w:val="000000" w:themeColor="text1"/>
          <w:sz w:val="24"/>
          <w:szCs w:val="24"/>
          <w:highlight w:val="none"/>
          <w14:textFill>
            <w14:solidFill>
              <w14:schemeClr w14:val="tx1"/>
            </w14:solidFill>
          </w14:textFill>
        </w:rPr>
        <w:t>《商品包装政府采购需求标准（试行）</w:t>
      </w:r>
      <w:r>
        <w:rPr>
          <w:rFonts w:hint="eastAsia" w:ascii="宋体" w:hAnsi="宋体" w:eastAsia="宋体" w:cs="宋体"/>
          <w:color w:val="000000" w:themeColor="text1"/>
          <w:sz w:val="24"/>
          <w:szCs w:val="24"/>
          <w:highlight w:val="none"/>
          <w:lang w:eastAsia="zh-CN"/>
          <w14:textFill>
            <w14:solidFill>
              <w14:schemeClr w14:val="tx1"/>
            </w14:solidFill>
          </w14:textFill>
        </w:rPr>
        <w:t>》《</w:t>
      </w:r>
      <w:r>
        <w:rPr>
          <w:rFonts w:hint="eastAsia" w:ascii="宋体" w:hAnsi="宋体" w:eastAsia="宋体" w:cs="宋体"/>
          <w:color w:val="000000" w:themeColor="text1"/>
          <w:sz w:val="24"/>
          <w:szCs w:val="24"/>
          <w:highlight w:val="none"/>
          <w14:textFill>
            <w14:solidFill>
              <w14:schemeClr w14:val="tx1"/>
            </w14:solidFill>
          </w14:textFill>
        </w:rPr>
        <w:t>快递包装政府采购需求标准（试行）》</w:t>
      </w:r>
      <w:r>
        <w:rPr>
          <w:rFonts w:hint="eastAsia" w:ascii="宋体" w:hAnsi="宋体" w:eastAsia="宋体" w:cs="宋体"/>
          <w:color w:val="000000" w:themeColor="text1"/>
          <w:sz w:val="24"/>
          <w:szCs w:val="24"/>
          <w:highlight w:val="none"/>
          <w:lang w:val="en-US" w:eastAsia="zh-CN"/>
          <w14:textFill>
            <w14:solidFill>
              <w14:schemeClr w14:val="tx1"/>
            </w14:solidFill>
          </w14:textFill>
        </w:rPr>
        <w:t>标准</w:t>
      </w:r>
      <w:r>
        <w:rPr>
          <w:rFonts w:hint="eastAsia" w:ascii="宋体" w:hAnsi="宋体" w:eastAsia="宋体" w:cs="宋体"/>
          <w:color w:val="000000" w:themeColor="text1"/>
          <w:sz w:val="24"/>
          <w:szCs w:val="24"/>
          <w:highlight w:val="none"/>
          <w14:textFill>
            <w14:solidFill>
              <w14:schemeClr w14:val="tx1"/>
            </w14:solidFill>
          </w14:textFill>
        </w:rPr>
        <w:t>，并作为履约验收的内容，必要时甲方可以要求乙方在履约验收环节</w:t>
      </w:r>
      <w:r>
        <w:rPr>
          <w:rFonts w:hint="eastAsia" w:ascii="宋体" w:hAnsi="宋体" w:eastAsia="宋体" w:cs="宋体"/>
          <w:color w:val="auto"/>
          <w:sz w:val="24"/>
          <w:szCs w:val="24"/>
          <w:highlight w:val="none"/>
        </w:rPr>
        <w:t>出具检测报告。</w:t>
      </w:r>
    </w:p>
    <w:p w14:paraId="127B9183">
      <w:pPr>
        <w:pageBreakBefore w:val="0"/>
        <w:kinsoku/>
        <w:wordWrap/>
        <w:overflowPunct/>
        <w:topLinePunct w:val="0"/>
        <w:autoSpaceDE w:val="0"/>
        <w:autoSpaceDN w:val="0"/>
        <w:bidi w:val="0"/>
        <w:adjustRightInd w:val="0"/>
        <w:snapToGrid w:val="0"/>
        <w:spacing w:line="360" w:lineRule="auto"/>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 xml:space="preserve">7.5 </w:t>
      </w:r>
      <w:r>
        <w:rPr>
          <w:rFonts w:hint="eastAsia" w:ascii="宋体" w:hAnsi="宋体" w:eastAsia="宋体" w:cs="宋体"/>
          <w:color w:val="auto"/>
          <w:sz w:val="24"/>
          <w:szCs w:val="24"/>
          <w:highlight w:val="none"/>
        </w:rPr>
        <w:t>乙方在运输到达之前</w:t>
      </w:r>
      <w:r>
        <w:rPr>
          <w:rFonts w:hint="eastAsia" w:ascii="宋体" w:hAnsi="宋体" w:eastAsia="宋体" w:cs="宋体"/>
          <w:color w:val="auto"/>
          <w:sz w:val="24"/>
          <w:szCs w:val="24"/>
          <w:highlight w:val="none"/>
          <w:lang w:eastAsia="zh-CN"/>
        </w:rPr>
        <w:t>应</w:t>
      </w:r>
      <w:r>
        <w:rPr>
          <w:rFonts w:hint="eastAsia" w:ascii="宋体" w:hAnsi="宋体" w:eastAsia="宋体" w:cs="宋体"/>
          <w:color w:val="auto"/>
          <w:sz w:val="24"/>
          <w:szCs w:val="24"/>
          <w:highlight w:val="none"/>
        </w:rPr>
        <w:t>提前通知</w:t>
      </w:r>
      <w:r>
        <w:rPr>
          <w:rFonts w:hint="eastAsia" w:ascii="宋体" w:hAnsi="宋体" w:eastAsia="宋体" w:cs="宋体"/>
          <w:color w:val="auto"/>
          <w:sz w:val="24"/>
          <w:szCs w:val="24"/>
          <w:highlight w:val="none"/>
          <w:lang w:eastAsia="zh-CN"/>
        </w:rPr>
        <w:t>甲方</w:t>
      </w:r>
      <w:r>
        <w:rPr>
          <w:rFonts w:hint="eastAsia" w:ascii="宋体" w:hAnsi="宋体" w:eastAsia="宋体" w:cs="宋体"/>
          <w:color w:val="auto"/>
          <w:sz w:val="24"/>
          <w:szCs w:val="24"/>
          <w:highlight w:val="none"/>
        </w:rPr>
        <w:t>，并提示货物运输装卸的注意事项</w:t>
      </w:r>
      <w:r>
        <w:rPr>
          <w:rFonts w:hint="eastAsia" w:ascii="宋体" w:hAnsi="宋体" w:eastAsia="宋体" w:cs="宋体"/>
          <w:color w:val="auto"/>
          <w:sz w:val="24"/>
          <w:szCs w:val="24"/>
          <w:highlight w:val="none"/>
          <w:lang w:eastAsia="zh-CN"/>
        </w:rPr>
        <w:t>，甲方配合乙方做好货物的接收工作。</w:t>
      </w:r>
    </w:p>
    <w:p w14:paraId="6D2A22D4">
      <w:pPr>
        <w:pageBreakBefore w:val="0"/>
        <w:kinsoku/>
        <w:wordWrap/>
        <w:overflowPunct/>
        <w:topLinePunct w:val="0"/>
        <w:autoSpaceDE w:val="0"/>
        <w:autoSpaceDN w:val="0"/>
        <w:bidi w:val="0"/>
        <w:adjustRightInd w:val="0"/>
        <w:snapToGrid w:val="0"/>
        <w:spacing w:line="360" w:lineRule="auto"/>
        <w:ind w:firstLine="480" w:firstLineChars="200"/>
        <w:jc w:val="left"/>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 xml:space="preserve">7.6 </w:t>
      </w:r>
      <w:r>
        <w:rPr>
          <w:rFonts w:hint="eastAsia" w:ascii="宋体" w:hAnsi="宋体" w:eastAsia="宋体" w:cs="宋体"/>
          <w:color w:val="auto"/>
          <w:sz w:val="24"/>
          <w:szCs w:val="24"/>
          <w:highlight w:val="none"/>
        </w:rPr>
        <w:t>如因包装</w:t>
      </w:r>
      <w:r>
        <w:rPr>
          <w:rFonts w:hint="eastAsia" w:ascii="宋体" w:hAnsi="宋体" w:eastAsia="宋体" w:cs="宋体"/>
          <w:color w:val="auto"/>
          <w:sz w:val="24"/>
          <w:szCs w:val="24"/>
          <w:highlight w:val="none"/>
          <w:lang w:eastAsia="zh-CN"/>
        </w:rPr>
        <w:t>、运输</w:t>
      </w:r>
      <w:r>
        <w:rPr>
          <w:rFonts w:hint="eastAsia" w:ascii="宋体" w:hAnsi="宋体" w:eastAsia="宋体" w:cs="宋体"/>
          <w:color w:val="auto"/>
          <w:sz w:val="24"/>
          <w:szCs w:val="24"/>
          <w:highlight w:val="none"/>
        </w:rPr>
        <w:t>问题导致货物</w:t>
      </w:r>
      <w:r>
        <w:rPr>
          <w:rFonts w:hint="eastAsia" w:ascii="宋体" w:hAnsi="宋体" w:eastAsia="宋体" w:cs="宋体"/>
          <w:color w:val="auto"/>
          <w:sz w:val="24"/>
          <w:szCs w:val="24"/>
          <w:highlight w:val="none"/>
          <w:lang w:eastAsia="zh-CN"/>
        </w:rPr>
        <w:t>损毁、丢失</w:t>
      </w:r>
      <w:r>
        <w:rPr>
          <w:rFonts w:hint="eastAsia" w:ascii="宋体" w:hAnsi="宋体" w:eastAsia="宋体" w:cs="宋体"/>
          <w:color w:val="auto"/>
          <w:sz w:val="24"/>
          <w:szCs w:val="24"/>
          <w:highlight w:val="none"/>
        </w:rPr>
        <w:t>或者品质下降，</w:t>
      </w:r>
      <w:r>
        <w:rPr>
          <w:rFonts w:hint="eastAsia" w:ascii="宋体" w:hAnsi="宋体" w:eastAsia="宋体" w:cs="宋体"/>
          <w:color w:val="auto"/>
          <w:sz w:val="24"/>
          <w:szCs w:val="24"/>
          <w:highlight w:val="none"/>
          <w:lang w:eastAsia="zh-CN"/>
        </w:rPr>
        <w:t>甲方</w:t>
      </w:r>
      <w:r>
        <w:rPr>
          <w:rFonts w:hint="eastAsia" w:ascii="宋体" w:hAnsi="宋体" w:eastAsia="宋体" w:cs="宋体"/>
          <w:color w:val="auto"/>
          <w:sz w:val="24"/>
          <w:szCs w:val="24"/>
          <w:highlight w:val="none"/>
        </w:rPr>
        <w:t>有权要求降价、换货、拒收部分或整批货物，由此</w:t>
      </w:r>
      <w:r>
        <w:rPr>
          <w:rFonts w:hint="eastAsia" w:ascii="宋体" w:hAnsi="宋体" w:eastAsia="宋体" w:cs="宋体"/>
          <w:color w:val="auto"/>
          <w:sz w:val="24"/>
          <w:szCs w:val="24"/>
          <w:highlight w:val="none"/>
          <w:lang w:eastAsia="zh-CN"/>
        </w:rPr>
        <w:t>产生</w:t>
      </w:r>
      <w:r>
        <w:rPr>
          <w:rFonts w:hint="eastAsia" w:ascii="宋体" w:hAnsi="宋体" w:eastAsia="宋体" w:cs="宋体"/>
          <w:color w:val="auto"/>
          <w:sz w:val="24"/>
          <w:szCs w:val="24"/>
          <w:highlight w:val="none"/>
        </w:rPr>
        <w:t>的费用和损失，均由</w:t>
      </w:r>
      <w:r>
        <w:rPr>
          <w:rFonts w:hint="eastAsia" w:ascii="宋体" w:hAnsi="宋体" w:eastAsia="宋体" w:cs="宋体"/>
          <w:color w:val="auto"/>
          <w:sz w:val="24"/>
          <w:szCs w:val="24"/>
          <w:highlight w:val="none"/>
          <w:lang w:eastAsia="zh-CN"/>
        </w:rPr>
        <w:t>乙方</w:t>
      </w:r>
      <w:r>
        <w:rPr>
          <w:rFonts w:hint="eastAsia" w:ascii="宋体" w:hAnsi="宋体" w:eastAsia="宋体" w:cs="宋体"/>
          <w:color w:val="auto"/>
          <w:sz w:val="24"/>
          <w:szCs w:val="24"/>
          <w:highlight w:val="none"/>
        </w:rPr>
        <w:t>承担。</w:t>
      </w:r>
    </w:p>
    <w:p w14:paraId="49DDD354">
      <w:pPr>
        <w:pageBreakBefore w:val="0"/>
        <w:kinsoku/>
        <w:wordWrap/>
        <w:overflowPunct/>
        <w:topLinePunct w:val="0"/>
        <w:bidi w:val="0"/>
        <w:adjustRightInd w:val="0"/>
        <w:snapToGrid w:val="0"/>
        <w:spacing w:line="360" w:lineRule="auto"/>
        <w:jc w:val="left"/>
        <w:rPr>
          <w:rFonts w:hint="eastAsia" w:ascii="宋体" w:hAnsi="宋体" w:eastAsia="宋体" w:cs="宋体"/>
          <w:b/>
          <w:color w:val="auto"/>
          <w:sz w:val="24"/>
          <w:szCs w:val="24"/>
          <w:highlight w:val="none"/>
        </w:rPr>
      </w:pPr>
      <w:r>
        <w:rPr>
          <w:rFonts w:hint="eastAsia" w:ascii="宋体" w:hAnsi="宋体" w:eastAsia="宋体" w:cs="宋体"/>
          <w:b/>
          <w:color w:val="000000" w:themeColor="text1"/>
          <w:sz w:val="24"/>
          <w:szCs w:val="24"/>
          <w:highlight w:val="none"/>
          <w:lang w:eastAsia="zh-CN"/>
          <w14:textFill>
            <w14:solidFill>
              <w14:schemeClr w14:val="tx1"/>
            </w14:solidFill>
          </w14:textFill>
        </w:rPr>
        <w:t>8</w:t>
      </w:r>
      <w:r>
        <w:rPr>
          <w:rFonts w:hint="eastAsia" w:ascii="宋体" w:hAnsi="宋体" w:eastAsia="宋体" w:cs="宋体"/>
          <w:b/>
          <w:color w:val="000000" w:themeColor="text1"/>
          <w:sz w:val="24"/>
          <w:szCs w:val="24"/>
          <w:highlight w:val="none"/>
          <w:lang w:val="en-US" w:eastAsia="zh-CN"/>
          <w14:textFill>
            <w14:solidFill>
              <w14:schemeClr w14:val="tx1"/>
            </w14:solidFill>
          </w14:textFill>
        </w:rPr>
        <w:t xml:space="preserve">. </w:t>
      </w:r>
      <w:r>
        <w:rPr>
          <w:rFonts w:hint="eastAsia" w:ascii="宋体" w:hAnsi="宋体" w:eastAsia="宋体" w:cs="宋体"/>
          <w:b/>
          <w:color w:val="auto"/>
          <w:sz w:val="24"/>
          <w:szCs w:val="24"/>
          <w:highlight w:val="none"/>
        </w:rPr>
        <w:t>质量标准和保证</w:t>
      </w:r>
    </w:p>
    <w:p w14:paraId="51D32FBF">
      <w:pPr>
        <w:pStyle w:val="22"/>
        <w:pageBreakBefore w:val="0"/>
        <w:kinsoku/>
        <w:wordWrap/>
        <w:overflowPunct/>
        <w:topLinePunct w:val="0"/>
        <w:bidi w:val="0"/>
        <w:adjustRightInd w:val="0"/>
        <w:snapToGrid w:val="0"/>
        <w:spacing w:line="360" w:lineRule="auto"/>
        <w:ind w:firstLine="480" w:firstLineChars="200"/>
        <w:jc w:val="left"/>
        <w:rPr>
          <w:rFonts w:hint="eastAsia" w:ascii="宋体" w:hAnsi="宋体" w:eastAsia="宋体" w:cs="宋体"/>
          <w:b/>
          <w:color w:val="auto"/>
          <w:sz w:val="24"/>
          <w:szCs w:val="24"/>
          <w:highlight w:val="none"/>
        </w:rPr>
      </w:pPr>
      <w:r>
        <w:rPr>
          <w:rFonts w:hint="eastAsia" w:ascii="宋体" w:hAnsi="宋体" w:eastAsia="宋体" w:cs="宋体"/>
          <w:color w:val="auto"/>
          <w:sz w:val="24"/>
          <w:szCs w:val="24"/>
          <w:highlight w:val="none"/>
          <w:lang w:eastAsia="zh-CN"/>
        </w:rPr>
        <w:t>8</w:t>
      </w:r>
      <w:r>
        <w:rPr>
          <w:rFonts w:hint="eastAsia" w:ascii="宋体" w:hAnsi="宋体" w:eastAsia="宋体" w:cs="宋体"/>
          <w:color w:val="auto"/>
          <w:sz w:val="24"/>
          <w:szCs w:val="24"/>
          <w:highlight w:val="none"/>
        </w:rPr>
        <w:t>.1 质量标准</w:t>
      </w:r>
    </w:p>
    <w:p w14:paraId="1BFE55EE">
      <w:pPr>
        <w:pageBreakBefore w:val="0"/>
        <w:kinsoku/>
        <w:wordWrap/>
        <w:overflowPunct/>
        <w:topLinePunct w:val="0"/>
        <w:autoSpaceDE w:val="0"/>
        <w:autoSpaceDN w:val="0"/>
        <w:bidi w:val="0"/>
        <w:adjustRightInd w:val="0"/>
        <w:snapToGrid w:val="0"/>
        <w:spacing w:line="360" w:lineRule="auto"/>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（1）本合同下</w:t>
      </w:r>
      <w:r>
        <w:rPr>
          <w:rFonts w:hint="eastAsia" w:ascii="宋体" w:hAnsi="宋体" w:eastAsia="宋体" w:cs="宋体"/>
          <w:color w:val="auto"/>
          <w:sz w:val="24"/>
          <w:szCs w:val="24"/>
          <w:highlight w:val="none"/>
          <w:lang w:eastAsia="zh-CN"/>
        </w:rPr>
        <w:t>提供</w:t>
      </w:r>
      <w:r>
        <w:rPr>
          <w:rFonts w:hint="eastAsia" w:ascii="宋体" w:hAnsi="宋体" w:eastAsia="宋体" w:cs="宋体"/>
          <w:color w:val="auto"/>
          <w:sz w:val="24"/>
          <w:szCs w:val="24"/>
          <w:highlight w:val="none"/>
        </w:rPr>
        <w:t>的货物应符合</w:t>
      </w:r>
      <w:r>
        <w:rPr>
          <w:rFonts w:hint="eastAsia" w:ascii="宋体" w:hAnsi="宋体" w:eastAsia="宋体" w:cs="宋体"/>
          <w:color w:val="auto"/>
          <w:sz w:val="24"/>
          <w:szCs w:val="24"/>
          <w:highlight w:val="none"/>
          <w:lang w:eastAsia="zh-CN"/>
        </w:rPr>
        <w:t>合同</w:t>
      </w:r>
      <w:r>
        <w:rPr>
          <w:rFonts w:hint="eastAsia" w:ascii="宋体" w:hAnsi="宋体" w:eastAsia="宋体" w:cs="宋体"/>
          <w:color w:val="000000"/>
          <w:sz w:val="24"/>
          <w:szCs w:val="24"/>
          <w:lang w:eastAsia="zh-CN"/>
        </w:rPr>
        <w:t>约</w:t>
      </w:r>
      <w:r>
        <w:rPr>
          <w:rFonts w:hint="eastAsia" w:ascii="宋体" w:hAnsi="宋体" w:eastAsia="宋体" w:cs="宋体"/>
          <w:color w:val="000000"/>
          <w:sz w:val="24"/>
          <w:szCs w:val="24"/>
        </w:rPr>
        <w:t>定的</w:t>
      </w:r>
      <w:r>
        <w:rPr>
          <w:rFonts w:hint="eastAsia" w:ascii="宋体" w:hAnsi="宋体" w:eastAsia="宋体" w:cs="宋体"/>
          <w:sz w:val="24"/>
          <w:szCs w:val="24"/>
        </w:rPr>
        <w:t>品牌、规格型号、技术性能、配置、质量、数量等要求。</w:t>
      </w:r>
      <w:r>
        <w:rPr>
          <w:rFonts w:hint="eastAsia" w:ascii="宋体" w:hAnsi="宋体" w:eastAsia="宋体" w:cs="宋体"/>
          <w:color w:val="auto"/>
          <w:sz w:val="24"/>
          <w:szCs w:val="24"/>
          <w:highlight w:val="none"/>
        </w:rPr>
        <w:t>质量要求不明确的，按照强制性国家标准履行；没有强制性国家标准的，按照推荐性国家标准履行；没有推荐性国家标准的，按照行业标准履行；没有国家标准、行业标准的，按照通常标准或者符合合同目的的特定标准履行</w:t>
      </w:r>
      <w:r>
        <w:rPr>
          <w:rFonts w:hint="eastAsia" w:ascii="宋体" w:hAnsi="宋体" w:eastAsia="宋体" w:cs="宋体"/>
          <w:color w:val="auto"/>
          <w:sz w:val="24"/>
          <w:szCs w:val="24"/>
          <w:highlight w:val="none"/>
          <w:lang w:eastAsia="zh-CN"/>
        </w:rPr>
        <w:t>。</w:t>
      </w:r>
    </w:p>
    <w:p w14:paraId="182D42BD">
      <w:pPr>
        <w:pStyle w:val="22"/>
        <w:pageBreakBefore w:val="0"/>
        <w:kinsoku/>
        <w:wordWrap/>
        <w:overflowPunct/>
        <w:topLinePunct w:val="0"/>
        <w:bidi w:val="0"/>
        <w:adjustRightInd w:val="0"/>
        <w:snapToGrid w:val="0"/>
        <w:spacing w:line="360" w:lineRule="auto"/>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（2）采用中华人民共和国法定计量单位。</w:t>
      </w:r>
    </w:p>
    <w:p w14:paraId="7765CD6E">
      <w:pPr>
        <w:pageBreakBefore w:val="0"/>
        <w:kinsoku/>
        <w:wordWrap/>
        <w:overflowPunct/>
        <w:topLinePunct w:val="0"/>
        <w:autoSpaceDE w:val="0"/>
        <w:autoSpaceDN w:val="0"/>
        <w:bidi w:val="0"/>
        <w:adjustRightInd w:val="0"/>
        <w:snapToGrid w:val="0"/>
        <w:spacing w:line="360" w:lineRule="auto"/>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（3）乙方所</w:t>
      </w:r>
      <w:r>
        <w:rPr>
          <w:rFonts w:hint="eastAsia" w:ascii="宋体" w:hAnsi="宋体" w:eastAsia="宋体" w:cs="宋体"/>
          <w:color w:val="auto"/>
          <w:sz w:val="24"/>
          <w:szCs w:val="24"/>
          <w:highlight w:val="none"/>
          <w:lang w:eastAsia="zh-CN"/>
        </w:rPr>
        <w:t>提供</w:t>
      </w:r>
      <w:r>
        <w:rPr>
          <w:rFonts w:hint="eastAsia" w:ascii="宋体" w:hAnsi="宋体" w:eastAsia="宋体" w:cs="宋体"/>
          <w:color w:val="auto"/>
          <w:sz w:val="24"/>
          <w:szCs w:val="24"/>
          <w:highlight w:val="none"/>
        </w:rPr>
        <w:t>的货物应符合国家有关安全、环保、卫生</w:t>
      </w:r>
      <w:r>
        <w:rPr>
          <w:rFonts w:hint="eastAsia" w:ascii="宋体" w:hAnsi="宋体" w:eastAsia="宋体" w:cs="宋体"/>
          <w:color w:val="auto"/>
          <w:sz w:val="24"/>
          <w:szCs w:val="24"/>
          <w:highlight w:val="none"/>
          <w:lang w:eastAsia="zh-CN"/>
        </w:rPr>
        <w:t>的</w:t>
      </w:r>
      <w:r>
        <w:rPr>
          <w:rFonts w:hint="eastAsia" w:ascii="宋体" w:hAnsi="宋体" w:eastAsia="宋体" w:cs="宋体"/>
          <w:color w:val="auto"/>
          <w:sz w:val="24"/>
          <w:szCs w:val="24"/>
          <w:highlight w:val="none"/>
        </w:rPr>
        <w:t>规定。</w:t>
      </w:r>
    </w:p>
    <w:p w14:paraId="5DD9C465">
      <w:pPr>
        <w:pageBreakBefore w:val="0"/>
        <w:kinsoku/>
        <w:wordWrap/>
        <w:overflowPunct/>
        <w:topLinePunct w:val="0"/>
        <w:autoSpaceDE w:val="0"/>
        <w:autoSpaceDN w:val="0"/>
        <w:bidi w:val="0"/>
        <w:adjustRightInd w:val="0"/>
        <w:snapToGrid w:val="0"/>
        <w:spacing w:line="360" w:lineRule="auto"/>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（4）乙方应向甲方提交所</w:t>
      </w:r>
      <w:r>
        <w:rPr>
          <w:rFonts w:hint="eastAsia" w:ascii="宋体" w:hAnsi="宋体" w:eastAsia="宋体" w:cs="宋体"/>
          <w:color w:val="auto"/>
          <w:sz w:val="24"/>
          <w:szCs w:val="24"/>
          <w:highlight w:val="none"/>
          <w:lang w:eastAsia="zh-CN"/>
        </w:rPr>
        <w:t>提供</w:t>
      </w:r>
      <w:r>
        <w:rPr>
          <w:rFonts w:hint="eastAsia" w:ascii="宋体" w:hAnsi="宋体" w:eastAsia="宋体" w:cs="宋体"/>
          <w:color w:val="auto"/>
          <w:sz w:val="24"/>
          <w:szCs w:val="24"/>
          <w:highlight w:val="none"/>
        </w:rPr>
        <w:t>货物的技术文件，包括相应的中文技术文件，如：产品目录、图纸、操作手册、使用说明、维护手册或服务指南</w:t>
      </w:r>
      <w:r>
        <w:rPr>
          <w:rFonts w:hint="eastAsia" w:ascii="宋体" w:hAnsi="宋体" w:eastAsia="宋体" w:cs="宋体"/>
          <w:color w:val="auto"/>
          <w:sz w:val="24"/>
          <w:szCs w:val="24"/>
          <w:highlight w:val="none"/>
          <w:lang w:eastAsia="zh-CN"/>
        </w:rPr>
        <w:t>等</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eastAsia="zh-CN"/>
        </w:rPr>
        <w:t>上述</w:t>
      </w:r>
      <w:r>
        <w:rPr>
          <w:rFonts w:hint="eastAsia" w:ascii="宋体" w:hAnsi="宋体" w:eastAsia="宋体" w:cs="宋体"/>
          <w:color w:val="auto"/>
          <w:sz w:val="24"/>
          <w:szCs w:val="24"/>
          <w:highlight w:val="none"/>
        </w:rPr>
        <w:t>文件应包装好随货物一同发运。</w:t>
      </w:r>
    </w:p>
    <w:p w14:paraId="1F3ACE55">
      <w:pPr>
        <w:pageBreakBefore w:val="0"/>
        <w:kinsoku/>
        <w:wordWrap/>
        <w:overflowPunct/>
        <w:topLinePunct w:val="0"/>
        <w:autoSpaceDE w:val="0"/>
        <w:autoSpaceDN w:val="0"/>
        <w:bidi w:val="0"/>
        <w:adjustRightInd w:val="0"/>
        <w:snapToGrid w:val="0"/>
        <w:spacing w:line="360" w:lineRule="auto"/>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eastAsia="zh-CN"/>
        </w:rPr>
        <w:t>8</w:t>
      </w:r>
      <w:r>
        <w:rPr>
          <w:rFonts w:hint="eastAsia" w:ascii="宋体" w:hAnsi="宋体" w:eastAsia="宋体" w:cs="宋体"/>
          <w:color w:val="auto"/>
          <w:sz w:val="24"/>
          <w:szCs w:val="24"/>
          <w:highlight w:val="none"/>
        </w:rPr>
        <w:t>.2 保证</w:t>
      </w:r>
    </w:p>
    <w:p w14:paraId="18617251">
      <w:pPr>
        <w:pageBreakBefore w:val="0"/>
        <w:kinsoku/>
        <w:wordWrap/>
        <w:overflowPunct/>
        <w:topLinePunct w:val="0"/>
        <w:autoSpaceDE w:val="0"/>
        <w:autoSpaceDN w:val="0"/>
        <w:bidi w:val="0"/>
        <w:adjustRightInd w:val="0"/>
        <w:snapToGrid w:val="0"/>
        <w:spacing w:line="360" w:lineRule="auto"/>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（1）乙方应保证</w:t>
      </w:r>
      <w:r>
        <w:rPr>
          <w:rFonts w:hint="eastAsia" w:ascii="宋体" w:hAnsi="宋体" w:eastAsia="宋体" w:cs="宋体"/>
          <w:color w:val="auto"/>
          <w:sz w:val="24"/>
          <w:szCs w:val="24"/>
          <w:highlight w:val="none"/>
          <w:lang w:eastAsia="zh-CN"/>
        </w:rPr>
        <w:t>提供的货物</w:t>
      </w:r>
      <w:r>
        <w:rPr>
          <w:rFonts w:hint="eastAsia" w:ascii="宋体" w:hAnsi="宋体" w:eastAsia="宋体" w:cs="宋体"/>
          <w:color w:val="auto"/>
          <w:sz w:val="24"/>
          <w:szCs w:val="24"/>
          <w:highlight w:val="none"/>
        </w:rPr>
        <w:t>完全符合合同规定的质量、规格和性能要求。乙方应保证货物在正确安装、正常使用和保养条件下，</w:t>
      </w:r>
      <w:r>
        <w:rPr>
          <w:rFonts w:hint="eastAsia" w:ascii="宋体" w:hAnsi="宋体" w:eastAsia="宋体" w:cs="宋体"/>
          <w:sz w:val="24"/>
          <w:szCs w:val="24"/>
        </w:rPr>
        <w:t>在其使用寿命期内具</w:t>
      </w:r>
      <w:r>
        <w:rPr>
          <w:rFonts w:hint="eastAsia" w:ascii="宋体" w:hAnsi="宋体" w:eastAsia="宋体" w:cs="宋体"/>
          <w:sz w:val="24"/>
          <w:szCs w:val="24"/>
          <w:lang w:eastAsia="zh-CN"/>
        </w:rPr>
        <w:t>备合同约定</w:t>
      </w:r>
      <w:r>
        <w:rPr>
          <w:rFonts w:hint="eastAsia" w:ascii="宋体" w:hAnsi="宋体" w:eastAsia="宋体" w:cs="宋体"/>
          <w:sz w:val="24"/>
          <w:szCs w:val="24"/>
        </w:rPr>
        <w:t>的性能</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eastAsia="zh-CN"/>
        </w:rPr>
        <w:t>存在</w:t>
      </w:r>
      <w:r>
        <w:rPr>
          <w:rFonts w:hint="eastAsia" w:ascii="宋体" w:hAnsi="宋体" w:eastAsia="宋体" w:cs="宋体"/>
          <w:color w:val="auto"/>
          <w:sz w:val="24"/>
          <w:szCs w:val="24"/>
          <w:highlight w:val="none"/>
        </w:rPr>
        <w:t>质量保证期的，货物最终交付验收</w:t>
      </w:r>
      <w:r>
        <w:rPr>
          <w:rFonts w:hint="eastAsia" w:ascii="宋体" w:hAnsi="宋体" w:eastAsia="宋体" w:cs="宋体"/>
          <w:color w:val="auto"/>
          <w:sz w:val="24"/>
          <w:szCs w:val="24"/>
          <w:highlight w:val="none"/>
          <w:lang w:eastAsia="zh-CN"/>
        </w:rPr>
        <w:t>合格</w:t>
      </w:r>
      <w:r>
        <w:rPr>
          <w:rFonts w:hint="eastAsia" w:ascii="宋体" w:hAnsi="宋体" w:eastAsia="宋体" w:cs="宋体"/>
          <w:color w:val="auto"/>
          <w:sz w:val="24"/>
          <w:szCs w:val="24"/>
          <w:highlight w:val="none"/>
        </w:rPr>
        <w:t>后</w:t>
      </w:r>
      <w:r>
        <w:rPr>
          <w:rFonts w:hint="eastAsia" w:ascii="宋体" w:hAnsi="宋体" w:eastAsia="宋体" w:cs="宋体"/>
          <w:color w:val="auto"/>
          <w:sz w:val="24"/>
          <w:szCs w:val="24"/>
          <w:highlight w:val="none"/>
          <w:lang w:eastAsia="zh-CN"/>
        </w:rPr>
        <w:t>在</w:t>
      </w:r>
      <w:r>
        <w:rPr>
          <w:rFonts w:hint="eastAsia" w:ascii="宋体" w:hAnsi="宋体" w:eastAsia="宋体" w:cs="宋体"/>
          <w:b/>
          <w:color w:val="auto"/>
          <w:sz w:val="24"/>
          <w:szCs w:val="24"/>
          <w:highlight w:val="none"/>
        </w:rPr>
        <w:t>【政府采购合同专用条款】</w:t>
      </w:r>
      <w:r>
        <w:rPr>
          <w:rFonts w:hint="eastAsia" w:ascii="宋体" w:hAnsi="宋体" w:eastAsia="宋体" w:cs="宋体"/>
          <w:color w:val="auto"/>
          <w:sz w:val="24"/>
          <w:szCs w:val="24"/>
          <w:highlight w:val="none"/>
        </w:rPr>
        <w:t>规定或乙方</w:t>
      </w:r>
      <w:r>
        <w:rPr>
          <w:rFonts w:hint="eastAsia" w:ascii="宋体" w:hAnsi="宋体" w:eastAsia="宋体" w:cs="宋体"/>
          <w:color w:val="auto"/>
          <w:sz w:val="24"/>
          <w:szCs w:val="24"/>
          <w:highlight w:val="none"/>
          <w:lang w:eastAsia="zh-CN"/>
        </w:rPr>
        <w:t>书面</w:t>
      </w:r>
      <w:r>
        <w:rPr>
          <w:rFonts w:hint="eastAsia" w:ascii="宋体" w:hAnsi="宋体" w:eastAsia="宋体" w:cs="宋体"/>
          <w:color w:val="auto"/>
          <w:sz w:val="24"/>
          <w:szCs w:val="24"/>
          <w:highlight w:val="none"/>
        </w:rPr>
        <w:t>承诺（两者以较长的为准）的质量保证期内，本保证保持有效。</w:t>
      </w:r>
    </w:p>
    <w:p w14:paraId="1F8987DD">
      <w:pPr>
        <w:pageBreakBefore w:val="0"/>
        <w:kinsoku/>
        <w:wordWrap/>
        <w:overflowPunct/>
        <w:topLinePunct w:val="0"/>
        <w:autoSpaceDE w:val="0"/>
        <w:autoSpaceDN w:val="0"/>
        <w:bidi w:val="0"/>
        <w:adjustRightInd w:val="0"/>
        <w:snapToGrid w:val="0"/>
        <w:spacing w:line="360" w:lineRule="auto"/>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（2）在质量保证期内所发现的缺陷，甲方应尽快以书面形式通知乙方。</w:t>
      </w:r>
    </w:p>
    <w:p w14:paraId="65D47150">
      <w:pPr>
        <w:pageBreakBefore w:val="0"/>
        <w:kinsoku/>
        <w:wordWrap/>
        <w:overflowPunct/>
        <w:topLinePunct w:val="0"/>
        <w:autoSpaceDE w:val="0"/>
        <w:autoSpaceDN w:val="0"/>
        <w:bidi w:val="0"/>
        <w:adjustRightInd w:val="0"/>
        <w:snapToGrid w:val="0"/>
        <w:spacing w:line="360" w:lineRule="auto"/>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（3）乙方收到通知后</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应在</w:t>
      </w:r>
      <w:r>
        <w:rPr>
          <w:rFonts w:hint="eastAsia" w:ascii="宋体" w:hAnsi="宋体" w:eastAsia="宋体" w:cs="宋体"/>
          <w:b/>
          <w:color w:val="auto"/>
          <w:sz w:val="24"/>
          <w:szCs w:val="24"/>
          <w:highlight w:val="none"/>
        </w:rPr>
        <w:t>【政府采购合同专用条款】</w:t>
      </w:r>
      <w:r>
        <w:rPr>
          <w:rFonts w:hint="eastAsia" w:ascii="宋体" w:hAnsi="宋体" w:eastAsia="宋体" w:cs="宋体"/>
          <w:color w:val="auto"/>
          <w:sz w:val="24"/>
          <w:szCs w:val="24"/>
          <w:highlight w:val="none"/>
        </w:rPr>
        <w:t>规定的响应时间内以合理的速度免费维修或更换有缺陷的货物或部件。</w:t>
      </w:r>
    </w:p>
    <w:p w14:paraId="2C74E219">
      <w:pPr>
        <w:pageBreakBefore w:val="0"/>
        <w:kinsoku/>
        <w:wordWrap/>
        <w:overflowPunct/>
        <w:topLinePunct w:val="0"/>
        <w:autoSpaceDE w:val="0"/>
        <w:autoSpaceDN w:val="0"/>
        <w:bidi w:val="0"/>
        <w:adjustRightInd w:val="0"/>
        <w:snapToGrid w:val="0"/>
        <w:spacing w:line="360" w:lineRule="auto"/>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（4）在质量保证期内，如果货物的质量或规格与合同不符，或证实货物是有缺陷的，包括潜在的缺陷或使用不符合要求的材料等，甲方可以根据本合同第1</w:t>
      </w:r>
      <w:r>
        <w:rPr>
          <w:rFonts w:hint="eastAsia" w:ascii="宋体" w:hAnsi="宋体" w:eastAsia="宋体" w:cs="宋体"/>
          <w:color w:val="000000" w:themeColor="text1"/>
          <w:sz w:val="24"/>
          <w:szCs w:val="24"/>
          <w:highlight w:val="none"/>
          <w:lang w:val="en-US" w:eastAsia="zh-CN"/>
          <w14:textFill>
            <w14:solidFill>
              <w14:schemeClr w14:val="tx1"/>
            </w14:solidFill>
          </w14:textFill>
        </w:rPr>
        <w:t>5</w:t>
      </w:r>
      <w:r>
        <w:rPr>
          <w:rFonts w:hint="eastAsia" w:ascii="宋体" w:hAnsi="宋体" w:eastAsia="宋体" w:cs="宋体"/>
          <w:color w:val="auto"/>
          <w:sz w:val="24"/>
          <w:szCs w:val="24"/>
          <w:highlight w:val="none"/>
        </w:rPr>
        <w:t>.1条规定以书面形式</w:t>
      </w:r>
      <w:r>
        <w:rPr>
          <w:rFonts w:hint="eastAsia" w:ascii="宋体" w:hAnsi="宋体" w:eastAsia="宋体" w:cs="宋体"/>
          <w:color w:val="000000" w:themeColor="text1"/>
          <w:sz w:val="24"/>
          <w:szCs w:val="24"/>
          <w:highlight w:val="none"/>
          <w:lang w:eastAsia="zh-CN"/>
          <w14:textFill>
            <w14:solidFill>
              <w14:schemeClr w14:val="tx1"/>
            </w14:solidFill>
          </w14:textFill>
        </w:rPr>
        <w:t>追究</w:t>
      </w:r>
      <w:r>
        <w:rPr>
          <w:rFonts w:hint="eastAsia" w:ascii="宋体" w:hAnsi="宋体" w:eastAsia="宋体" w:cs="宋体"/>
          <w:color w:val="auto"/>
          <w:sz w:val="24"/>
          <w:szCs w:val="24"/>
          <w:highlight w:val="none"/>
        </w:rPr>
        <w:t>乙方</w:t>
      </w:r>
      <w:r>
        <w:rPr>
          <w:rFonts w:hint="eastAsia" w:ascii="宋体" w:hAnsi="宋体" w:eastAsia="宋体" w:cs="宋体"/>
          <w:color w:val="000000" w:themeColor="text1"/>
          <w:sz w:val="24"/>
          <w:szCs w:val="24"/>
          <w:highlight w:val="none"/>
          <w:lang w:eastAsia="zh-CN"/>
          <w14:textFill>
            <w14:solidFill>
              <w14:schemeClr w14:val="tx1"/>
            </w14:solidFill>
          </w14:textFill>
        </w:rPr>
        <w:t>的违约责任</w:t>
      </w:r>
      <w:r>
        <w:rPr>
          <w:rFonts w:hint="eastAsia" w:ascii="宋体" w:hAnsi="宋体" w:eastAsia="宋体" w:cs="宋体"/>
          <w:color w:val="auto"/>
          <w:sz w:val="24"/>
          <w:szCs w:val="24"/>
          <w:highlight w:val="none"/>
        </w:rPr>
        <w:t>。</w:t>
      </w:r>
    </w:p>
    <w:p w14:paraId="03764260">
      <w:pPr>
        <w:pageBreakBefore w:val="0"/>
        <w:kinsoku/>
        <w:wordWrap/>
        <w:overflowPunct/>
        <w:topLinePunct w:val="0"/>
        <w:bidi w:val="0"/>
        <w:adjustRightInd w:val="0"/>
        <w:snapToGrid w:val="0"/>
        <w:spacing w:line="360" w:lineRule="auto"/>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（5）乙方在约定的时间内未能弥补缺陷，甲方可采取必要的补救措施，但其风险和费用将由乙方承担，甲方根据合同</w:t>
      </w:r>
      <w:r>
        <w:rPr>
          <w:rFonts w:hint="eastAsia" w:ascii="宋体" w:hAnsi="宋体" w:eastAsia="宋体" w:cs="宋体"/>
          <w:color w:val="auto"/>
          <w:sz w:val="24"/>
          <w:szCs w:val="24"/>
          <w:highlight w:val="none"/>
          <w:lang w:eastAsia="zh-CN"/>
        </w:rPr>
        <w:t>约定</w:t>
      </w:r>
      <w:r>
        <w:rPr>
          <w:rFonts w:hint="eastAsia" w:ascii="宋体" w:hAnsi="宋体" w:eastAsia="宋体" w:cs="宋体"/>
          <w:color w:val="auto"/>
          <w:sz w:val="24"/>
          <w:szCs w:val="24"/>
          <w:highlight w:val="none"/>
        </w:rPr>
        <w:t>对乙方行使的其他权利不受影响。</w:t>
      </w:r>
    </w:p>
    <w:p w14:paraId="522D2751">
      <w:pPr>
        <w:pageBreakBefore w:val="0"/>
        <w:kinsoku/>
        <w:wordWrap/>
        <w:overflowPunct/>
        <w:topLinePunct w:val="0"/>
        <w:bidi w:val="0"/>
        <w:adjustRightInd w:val="0"/>
        <w:snapToGrid w:val="0"/>
        <w:spacing w:line="360" w:lineRule="auto"/>
        <w:jc w:val="left"/>
        <w:rPr>
          <w:rFonts w:hint="eastAsia" w:ascii="宋体" w:hAnsi="宋体" w:eastAsia="宋体" w:cs="宋体"/>
          <w:b/>
          <w:bCs/>
          <w:color w:val="auto"/>
          <w:sz w:val="24"/>
          <w:szCs w:val="24"/>
          <w:highlight w:val="none"/>
        </w:rPr>
      </w:pPr>
      <w:r>
        <w:rPr>
          <w:rFonts w:hint="eastAsia" w:ascii="宋体" w:hAnsi="宋体" w:eastAsia="宋体" w:cs="宋体"/>
          <w:b/>
          <w:bCs/>
          <w:color w:val="000000" w:themeColor="text1"/>
          <w:sz w:val="24"/>
          <w:szCs w:val="24"/>
          <w:highlight w:val="none"/>
          <w:lang w:eastAsia="zh-CN"/>
          <w14:textFill>
            <w14:solidFill>
              <w14:schemeClr w14:val="tx1"/>
            </w14:solidFill>
          </w14:textFill>
        </w:rPr>
        <w:t>9</w:t>
      </w:r>
      <w:r>
        <w:rPr>
          <w:rFonts w:hint="eastAsia" w:ascii="宋体" w:hAnsi="宋体" w:eastAsia="宋体" w:cs="宋体"/>
          <w:b/>
          <w:bCs/>
          <w:color w:val="auto"/>
          <w:sz w:val="24"/>
          <w:szCs w:val="24"/>
          <w:highlight w:val="none"/>
        </w:rPr>
        <w:t>.</w:t>
      </w:r>
      <w:r>
        <w:rPr>
          <w:rFonts w:hint="eastAsia" w:ascii="宋体" w:hAnsi="宋体" w:eastAsia="宋体" w:cs="宋体"/>
          <w:b/>
          <w:bCs/>
          <w:color w:val="000000" w:themeColor="text1"/>
          <w:sz w:val="24"/>
          <w:szCs w:val="24"/>
          <w:highlight w:val="none"/>
          <w:lang w:val="en-US" w:eastAsia="zh-CN"/>
          <w14:textFill>
            <w14:solidFill>
              <w14:schemeClr w14:val="tx1"/>
            </w14:solidFill>
          </w14:textFill>
        </w:rPr>
        <w:t xml:space="preserve"> </w:t>
      </w:r>
      <w:r>
        <w:rPr>
          <w:rFonts w:hint="eastAsia" w:ascii="宋体" w:hAnsi="宋体" w:eastAsia="宋体" w:cs="宋体"/>
          <w:b/>
          <w:bCs/>
          <w:color w:val="auto"/>
          <w:sz w:val="24"/>
          <w:szCs w:val="24"/>
          <w:highlight w:val="none"/>
        </w:rPr>
        <w:t>权利瑕疵担保</w:t>
      </w:r>
    </w:p>
    <w:p w14:paraId="0EA14E29">
      <w:pPr>
        <w:pageBreakBefore w:val="0"/>
        <w:kinsoku/>
        <w:wordWrap/>
        <w:overflowPunct/>
        <w:topLinePunct w:val="0"/>
        <w:autoSpaceDE w:val="0"/>
        <w:autoSpaceDN w:val="0"/>
        <w:bidi w:val="0"/>
        <w:adjustRightInd w:val="0"/>
        <w:snapToGrid w:val="0"/>
        <w:spacing w:line="360" w:lineRule="auto"/>
        <w:ind w:firstLine="480" w:firstLineChars="200"/>
        <w:jc w:val="left"/>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eastAsia="zh-CN"/>
          <w14:textFill>
            <w14:solidFill>
              <w14:schemeClr w14:val="tx1"/>
            </w14:solidFill>
          </w14:textFill>
        </w:rPr>
        <w:t>9</w:t>
      </w:r>
      <w:r>
        <w:rPr>
          <w:rFonts w:hint="eastAsia" w:ascii="宋体" w:hAnsi="宋体" w:eastAsia="宋体" w:cs="宋体"/>
          <w:color w:val="000000" w:themeColor="text1"/>
          <w:sz w:val="24"/>
          <w:szCs w:val="24"/>
          <w:highlight w:val="none"/>
          <w14:textFill>
            <w14:solidFill>
              <w14:schemeClr w14:val="tx1"/>
            </w14:solidFill>
          </w14:textFill>
        </w:rPr>
        <w:t>.1 乙方保证对其出售的货物享有合法的权利。</w:t>
      </w:r>
    </w:p>
    <w:p w14:paraId="78D4559E">
      <w:pPr>
        <w:pageBreakBefore w:val="0"/>
        <w:kinsoku/>
        <w:wordWrap/>
        <w:overflowPunct/>
        <w:topLinePunct w:val="0"/>
        <w:autoSpaceDE w:val="0"/>
        <w:autoSpaceDN w:val="0"/>
        <w:bidi w:val="0"/>
        <w:adjustRightInd w:val="0"/>
        <w:snapToGrid w:val="0"/>
        <w:spacing w:line="360" w:lineRule="auto"/>
        <w:ind w:firstLine="480" w:firstLineChars="200"/>
        <w:jc w:val="left"/>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eastAsia="zh-CN"/>
          <w14:textFill>
            <w14:solidFill>
              <w14:schemeClr w14:val="tx1"/>
            </w14:solidFill>
          </w14:textFill>
        </w:rPr>
        <w:t>9</w:t>
      </w:r>
      <w:r>
        <w:rPr>
          <w:rFonts w:hint="eastAsia" w:ascii="宋体" w:hAnsi="宋体" w:eastAsia="宋体" w:cs="宋体"/>
          <w:color w:val="000000" w:themeColor="text1"/>
          <w:sz w:val="24"/>
          <w:szCs w:val="24"/>
          <w:highlight w:val="none"/>
          <w14:textFill>
            <w14:solidFill>
              <w14:schemeClr w14:val="tx1"/>
            </w14:solidFill>
          </w14:textFill>
        </w:rPr>
        <w:t xml:space="preserve">.2 </w:t>
      </w:r>
      <w:r>
        <w:rPr>
          <w:rFonts w:hint="eastAsia" w:ascii="宋体" w:hAnsi="宋体" w:eastAsia="宋体" w:cs="宋体"/>
          <w:sz w:val="24"/>
          <w:szCs w:val="24"/>
        </w:rPr>
        <w:t>乙方保证在交付的货物上不存在抵押权等担保物权。</w:t>
      </w:r>
    </w:p>
    <w:p w14:paraId="6B804F86">
      <w:pPr>
        <w:pageBreakBefore w:val="0"/>
        <w:kinsoku/>
        <w:wordWrap/>
        <w:overflowPunct/>
        <w:topLinePunct w:val="0"/>
        <w:autoSpaceDE w:val="0"/>
        <w:autoSpaceDN w:val="0"/>
        <w:bidi w:val="0"/>
        <w:adjustRightInd w:val="0"/>
        <w:snapToGrid w:val="0"/>
        <w:spacing w:line="360" w:lineRule="auto"/>
        <w:ind w:firstLine="480" w:firstLineChars="200"/>
        <w:jc w:val="left"/>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eastAsia="zh-CN"/>
          <w14:textFill>
            <w14:solidFill>
              <w14:schemeClr w14:val="tx1"/>
            </w14:solidFill>
          </w14:textFill>
        </w:rPr>
        <w:t>9</w:t>
      </w:r>
      <w:r>
        <w:rPr>
          <w:rFonts w:hint="eastAsia" w:ascii="宋体" w:hAnsi="宋体" w:eastAsia="宋体" w:cs="宋体"/>
          <w:color w:val="000000" w:themeColor="text1"/>
          <w:sz w:val="24"/>
          <w:szCs w:val="24"/>
          <w:highlight w:val="none"/>
          <w14:textFill>
            <w14:solidFill>
              <w14:schemeClr w14:val="tx1"/>
            </w14:solidFill>
          </w14:textFill>
        </w:rPr>
        <w:t>.3 如甲方使用</w:t>
      </w:r>
      <w:r>
        <w:rPr>
          <w:rFonts w:hint="eastAsia" w:ascii="宋体" w:hAnsi="宋体" w:eastAsia="宋体" w:cs="宋体"/>
          <w:color w:val="000000" w:themeColor="text1"/>
          <w:sz w:val="24"/>
          <w:szCs w:val="24"/>
          <w:highlight w:val="none"/>
          <w:lang w:val="en-US" w:eastAsia="zh-CN"/>
          <w14:textFill>
            <w14:solidFill>
              <w14:schemeClr w14:val="tx1"/>
            </w14:solidFill>
          </w14:textFill>
        </w:rPr>
        <w:t>上述</w:t>
      </w:r>
      <w:r>
        <w:rPr>
          <w:rFonts w:hint="eastAsia" w:ascii="宋体" w:hAnsi="宋体" w:eastAsia="宋体" w:cs="宋体"/>
          <w:color w:val="000000" w:themeColor="text1"/>
          <w:sz w:val="24"/>
          <w:szCs w:val="24"/>
          <w:highlight w:val="none"/>
          <w14:textFill>
            <w14:solidFill>
              <w14:schemeClr w14:val="tx1"/>
            </w14:solidFill>
          </w14:textFill>
        </w:rPr>
        <w:t>货物构成</w:t>
      </w:r>
      <w:r>
        <w:rPr>
          <w:rFonts w:hint="eastAsia" w:ascii="宋体" w:hAnsi="宋体" w:eastAsia="宋体" w:cs="宋体"/>
          <w:color w:val="000000" w:themeColor="text1"/>
          <w:sz w:val="24"/>
          <w:szCs w:val="24"/>
          <w:highlight w:val="none"/>
          <w:lang w:val="en-US" w:eastAsia="zh-CN"/>
          <w14:textFill>
            <w14:solidFill>
              <w14:schemeClr w14:val="tx1"/>
            </w14:solidFill>
          </w14:textFill>
        </w:rPr>
        <w:t>对第三人</w:t>
      </w:r>
      <w:r>
        <w:rPr>
          <w:rFonts w:hint="eastAsia" w:ascii="宋体" w:hAnsi="宋体" w:eastAsia="宋体" w:cs="宋体"/>
          <w:color w:val="000000" w:themeColor="text1"/>
          <w:sz w:val="24"/>
          <w:szCs w:val="24"/>
          <w:highlight w:val="none"/>
          <w14:textFill>
            <w14:solidFill>
              <w14:schemeClr w14:val="tx1"/>
            </w14:solidFill>
          </w14:textFill>
        </w:rPr>
        <w:t>侵权的，则由乙方承担全部责任。</w:t>
      </w:r>
    </w:p>
    <w:p w14:paraId="0858B95B">
      <w:pPr>
        <w:pageBreakBefore w:val="0"/>
        <w:kinsoku/>
        <w:wordWrap/>
        <w:overflowPunct/>
        <w:topLinePunct w:val="0"/>
        <w:autoSpaceDE w:val="0"/>
        <w:autoSpaceDN w:val="0"/>
        <w:bidi w:val="0"/>
        <w:adjustRightInd w:val="0"/>
        <w:snapToGrid w:val="0"/>
        <w:spacing w:line="360" w:lineRule="auto"/>
        <w:jc w:val="left"/>
        <w:rPr>
          <w:rFonts w:hint="eastAsia" w:ascii="宋体" w:hAnsi="宋体" w:eastAsia="宋体" w:cs="宋体"/>
          <w:b/>
          <w:bCs/>
          <w:color w:val="000000" w:themeColor="text1"/>
          <w:sz w:val="24"/>
          <w:szCs w:val="24"/>
          <w:highlight w:val="none"/>
          <w14:textFill>
            <w14:solidFill>
              <w14:schemeClr w14:val="tx1"/>
            </w14:solidFill>
          </w14:textFill>
        </w:rPr>
      </w:pPr>
      <w:r>
        <w:rPr>
          <w:rFonts w:hint="eastAsia" w:ascii="宋体" w:hAnsi="宋体" w:eastAsia="宋体" w:cs="宋体"/>
          <w:b/>
          <w:bCs/>
          <w:color w:val="000000" w:themeColor="text1"/>
          <w:sz w:val="24"/>
          <w:szCs w:val="24"/>
          <w:highlight w:val="none"/>
          <w14:textFill>
            <w14:solidFill>
              <w14:schemeClr w14:val="tx1"/>
            </w14:solidFill>
          </w14:textFill>
        </w:rPr>
        <w:t>1</w:t>
      </w:r>
      <w:r>
        <w:rPr>
          <w:rFonts w:hint="eastAsia" w:ascii="宋体" w:hAnsi="宋体" w:eastAsia="宋体" w:cs="宋体"/>
          <w:b/>
          <w:bCs/>
          <w:color w:val="000000" w:themeColor="text1"/>
          <w:sz w:val="24"/>
          <w:szCs w:val="24"/>
          <w:highlight w:val="none"/>
          <w:lang w:eastAsia="zh-CN"/>
          <w14:textFill>
            <w14:solidFill>
              <w14:schemeClr w14:val="tx1"/>
            </w14:solidFill>
          </w14:textFill>
        </w:rPr>
        <w:t>0</w:t>
      </w:r>
      <w:r>
        <w:rPr>
          <w:rFonts w:hint="eastAsia" w:ascii="宋体" w:hAnsi="宋体" w:eastAsia="宋体" w:cs="宋体"/>
          <w:b/>
          <w:bCs/>
          <w:color w:val="000000" w:themeColor="text1"/>
          <w:sz w:val="24"/>
          <w:szCs w:val="24"/>
          <w:highlight w:val="none"/>
          <w14:textFill>
            <w14:solidFill>
              <w14:schemeClr w14:val="tx1"/>
            </w14:solidFill>
          </w14:textFill>
        </w:rPr>
        <w:t>.</w:t>
      </w:r>
      <w:r>
        <w:rPr>
          <w:rFonts w:hint="eastAsia" w:ascii="宋体" w:hAnsi="宋体" w:eastAsia="宋体" w:cs="宋体"/>
          <w:b/>
          <w:bCs/>
          <w:color w:val="000000" w:themeColor="text1"/>
          <w:sz w:val="24"/>
          <w:szCs w:val="24"/>
          <w:highlight w:val="none"/>
          <w:lang w:val="en-US" w:eastAsia="zh-CN"/>
          <w14:textFill>
            <w14:solidFill>
              <w14:schemeClr w14:val="tx1"/>
            </w14:solidFill>
          </w14:textFill>
        </w:rPr>
        <w:t xml:space="preserve"> </w:t>
      </w:r>
      <w:r>
        <w:rPr>
          <w:rFonts w:hint="eastAsia" w:ascii="宋体" w:hAnsi="宋体" w:eastAsia="宋体" w:cs="宋体"/>
          <w:b/>
          <w:bCs/>
          <w:color w:val="000000" w:themeColor="text1"/>
          <w:sz w:val="24"/>
          <w:szCs w:val="24"/>
          <w:highlight w:val="none"/>
          <w14:textFill>
            <w14:solidFill>
              <w14:schemeClr w14:val="tx1"/>
            </w14:solidFill>
          </w14:textFill>
        </w:rPr>
        <w:t>知识产权保护</w:t>
      </w:r>
    </w:p>
    <w:p w14:paraId="501C8195">
      <w:pPr>
        <w:pageBreakBefore w:val="0"/>
        <w:kinsoku/>
        <w:wordWrap/>
        <w:overflowPunct/>
        <w:topLinePunct w:val="0"/>
        <w:autoSpaceDE w:val="0"/>
        <w:autoSpaceDN w:val="0"/>
        <w:bidi w:val="0"/>
        <w:adjustRightInd w:val="0"/>
        <w:snapToGrid w:val="0"/>
        <w:spacing w:line="360" w:lineRule="auto"/>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000000" w:themeColor="text1"/>
          <w:sz w:val="24"/>
          <w:szCs w:val="24"/>
          <w:highlight w:val="none"/>
          <w14:textFill>
            <w14:solidFill>
              <w14:schemeClr w14:val="tx1"/>
            </w14:solidFill>
          </w14:textFill>
        </w:rPr>
        <w:t>1</w:t>
      </w:r>
      <w:r>
        <w:rPr>
          <w:rFonts w:hint="eastAsia" w:ascii="宋体" w:hAnsi="宋体" w:eastAsia="宋体" w:cs="宋体"/>
          <w:color w:val="000000" w:themeColor="text1"/>
          <w:sz w:val="24"/>
          <w:szCs w:val="24"/>
          <w:highlight w:val="none"/>
          <w:lang w:eastAsia="zh-CN"/>
          <w14:textFill>
            <w14:solidFill>
              <w14:schemeClr w14:val="tx1"/>
            </w14:solidFill>
          </w14:textFill>
        </w:rPr>
        <w:t>0</w:t>
      </w:r>
      <w:r>
        <w:rPr>
          <w:rFonts w:hint="eastAsia" w:ascii="宋体" w:hAnsi="宋体" w:eastAsia="宋体" w:cs="宋体"/>
          <w:color w:val="000000" w:themeColor="text1"/>
          <w:sz w:val="24"/>
          <w:szCs w:val="24"/>
          <w:highlight w:val="none"/>
          <w14:textFill>
            <w14:solidFill>
              <w14:schemeClr w14:val="tx1"/>
            </w14:solidFill>
          </w14:textFill>
        </w:rPr>
        <w:t>.1 乙方对其所销售的货物应当享有知识产权或经权利人合法授权，保证没有侵犯任</w:t>
      </w:r>
      <w:r>
        <w:rPr>
          <w:rFonts w:hint="eastAsia" w:ascii="宋体" w:hAnsi="宋体" w:eastAsia="宋体" w:cs="宋体"/>
          <w:color w:val="auto"/>
          <w:sz w:val="24"/>
          <w:szCs w:val="24"/>
          <w:highlight w:val="none"/>
        </w:rPr>
        <w:t>何第三人的知识产权等权利。</w:t>
      </w:r>
      <w:bookmarkStart w:id="47" w:name="_Hlk163047038"/>
      <w:r>
        <w:rPr>
          <w:rFonts w:hint="eastAsia" w:ascii="宋体" w:hAnsi="宋体" w:eastAsia="宋体" w:cs="宋体"/>
          <w:sz w:val="24"/>
          <w:szCs w:val="24"/>
        </w:rPr>
        <w:t>因违反前述约定对第三人构成侵权的，应当由乙方向第三人承担法律责任；甲方依法向第三人赔偿后，有权向乙方追偿。甲方有其他损失的，乙方应当赔偿</w:t>
      </w:r>
      <w:bookmarkEnd w:id="47"/>
      <w:r>
        <w:rPr>
          <w:rFonts w:hint="eastAsia" w:ascii="宋体" w:hAnsi="宋体" w:eastAsia="宋体" w:cs="宋体"/>
          <w:color w:val="auto"/>
          <w:sz w:val="24"/>
          <w:szCs w:val="24"/>
          <w:highlight w:val="none"/>
        </w:rPr>
        <w:t>。</w:t>
      </w:r>
    </w:p>
    <w:p w14:paraId="5EA94783">
      <w:pPr>
        <w:pageBreakBefore w:val="0"/>
        <w:kinsoku/>
        <w:wordWrap/>
        <w:overflowPunct/>
        <w:topLinePunct w:val="0"/>
        <w:autoSpaceDE w:val="0"/>
        <w:autoSpaceDN w:val="0"/>
        <w:bidi w:val="0"/>
        <w:adjustRightInd w:val="0"/>
        <w:snapToGrid w:val="0"/>
        <w:spacing w:line="360" w:lineRule="auto"/>
        <w:jc w:val="left"/>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1</w:t>
      </w:r>
      <w:r>
        <w:rPr>
          <w:rFonts w:hint="eastAsia" w:ascii="宋体" w:hAnsi="宋体" w:eastAsia="宋体" w:cs="宋体"/>
          <w:b/>
          <w:bCs/>
          <w:color w:val="auto"/>
          <w:sz w:val="24"/>
          <w:szCs w:val="24"/>
          <w:highlight w:val="none"/>
          <w:lang w:eastAsia="zh-CN"/>
        </w:rPr>
        <w:t>1</w:t>
      </w:r>
      <w:r>
        <w:rPr>
          <w:rFonts w:hint="eastAsia" w:ascii="宋体" w:hAnsi="宋体" w:eastAsia="宋体" w:cs="宋体"/>
          <w:b/>
          <w:bCs/>
          <w:color w:val="auto"/>
          <w:sz w:val="24"/>
          <w:szCs w:val="24"/>
          <w:highlight w:val="none"/>
        </w:rPr>
        <w:t>.</w:t>
      </w:r>
      <w:r>
        <w:rPr>
          <w:rFonts w:hint="eastAsia" w:ascii="宋体" w:hAnsi="宋体" w:eastAsia="宋体" w:cs="宋体"/>
          <w:b/>
          <w:bCs/>
          <w:color w:val="auto"/>
          <w:sz w:val="24"/>
          <w:szCs w:val="24"/>
          <w:highlight w:val="none"/>
          <w:lang w:val="en-US" w:eastAsia="zh-CN"/>
        </w:rPr>
        <w:t xml:space="preserve"> </w:t>
      </w:r>
      <w:r>
        <w:rPr>
          <w:rFonts w:hint="eastAsia" w:ascii="宋体" w:hAnsi="宋体" w:eastAsia="宋体" w:cs="宋体"/>
          <w:b/>
          <w:bCs/>
          <w:color w:val="auto"/>
          <w:sz w:val="24"/>
          <w:szCs w:val="24"/>
          <w:highlight w:val="none"/>
        </w:rPr>
        <w:t>保密义务</w:t>
      </w:r>
    </w:p>
    <w:p w14:paraId="78F42931">
      <w:pPr>
        <w:pageBreakBefore w:val="0"/>
        <w:kinsoku/>
        <w:wordWrap/>
        <w:overflowPunct/>
        <w:topLinePunct w:val="0"/>
        <w:autoSpaceDE w:val="0"/>
        <w:autoSpaceDN w:val="0"/>
        <w:bidi w:val="0"/>
        <w:adjustRightInd w:val="0"/>
        <w:snapToGrid w:val="0"/>
        <w:spacing w:line="360" w:lineRule="auto"/>
        <w:ind w:firstLine="480" w:firstLineChars="200"/>
        <w:jc w:val="left"/>
        <w:rPr>
          <w:rFonts w:hint="eastAsia" w:ascii="宋体" w:hAnsi="宋体" w:eastAsia="宋体" w:cs="宋体"/>
          <w:sz w:val="24"/>
          <w:szCs w:val="24"/>
        </w:rPr>
      </w:pPr>
      <w:r>
        <w:rPr>
          <w:rFonts w:hint="eastAsia" w:ascii="宋体" w:hAnsi="宋体" w:eastAsia="宋体" w:cs="宋体"/>
          <w:sz w:val="24"/>
          <w:szCs w:val="24"/>
          <w:lang w:val="en-US" w:eastAsia="zh-CN"/>
        </w:rPr>
        <w:t xml:space="preserve">11.1 </w:t>
      </w:r>
      <w:r>
        <w:rPr>
          <w:rFonts w:hint="eastAsia" w:ascii="宋体" w:hAnsi="宋体" w:eastAsia="宋体" w:cs="宋体"/>
          <w:sz w:val="24"/>
          <w:szCs w:val="24"/>
        </w:rPr>
        <w:t>甲、乙双方</w:t>
      </w:r>
      <w:r>
        <w:rPr>
          <w:rFonts w:hint="eastAsia" w:ascii="宋体" w:hAnsi="宋体" w:eastAsia="宋体" w:cs="宋体"/>
          <w:sz w:val="24"/>
          <w:szCs w:val="24"/>
          <w:lang w:eastAsia="zh-CN"/>
        </w:rPr>
        <w:t>对</w:t>
      </w:r>
      <w:r>
        <w:rPr>
          <w:rFonts w:hint="eastAsia" w:ascii="宋体" w:hAnsi="宋体" w:eastAsia="宋体" w:cs="宋体"/>
          <w:sz w:val="24"/>
          <w:szCs w:val="24"/>
        </w:rPr>
        <w:t>采购和合同履行过程中所获悉的</w:t>
      </w:r>
      <w:r>
        <w:rPr>
          <w:rFonts w:hint="eastAsia" w:ascii="宋体" w:hAnsi="宋体" w:eastAsia="宋体" w:cs="宋体"/>
          <w:sz w:val="24"/>
          <w:szCs w:val="24"/>
          <w:lang w:eastAsia="zh-CN"/>
        </w:rPr>
        <w:t>国家秘密、工作秘密、</w:t>
      </w:r>
      <w:r>
        <w:rPr>
          <w:rFonts w:hint="eastAsia" w:ascii="宋体" w:hAnsi="宋体" w:eastAsia="宋体" w:cs="宋体"/>
          <w:sz w:val="24"/>
          <w:szCs w:val="24"/>
        </w:rPr>
        <w:t>商业秘密或者其他应当保密的信息，均有保密义务</w:t>
      </w:r>
      <w:r>
        <w:rPr>
          <w:rFonts w:hint="eastAsia" w:ascii="宋体" w:hAnsi="宋体" w:eastAsia="宋体" w:cs="宋体"/>
          <w:sz w:val="24"/>
          <w:szCs w:val="24"/>
          <w:lang w:eastAsia="zh-CN"/>
        </w:rPr>
        <w:t>且不受合同有效期所限，直至该信息成为公开信息</w:t>
      </w:r>
      <w:r>
        <w:rPr>
          <w:rFonts w:hint="eastAsia" w:ascii="宋体" w:hAnsi="宋体" w:eastAsia="宋体" w:cs="宋体"/>
          <w:sz w:val="24"/>
          <w:szCs w:val="24"/>
        </w:rPr>
        <w:t>。泄露、不正当地使用</w:t>
      </w:r>
      <w:r>
        <w:rPr>
          <w:rFonts w:hint="eastAsia" w:ascii="宋体" w:hAnsi="宋体" w:eastAsia="宋体" w:cs="宋体"/>
          <w:sz w:val="24"/>
          <w:szCs w:val="24"/>
          <w:lang w:eastAsia="zh-CN"/>
        </w:rPr>
        <w:t>国家秘密、工作秘密、</w:t>
      </w:r>
      <w:r>
        <w:rPr>
          <w:rFonts w:hint="eastAsia" w:ascii="宋体" w:hAnsi="宋体" w:eastAsia="宋体" w:cs="宋体"/>
          <w:sz w:val="24"/>
          <w:szCs w:val="24"/>
        </w:rPr>
        <w:t>商业秘密或者</w:t>
      </w:r>
      <w:r>
        <w:rPr>
          <w:rFonts w:hint="eastAsia" w:ascii="宋体" w:hAnsi="宋体" w:eastAsia="宋体" w:cs="宋体"/>
          <w:sz w:val="24"/>
          <w:szCs w:val="24"/>
          <w:lang w:eastAsia="zh-CN"/>
        </w:rPr>
        <w:t>其他应当保密的</w:t>
      </w:r>
      <w:r>
        <w:rPr>
          <w:rFonts w:hint="eastAsia" w:ascii="宋体" w:hAnsi="宋体" w:eastAsia="宋体" w:cs="宋体"/>
          <w:sz w:val="24"/>
          <w:szCs w:val="24"/>
        </w:rPr>
        <w:t>信息，应当承担</w:t>
      </w:r>
      <w:r>
        <w:rPr>
          <w:rFonts w:hint="eastAsia" w:ascii="宋体" w:hAnsi="宋体" w:eastAsia="宋体" w:cs="宋体"/>
          <w:sz w:val="24"/>
          <w:szCs w:val="24"/>
          <w:lang w:eastAsia="zh-CN"/>
        </w:rPr>
        <w:t>相应</w:t>
      </w:r>
      <w:r>
        <w:rPr>
          <w:rFonts w:hint="eastAsia" w:ascii="宋体" w:hAnsi="宋体" w:eastAsia="宋体" w:cs="宋体"/>
          <w:sz w:val="24"/>
          <w:szCs w:val="24"/>
        </w:rPr>
        <w:t>责任。其他应当保密的信息由双方在</w:t>
      </w:r>
      <w:r>
        <w:rPr>
          <w:rFonts w:hint="eastAsia" w:ascii="宋体" w:hAnsi="宋体" w:eastAsia="宋体" w:cs="宋体"/>
          <w:b/>
          <w:bCs/>
          <w:sz w:val="24"/>
          <w:szCs w:val="24"/>
        </w:rPr>
        <w:t>【政府采购合同专用条款】</w:t>
      </w:r>
      <w:r>
        <w:rPr>
          <w:rFonts w:hint="eastAsia" w:ascii="宋体" w:hAnsi="宋体" w:eastAsia="宋体" w:cs="宋体"/>
          <w:sz w:val="24"/>
          <w:szCs w:val="24"/>
        </w:rPr>
        <w:t>中约定。</w:t>
      </w:r>
    </w:p>
    <w:p w14:paraId="204D10AE">
      <w:pPr>
        <w:pageBreakBefore w:val="0"/>
        <w:kinsoku/>
        <w:wordWrap/>
        <w:overflowPunct/>
        <w:topLinePunct w:val="0"/>
        <w:autoSpaceDE w:val="0"/>
        <w:autoSpaceDN w:val="0"/>
        <w:bidi w:val="0"/>
        <w:adjustRightInd w:val="0"/>
        <w:snapToGrid w:val="0"/>
        <w:spacing w:line="360" w:lineRule="auto"/>
        <w:jc w:val="left"/>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1</w:t>
      </w:r>
      <w:r>
        <w:rPr>
          <w:rFonts w:hint="eastAsia" w:ascii="宋体" w:hAnsi="宋体" w:eastAsia="宋体" w:cs="宋体"/>
          <w:b/>
          <w:bCs/>
          <w:color w:val="auto"/>
          <w:sz w:val="24"/>
          <w:szCs w:val="24"/>
          <w:highlight w:val="none"/>
          <w:lang w:eastAsia="zh-CN"/>
        </w:rPr>
        <w:t>2</w:t>
      </w:r>
      <w:r>
        <w:rPr>
          <w:rFonts w:hint="eastAsia" w:ascii="宋体" w:hAnsi="宋体" w:eastAsia="宋体" w:cs="宋体"/>
          <w:b/>
          <w:bCs/>
          <w:color w:val="auto"/>
          <w:sz w:val="24"/>
          <w:szCs w:val="24"/>
          <w:highlight w:val="none"/>
        </w:rPr>
        <w:t>.</w:t>
      </w:r>
      <w:r>
        <w:rPr>
          <w:rFonts w:hint="eastAsia" w:ascii="宋体" w:hAnsi="宋体" w:eastAsia="宋体" w:cs="宋体"/>
          <w:b/>
          <w:bCs/>
          <w:color w:val="auto"/>
          <w:sz w:val="24"/>
          <w:szCs w:val="24"/>
          <w:highlight w:val="none"/>
          <w:lang w:val="en-US" w:eastAsia="zh-CN"/>
        </w:rPr>
        <w:t xml:space="preserve"> </w:t>
      </w:r>
      <w:r>
        <w:rPr>
          <w:rFonts w:hint="eastAsia" w:ascii="宋体" w:hAnsi="宋体" w:eastAsia="宋体" w:cs="宋体"/>
          <w:b/>
          <w:bCs/>
          <w:color w:val="auto"/>
          <w:sz w:val="24"/>
          <w:szCs w:val="24"/>
          <w:highlight w:val="none"/>
        </w:rPr>
        <w:t>合同价款支付</w:t>
      </w:r>
    </w:p>
    <w:p w14:paraId="759F5A87">
      <w:pPr>
        <w:pageBreakBefore w:val="0"/>
        <w:widowControl w:val="0"/>
        <w:kinsoku/>
        <w:wordWrap/>
        <w:overflowPunct/>
        <w:topLinePunct w:val="0"/>
        <w:autoSpaceDE/>
        <w:autoSpaceDN/>
        <w:bidi w:val="0"/>
        <w:adjustRightInd w:val="0"/>
        <w:snapToGrid w:val="0"/>
        <w:spacing w:line="360" w:lineRule="auto"/>
        <w:ind w:firstLine="480" w:firstLineChars="200"/>
        <w:jc w:val="left"/>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lang w:eastAsia="zh-CN"/>
        </w:rPr>
        <w:t>2</w:t>
      </w:r>
      <w:r>
        <w:rPr>
          <w:rFonts w:hint="eastAsia" w:ascii="宋体" w:hAnsi="宋体" w:eastAsia="宋体" w:cs="宋体"/>
          <w:color w:val="auto"/>
          <w:sz w:val="24"/>
          <w:szCs w:val="24"/>
          <w:highlight w:val="none"/>
        </w:rPr>
        <w:t xml:space="preserve">.1 </w:t>
      </w:r>
      <w:r>
        <w:rPr>
          <w:rFonts w:hint="eastAsia" w:ascii="宋体" w:hAnsi="宋体" w:eastAsia="宋体" w:cs="宋体"/>
          <w:color w:val="auto"/>
          <w:sz w:val="24"/>
          <w:szCs w:val="24"/>
          <w:highlight w:val="none"/>
          <w:lang w:eastAsia="zh-CN"/>
        </w:rPr>
        <w:t>合同价款支付</w:t>
      </w:r>
      <w:r>
        <w:rPr>
          <w:rFonts w:hint="eastAsia" w:ascii="宋体" w:hAnsi="宋体" w:eastAsia="宋体" w:cs="宋体"/>
          <w:color w:val="auto"/>
          <w:sz w:val="24"/>
          <w:szCs w:val="24"/>
          <w:highlight w:val="none"/>
        </w:rPr>
        <w:t>按照国库集中支付</w:t>
      </w:r>
      <w:r>
        <w:rPr>
          <w:rFonts w:hint="eastAsia" w:ascii="宋体" w:hAnsi="宋体" w:eastAsia="宋体" w:cs="宋体"/>
          <w:color w:val="auto"/>
          <w:sz w:val="24"/>
          <w:szCs w:val="24"/>
          <w:highlight w:val="none"/>
          <w:lang w:eastAsia="zh-CN"/>
        </w:rPr>
        <w:t>制度及财政管理相关</w:t>
      </w:r>
      <w:r>
        <w:rPr>
          <w:rFonts w:hint="eastAsia" w:ascii="宋体" w:hAnsi="宋体" w:eastAsia="宋体" w:cs="宋体"/>
          <w:color w:val="auto"/>
          <w:sz w:val="24"/>
          <w:szCs w:val="24"/>
          <w:highlight w:val="none"/>
        </w:rPr>
        <w:t>规定执行。</w:t>
      </w:r>
    </w:p>
    <w:p w14:paraId="35B3A304">
      <w:pPr>
        <w:pStyle w:val="3"/>
        <w:pageBreakBefore w:val="0"/>
        <w:widowControl w:val="0"/>
        <w:kinsoku/>
        <w:wordWrap/>
        <w:overflowPunct/>
        <w:topLinePunct w:val="0"/>
        <w:autoSpaceDE/>
        <w:autoSpaceDN/>
        <w:bidi w:val="0"/>
        <w:snapToGrid w:val="0"/>
        <w:spacing w:before="0" w:after="0" w:line="360" w:lineRule="auto"/>
        <w:ind w:firstLine="480" w:firstLineChars="200"/>
        <w:textAlignment w:val="auto"/>
        <w:rPr>
          <w:rFonts w:hint="eastAsia" w:ascii="宋体" w:hAnsi="宋体" w:eastAsia="宋体" w:cs="宋体"/>
          <w:color w:val="auto"/>
          <w:sz w:val="24"/>
          <w:szCs w:val="24"/>
          <w:highlight w:val="none"/>
          <w:lang w:eastAsia="zh-CN"/>
        </w:rPr>
      </w:pPr>
      <w:r>
        <w:rPr>
          <w:rFonts w:hint="eastAsia" w:ascii="宋体" w:hAnsi="宋体" w:eastAsia="宋体" w:cs="宋体"/>
          <w:b w:val="0"/>
          <w:bCs w:val="0"/>
          <w:color w:val="auto"/>
          <w:sz w:val="24"/>
          <w:szCs w:val="24"/>
          <w:highlight w:val="none"/>
          <w:lang w:val="en-US" w:eastAsia="zh-CN"/>
        </w:rPr>
        <w:t xml:space="preserve">12.2 </w:t>
      </w:r>
      <w:r>
        <w:rPr>
          <w:rFonts w:hint="eastAsia" w:ascii="宋体" w:hAnsi="宋体" w:eastAsia="宋体" w:cs="宋体"/>
          <w:b w:val="0"/>
          <w:bCs w:val="0"/>
          <w:color w:val="auto"/>
          <w:kern w:val="2"/>
          <w:sz w:val="24"/>
          <w:szCs w:val="24"/>
          <w:highlight w:val="none"/>
        </w:rPr>
        <w:t>对于满足合同约定支付条件的，</w:t>
      </w:r>
      <w:r>
        <w:rPr>
          <w:rFonts w:hint="eastAsia" w:ascii="宋体" w:hAnsi="宋体" w:eastAsia="宋体" w:cs="宋体"/>
          <w:b w:val="0"/>
          <w:bCs w:val="0"/>
          <w:color w:val="auto"/>
          <w:kern w:val="2"/>
          <w:sz w:val="24"/>
          <w:szCs w:val="24"/>
          <w:highlight w:val="none"/>
          <w:lang w:val="en-US" w:eastAsia="zh-CN"/>
        </w:rPr>
        <w:t>甲方</w:t>
      </w:r>
      <w:r>
        <w:rPr>
          <w:rFonts w:hint="eastAsia" w:ascii="宋体" w:hAnsi="宋体" w:eastAsia="宋体" w:cs="宋体"/>
          <w:b w:val="0"/>
          <w:bCs w:val="0"/>
          <w:i w:val="0"/>
          <w:iCs w:val="0"/>
          <w:caps w:val="0"/>
          <w:color w:val="auto"/>
          <w:spacing w:val="0"/>
          <w:sz w:val="24"/>
          <w:szCs w:val="24"/>
          <w:highlight w:val="none"/>
          <w:shd w:val="clear"/>
          <w:vertAlign w:val="baseline"/>
        </w:rPr>
        <w:t>原则上应当自收到发票后10个工作日内</w:t>
      </w:r>
      <w:r>
        <w:rPr>
          <w:rFonts w:hint="eastAsia" w:ascii="宋体" w:hAnsi="宋体" w:eastAsia="宋体" w:cs="宋体"/>
          <w:b w:val="0"/>
          <w:bCs w:val="0"/>
          <w:color w:val="auto"/>
          <w:kern w:val="2"/>
          <w:sz w:val="24"/>
          <w:szCs w:val="24"/>
          <w:highlight w:val="none"/>
        </w:rPr>
        <w:t>将资金支付到合同约定的</w:t>
      </w:r>
      <w:r>
        <w:rPr>
          <w:rFonts w:hint="eastAsia" w:ascii="宋体" w:hAnsi="宋体" w:eastAsia="宋体" w:cs="宋体"/>
          <w:b w:val="0"/>
          <w:bCs w:val="0"/>
          <w:color w:val="auto"/>
          <w:kern w:val="2"/>
          <w:sz w:val="24"/>
          <w:szCs w:val="24"/>
          <w:highlight w:val="none"/>
          <w:lang w:eastAsia="zh-CN"/>
        </w:rPr>
        <w:t>乙方</w:t>
      </w:r>
      <w:r>
        <w:rPr>
          <w:rFonts w:hint="eastAsia" w:ascii="宋体" w:hAnsi="宋体" w:eastAsia="宋体" w:cs="宋体"/>
          <w:b w:val="0"/>
          <w:bCs w:val="0"/>
          <w:color w:val="auto"/>
          <w:kern w:val="2"/>
          <w:sz w:val="24"/>
          <w:szCs w:val="24"/>
          <w:highlight w:val="none"/>
        </w:rPr>
        <w:t>账户，不得以机构变动、人员更替、政策调整等为由迟延付款，不得将采购文件和合同中未规定的义务作为向</w:t>
      </w:r>
      <w:r>
        <w:rPr>
          <w:rFonts w:hint="eastAsia" w:ascii="宋体" w:hAnsi="宋体" w:eastAsia="宋体" w:cs="宋体"/>
          <w:b w:val="0"/>
          <w:bCs w:val="0"/>
          <w:color w:val="auto"/>
          <w:kern w:val="2"/>
          <w:sz w:val="24"/>
          <w:szCs w:val="24"/>
          <w:highlight w:val="none"/>
          <w:lang w:val="en-US" w:eastAsia="zh-CN"/>
        </w:rPr>
        <w:t>乙方</w:t>
      </w:r>
      <w:r>
        <w:rPr>
          <w:rFonts w:hint="eastAsia" w:ascii="宋体" w:hAnsi="宋体" w:eastAsia="宋体" w:cs="宋体"/>
          <w:b w:val="0"/>
          <w:bCs w:val="0"/>
          <w:color w:val="auto"/>
          <w:kern w:val="2"/>
          <w:sz w:val="24"/>
          <w:szCs w:val="24"/>
          <w:highlight w:val="none"/>
        </w:rPr>
        <w:t>付款的条件。具体合同价款支付时间在【</w:t>
      </w:r>
      <w:r>
        <w:rPr>
          <w:rFonts w:hint="eastAsia" w:ascii="宋体" w:hAnsi="宋体" w:eastAsia="宋体" w:cs="宋体"/>
          <w:b/>
          <w:bCs/>
          <w:color w:val="auto"/>
          <w:kern w:val="2"/>
          <w:sz w:val="24"/>
          <w:szCs w:val="24"/>
          <w:highlight w:val="none"/>
        </w:rPr>
        <w:t>政府采购合同专用条款</w:t>
      </w:r>
      <w:r>
        <w:rPr>
          <w:rFonts w:hint="eastAsia" w:ascii="宋体" w:hAnsi="宋体" w:eastAsia="宋体" w:cs="宋体"/>
          <w:b w:val="0"/>
          <w:bCs w:val="0"/>
          <w:color w:val="auto"/>
          <w:kern w:val="2"/>
          <w:sz w:val="24"/>
          <w:szCs w:val="24"/>
          <w:highlight w:val="none"/>
        </w:rPr>
        <w:t>】中</w:t>
      </w:r>
      <w:r>
        <w:rPr>
          <w:rFonts w:hint="eastAsia" w:ascii="宋体" w:hAnsi="宋体" w:eastAsia="宋体" w:cs="宋体"/>
          <w:b w:val="0"/>
          <w:bCs w:val="0"/>
          <w:color w:val="auto"/>
          <w:kern w:val="2"/>
          <w:sz w:val="24"/>
          <w:szCs w:val="24"/>
          <w:highlight w:val="none"/>
          <w:lang w:eastAsia="zh-CN"/>
        </w:rPr>
        <w:t>约</w:t>
      </w:r>
      <w:r>
        <w:rPr>
          <w:rFonts w:hint="eastAsia" w:ascii="宋体" w:hAnsi="宋体" w:eastAsia="宋体" w:cs="宋体"/>
          <w:b w:val="0"/>
          <w:bCs w:val="0"/>
          <w:color w:val="auto"/>
          <w:kern w:val="2"/>
          <w:sz w:val="24"/>
          <w:szCs w:val="24"/>
          <w:highlight w:val="none"/>
        </w:rPr>
        <w:t>定。</w:t>
      </w:r>
    </w:p>
    <w:p w14:paraId="0B371100">
      <w:pPr>
        <w:pStyle w:val="17"/>
        <w:pageBreakBefore w:val="0"/>
        <w:kinsoku/>
        <w:wordWrap/>
        <w:overflowPunct/>
        <w:topLinePunct w:val="0"/>
        <w:bidi w:val="0"/>
        <w:snapToGrid w:val="0"/>
        <w:spacing w:line="360" w:lineRule="auto"/>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1</w:t>
      </w:r>
      <w:r>
        <w:rPr>
          <w:rFonts w:hint="eastAsia" w:ascii="宋体" w:hAnsi="宋体" w:eastAsia="宋体" w:cs="宋体"/>
          <w:b/>
          <w:bCs/>
          <w:color w:val="auto"/>
          <w:sz w:val="24"/>
          <w:szCs w:val="24"/>
          <w:highlight w:val="none"/>
          <w:lang w:eastAsia="zh-CN"/>
        </w:rPr>
        <w:t>3</w:t>
      </w:r>
      <w:r>
        <w:rPr>
          <w:rFonts w:hint="eastAsia" w:ascii="宋体" w:hAnsi="宋体" w:eastAsia="宋体" w:cs="宋体"/>
          <w:b/>
          <w:bCs/>
          <w:color w:val="auto"/>
          <w:sz w:val="24"/>
          <w:szCs w:val="24"/>
          <w:highlight w:val="none"/>
        </w:rPr>
        <w:t>.</w:t>
      </w:r>
      <w:r>
        <w:rPr>
          <w:rFonts w:hint="eastAsia" w:ascii="宋体" w:hAnsi="宋体" w:eastAsia="宋体" w:cs="宋体"/>
          <w:b/>
          <w:bCs/>
          <w:color w:val="auto"/>
          <w:sz w:val="24"/>
          <w:szCs w:val="24"/>
          <w:highlight w:val="none"/>
          <w:lang w:val="en-US" w:eastAsia="zh-CN"/>
        </w:rPr>
        <w:t xml:space="preserve"> </w:t>
      </w:r>
      <w:r>
        <w:rPr>
          <w:rFonts w:hint="eastAsia" w:ascii="宋体" w:hAnsi="宋体" w:eastAsia="宋体" w:cs="宋体"/>
          <w:b/>
          <w:bCs/>
          <w:color w:val="auto"/>
          <w:sz w:val="24"/>
          <w:szCs w:val="24"/>
          <w:highlight w:val="none"/>
        </w:rPr>
        <w:t>履约保证金</w:t>
      </w:r>
    </w:p>
    <w:p w14:paraId="672A11AB">
      <w:pPr>
        <w:pageBreakBefore w:val="0"/>
        <w:kinsoku/>
        <w:wordWrap/>
        <w:overflowPunct/>
        <w:topLinePunct w:val="0"/>
        <w:bidi w:val="0"/>
        <w:adjustRightInd w:val="0"/>
        <w:snapToGrid w:val="0"/>
        <w:spacing w:line="360" w:lineRule="auto"/>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lang w:eastAsia="zh-CN"/>
        </w:rPr>
        <w:t>3</w:t>
      </w:r>
      <w:r>
        <w:rPr>
          <w:rFonts w:hint="eastAsia" w:ascii="宋体" w:hAnsi="宋体" w:eastAsia="宋体" w:cs="宋体"/>
          <w:color w:val="auto"/>
          <w:sz w:val="24"/>
          <w:szCs w:val="24"/>
          <w:highlight w:val="none"/>
        </w:rPr>
        <w:t xml:space="preserve">.1 </w:t>
      </w:r>
      <w:r>
        <w:rPr>
          <w:rFonts w:hint="eastAsia" w:ascii="宋体" w:hAnsi="宋体" w:eastAsia="宋体" w:cs="宋体"/>
          <w:sz w:val="24"/>
          <w:szCs w:val="24"/>
        </w:rPr>
        <w:t>乙方应当以支票、汇票、本票或者金融机构、担保机构出具的保函等非现金形式提交。</w:t>
      </w:r>
    </w:p>
    <w:p w14:paraId="49D098C8">
      <w:pPr>
        <w:pageBreakBefore w:val="0"/>
        <w:kinsoku/>
        <w:wordWrap/>
        <w:overflowPunct/>
        <w:topLinePunct w:val="0"/>
        <w:bidi w:val="0"/>
        <w:adjustRightInd w:val="0"/>
        <w:snapToGrid w:val="0"/>
        <w:spacing w:line="360" w:lineRule="auto"/>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lang w:eastAsia="zh-CN"/>
        </w:rPr>
        <w:t>3</w:t>
      </w:r>
      <w:r>
        <w:rPr>
          <w:rFonts w:hint="eastAsia" w:ascii="宋体" w:hAnsi="宋体" w:eastAsia="宋体" w:cs="宋体"/>
          <w:color w:val="auto"/>
          <w:sz w:val="24"/>
          <w:szCs w:val="24"/>
          <w:highlight w:val="none"/>
        </w:rPr>
        <w:t>.2 如果乙方</w:t>
      </w:r>
      <w:r>
        <w:rPr>
          <w:rFonts w:hint="eastAsia" w:ascii="宋体" w:hAnsi="宋体" w:eastAsia="宋体" w:cs="宋体"/>
          <w:color w:val="auto"/>
          <w:sz w:val="24"/>
          <w:szCs w:val="24"/>
          <w:highlight w:val="none"/>
          <w:lang w:eastAsia="zh-CN"/>
        </w:rPr>
        <w:t>出现</w:t>
      </w:r>
      <w:r>
        <w:rPr>
          <w:rFonts w:hint="eastAsia" w:ascii="宋体" w:hAnsi="宋体" w:eastAsia="宋体" w:cs="宋体"/>
          <w:b/>
          <w:bCs/>
          <w:sz w:val="24"/>
          <w:szCs w:val="24"/>
          <w:highlight w:val="none"/>
        </w:rPr>
        <w:t>【政府采购合同专用条款】</w:t>
      </w:r>
      <w:r>
        <w:rPr>
          <w:rFonts w:hint="eastAsia" w:ascii="宋体" w:hAnsi="宋体" w:eastAsia="宋体" w:cs="宋体"/>
          <w:b w:val="0"/>
          <w:bCs w:val="0"/>
          <w:sz w:val="24"/>
          <w:szCs w:val="24"/>
          <w:highlight w:val="none"/>
          <w:lang w:eastAsia="zh-CN"/>
        </w:rPr>
        <w:t>约定</w:t>
      </w:r>
      <w:r>
        <w:rPr>
          <w:rFonts w:hint="eastAsia" w:ascii="宋体" w:hAnsi="宋体" w:eastAsia="宋体" w:cs="宋体"/>
          <w:b w:val="0"/>
          <w:bCs w:val="0"/>
          <w:sz w:val="24"/>
          <w:szCs w:val="24"/>
          <w:lang w:eastAsia="zh-CN"/>
        </w:rPr>
        <w:t>情形的</w:t>
      </w:r>
      <w:r>
        <w:rPr>
          <w:rFonts w:hint="eastAsia" w:ascii="宋体" w:hAnsi="宋体" w:eastAsia="宋体" w:cs="宋体"/>
          <w:color w:val="auto"/>
          <w:sz w:val="24"/>
          <w:szCs w:val="24"/>
          <w:highlight w:val="none"/>
        </w:rPr>
        <w:t>，履约保证金不予退还；如果乙方未能按合同约定全面履行义务，甲方有权从履约保证金中取得补偿或赔偿，</w:t>
      </w:r>
      <w:r>
        <w:rPr>
          <w:rFonts w:hint="eastAsia" w:ascii="宋体" w:hAnsi="宋体" w:eastAsia="宋体" w:cs="宋体"/>
          <w:color w:val="auto"/>
          <w:sz w:val="24"/>
          <w:szCs w:val="24"/>
          <w:highlight w:val="none"/>
          <w:lang w:eastAsia="zh-CN"/>
        </w:rPr>
        <w:t>且</w:t>
      </w:r>
      <w:r>
        <w:rPr>
          <w:rFonts w:hint="eastAsia" w:ascii="宋体" w:hAnsi="宋体" w:eastAsia="宋体" w:cs="宋体"/>
          <w:color w:val="auto"/>
          <w:sz w:val="24"/>
          <w:szCs w:val="24"/>
          <w:highlight w:val="none"/>
        </w:rPr>
        <w:t>不影响甲方要求乙方承担合同约定的超过履约保证金的违约责任的权利。</w:t>
      </w:r>
    </w:p>
    <w:p w14:paraId="7C084882">
      <w:pPr>
        <w:pageBreakBefore w:val="0"/>
        <w:kinsoku/>
        <w:wordWrap/>
        <w:overflowPunct/>
        <w:topLinePunct w:val="0"/>
        <w:bidi w:val="0"/>
        <w:snapToGrid w:val="0"/>
        <w:spacing w:line="360" w:lineRule="auto"/>
        <w:ind w:firstLine="42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lang w:eastAsia="zh-CN"/>
        </w:rPr>
        <w:t>3</w:t>
      </w:r>
      <w:r>
        <w:rPr>
          <w:rFonts w:hint="eastAsia" w:ascii="宋体" w:hAnsi="宋体" w:eastAsia="宋体" w:cs="宋体"/>
          <w:color w:val="auto"/>
          <w:sz w:val="24"/>
          <w:szCs w:val="24"/>
          <w:highlight w:val="none"/>
        </w:rPr>
        <w:t>.3 甲方在项目通过验收后按照</w:t>
      </w:r>
      <w:r>
        <w:rPr>
          <w:rFonts w:hint="eastAsia" w:ascii="宋体" w:hAnsi="宋体" w:eastAsia="宋体" w:cs="宋体"/>
          <w:b/>
          <w:color w:val="auto"/>
          <w:sz w:val="24"/>
          <w:szCs w:val="24"/>
          <w:highlight w:val="none"/>
        </w:rPr>
        <w:t>【政府采购合同专用条款】</w:t>
      </w:r>
      <w:r>
        <w:rPr>
          <w:rFonts w:hint="eastAsia" w:ascii="宋体" w:hAnsi="宋体" w:eastAsia="宋体" w:cs="宋体"/>
          <w:color w:val="auto"/>
          <w:sz w:val="24"/>
          <w:szCs w:val="24"/>
          <w:highlight w:val="none"/>
        </w:rPr>
        <w:t>规定的时间内将履约保证金退还乙方；逾期退还的，乙方可要求甲方支付违约金，违约金按照</w:t>
      </w:r>
      <w:r>
        <w:rPr>
          <w:rFonts w:hint="eastAsia" w:ascii="宋体" w:hAnsi="宋体" w:eastAsia="宋体" w:cs="宋体"/>
          <w:b/>
          <w:color w:val="auto"/>
          <w:sz w:val="24"/>
          <w:szCs w:val="24"/>
          <w:highlight w:val="none"/>
        </w:rPr>
        <w:t>【政府采购合同专用条款】</w:t>
      </w:r>
      <w:r>
        <w:rPr>
          <w:rFonts w:hint="eastAsia" w:ascii="宋体" w:hAnsi="宋体" w:eastAsia="宋体" w:cs="宋体"/>
          <w:color w:val="auto"/>
          <w:sz w:val="24"/>
          <w:szCs w:val="24"/>
          <w:highlight w:val="none"/>
        </w:rPr>
        <w:t>规定支付。</w:t>
      </w:r>
    </w:p>
    <w:p w14:paraId="72F55F69">
      <w:pPr>
        <w:pageBreakBefore w:val="0"/>
        <w:kinsoku/>
        <w:wordWrap/>
        <w:overflowPunct/>
        <w:topLinePunct w:val="0"/>
        <w:autoSpaceDE w:val="0"/>
        <w:autoSpaceDN w:val="0"/>
        <w:bidi w:val="0"/>
        <w:adjustRightInd w:val="0"/>
        <w:snapToGrid w:val="0"/>
        <w:spacing w:line="360" w:lineRule="auto"/>
        <w:jc w:val="left"/>
        <w:rPr>
          <w:rFonts w:hint="eastAsia" w:ascii="宋体" w:hAnsi="宋体" w:eastAsia="宋体" w:cs="宋体"/>
          <w:b/>
          <w:color w:val="auto"/>
          <w:sz w:val="24"/>
          <w:szCs w:val="24"/>
          <w:highlight w:val="none"/>
        </w:rPr>
      </w:pPr>
      <w:r>
        <w:rPr>
          <w:rFonts w:hint="eastAsia" w:ascii="宋体" w:hAnsi="宋体" w:eastAsia="宋体" w:cs="宋体"/>
          <w:b/>
          <w:bCs/>
          <w:color w:val="auto"/>
          <w:sz w:val="24"/>
          <w:szCs w:val="24"/>
          <w:highlight w:val="none"/>
        </w:rPr>
        <w:t>1</w:t>
      </w:r>
      <w:r>
        <w:rPr>
          <w:rFonts w:hint="eastAsia" w:ascii="宋体" w:hAnsi="宋体" w:eastAsia="宋体" w:cs="宋体"/>
          <w:b/>
          <w:bCs/>
          <w:color w:val="auto"/>
          <w:sz w:val="24"/>
          <w:szCs w:val="24"/>
          <w:highlight w:val="none"/>
          <w:lang w:eastAsia="zh-CN"/>
        </w:rPr>
        <w:t>4</w:t>
      </w:r>
      <w:r>
        <w:rPr>
          <w:rFonts w:hint="eastAsia" w:ascii="宋体" w:hAnsi="宋体" w:eastAsia="宋体" w:cs="宋体"/>
          <w:b/>
          <w:bCs/>
          <w:color w:val="auto"/>
          <w:sz w:val="24"/>
          <w:szCs w:val="24"/>
          <w:highlight w:val="none"/>
        </w:rPr>
        <w:t>.</w:t>
      </w:r>
      <w:r>
        <w:rPr>
          <w:rFonts w:hint="eastAsia" w:ascii="宋体" w:hAnsi="宋体" w:eastAsia="宋体" w:cs="宋体"/>
          <w:b/>
          <w:bCs/>
          <w:color w:val="auto"/>
          <w:sz w:val="24"/>
          <w:szCs w:val="24"/>
          <w:highlight w:val="none"/>
          <w:lang w:val="en-US" w:eastAsia="zh-CN"/>
        </w:rPr>
        <w:t xml:space="preserve"> </w:t>
      </w:r>
      <w:r>
        <w:rPr>
          <w:rFonts w:hint="eastAsia" w:ascii="宋体" w:hAnsi="宋体" w:eastAsia="宋体" w:cs="宋体"/>
          <w:b/>
          <w:color w:val="auto"/>
          <w:sz w:val="24"/>
          <w:szCs w:val="24"/>
          <w:highlight w:val="none"/>
        </w:rPr>
        <w:t>售后服务</w:t>
      </w:r>
    </w:p>
    <w:p w14:paraId="73FC061A">
      <w:pPr>
        <w:pageBreakBefore w:val="0"/>
        <w:kinsoku/>
        <w:wordWrap/>
        <w:overflowPunct/>
        <w:topLinePunct w:val="0"/>
        <w:autoSpaceDE w:val="0"/>
        <w:autoSpaceDN w:val="0"/>
        <w:bidi w:val="0"/>
        <w:adjustRightInd w:val="0"/>
        <w:snapToGrid w:val="0"/>
        <w:spacing w:line="360" w:lineRule="auto"/>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lang w:eastAsia="zh-CN"/>
        </w:rPr>
        <w:t>4</w:t>
      </w:r>
      <w:r>
        <w:rPr>
          <w:rFonts w:hint="eastAsia" w:ascii="宋体" w:hAnsi="宋体" w:eastAsia="宋体" w:cs="宋体"/>
          <w:color w:val="auto"/>
          <w:sz w:val="24"/>
          <w:szCs w:val="24"/>
          <w:highlight w:val="none"/>
        </w:rPr>
        <w:t>.1 除项目不涉及或采购活动中明确约定无须承担外，乙方还应提供下列服务：</w:t>
      </w:r>
    </w:p>
    <w:p w14:paraId="3BBE8255">
      <w:pPr>
        <w:pageBreakBefore w:val="0"/>
        <w:kinsoku/>
        <w:wordWrap/>
        <w:overflowPunct/>
        <w:topLinePunct w:val="0"/>
        <w:autoSpaceDE w:val="0"/>
        <w:autoSpaceDN w:val="0"/>
        <w:bidi w:val="0"/>
        <w:adjustRightInd w:val="0"/>
        <w:snapToGrid w:val="0"/>
        <w:spacing w:line="360" w:lineRule="auto"/>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（1）货物的现场移动、安装、调试、启动监督及技术支持；</w:t>
      </w:r>
    </w:p>
    <w:p w14:paraId="2C50AC51">
      <w:pPr>
        <w:pageBreakBefore w:val="0"/>
        <w:kinsoku/>
        <w:wordWrap/>
        <w:overflowPunct/>
        <w:topLinePunct w:val="0"/>
        <w:autoSpaceDE w:val="0"/>
        <w:autoSpaceDN w:val="0"/>
        <w:bidi w:val="0"/>
        <w:adjustRightInd w:val="0"/>
        <w:snapToGrid w:val="0"/>
        <w:spacing w:line="360" w:lineRule="auto"/>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（2）提供货物组装和维修所需的专用工具和辅助材料；</w:t>
      </w:r>
    </w:p>
    <w:p w14:paraId="25C1838C">
      <w:pPr>
        <w:pageBreakBefore w:val="0"/>
        <w:kinsoku/>
        <w:wordWrap/>
        <w:overflowPunct/>
        <w:topLinePunct w:val="0"/>
        <w:autoSpaceDE w:val="0"/>
        <w:autoSpaceDN w:val="0"/>
        <w:bidi w:val="0"/>
        <w:adjustRightInd w:val="0"/>
        <w:snapToGrid w:val="0"/>
        <w:spacing w:line="360" w:lineRule="auto"/>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（3）在</w:t>
      </w:r>
      <w:r>
        <w:rPr>
          <w:rFonts w:hint="eastAsia" w:ascii="宋体" w:hAnsi="宋体" w:eastAsia="宋体" w:cs="宋体"/>
          <w:b/>
          <w:bCs/>
          <w:sz w:val="24"/>
          <w:szCs w:val="24"/>
          <w:highlight w:val="none"/>
        </w:rPr>
        <w:t>【政府采购合同专用条款】</w:t>
      </w:r>
      <w:r>
        <w:rPr>
          <w:rFonts w:hint="eastAsia" w:ascii="宋体" w:hAnsi="宋体" w:eastAsia="宋体" w:cs="宋体"/>
          <w:color w:val="auto"/>
          <w:sz w:val="24"/>
          <w:szCs w:val="24"/>
          <w:highlight w:val="none"/>
          <w:lang w:eastAsia="zh-CN"/>
        </w:rPr>
        <w:t>约定</w:t>
      </w:r>
      <w:r>
        <w:rPr>
          <w:rFonts w:hint="eastAsia" w:ascii="宋体" w:hAnsi="宋体" w:eastAsia="宋体" w:cs="宋体"/>
          <w:color w:val="auto"/>
          <w:sz w:val="24"/>
          <w:szCs w:val="24"/>
          <w:highlight w:val="none"/>
        </w:rPr>
        <w:t>的期限内对所有的货物实施运行监督、维修，但前提条件是该服务并不能免除乙方在质量保证期内所承担的义务；</w:t>
      </w:r>
    </w:p>
    <w:p w14:paraId="176440D9">
      <w:pPr>
        <w:pageBreakBefore w:val="0"/>
        <w:kinsoku/>
        <w:wordWrap/>
        <w:overflowPunct/>
        <w:topLinePunct w:val="0"/>
        <w:autoSpaceDE w:val="0"/>
        <w:autoSpaceDN w:val="0"/>
        <w:bidi w:val="0"/>
        <w:adjustRightInd w:val="0"/>
        <w:snapToGrid w:val="0"/>
        <w:spacing w:line="360" w:lineRule="auto"/>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（4）在制造商</w:t>
      </w:r>
      <w:r>
        <w:rPr>
          <w:rFonts w:hint="eastAsia" w:ascii="宋体" w:hAnsi="宋体" w:eastAsia="宋体" w:cs="宋体"/>
          <w:color w:val="auto"/>
          <w:sz w:val="24"/>
          <w:szCs w:val="24"/>
          <w:highlight w:val="none"/>
          <w:lang w:eastAsia="zh-CN"/>
        </w:rPr>
        <w:t>所在地</w:t>
      </w:r>
      <w:r>
        <w:rPr>
          <w:rFonts w:hint="eastAsia" w:ascii="宋体" w:hAnsi="宋体" w:eastAsia="宋体" w:cs="宋体"/>
          <w:color w:val="auto"/>
          <w:sz w:val="24"/>
          <w:szCs w:val="24"/>
          <w:highlight w:val="none"/>
        </w:rPr>
        <w:t>或</w:t>
      </w:r>
      <w:r>
        <w:rPr>
          <w:rFonts w:hint="eastAsia" w:ascii="宋体" w:hAnsi="宋体" w:eastAsia="宋体" w:cs="宋体"/>
          <w:color w:val="auto"/>
          <w:sz w:val="24"/>
          <w:szCs w:val="24"/>
          <w:highlight w:val="none"/>
          <w:lang w:eastAsia="zh-CN"/>
        </w:rPr>
        <w:t>指定</w:t>
      </w:r>
      <w:r>
        <w:rPr>
          <w:rFonts w:hint="eastAsia" w:ascii="宋体" w:hAnsi="宋体" w:eastAsia="宋体" w:cs="宋体"/>
          <w:color w:val="auto"/>
          <w:sz w:val="24"/>
          <w:szCs w:val="24"/>
          <w:highlight w:val="none"/>
        </w:rPr>
        <w:t>现场就货物的安装、启动、运营、维护</w:t>
      </w:r>
      <w:r>
        <w:rPr>
          <w:rFonts w:hint="eastAsia" w:ascii="宋体" w:hAnsi="宋体" w:eastAsia="宋体" w:cs="宋体"/>
          <w:color w:val="auto"/>
          <w:sz w:val="24"/>
          <w:szCs w:val="24"/>
          <w:highlight w:val="none"/>
          <w:lang w:eastAsia="zh-CN"/>
        </w:rPr>
        <w:t>、废弃处置等</w:t>
      </w:r>
      <w:r>
        <w:rPr>
          <w:rFonts w:hint="eastAsia" w:ascii="宋体" w:hAnsi="宋体" w:eastAsia="宋体" w:cs="宋体"/>
          <w:color w:val="auto"/>
          <w:sz w:val="24"/>
          <w:szCs w:val="24"/>
          <w:highlight w:val="none"/>
        </w:rPr>
        <w:t>对甲方操作人员进行培训</w:t>
      </w:r>
      <w:r>
        <w:rPr>
          <w:rFonts w:hint="eastAsia" w:ascii="宋体" w:hAnsi="宋体" w:eastAsia="宋体" w:cs="宋体"/>
          <w:sz w:val="24"/>
          <w:szCs w:val="24"/>
          <w:lang w:eastAsia="zh-CN"/>
        </w:rPr>
        <w:t>；</w:t>
      </w:r>
    </w:p>
    <w:p w14:paraId="47EF9E98">
      <w:pPr>
        <w:pStyle w:val="158"/>
        <w:pageBreakBefore w:val="0"/>
        <w:kinsoku/>
        <w:wordWrap/>
        <w:overflowPunct/>
        <w:topLinePunct w:val="0"/>
        <w:bidi w:val="0"/>
        <w:snapToGrid w:val="0"/>
        <w:spacing w:line="360" w:lineRule="auto"/>
        <w:rPr>
          <w:rFonts w:hint="eastAsia" w:ascii="宋体" w:hAnsi="宋体" w:eastAsia="宋体" w:cs="宋体"/>
          <w:sz w:val="24"/>
          <w:szCs w:val="24"/>
        </w:rPr>
      </w:pPr>
      <w:r>
        <w:rPr>
          <w:rFonts w:hint="eastAsia" w:ascii="宋体" w:hAnsi="宋体" w:eastAsia="宋体" w:cs="宋体"/>
          <w:sz w:val="24"/>
          <w:szCs w:val="24"/>
        </w:rPr>
        <w:t>（5）依照法律、行政法规的规定或者按照</w:t>
      </w:r>
      <w:r>
        <w:rPr>
          <w:rFonts w:hint="eastAsia" w:ascii="宋体" w:hAnsi="宋体" w:eastAsia="宋体" w:cs="宋体"/>
          <w:b/>
          <w:bCs/>
          <w:sz w:val="24"/>
          <w:szCs w:val="24"/>
        </w:rPr>
        <w:t>【政府采购合同专用条款】</w:t>
      </w:r>
      <w:r>
        <w:rPr>
          <w:rFonts w:hint="eastAsia" w:ascii="宋体" w:hAnsi="宋体" w:eastAsia="宋体" w:cs="宋体"/>
          <w:sz w:val="24"/>
          <w:szCs w:val="24"/>
        </w:rPr>
        <w:t>约定，货物在有效使用年限届满后应予回收的，乙方负有自行或者委托第三人对货物予以回收的义务；</w:t>
      </w:r>
    </w:p>
    <w:p w14:paraId="2F11DA3D">
      <w:pPr>
        <w:pageBreakBefore w:val="0"/>
        <w:kinsoku/>
        <w:wordWrap/>
        <w:overflowPunct/>
        <w:topLinePunct w:val="0"/>
        <w:autoSpaceDE w:val="0"/>
        <w:autoSpaceDN w:val="0"/>
        <w:bidi w:val="0"/>
        <w:adjustRightInd w:val="0"/>
        <w:snapToGrid w:val="0"/>
        <w:spacing w:line="360" w:lineRule="auto"/>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eastAsia="zh-CN"/>
        </w:rPr>
        <w:t>6</w:t>
      </w:r>
      <w:r>
        <w:rPr>
          <w:rFonts w:hint="eastAsia" w:ascii="宋体" w:hAnsi="宋体" w:eastAsia="宋体" w:cs="宋体"/>
          <w:color w:val="auto"/>
          <w:sz w:val="24"/>
          <w:szCs w:val="24"/>
          <w:highlight w:val="none"/>
        </w:rPr>
        <w:t>）</w:t>
      </w:r>
      <w:r>
        <w:rPr>
          <w:rFonts w:hint="eastAsia" w:ascii="宋体" w:hAnsi="宋体" w:eastAsia="宋体" w:cs="宋体"/>
          <w:b/>
          <w:color w:val="auto"/>
          <w:sz w:val="24"/>
          <w:szCs w:val="24"/>
          <w:highlight w:val="none"/>
        </w:rPr>
        <w:t>【政府采购合同专用条款】</w:t>
      </w:r>
      <w:r>
        <w:rPr>
          <w:rFonts w:hint="eastAsia" w:ascii="宋体" w:hAnsi="宋体" w:eastAsia="宋体" w:cs="宋体"/>
          <w:color w:val="auto"/>
          <w:sz w:val="24"/>
          <w:szCs w:val="24"/>
          <w:highlight w:val="none"/>
        </w:rPr>
        <w:t>规定由乙方提供的其他服务。</w:t>
      </w:r>
    </w:p>
    <w:p w14:paraId="6C4B06F6">
      <w:pPr>
        <w:pageBreakBefore w:val="0"/>
        <w:kinsoku/>
        <w:wordWrap/>
        <w:overflowPunct/>
        <w:topLinePunct w:val="0"/>
        <w:autoSpaceDE w:val="0"/>
        <w:autoSpaceDN w:val="0"/>
        <w:bidi w:val="0"/>
        <w:adjustRightInd w:val="0"/>
        <w:snapToGrid w:val="0"/>
        <w:spacing w:line="360" w:lineRule="auto"/>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lang w:val="en-US" w:eastAsia="zh-CN"/>
        </w:rPr>
        <w:t>4</w:t>
      </w:r>
      <w:r>
        <w:rPr>
          <w:rFonts w:hint="eastAsia" w:ascii="宋体" w:hAnsi="宋体" w:eastAsia="宋体" w:cs="宋体"/>
          <w:color w:val="auto"/>
          <w:sz w:val="24"/>
          <w:szCs w:val="24"/>
          <w:highlight w:val="none"/>
        </w:rPr>
        <w:t>.2 乙方提供的</w:t>
      </w:r>
      <w:r>
        <w:rPr>
          <w:rFonts w:hint="eastAsia" w:ascii="宋体" w:hAnsi="宋体" w:eastAsia="宋体" w:cs="宋体"/>
          <w:color w:val="auto"/>
          <w:sz w:val="24"/>
          <w:szCs w:val="24"/>
          <w:highlight w:val="none"/>
          <w:lang w:eastAsia="zh-CN"/>
        </w:rPr>
        <w:t>售后</w:t>
      </w:r>
      <w:r>
        <w:rPr>
          <w:rFonts w:hint="eastAsia" w:ascii="宋体" w:hAnsi="宋体" w:eastAsia="宋体" w:cs="宋体"/>
          <w:color w:val="auto"/>
          <w:sz w:val="24"/>
          <w:szCs w:val="24"/>
          <w:highlight w:val="none"/>
        </w:rPr>
        <w:t>服务的费用</w:t>
      </w:r>
      <w:r>
        <w:rPr>
          <w:rFonts w:hint="eastAsia" w:ascii="宋体" w:hAnsi="宋体" w:eastAsia="宋体" w:cs="宋体"/>
          <w:color w:val="auto"/>
          <w:sz w:val="24"/>
          <w:szCs w:val="24"/>
          <w:highlight w:val="none"/>
          <w:lang w:val="en-US" w:eastAsia="zh-CN"/>
        </w:rPr>
        <w:t>已</w:t>
      </w:r>
      <w:r>
        <w:rPr>
          <w:rFonts w:hint="eastAsia" w:ascii="宋体" w:hAnsi="宋体" w:eastAsia="宋体" w:cs="宋体"/>
          <w:color w:val="auto"/>
          <w:sz w:val="24"/>
          <w:szCs w:val="24"/>
          <w:highlight w:val="none"/>
        </w:rPr>
        <w:t>包含在合同价款中，甲方不再另行支付。</w:t>
      </w:r>
    </w:p>
    <w:p w14:paraId="29A010BF">
      <w:pPr>
        <w:pageBreakBefore w:val="0"/>
        <w:kinsoku/>
        <w:wordWrap/>
        <w:overflowPunct/>
        <w:topLinePunct w:val="0"/>
        <w:bidi w:val="0"/>
        <w:adjustRightInd w:val="0"/>
        <w:snapToGrid w:val="0"/>
        <w:spacing w:line="360" w:lineRule="auto"/>
        <w:jc w:val="left"/>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1</w:t>
      </w:r>
      <w:r>
        <w:rPr>
          <w:rFonts w:hint="eastAsia" w:ascii="宋体" w:hAnsi="宋体" w:eastAsia="宋体" w:cs="宋体"/>
          <w:b/>
          <w:bCs/>
          <w:color w:val="auto"/>
          <w:sz w:val="24"/>
          <w:szCs w:val="24"/>
          <w:highlight w:val="none"/>
          <w:lang w:eastAsia="zh-CN"/>
        </w:rPr>
        <w:t>5</w:t>
      </w:r>
      <w:r>
        <w:rPr>
          <w:rFonts w:hint="eastAsia" w:ascii="宋体" w:hAnsi="宋体" w:eastAsia="宋体" w:cs="宋体"/>
          <w:b/>
          <w:bCs/>
          <w:color w:val="auto"/>
          <w:sz w:val="24"/>
          <w:szCs w:val="24"/>
          <w:highlight w:val="none"/>
        </w:rPr>
        <w:t>.</w:t>
      </w:r>
      <w:r>
        <w:rPr>
          <w:rFonts w:hint="eastAsia" w:ascii="宋体" w:hAnsi="宋体" w:eastAsia="宋体" w:cs="宋体"/>
          <w:b/>
          <w:bCs/>
          <w:color w:val="auto"/>
          <w:sz w:val="24"/>
          <w:szCs w:val="24"/>
          <w:highlight w:val="none"/>
          <w:lang w:val="en-US" w:eastAsia="zh-CN"/>
        </w:rPr>
        <w:t xml:space="preserve"> </w:t>
      </w:r>
      <w:r>
        <w:rPr>
          <w:rFonts w:hint="eastAsia" w:ascii="宋体" w:hAnsi="宋体" w:eastAsia="宋体" w:cs="宋体"/>
          <w:b/>
          <w:bCs/>
          <w:color w:val="auto"/>
          <w:sz w:val="24"/>
          <w:szCs w:val="24"/>
          <w:highlight w:val="none"/>
        </w:rPr>
        <w:t>违约责任</w:t>
      </w:r>
    </w:p>
    <w:p w14:paraId="683E7C53">
      <w:pPr>
        <w:pageBreakBefore w:val="0"/>
        <w:kinsoku/>
        <w:wordWrap/>
        <w:overflowPunct/>
        <w:topLinePunct w:val="0"/>
        <w:bidi w:val="0"/>
        <w:adjustRightInd w:val="0"/>
        <w:snapToGrid w:val="0"/>
        <w:spacing w:line="360" w:lineRule="auto"/>
        <w:ind w:firstLine="480" w:firstLineChars="200"/>
        <w:jc w:val="left"/>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1</w:t>
      </w:r>
      <w:r>
        <w:rPr>
          <w:rFonts w:hint="eastAsia" w:ascii="宋体" w:hAnsi="宋体" w:eastAsia="宋体" w:cs="宋体"/>
          <w:bCs/>
          <w:color w:val="auto"/>
          <w:sz w:val="24"/>
          <w:szCs w:val="24"/>
          <w:highlight w:val="none"/>
          <w:lang w:eastAsia="zh-CN"/>
        </w:rPr>
        <w:t>5</w:t>
      </w:r>
      <w:r>
        <w:rPr>
          <w:rFonts w:hint="eastAsia" w:ascii="宋体" w:hAnsi="宋体" w:eastAsia="宋体" w:cs="宋体"/>
          <w:bCs/>
          <w:color w:val="auto"/>
          <w:sz w:val="24"/>
          <w:szCs w:val="24"/>
          <w:highlight w:val="none"/>
        </w:rPr>
        <w:t>.1质量瑕疵的</w:t>
      </w:r>
      <w:r>
        <w:rPr>
          <w:rFonts w:hint="eastAsia" w:ascii="宋体" w:hAnsi="宋体" w:eastAsia="宋体" w:cs="宋体"/>
          <w:bCs/>
          <w:color w:val="auto"/>
          <w:sz w:val="24"/>
          <w:szCs w:val="24"/>
          <w:highlight w:val="none"/>
          <w:lang w:eastAsia="zh-CN"/>
        </w:rPr>
        <w:t>违约责任</w:t>
      </w:r>
    </w:p>
    <w:p w14:paraId="6BC671E4">
      <w:pPr>
        <w:pageBreakBefore w:val="0"/>
        <w:kinsoku/>
        <w:wordWrap/>
        <w:overflowPunct/>
        <w:topLinePunct w:val="0"/>
        <w:autoSpaceDE w:val="0"/>
        <w:autoSpaceDN w:val="0"/>
        <w:bidi w:val="0"/>
        <w:adjustRightInd w:val="0"/>
        <w:snapToGrid w:val="0"/>
        <w:spacing w:line="360" w:lineRule="auto"/>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乙方</w:t>
      </w:r>
      <w:r>
        <w:rPr>
          <w:rFonts w:hint="eastAsia" w:ascii="宋体" w:hAnsi="宋体" w:eastAsia="宋体" w:cs="宋体"/>
          <w:color w:val="auto"/>
          <w:sz w:val="24"/>
          <w:szCs w:val="24"/>
          <w:highlight w:val="none"/>
          <w:lang w:eastAsia="zh-CN"/>
        </w:rPr>
        <w:t>提供</w:t>
      </w:r>
      <w:r>
        <w:rPr>
          <w:rFonts w:hint="eastAsia" w:ascii="宋体" w:hAnsi="宋体" w:eastAsia="宋体" w:cs="宋体"/>
          <w:color w:val="auto"/>
          <w:sz w:val="24"/>
          <w:szCs w:val="24"/>
          <w:highlight w:val="none"/>
        </w:rPr>
        <w:t>的产品不符合</w:t>
      </w:r>
      <w:r>
        <w:rPr>
          <w:rFonts w:hint="eastAsia" w:ascii="宋体" w:hAnsi="宋体" w:eastAsia="宋体" w:cs="宋体"/>
          <w:color w:val="auto"/>
          <w:sz w:val="24"/>
          <w:szCs w:val="24"/>
          <w:highlight w:val="none"/>
          <w:lang w:eastAsia="zh-CN"/>
        </w:rPr>
        <w:t>合同约定的</w:t>
      </w:r>
      <w:r>
        <w:rPr>
          <w:rFonts w:hint="eastAsia" w:ascii="宋体" w:hAnsi="宋体" w:eastAsia="宋体" w:cs="宋体"/>
          <w:color w:val="auto"/>
          <w:sz w:val="24"/>
          <w:szCs w:val="24"/>
          <w:highlight w:val="none"/>
        </w:rPr>
        <w:t>质量标准或存在产品质量缺陷，</w:t>
      </w:r>
      <w:r>
        <w:rPr>
          <w:rFonts w:hint="eastAsia" w:ascii="宋体" w:hAnsi="宋体" w:eastAsia="宋体" w:cs="宋体"/>
          <w:color w:val="auto"/>
          <w:sz w:val="24"/>
          <w:szCs w:val="24"/>
          <w:highlight w:val="none"/>
          <w:lang w:eastAsia="zh-CN"/>
        </w:rPr>
        <w:t>甲方有权要求乙方根据</w:t>
      </w:r>
      <w:r>
        <w:rPr>
          <w:rFonts w:hint="eastAsia" w:ascii="宋体" w:hAnsi="宋体" w:eastAsia="宋体" w:cs="宋体"/>
          <w:b/>
          <w:color w:val="auto"/>
          <w:sz w:val="24"/>
          <w:szCs w:val="24"/>
          <w:highlight w:val="none"/>
        </w:rPr>
        <w:t>【政府采购合同专用条款】</w:t>
      </w:r>
      <w:r>
        <w:rPr>
          <w:rFonts w:hint="eastAsia" w:ascii="宋体" w:hAnsi="宋体" w:eastAsia="宋体" w:cs="宋体"/>
          <w:b w:val="0"/>
          <w:bCs/>
          <w:color w:val="auto"/>
          <w:sz w:val="24"/>
          <w:szCs w:val="24"/>
          <w:highlight w:val="none"/>
          <w:lang w:eastAsia="zh-CN"/>
        </w:rPr>
        <w:t>要求</w:t>
      </w:r>
      <w:r>
        <w:rPr>
          <w:rFonts w:hint="eastAsia" w:ascii="宋体" w:hAnsi="宋体" w:eastAsia="宋体" w:cs="宋体"/>
          <w:color w:val="auto"/>
          <w:sz w:val="24"/>
          <w:szCs w:val="24"/>
          <w:highlight w:val="none"/>
          <w:lang w:eastAsia="zh-CN"/>
        </w:rPr>
        <w:t>及时修理、重作、更换，并承担由此给甲</w:t>
      </w:r>
      <w:r>
        <w:rPr>
          <w:rFonts w:hint="eastAsia" w:ascii="宋体" w:hAnsi="宋体" w:eastAsia="宋体" w:cs="宋体"/>
          <w:color w:val="auto"/>
          <w:sz w:val="24"/>
          <w:szCs w:val="24"/>
          <w:highlight w:val="none"/>
        </w:rPr>
        <w:t>方</w:t>
      </w:r>
      <w:r>
        <w:rPr>
          <w:rFonts w:hint="eastAsia" w:ascii="宋体" w:hAnsi="宋体" w:eastAsia="宋体" w:cs="宋体"/>
          <w:color w:val="auto"/>
          <w:sz w:val="24"/>
          <w:szCs w:val="24"/>
          <w:highlight w:val="none"/>
          <w:lang w:eastAsia="zh-CN"/>
        </w:rPr>
        <w:t>造成的损失</w:t>
      </w:r>
      <w:r>
        <w:rPr>
          <w:rFonts w:hint="eastAsia" w:ascii="宋体" w:hAnsi="宋体" w:eastAsia="宋体" w:cs="宋体"/>
          <w:color w:val="auto"/>
          <w:sz w:val="24"/>
          <w:szCs w:val="24"/>
          <w:highlight w:val="none"/>
        </w:rPr>
        <w:t>。</w:t>
      </w:r>
    </w:p>
    <w:p w14:paraId="4F93764F">
      <w:pPr>
        <w:pageBreakBefore w:val="0"/>
        <w:kinsoku/>
        <w:wordWrap/>
        <w:overflowPunct/>
        <w:topLinePunct w:val="0"/>
        <w:autoSpaceDE w:val="0"/>
        <w:autoSpaceDN w:val="0"/>
        <w:bidi w:val="0"/>
        <w:adjustRightInd w:val="0"/>
        <w:snapToGrid w:val="0"/>
        <w:spacing w:line="360" w:lineRule="auto"/>
        <w:ind w:firstLine="480" w:firstLineChars="200"/>
        <w:jc w:val="left"/>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1</w:t>
      </w:r>
      <w:r>
        <w:rPr>
          <w:rFonts w:hint="eastAsia" w:ascii="宋体" w:hAnsi="宋体" w:eastAsia="宋体" w:cs="宋体"/>
          <w:bCs/>
          <w:color w:val="auto"/>
          <w:sz w:val="24"/>
          <w:szCs w:val="24"/>
          <w:highlight w:val="none"/>
          <w:lang w:eastAsia="zh-CN"/>
        </w:rPr>
        <w:t>5</w:t>
      </w:r>
      <w:r>
        <w:rPr>
          <w:rFonts w:hint="eastAsia" w:ascii="宋体" w:hAnsi="宋体" w:eastAsia="宋体" w:cs="宋体"/>
          <w:bCs/>
          <w:color w:val="auto"/>
          <w:sz w:val="24"/>
          <w:szCs w:val="24"/>
          <w:highlight w:val="none"/>
        </w:rPr>
        <w:t>.2 迟延交货的违约责任</w:t>
      </w:r>
    </w:p>
    <w:p w14:paraId="248CA487">
      <w:pPr>
        <w:pageBreakBefore w:val="0"/>
        <w:kinsoku/>
        <w:wordWrap/>
        <w:overflowPunct/>
        <w:topLinePunct w:val="0"/>
        <w:autoSpaceDE w:val="0"/>
        <w:autoSpaceDN w:val="0"/>
        <w:bidi w:val="0"/>
        <w:adjustRightInd w:val="0"/>
        <w:snapToGrid w:val="0"/>
        <w:spacing w:line="360" w:lineRule="auto"/>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（1）乙方应按照本合同规定的时间、地点交货和提供</w:t>
      </w:r>
      <w:r>
        <w:rPr>
          <w:rFonts w:hint="eastAsia" w:ascii="宋体" w:hAnsi="宋体" w:eastAsia="宋体" w:cs="宋体"/>
          <w:color w:val="auto"/>
          <w:sz w:val="24"/>
          <w:szCs w:val="24"/>
          <w:highlight w:val="none"/>
          <w:lang w:eastAsia="zh-CN"/>
        </w:rPr>
        <w:t>相关</w:t>
      </w:r>
      <w:r>
        <w:rPr>
          <w:rFonts w:hint="eastAsia" w:ascii="宋体" w:hAnsi="宋体" w:eastAsia="宋体" w:cs="宋体"/>
          <w:color w:val="auto"/>
          <w:sz w:val="24"/>
          <w:szCs w:val="24"/>
          <w:highlight w:val="none"/>
        </w:rPr>
        <w:t>服务。在履行合同过程中，如果乙方遇到可能</w:t>
      </w:r>
      <w:r>
        <w:rPr>
          <w:rFonts w:hint="eastAsia" w:ascii="宋体" w:hAnsi="宋体" w:eastAsia="宋体" w:cs="宋体"/>
          <w:color w:val="auto"/>
          <w:sz w:val="24"/>
          <w:szCs w:val="24"/>
          <w:highlight w:val="none"/>
          <w:lang w:eastAsia="zh-CN"/>
        </w:rPr>
        <w:t>影响</w:t>
      </w:r>
      <w:r>
        <w:rPr>
          <w:rFonts w:hint="eastAsia" w:ascii="宋体" w:hAnsi="宋体" w:eastAsia="宋体" w:cs="宋体"/>
          <w:color w:val="auto"/>
          <w:sz w:val="24"/>
          <w:szCs w:val="24"/>
          <w:highlight w:val="none"/>
        </w:rPr>
        <w:t>按时交货和提供服务的情形时，应及时以书面形式将迟延的事实、可能迟延的期限和理由通知甲方。甲方在收到乙方通知后，应尽快对情况进行评价，并确定是否同意延</w:t>
      </w:r>
      <w:r>
        <w:rPr>
          <w:rFonts w:hint="eastAsia" w:ascii="宋体" w:hAnsi="宋体" w:eastAsia="宋体" w:cs="宋体"/>
          <w:color w:val="auto"/>
          <w:sz w:val="24"/>
          <w:szCs w:val="24"/>
          <w:highlight w:val="none"/>
          <w:lang w:eastAsia="zh-CN"/>
        </w:rPr>
        <w:t>长</w:t>
      </w:r>
      <w:r>
        <w:rPr>
          <w:rFonts w:hint="eastAsia" w:ascii="宋体" w:hAnsi="宋体" w:eastAsia="宋体" w:cs="宋体"/>
          <w:color w:val="auto"/>
          <w:sz w:val="24"/>
          <w:szCs w:val="24"/>
          <w:highlight w:val="none"/>
        </w:rPr>
        <w:t>交货时间或延期提供服务。</w:t>
      </w:r>
    </w:p>
    <w:p w14:paraId="683189E2">
      <w:pPr>
        <w:pageBreakBefore w:val="0"/>
        <w:kinsoku/>
        <w:wordWrap/>
        <w:overflowPunct/>
        <w:topLinePunct w:val="0"/>
        <w:autoSpaceDE w:val="0"/>
        <w:autoSpaceDN w:val="0"/>
        <w:bidi w:val="0"/>
        <w:adjustRightInd w:val="0"/>
        <w:snapToGrid w:val="0"/>
        <w:spacing w:line="360" w:lineRule="auto"/>
        <w:ind w:firstLine="480" w:firstLineChars="200"/>
        <w:jc w:val="left"/>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（2）如果乙方没有按照合同规定的时间交货和提供</w:t>
      </w:r>
      <w:r>
        <w:rPr>
          <w:rFonts w:hint="eastAsia" w:ascii="宋体" w:hAnsi="宋体" w:eastAsia="宋体" w:cs="宋体"/>
          <w:color w:val="auto"/>
          <w:sz w:val="24"/>
          <w:szCs w:val="24"/>
          <w:highlight w:val="none"/>
          <w:lang w:eastAsia="zh-CN"/>
        </w:rPr>
        <w:t>相关</w:t>
      </w:r>
      <w:r>
        <w:rPr>
          <w:rFonts w:hint="eastAsia" w:ascii="宋体" w:hAnsi="宋体" w:eastAsia="宋体" w:cs="宋体"/>
          <w:color w:val="auto"/>
          <w:sz w:val="24"/>
          <w:szCs w:val="24"/>
          <w:highlight w:val="none"/>
        </w:rPr>
        <w:t>服务，甲方有权从货款中扣除误期赔偿费而不影响合同项下的其他补救方法，赔偿费按</w:t>
      </w:r>
      <w:r>
        <w:rPr>
          <w:rFonts w:hint="eastAsia" w:ascii="宋体" w:hAnsi="宋体" w:eastAsia="宋体" w:cs="宋体"/>
          <w:b/>
          <w:color w:val="auto"/>
          <w:sz w:val="24"/>
          <w:szCs w:val="24"/>
          <w:highlight w:val="none"/>
        </w:rPr>
        <w:t>【政府采购合同专用条款】</w:t>
      </w:r>
      <w:r>
        <w:rPr>
          <w:rFonts w:hint="eastAsia" w:ascii="宋体" w:hAnsi="宋体" w:eastAsia="宋体" w:cs="宋体"/>
          <w:color w:val="auto"/>
          <w:sz w:val="24"/>
          <w:szCs w:val="24"/>
          <w:highlight w:val="none"/>
        </w:rPr>
        <w:t>规定执行。如果涉及公共利益，且赔偿金额无法弥补公共利益损失，</w:t>
      </w:r>
      <w:r>
        <w:rPr>
          <w:rFonts w:hint="eastAsia" w:ascii="宋体" w:hAnsi="宋体" w:eastAsia="宋体" w:cs="宋体"/>
          <w:color w:val="auto"/>
          <w:sz w:val="24"/>
          <w:szCs w:val="24"/>
          <w:highlight w:val="none"/>
          <w:lang w:eastAsia="zh-CN"/>
        </w:rPr>
        <w:t>甲方</w:t>
      </w:r>
      <w:r>
        <w:rPr>
          <w:rFonts w:hint="eastAsia" w:ascii="宋体" w:hAnsi="宋体" w:eastAsia="宋体" w:cs="宋体"/>
          <w:color w:val="auto"/>
          <w:sz w:val="24"/>
          <w:szCs w:val="24"/>
          <w:highlight w:val="none"/>
        </w:rPr>
        <w:t>可要求继续履行或者</w:t>
      </w:r>
      <w:r>
        <w:rPr>
          <w:rFonts w:hint="eastAsia" w:ascii="宋体" w:hAnsi="宋体" w:eastAsia="宋体" w:cs="宋体"/>
          <w:color w:val="auto"/>
          <w:sz w:val="24"/>
          <w:szCs w:val="24"/>
          <w:highlight w:val="none"/>
          <w:lang w:eastAsia="zh-CN"/>
        </w:rPr>
        <w:t>采取其他补救措施</w:t>
      </w:r>
      <w:r>
        <w:rPr>
          <w:rFonts w:hint="eastAsia" w:ascii="宋体" w:hAnsi="宋体" w:eastAsia="宋体" w:cs="宋体"/>
          <w:color w:val="auto"/>
          <w:sz w:val="24"/>
          <w:szCs w:val="24"/>
          <w:highlight w:val="none"/>
        </w:rPr>
        <w:t>。</w:t>
      </w:r>
    </w:p>
    <w:p w14:paraId="218DEE80">
      <w:pPr>
        <w:pageBreakBefore w:val="0"/>
        <w:kinsoku/>
        <w:wordWrap/>
        <w:overflowPunct/>
        <w:topLinePunct w:val="0"/>
        <w:autoSpaceDE w:val="0"/>
        <w:autoSpaceDN w:val="0"/>
        <w:bidi w:val="0"/>
        <w:adjustRightInd w:val="0"/>
        <w:snapToGrid w:val="0"/>
        <w:spacing w:line="360" w:lineRule="auto"/>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lang w:eastAsia="zh-CN"/>
        </w:rPr>
        <w:t>5</w:t>
      </w:r>
      <w:r>
        <w:rPr>
          <w:rFonts w:hint="eastAsia" w:ascii="宋体" w:hAnsi="宋体" w:eastAsia="宋体" w:cs="宋体"/>
          <w:color w:val="auto"/>
          <w:sz w:val="24"/>
          <w:szCs w:val="24"/>
          <w:highlight w:val="none"/>
        </w:rPr>
        <w:t>.3 迟延支付的违约责任</w:t>
      </w:r>
    </w:p>
    <w:p w14:paraId="79255110">
      <w:pPr>
        <w:pageBreakBefore w:val="0"/>
        <w:kinsoku/>
        <w:wordWrap/>
        <w:overflowPunct/>
        <w:topLinePunct w:val="0"/>
        <w:autoSpaceDE w:val="0"/>
        <w:autoSpaceDN w:val="0"/>
        <w:bidi w:val="0"/>
        <w:adjustRightInd w:val="0"/>
        <w:snapToGrid w:val="0"/>
        <w:spacing w:line="360" w:lineRule="auto"/>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甲方存在迟延支付乙方合同款项的，应当承担</w:t>
      </w:r>
      <w:r>
        <w:rPr>
          <w:rFonts w:hint="eastAsia" w:ascii="宋体" w:hAnsi="宋体" w:eastAsia="宋体" w:cs="宋体"/>
          <w:b/>
          <w:bCs/>
          <w:color w:val="auto"/>
          <w:sz w:val="24"/>
          <w:szCs w:val="24"/>
          <w:highlight w:val="none"/>
        </w:rPr>
        <w:t>【政府采购合同专用条款】</w:t>
      </w:r>
      <w:r>
        <w:rPr>
          <w:rFonts w:hint="eastAsia" w:ascii="宋体" w:hAnsi="宋体" w:eastAsia="宋体" w:cs="宋体"/>
          <w:color w:val="auto"/>
          <w:sz w:val="24"/>
          <w:szCs w:val="24"/>
          <w:highlight w:val="none"/>
        </w:rPr>
        <w:t>规定的逾期付款利息。</w:t>
      </w:r>
    </w:p>
    <w:p w14:paraId="2DD4D572">
      <w:pPr>
        <w:pageBreakBefore w:val="0"/>
        <w:kinsoku/>
        <w:wordWrap/>
        <w:overflowPunct/>
        <w:topLinePunct w:val="0"/>
        <w:bidi w:val="0"/>
        <w:adjustRightInd w:val="0"/>
        <w:snapToGrid w:val="0"/>
        <w:spacing w:line="360" w:lineRule="auto"/>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bCs/>
          <w:color w:val="auto"/>
          <w:sz w:val="24"/>
          <w:szCs w:val="24"/>
          <w:highlight w:val="none"/>
        </w:rPr>
        <w:t>1</w:t>
      </w:r>
      <w:r>
        <w:rPr>
          <w:rFonts w:hint="eastAsia" w:ascii="宋体" w:hAnsi="宋体" w:eastAsia="宋体" w:cs="宋体"/>
          <w:bCs/>
          <w:color w:val="auto"/>
          <w:sz w:val="24"/>
          <w:szCs w:val="24"/>
          <w:highlight w:val="none"/>
          <w:lang w:eastAsia="zh-CN"/>
        </w:rPr>
        <w:t>5</w:t>
      </w:r>
      <w:r>
        <w:rPr>
          <w:rFonts w:hint="eastAsia" w:ascii="宋体" w:hAnsi="宋体" w:eastAsia="宋体" w:cs="宋体"/>
          <w:bCs/>
          <w:color w:val="auto"/>
          <w:sz w:val="24"/>
          <w:szCs w:val="24"/>
          <w:highlight w:val="none"/>
        </w:rPr>
        <w:t>.4其他违约责任根据项目实际需要按</w:t>
      </w:r>
      <w:r>
        <w:rPr>
          <w:rFonts w:hint="eastAsia" w:ascii="宋体" w:hAnsi="宋体" w:eastAsia="宋体" w:cs="宋体"/>
          <w:b/>
          <w:bCs/>
          <w:color w:val="auto"/>
          <w:sz w:val="24"/>
          <w:szCs w:val="24"/>
          <w:highlight w:val="none"/>
        </w:rPr>
        <w:t>【政府采购合同专用条款】</w:t>
      </w:r>
      <w:r>
        <w:rPr>
          <w:rFonts w:hint="eastAsia" w:ascii="宋体" w:hAnsi="宋体" w:eastAsia="宋体" w:cs="宋体"/>
          <w:color w:val="auto"/>
          <w:sz w:val="24"/>
          <w:szCs w:val="24"/>
          <w:highlight w:val="none"/>
        </w:rPr>
        <w:t>规定执行。</w:t>
      </w:r>
    </w:p>
    <w:p w14:paraId="4C0BF8AF">
      <w:pPr>
        <w:pageBreakBefore w:val="0"/>
        <w:numPr>
          <w:ilvl w:val="0"/>
          <w:numId w:val="7"/>
        </w:numPr>
        <w:kinsoku/>
        <w:wordWrap/>
        <w:overflowPunct/>
        <w:topLinePunct w:val="0"/>
        <w:autoSpaceDE w:val="0"/>
        <w:autoSpaceDN w:val="0"/>
        <w:bidi w:val="0"/>
        <w:adjustRightInd w:val="0"/>
        <w:snapToGrid w:val="0"/>
        <w:spacing w:line="360" w:lineRule="auto"/>
        <w:jc w:val="left"/>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合同变更</w:t>
      </w:r>
      <w:r>
        <w:rPr>
          <w:rFonts w:hint="eastAsia" w:ascii="宋体" w:hAnsi="宋体" w:eastAsia="宋体" w:cs="宋体"/>
          <w:b/>
          <w:color w:val="auto"/>
          <w:sz w:val="24"/>
          <w:szCs w:val="24"/>
          <w:highlight w:val="none"/>
          <w:lang w:eastAsia="zh-CN"/>
        </w:rPr>
        <w:t>、中止与终止</w:t>
      </w:r>
    </w:p>
    <w:p w14:paraId="45B846C2">
      <w:pPr>
        <w:pageBreakBefore w:val="0"/>
        <w:kinsoku/>
        <w:wordWrap/>
        <w:overflowPunct/>
        <w:topLinePunct w:val="0"/>
        <w:autoSpaceDE/>
        <w:autoSpaceDN/>
        <w:bidi w:val="0"/>
        <w:adjustRightInd w:val="0"/>
        <w:snapToGrid w:val="0"/>
        <w:spacing w:line="360" w:lineRule="auto"/>
        <w:ind w:firstLine="0" w:firstLineChars="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lang w:val="en-US" w:eastAsia="zh-CN"/>
        </w:rPr>
        <w:t>6</w:t>
      </w:r>
      <w:r>
        <w:rPr>
          <w:rFonts w:hint="eastAsia" w:ascii="宋体" w:hAnsi="宋体" w:eastAsia="宋体" w:cs="宋体"/>
          <w:color w:val="auto"/>
          <w:sz w:val="24"/>
          <w:szCs w:val="24"/>
          <w:highlight w:val="none"/>
        </w:rPr>
        <w:t>.1合同的</w:t>
      </w:r>
      <w:r>
        <w:rPr>
          <w:rFonts w:hint="eastAsia" w:ascii="宋体" w:hAnsi="宋体" w:eastAsia="宋体" w:cs="宋体"/>
          <w:color w:val="auto"/>
          <w:sz w:val="24"/>
          <w:szCs w:val="24"/>
          <w:highlight w:val="none"/>
          <w:lang w:eastAsia="zh-CN"/>
        </w:rPr>
        <w:t>变更</w:t>
      </w:r>
    </w:p>
    <w:p w14:paraId="24FD6886">
      <w:pPr>
        <w:pageBreakBefore w:val="0"/>
        <w:kinsoku/>
        <w:wordWrap/>
        <w:overflowPunct/>
        <w:topLinePunct w:val="0"/>
        <w:autoSpaceDE w:val="0"/>
        <w:autoSpaceDN w:val="0"/>
        <w:bidi w:val="0"/>
        <w:adjustRightInd w:val="0"/>
        <w:snapToGrid w:val="0"/>
        <w:spacing w:line="360" w:lineRule="auto"/>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eastAsia="zh-CN"/>
        </w:rPr>
        <w:t>政府采购合同履行中，</w:t>
      </w:r>
      <w:r>
        <w:rPr>
          <w:rFonts w:hint="eastAsia" w:ascii="宋体" w:hAnsi="宋体" w:eastAsia="宋体" w:cs="宋体"/>
          <w:color w:val="auto"/>
          <w:sz w:val="24"/>
          <w:szCs w:val="24"/>
          <w:highlight w:val="none"/>
        </w:rPr>
        <w:t>在不改变合同其他条款的前提下，甲方可以在合同价款10%的范围内追加与合同标的相同的货物，并就此与乙方协商</w:t>
      </w:r>
      <w:r>
        <w:rPr>
          <w:rFonts w:hint="eastAsia" w:ascii="宋体" w:hAnsi="宋体" w:eastAsia="宋体" w:cs="宋体"/>
          <w:color w:val="auto"/>
          <w:sz w:val="24"/>
          <w:szCs w:val="24"/>
          <w:highlight w:val="none"/>
          <w:lang w:eastAsia="zh-CN"/>
        </w:rPr>
        <w:t>一致后</w:t>
      </w:r>
      <w:r>
        <w:rPr>
          <w:rFonts w:hint="eastAsia" w:ascii="宋体" w:hAnsi="宋体" w:eastAsia="宋体" w:cs="宋体"/>
          <w:color w:val="auto"/>
          <w:sz w:val="24"/>
          <w:szCs w:val="24"/>
          <w:highlight w:val="none"/>
        </w:rPr>
        <w:t>签订补充协议。</w:t>
      </w:r>
    </w:p>
    <w:p w14:paraId="73BD3844">
      <w:pPr>
        <w:pageBreakBefore w:val="0"/>
        <w:kinsoku/>
        <w:wordWrap/>
        <w:overflowPunct/>
        <w:topLinePunct w:val="0"/>
        <w:bidi w:val="0"/>
        <w:adjustRightInd w:val="0"/>
        <w:snapToGrid w:val="0"/>
        <w:spacing w:line="360" w:lineRule="auto"/>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lang w:val="en-US" w:eastAsia="zh-CN"/>
        </w:rPr>
        <w:t>6</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eastAsia="zh-CN"/>
        </w:rPr>
        <w:t>2</w:t>
      </w:r>
      <w:r>
        <w:rPr>
          <w:rFonts w:hint="eastAsia" w:ascii="宋体" w:hAnsi="宋体" w:eastAsia="宋体" w:cs="宋体"/>
          <w:color w:val="auto"/>
          <w:sz w:val="24"/>
          <w:szCs w:val="24"/>
          <w:highlight w:val="none"/>
        </w:rPr>
        <w:t>合同的中止</w:t>
      </w:r>
    </w:p>
    <w:p w14:paraId="433214B1">
      <w:pPr>
        <w:pageBreakBefore w:val="0"/>
        <w:kinsoku/>
        <w:wordWrap/>
        <w:overflowPunct/>
        <w:topLinePunct w:val="0"/>
        <w:autoSpaceDE w:val="0"/>
        <w:autoSpaceDN w:val="0"/>
        <w:bidi w:val="0"/>
        <w:adjustRightInd w:val="0"/>
        <w:snapToGrid w:val="0"/>
        <w:spacing w:line="360" w:lineRule="auto"/>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（1）合同履行过程中因供应商就采购文件、采购过程或结果提起投诉的，甲方认为有必要的，</w:t>
      </w:r>
      <w:r>
        <w:rPr>
          <w:rFonts w:hint="eastAsia" w:ascii="宋体" w:hAnsi="宋体" w:eastAsia="宋体" w:cs="宋体"/>
          <w:color w:val="auto"/>
          <w:sz w:val="24"/>
          <w:szCs w:val="24"/>
          <w:highlight w:val="none"/>
          <w:lang w:eastAsia="zh-CN"/>
        </w:rPr>
        <w:t>可以</w:t>
      </w:r>
      <w:r>
        <w:rPr>
          <w:rFonts w:hint="eastAsia" w:ascii="宋体" w:hAnsi="宋体" w:eastAsia="宋体" w:cs="宋体"/>
          <w:color w:val="auto"/>
          <w:sz w:val="24"/>
          <w:szCs w:val="24"/>
          <w:highlight w:val="none"/>
        </w:rPr>
        <w:t>中止合同的履行。</w:t>
      </w:r>
    </w:p>
    <w:p w14:paraId="5E596426">
      <w:pPr>
        <w:pageBreakBefore w:val="0"/>
        <w:kinsoku/>
        <w:wordWrap/>
        <w:overflowPunct/>
        <w:topLinePunct w:val="0"/>
        <w:autoSpaceDE w:val="0"/>
        <w:autoSpaceDN w:val="0"/>
        <w:bidi w:val="0"/>
        <w:adjustRightInd w:val="0"/>
        <w:snapToGrid w:val="0"/>
        <w:spacing w:line="360" w:lineRule="auto"/>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w:t>
      </w:r>
      <w:r>
        <w:rPr>
          <w:rFonts w:hint="eastAsia" w:ascii="宋体" w:hAnsi="宋体" w:eastAsia="宋体" w:cs="宋体"/>
          <w:color w:val="auto"/>
          <w:sz w:val="24"/>
          <w:szCs w:val="24"/>
          <w:highlight w:val="none"/>
          <w:lang w:val="en-US" w:eastAsia="zh-CN"/>
        </w:rPr>
        <w:t>合同履行过程中，</w:t>
      </w:r>
      <w:r>
        <w:rPr>
          <w:rFonts w:hint="eastAsia" w:ascii="宋体" w:hAnsi="宋体" w:eastAsia="宋体" w:cs="宋体"/>
          <w:color w:val="auto"/>
          <w:sz w:val="24"/>
          <w:szCs w:val="24"/>
          <w:highlight w:val="none"/>
        </w:rPr>
        <w:t>如果乙方出现以下情形之一的：1．经营状况严重恶化；2．转移财产、抽逃资金，以逃避债务；3．丧失商业信誉；4．有丧失或者可能丧失履约能力的其他情形</w:t>
      </w:r>
      <w:r>
        <w:rPr>
          <w:rFonts w:hint="eastAsia" w:ascii="宋体" w:hAnsi="宋体" w:eastAsia="宋体" w:cs="宋体"/>
          <w:color w:val="auto"/>
          <w:sz w:val="24"/>
          <w:szCs w:val="24"/>
          <w:highlight w:val="none"/>
          <w:lang w:eastAsia="zh-CN"/>
        </w:rPr>
        <w:t>，乙方有义务及时告知甲方</w:t>
      </w:r>
      <w:r>
        <w:rPr>
          <w:rFonts w:hint="eastAsia" w:ascii="宋体" w:hAnsi="宋体" w:eastAsia="宋体" w:cs="宋体"/>
          <w:color w:val="auto"/>
          <w:sz w:val="24"/>
          <w:szCs w:val="24"/>
          <w:highlight w:val="none"/>
        </w:rPr>
        <w:t>。甲方</w:t>
      </w:r>
      <w:r>
        <w:rPr>
          <w:rFonts w:hint="eastAsia" w:ascii="宋体" w:hAnsi="宋体" w:eastAsia="宋体" w:cs="宋体"/>
          <w:color w:val="auto"/>
          <w:sz w:val="24"/>
          <w:szCs w:val="24"/>
          <w:highlight w:val="none"/>
          <w:lang w:eastAsia="zh-CN"/>
        </w:rPr>
        <w:t>有权</w:t>
      </w:r>
      <w:r>
        <w:rPr>
          <w:rFonts w:hint="eastAsia" w:ascii="宋体" w:hAnsi="宋体" w:eastAsia="宋体" w:cs="宋体"/>
          <w:color w:val="auto"/>
          <w:sz w:val="24"/>
          <w:szCs w:val="24"/>
          <w:highlight w:val="none"/>
        </w:rPr>
        <w:t>以书面形式通知乙方中止合同</w:t>
      </w:r>
      <w:r>
        <w:rPr>
          <w:rFonts w:hint="eastAsia" w:ascii="宋体" w:hAnsi="宋体" w:eastAsia="宋体" w:cs="宋体"/>
          <w:color w:val="auto"/>
          <w:sz w:val="24"/>
          <w:szCs w:val="24"/>
          <w:highlight w:val="none"/>
          <w:lang w:eastAsia="zh-CN"/>
        </w:rPr>
        <w:t>并要求乙方在合理期限内消除相关情形或者提供适当担保。</w:t>
      </w:r>
      <w:r>
        <w:rPr>
          <w:rFonts w:hint="eastAsia" w:ascii="宋体" w:hAnsi="宋体" w:eastAsia="宋体" w:cs="宋体"/>
          <w:color w:val="auto"/>
          <w:sz w:val="24"/>
          <w:szCs w:val="24"/>
          <w:highlight w:val="none"/>
        </w:rPr>
        <w:t>乙方提供适当担保的，</w:t>
      </w:r>
      <w:r>
        <w:rPr>
          <w:rFonts w:hint="eastAsia" w:ascii="宋体" w:hAnsi="宋体" w:eastAsia="宋体" w:cs="宋体"/>
          <w:color w:val="auto"/>
          <w:sz w:val="24"/>
          <w:szCs w:val="24"/>
          <w:highlight w:val="none"/>
          <w:lang w:eastAsia="zh-CN"/>
        </w:rPr>
        <w:t>合同继续</w:t>
      </w:r>
      <w:r>
        <w:rPr>
          <w:rFonts w:hint="eastAsia" w:ascii="宋体" w:hAnsi="宋体" w:eastAsia="宋体" w:cs="宋体"/>
          <w:color w:val="auto"/>
          <w:sz w:val="24"/>
          <w:szCs w:val="24"/>
          <w:highlight w:val="none"/>
        </w:rPr>
        <w:t>履行</w:t>
      </w:r>
      <w:r>
        <w:rPr>
          <w:rFonts w:hint="eastAsia" w:ascii="宋体" w:hAnsi="宋体" w:eastAsia="宋体" w:cs="宋体"/>
          <w:color w:val="auto"/>
          <w:sz w:val="24"/>
          <w:szCs w:val="24"/>
          <w:highlight w:val="none"/>
          <w:lang w:eastAsia="zh-CN"/>
        </w:rPr>
        <w:t>；乙</w:t>
      </w:r>
      <w:r>
        <w:rPr>
          <w:rFonts w:hint="eastAsia" w:ascii="宋体" w:hAnsi="宋体" w:eastAsia="宋体" w:cs="宋体"/>
          <w:color w:val="auto"/>
          <w:sz w:val="24"/>
          <w:szCs w:val="24"/>
          <w:highlight w:val="none"/>
        </w:rPr>
        <w:t>方在合理期限内未恢复履约能力且未提供适当担保的，视为拒绝</w:t>
      </w:r>
      <w:r>
        <w:rPr>
          <w:rFonts w:hint="eastAsia" w:ascii="宋体" w:hAnsi="宋体" w:eastAsia="宋体" w:cs="宋体"/>
          <w:color w:val="auto"/>
          <w:sz w:val="24"/>
          <w:szCs w:val="24"/>
          <w:highlight w:val="none"/>
          <w:lang w:eastAsia="zh-CN"/>
        </w:rPr>
        <w:t>继续</w:t>
      </w:r>
      <w:r>
        <w:rPr>
          <w:rFonts w:hint="eastAsia" w:ascii="宋体" w:hAnsi="宋体" w:eastAsia="宋体" w:cs="宋体"/>
          <w:color w:val="auto"/>
          <w:sz w:val="24"/>
          <w:szCs w:val="24"/>
          <w:highlight w:val="none"/>
        </w:rPr>
        <w:t>履约，甲方</w:t>
      </w:r>
      <w:r>
        <w:rPr>
          <w:rFonts w:hint="eastAsia" w:ascii="宋体" w:hAnsi="宋体" w:eastAsia="宋体" w:cs="宋体"/>
          <w:color w:val="auto"/>
          <w:sz w:val="24"/>
          <w:szCs w:val="24"/>
          <w:highlight w:val="none"/>
          <w:lang w:eastAsia="zh-CN"/>
        </w:rPr>
        <w:t>有权</w:t>
      </w:r>
      <w:r>
        <w:rPr>
          <w:rFonts w:hint="eastAsia" w:ascii="宋体" w:hAnsi="宋体" w:eastAsia="宋体" w:cs="宋体"/>
          <w:color w:val="auto"/>
          <w:sz w:val="24"/>
          <w:szCs w:val="24"/>
          <w:highlight w:val="none"/>
        </w:rPr>
        <w:t>解除合同并要求乙方承担</w:t>
      </w:r>
      <w:r>
        <w:rPr>
          <w:rFonts w:hint="eastAsia" w:ascii="宋体" w:hAnsi="宋体" w:eastAsia="宋体" w:cs="宋体"/>
          <w:color w:val="auto"/>
          <w:sz w:val="24"/>
          <w:szCs w:val="24"/>
          <w:highlight w:val="none"/>
          <w:lang w:eastAsia="zh-CN"/>
        </w:rPr>
        <w:t>由此给甲方造成的损失</w:t>
      </w:r>
      <w:r>
        <w:rPr>
          <w:rFonts w:hint="eastAsia" w:ascii="宋体" w:hAnsi="宋体" w:eastAsia="宋体" w:cs="宋体"/>
          <w:color w:val="auto"/>
          <w:sz w:val="24"/>
          <w:szCs w:val="24"/>
          <w:highlight w:val="none"/>
        </w:rPr>
        <w:t>。</w:t>
      </w:r>
    </w:p>
    <w:p w14:paraId="208A84F7">
      <w:pPr>
        <w:pStyle w:val="158"/>
        <w:pageBreakBefore w:val="0"/>
        <w:kinsoku/>
        <w:wordWrap/>
        <w:overflowPunct/>
        <w:topLinePunct w:val="0"/>
        <w:bidi w:val="0"/>
        <w:snapToGrid w:val="0"/>
        <w:spacing w:line="360" w:lineRule="auto"/>
        <w:jc w:val="both"/>
        <w:rPr>
          <w:rFonts w:hint="eastAsia" w:ascii="宋体" w:hAnsi="宋体" w:eastAsia="宋体" w:cs="宋体"/>
          <w:sz w:val="24"/>
          <w:szCs w:val="24"/>
        </w:rPr>
      </w:pPr>
      <w:r>
        <w:rPr>
          <w:rFonts w:hint="eastAsia" w:ascii="宋体" w:hAnsi="宋体" w:eastAsia="宋体" w:cs="宋体"/>
          <w:sz w:val="24"/>
          <w:szCs w:val="24"/>
        </w:rPr>
        <w:t>（3）乙方分立、合并或者变更住所的，应当及时以书面形式告知甲方。乙方没有</w:t>
      </w:r>
      <w:r>
        <w:rPr>
          <w:rFonts w:hint="eastAsia" w:ascii="宋体" w:hAnsi="宋体" w:eastAsia="宋体" w:cs="宋体"/>
          <w:sz w:val="24"/>
          <w:szCs w:val="24"/>
          <w:lang w:eastAsia="zh-CN"/>
        </w:rPr>
        <w:t>及时告知</w:t>
      </w:r>
      <w:r>
        <w:rPr>
          <w:rFonts w:hint="eastAsia" w:ascii="宋体" w:hAnsi="宋体" w:eastAsia="宋体" w:cs="宋体"/>
          <w:sz w:val="24"/>
          <w:szCs w:val="24"/>
        </w:rPr>
        <w:t>甲方，致使</w:t>
      </w:r>
      <w:r>
        <w:rPr>
          <w:rFonts w:hint="eastAsia" w:ascii="宋体" w:hAnsi="宋体" w:eastAsia="宋体" w:cs="宋体"/>
          <w:sz w:val="24"/>
          <w:szCs w:val="24"/>
          <w:lang w:eastAsia="zh-CN"/>
        </w:rPr>
        <w:t>合同</w:t>
      </w:r>
      <w:r>
        <w:rPr>
          <w:rFonts w:hint="eastAsia" w:ascii="宋体" w:hAnsi="宋体" w:eastAsia="宋体" w:cs="宋体"/>
          <w:sz w:val="24"/>
          <w:szCs w:val="24"/>
        </w:rPr>
        <w:t>履行发生困难的，甲方可以中止合同履行并要求乙方承担由此给甲方造成的损失。</w:t>
      </w:r>
    </w:p>
    <w:p w14:paraId="7749AA55">
      <w:pPr>
        <w:pageBreakBefore w:val="0"/>
        <w:kinsoku/>
        <w:wordWrap/>
        <w:overflowPunct/>
        <w:topLinePunct w:val="0"/>
        <w:bidi w:val="0"/>
        <w:snapToGrid w:val="0"/>
        <w:spacing w:line="360" w:lineRule="auto"/>
        <w:ind w:firstLine="480" w:firstLineChars="200"/>
        <w:jc w:val="left"/>
        <w:rPr>
          <w:rFonts w:hint="eastAsia" w:ascii="宋体" w:hAnsi="宋体" w:eastAsia="宋体" w:cs="宋体"/>
          <w:sz w:val="24"/>
          <w:szCs w:val="24"/>
        </w:rPr>
      </w:pP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eastAsia="zh-CN"/>
        </w:rPr>
        <w:t>4</w:t>
      </w:r>
      <w:r>
        <w:rPr>
          <w:rFonts w:hint="eastAsia" w:ascii="宋体" w:hAnsi="宋体" w:eastAsia="宋体" w:cs="宋体"/>
          <w:color w:val="auto"/>
          <w:sz w:val="24"/>
          <w:szCs w:val="24"/>
          <w:highlight w:val="none"/>
        </w:rPr>
        <w:t>）甲方不得以行政区划调整、政府换届、机构或者职能调整以及相关责任人更替为由中止合同。</w:t>
      </w:r>
    </w:p>
    <w:p w14:paraId="5F603E41">
      <w:pPr>
        <w:pageBreakBefore w:val="0"/>
        <w:kinsoku/>
        <w:wordWrap/>
        <w:overflowPunct/>
        <w:topLinePunct w:val="0"/>
        <w:bidi w:val="0"/>
        <w:adjustRightInd w:val="0"/>
        <w:snapToGrid w:val="0"/>
        <w:spacing w:line="360" w:lineRule="auto"/>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lang w:val="en-US" w:eastAsia="zh-CN"/>
        </w:rPr>
        <w:t>6</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eastAsia="zh-CN"/>
        </w:rPr>
        <w:t>3</w:t>
      </w:r>
      <w:r>
        <w:rPr>
          <w:rFonts w:hint="eastAsia" w:ascii="宋体" w:hAnsi="宋体" w:eastAsia="宋体" w:cs="宋体"/>
          <w:color w:val="auto"/>
          <w:sz w:val="24"/>
          <w:szCs w:val="24"/>
          <w:highlight w:val="none"/>
        </w:rPr>
        <w:t>合同的终止</w:t>
      </w:r>
    </w:p>
    <w:p w14:paraId="51569B7A">
      <w:pPr>
        <w:pageBreakBefore w:val="0"/>
        <w:kinsoku/>
        <w:wordWrap/>
        <w:overflowPunct/>
        <w:topLinePunct w:val="0"/>
        <w:autoSpaceDE w:val="0"/>
        <w:autoSpaceDN w:val="0"/>
        <w:bidi w:val="0"/>
        <w:adjustRightInd w:val="0"/>
        <w:snapToGrid w:val="0"/>
        <w:spacing w:line="360" w:lineRule="auto"/>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（1）合同因有效期限届满而终止；</w:t>
      </w:r>
    </w:p>
    <w:p w14:paraId="49CF9C20">
      <w:pPr>
        <w:pageBreakBefore w:val="0"/>
        <w:kinsoku/>
        <w:wordWrap/>
        <w:overflowPunct/>
        <w:topLinePunct w:val="0"/>
        <w:bidi w:val="0"/>
        <w:snapToGrid w:val="0"/>
        <w:spacing w:line="360" w:lineRule="auto"/>
        <w:ind w:firstLine="480" w:firstLineChars="200"/>
        <w:rPr>
          <w:rFonts w:hint="eastAsia" w:ascii="宋体" w:hAnsi="宋体" w:eastAsia="宋体" w:cs="宋体"/>
          <w:sz w:val="24"/>
          <w:szCs w:val="24"/>
          <w:lang w:eastAsia="zh-CN"/>
        </w:rPr>
      </w:pPr>
      <w:r>
        <w:rPr>
          <w:rFonts w:hint="eastAsia" w:ascii="宋体" w:hAnsi="宋体" w:eastAsia="宋体" w:cs="宋体"/>
          <w:color w:val="auto"/>
          <w:sz w:val="24"/>
          <w:szCs w:val="24"/>
          <w:highlight w:val="none"/>
        </w:rPr>
        <w:t>（2）乙方未</w:t>
      </w:r>
      <w:r>
        <w:rPr>
          <w:rFonts w:hint="eastAsia" w:ascii="宋体" w:hAnsi="宋体" w:eastAsia="宋体" w:cs="宋体"/>
          <w:color w:val="auto"/>
          <w:sz w:val="24"/>
          <w:szCs w:val="24"/>
          <w:highlight w:val="none"/>
          <w:lang w:eastAsia="zh-CN"/>
        </w:rPr>
        <w:t>按</w:t>
      </w:r>
      <w:r>
        <w:rPr>
          <w:rFonts w:hint="eastAsia" w:ascii="宋体" w:hAnsi="宋体" w:eastAsia="宋体" w:cs="宋体"/>
          <w:color w:val="auto"/>
          <w:sz w:val="24"/>
          <w:szCs w:val="24"/>
          <w:highlight w:val="none"/>
        </w:rPr>
        <w:t>合同约定履行，构成根本性违约的，甲方有权终止合同</w:t>
      </w:r>
      <w:r>
        <w:rPr>
          <w:rFonts w:hint="eastAsia" w:ascii="宋体" w:hAnsi="宋体" w:eastAsia="宋体" w:cs="宋体"/>
          <w:color w:val="auto"/>
          <w:sz w:val="24"/>
          <w:szCs w:val="24"/>
          <w:highlight w:val="none"/>
          <w:lang w:eastAsia="zh-CN"/>
        </w:rPr>
        <w:t>，</w:t>
      </w:r>
      <w:r>
        <w:rPr>
          <w:rFonts w:hint="eastAsia" w:ascii="宋体" w:hAnsi="宋体" w:eastAsia="宋体" w:cs="宋体"/>
          <w:sz w:val="24"/>
          <w:szCs w:val="24"/>
        </w:rPr>
        <w:t>并追究乙方的违约责</w:t>
      </w:r>
      <w:r>
        <w:rPr>
          <w:rFonts w:hint="eastAsia" w:ascii="宋体" w:hAnsi="宋体" w:eastAsia="宋体" w:cs="宋体"/>
          <w:sz w:val="24"/>
          <w:szCs w:val="24"/>
          <w:lang w:val="en-US" w:eastAsia="zh-CN"/>
        </w:rPr>
        <w:t>任</w:t>
      </w:r>
      <w:r>
        <w:rPr>
          <w:rFonts w:hint="eastAsia" w:ascii="宋体" w:hAnsi="宋体" w:eastAsia="宋体" w:cs="宋体"/>
          <w:color w:val="auto"/>
          <w:sz w:val="24"/>
          <w:szCs w:val="24"/>
          <w:highlight w:val="none"/>
        </w:rPr>
        <w:t>。</w:t>
      </w:r>
    </w:p>
    <w:p w14:paraId="1623B329">
      <w:pPr>
        <w:pStyle w:val="158"/>
        <w:pageBreakBefore w:val="0"/>
        <w:kinsoku/>
        <w:wordWrap/>
        <w:overflowPunct/>
        <w:topLinePunct w:val="0"/>
        <w:bidi w:val="0"/>
        <w:snapToGrid w:val="0"/>
        <w:spacing w:line="360" w:lineRule="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 xml:space="preserve">16.4 </w:t>
      </w:r>
      <w:r>
        <w:rPr>
          <w:rFonts w:hint="eastAsia" w:ascii="宋体" w:hAnsi="宋体" w:eastAsia="宋体" w:cs="宋体"/>
          <w:color w:val="auto"/>
          <w:kern w:val="2"/>
          <w:sz w:val="24"/>
          <w:szCs w:val="24"/>
          <w:highlight w:val="none"/>
          <w:lang w:val="en-US" w:eastAsia="zh-CN"/>
        </w:rPr>
        <w:t>涉及国家利益、社会公共利益的情形</w:t>
      </w:r>
    </w:p>
    <w:p w14:paraId="114FCA37">
      <w:pPr>
        <w:pStyle w:val="158"/>
        <w:pageBreakBefore w:val="0"/>
        <w:kinsoku/>
        <w:wordWrap/>
        <w:overflowPunct/>
        <w:topLinePunct w:val="0"/>
        <w:bidi w:val="0"/>
        <w:snapToGrid w:val="0"/>
        <w:spacing w:line="360" w:lineRule="auto"/>
        <w:jc w:val="both"/>
        <w:rPr>
          <w:rFonts w:hint="eastAsia" w:ascii="宋体" w:hAnsi="宋体" w:eastAsia="宋体" w:cs="宋体"/>
          <w:sz w:val="24"/>
          <w:szCs w:val="24"/>
        </w:rPr>
      </w:pPr>
      <w:r>
        <w:rPr>
          <w:rFonts w:hint="eastAsia" w:ascii="宋体" w:hAnsi="宋体" w:eastAsia="宋体" w:cs="宋体"/>
          <w:sz w:val="24"/>
          <w:szCs w:val="24"/>
        </w:rPr>
        <w:t>政府采购合同继续履行将损害国家利益和社会公共利益的，双方当事人</w:t>
      </w:r>
      <w:r>
        <w:rPr>
          <w:rFonts w:hint="eastAsia" w:ascii="宋体" w:hAnsi="宋体" w:eastAsia="宋体" w:cs="宋体"/>
          <w:sz w:val="24"/>
          <w:szCs w:val="24"/>
          <w:highlight w:val="none"/>
          <w:lang w:val="en-US" w:eastAsia="zh-CN"/>
        </w:rPr>
        <w:t>应当变更、</w:t>
      </w:r>
      <w:r>
        <w:rPr>
          <w:rFonts w:hint="eastAsia" w:ascii="宋体" w:hAnsi="宋体" w:eastAsia="宋体" w:cs="宋体"/>
          <w:sz w:val="24"/>
          <w:szCs w:val="24"/>
        </w:rPr>
        <w:t>中止</w:t>
      </w:r>
      <w:r>
        <w:rPr>
          <w:rFonts w:hint="eastAsia" w:ascii="宋体" w:hAnsi="宋体" w:eastAsia="宋体" w:cs="宋体"/>
          <w:sz w:val="24"/>
          <w:szCs w:val="24"/>
          <w:lang w:eastAsia="zh-CN"/>
        </w:rPr>
        <w:t>或者终止</w:t>
      </w:r>
      <w:r>
        <w:rPr>
          <w:rFonts w:hint="eastAsia" w:ascii="宋体" w:hAnsi="宋体" w:eastAsia="宋体" w:cs="宋体"/>
          <w:sz w:val="24"/>
          <w:szCs w:val="24"/>
        </w:rPr>
        <w:t>合同。有过错的一方应当承担赔偿责任，双方都有过错的，各自承担相应的责任。</w:t>
      </w:r>
    </w:p>
    <w:p w14:paraId="4D6C2E94">
      <w:pPr>
        <w:pageBreakBefore w:val="0"/>
        <w:kinsoku/>
        <w:wordWrap/>
        <w:overflowPunct/>
        <w:topLinePunct w:val="0"/>
        <w:autoSpaceDE w:val="0"/>
        <w:autoSpaceDN w:val="0"/>
        <w:bidi w:val="0"/>
        <w:adjustRightInd w:val="0"/>
        <w:snapToGrid w:val="0"/>
        <w:spacing w:line="360" w:lineRule="auto"/>
        <w:jc w:val="left"/>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1</w:t>
      </w:r>
      <w:r>
        <w:rPr>
          <w:rFonts w:hint="eastAsia" w:ascii="宋体" w:hAnsi="宋体" w:eastAsia="宋体" w:cs="宋体"/>
          <w:b/>
          <w:bCs/>
          <w:color w:val="auto"/>
          <w:sz w:val="24"/>
          <w:szCs w:val="24"/>
          <w:highlight w:val="none"/>
          <w:lang w:val="en-US" w:eastAsia="zh-CN"/>
        </w:rPr>
        <w:t>7</w:t>
      </w:r>
      <w:r>
        <w:rPr>
          <w:rFonts w:hint="eastAsia" w:ascii="宋体" w:hAnsi="宋体" w:eastAsia="宋体" w:cs="宋体"/>
          <w:b/>
          <w:bCs/>
          <w:color w:val="auto"/>
          <w:sz w:val="24"/>
          <w:szCs w:val="24"/>
          <w:highlight w:val="none"/>
        </w:rPr>
        <w:t>.</w:t>
      </w:r>
      <w:r>
        <w:rPr>
          <w:rFonts w:hint="eastAsia" w:ascii="宋体" w:hAnsi="宋体" w:eastAsia="宋体" w:cs="宋体"/>
          <w:b/>
          <w:bCs/>
          <w:color w:val="auto"/>
          <w:sz w:val="24"/>
          <w:szCs w:val="24"/>
          <w:highlight w:val="none"/>
          <w:lang w:val="en-US" w:eastAsia="zh-CN"/>
        </w:rPr>
        <w:t xml:space="preserve"> </w:t>
      </w:r>
      <w:r>
        <w:rPr>
          <w:rFonts w:hint="eastAsia" w:ascii="宋体" w:hAnsi="宋体" w:eastAsia="宋体" w:cs="宋体"/>
          <w:b/>
          <w:bCs/>
          <w:color w:val="auto"/>
          <w:sz w:val="24"/>
          <w:szCs w:val="24"/>
          <w:highlight w:val="none"/>
        </w:rPr>
        <w:t>合同分包</w:t>
      </w:r>
    </w:p>
    <w:p w14:paraId="2A00A231">
      <w:pPr>
        <w:pageBreakBefore w:val="0"/>
        <w:kinsoku/>
        <w:wordWrap/>
        <w:overflowPunct/>
        <w:topLinePunct w:val="0"/>
        <w:autoSpaceDE w:val="0"/>
        <w:autoSpaceDN w:val="0"/>
        <w:bidi w:val="0"/>
        <w:adjustRightInd w:val="0"/>
        <w:snapToGrid w:val="0"/>
        <w:spacing w:line="360" w:lineRule="auto"/>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lang w:val="en-US" w:eastAsia="zh-CN"/>
        </w:rPr>
        <w:t>7</w:t>
      </w:r>
      <w:r>
        <w:rPr>
          <w:rFonts w:hint="eastAsia" w:ascii="宋体" w:hAnsi="宋体" w:eastAsia="宋体" w:cs="宋体"/>
          <w:color w:val="auto"/>
          <w:sz w:val="24"/>
          <w:szCs w:val="24"/>
          <w:highlight w:val="none"/>
        </w:rPr>
        <w:t>.1 乙方不得</w:t>
      </w:r>
      <w:r>
        <w:rPr>
          <w:rFonts w:hint="eastAsia" w:ascii="宋体" w:hAnsi="宋体" w:eastAsia="宋体" w:cs="宋体"/>
          <w:color w:val="auto"/>
          <w:sz w:val="24"/>
          <w:szCs w:val="24"/>
          <w:highlight w:val="none"/>
          <w:lang w:eastAsia="zh-CN"/>
        </w:rPr>
        <w:t>将合同转包给其他供应商。涉及合同分包的，乙方</w:t>
      </w:r>
      <w:r>
        <w:rPr>
          <w:rFonts w:hint="eastAsia" w:ascii="宋体" w:hAnsi="宋体" w:eastAsia="宋体" w:cs="宋体"/>
          <w:color w:val="auto"/>
          <w:sz w:val="24"/>
          <w:szCs w:val="24"/>
          <w:highlight w:val="none"/>
          <w:lang w:val="en-US" w:eastAsia="zh-CN"/>
        </w:rPr>
        <w:t>应</w:t>
      </w:r>
      <w:r>
        <w:rPr>
          <w:rFonts w:hint="eastAsia" w:ascii="宋体" w:hAnsi="宋体" w:eastAsia="宋体" w:cs="宋体"/>
          <w:color w:val="auto"/>
          <w:sz w:val="24"/>
          <w:szCs w:val="24"/>
          <w:highlight w:val="none"/>
          <w:lang w:eastAsia="zh-CN"/>
        </w:rPr>
        <w:t>根据采购文件和投标（响应）文件规定进行</w:t>
      </w:r>
      <w:r>
        <w:rPr>
          <w:rFonts w:hint="eastAsia" w:ascii="宋体" w:hAnsi="宋体" w:eastAsia="宋体" w:cs="宋体"/>
          <w:color w:val="auto"/>
          <w:sz w:val="24"/>
          <w:szCs w:val="24"/>
          <w:highlight w:val="none"/>
        </w:rPr>
        <w:t>合同分包。</w:t>
      </w:r>
    </w:p>
    <w:p w14:paraId="3D18D6B7">
      <w:pPr>
        <w:pageBreakBefore w:val="0"/>
        <w:kinsoku/>
        <w:wordWrap/>
        <w:overflowPunct/>
        <w:topLinePunct w:val="0"/>
        <w:autoSpaceDE w:val="0"/>
        <w:autoSpaceDN w:val="0"/>
        <w:bidi w:val="0"/>
        <w:adjustRightInd w:val="0"/>
        <w:snapToGrid w:val="0"/>
        <w:spacing w:line="360" w:lineRule="auto"/>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lang w:val="en-US" w:eastAsia="zh-CN"/>
        </w:rPr>
        <w:t>7</w:t>
      </w:r>
      <w:r>
        <w:rPr>
          <w:rFonts w:hint="eastAsia" w:ascii="宋体" w:hAnsi="宋体" w:eastAsia="宋体" w:cs="宋体"/>
          <w:color w:val="auto"/>
          <w:sz w:val="24"/>
          <w:szCs w:val="24"/>
          <w:highlight w:val="none"/>
        </w:rPr>
        <w:t>.2 乙方执行政府采购政策向中小企业依法分包的</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乙方应当按采购文件</w:t>
      </w:r>
      <w:r>
        <w:rPr>
          <w:rFonts w:hint="eastAsia" w:ascii="宋体" w:hAnsi="宋体" w:eastAsia="宋体" w:cs="宋体"/>
          <w:color w:val="auto"/>
          <w:sz w:val="24"/>
          <w:szCs w:val="24"/>
          <w:highlight w:val="none"/>
          <w:lang w:eastAsia="zh-CN"/>
        </w:rPr>
        <w:t>和</w:t>
      </w:r>
      <w:r>
        <w:rPr>
          <w:rFonts w:hint="eastAsia" w:ascii="宋体" w:hAnsi="宋体" w:eastAsia="宋体" w:cs="宋体"/>
          <w:color w:val="auto"/>
          <w:sz w:val="24"/>
          <w:szCs w:val="24"/>
          <w:highlight w:val="none"/>
        </w:rPr>
        <w:t>投标（响应）文件签订分包</w:t>
      </w:r>
      <w:r>
        <w:rPr>
          <w:rFonts w:hint="eastAsia" w:ascii="宋体" w:hAnsi="宋体" w:eastAsia="宋体" w:cs="宋体"/>
          <w:color w:val="auto"/>
          <w:sz w:val="24"/>
          <w:szCs w:val="24"/>
          <w:highlight w:val="none"/>
          <w:lang w:eastAsia="zh-CN"/>
        </w:rPr>
        <w:t>意向</w:t>
      </w:r>
      <w:r>
        <w:rPr>
          <w:rFonts w:hint="eastAsia" w:ascii="宋体" w:hAnsi="宋体" w:eastAsia="宋体" w:cs="宋体"/>
          <w:color w:val="auto"/>
          <w:sz w:val="24"/>
          <w:szCs w:val="24"/>
          <w:highlight w:val="none"/>
        </w:rPr>
        <w:t>协议，分包</w:t>
      </w:r>
      <w:r>
        <w:rPr>
          <w:rFonts w:hint="eastAsia" w:ascii="宋体" w:hAnsi="宋体" w:eastAsia="宋体" w:cs="宋体"/>
          <w:color w:val="auto"/>
          <w:sz w:val="24"/>
          <w:szCs w:val="24"/>
          <w:highlight w:val="none"/>
          <w:lang w:eastAsia="zh-CN"/>
        </w:rPr>
        <w:t>意向</w:t>
      </w:r>
      <w:r>
        <w:rPr>
          <w:rFonts w:hint="eastAsia" w:ascii="宋体" w:hAnsi="宋体" w:eastAsia="宋体" w:cs="宋体"/>
          <w:color w:val="auto"/>
          <w:sz w:val="24"/>
          <w:szCs w:val="24"/>
          <w:highlight w:val="none"/>
        </w:rPr>
        <w:t>协议属于本合同组成部分。</w:t>
      </w:r>
    </w:p>
    <w:p w14:paraId="2256B30E">
      <w:pPr>
        <w:pageBreakBefore w:val="0"/>
        <w:kinsoku/>
        <w:wordWrap/>
        <w:overflowPunct/>
        <w:topLinePunct w:val="0"/>
        <w:autoSpaceDE w:val="0"/>
        <w:autoSpaceDN w:val="0"/>
        <w:bidi w:val="0"/>
        <w:adjustRightInd w:val="0"/>
        <w:snapToGrid w:val="0"/>
        <w:spacing w:line="360" w:lineRule="auto"/>
        <w:jc w:val="left"/>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lang w:eastAsia="zh-CN"/>
        </w:rPr>
        <w:t>1</w:t>
      </w:r>
      <w:r>
        <w:rPr>
          <w:rFonts w:hint="eastAsia" w:ascii="宋体" w:hAnsi="宋体" w:eastAsia="宋体" w:cs="宋体"/>
          <w:b/>
          <w:bCs/>
          <w:color w:val="auto"/>
          <w:sz w:val="24"/>
          <w:szCs w:val="24"/>
          <w:highlight w:val="none"/>
          <w:lang w:val="en-US" w:eastAsia="zh-CN"/>
        </w:rPr>
        <w:t>8</w:t>
      </w:r>
      <w:r>
        <w:rPr>
          <w:rFonts w:hint="eastAsia" w:ascii="宋体" w:hAnsi="宋体" w:eastAsia="宋体" w:cs="宋体"/>
          <w:b/>
          <w:bCs/>
          <w:color w:val="auto"/>
          <w:sz w:val="24"/>
          <w:szCs w:val="24"/>
          <w:highlight w:val="none"/>
        </w:rPr>
        <w:t>.</w:t>
      </w:r>
      <w:r>
        <w:rPr>
          <w:rFonts w:hint="eastAsia" w:ascii="宋体" w:hAnsi="宋体" w:eastAsia="宋体" w:cs="宋体"/>
          <w:b/>
          <w:bCs/>
          <w:color w:val="auto"/>
          <w:sz w:val="24"/>
          <w:szCs w:val="24"/>
          <w:highlight w:val="none"/>
          <w:lang w:val="en-US" w:eastAsia="zh-CN"/>
        </w:rPr>
        <w:t xml:space="preserve"> </w:t>
      </w:r>
      <w:r>
        <w:rPr>
          <w:rFonts w:hint="eastAsia" w:ascii="宋体" w:hAnsi="宋体" w:eastAsia="宋体" w:cs="宋体"/>
          <w:b/>
          <w:bCs/>
          <w:color w:val="auto"/>
          <w:sz w:val="24"/>
          <w:szCs w:val="24"/>
          <w:highlight w:val="none"/>
        </w:rPr>
        <w:t>不可抗力</w:t>
      </w:r>
    </w:p>
    <w:p w14:paraId="5C32E8B8">
      <w:pPr>
        <w:pageBreakBefore w:val="0"/>
        <w:kinsoku/>
        <w:wordWrap/>
        <w:overflowPunct/>
        <w:topLinePunct w:val="0"/>
        <w:autoSpaceDE w:val="0"/>
        <w:autoSpaceDN w:val="0"/>
        <w:bidi w:val="0"/>
        <w:adjustRightInd w:val="0"/>
        <w:snapToGrid w:val="0"/>
        <w:spacing w:line="360" w:lineRule="auto"/>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eastAsia="zh-CN"/>
        </w:rPr>
        <w:t>1</w:t>
      </w:r>
      <w:r>
        <w:rPr>
          <w:rFonts w:hint="eastAsia" w:ascii="宋体" w:hAnsi="宋体" w:eastAsia="宋体" w:cs="宋体"/>
          <w:color w:val="auto"/>
          <w:sz w:val="24"/>
          <w:szCs w:val="24"/>
          <w:highlight w:val="none"/>
          <w:lang w:val="en-US" w:eastAsia="zh-CN"/>
        </w:rPr>
        <w:t>8</w:t>
      </w:r>
      <w:r>
        <w:rPr>
          <w:rFonts w:hint="eastAsia" w:ascii="宋体" w:hAnsi="宋体" w:eastAsia="宋体" w:cs="宋体"/>
          <w:color w:val="auto"/>
          <w:sz w:val="24"/>
          <w:szCs w:val="24"/>
          <w:highlight w:val="none"/>
        </w:rPr>
        <w:t>.1 不可抗力是指合同双方不能预见、不能避免且不能克服的客观情况。</w:t>
      </w:r>
    </w:p>
    <w:p w14:paraId="515CF1D4">
      <w:pPr>
        <w:pageBreakBefore w:val="0"/>
        <w:kinsoku/>
        <w:wordWrap/>
        <w:overflowPunct/>
        <w:topLinePunct w:val="0"/>
        <w:autoSpaceDE w:val="0"/>
        <w:autoSpaceDN w:val="0"/>
        <w:bidi w:val="0"/>
        <w:adjustRightInd w:val="0"/>
        <w:snapToGrid w:val="0"/>
        <w:spacing w:line="360" w:lineRule="auto"/>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eastAsia="zh-CN"/>
        </w:rPr>
        <w:t>1</w:t>
      </w:r>
      <w:r>
        <w:rPr>
          <w:rFonts w:hint="eastAsia" w:ascii="宋体" w:hAnsi="宋体" w:eastAsia="宋体" w:cs="宋体"/>
          <w:color w:val="auto"/>
          <w:sz w:val="24"/>
          <w:szCs w:val="24"/>
          <w:highlight w:val="none"/>
          <w:lang w:val="en-US" w:eastAsia="zh-CN"/>
        </w:rPr>
        <w:t>8</w:t>
      </w:r>
      <w:r>
        <w:rPr>
          <w:rFonts w:hint="eastAsia" w:ascii="宋体" w:hAnsi="宋体" w:eastAsia="宋体" w:cs="宋体"/>
          <w:color w:val="auto"/>
          <w:sz w:val="24"/>
          <w:szCs w:val="24"/>
          <w:highlight w:val="none"/>
        </w:rPr>
        <w:t>.2 任何一方对由于不可抗力造成的部分或全部不能履行合同不承担违约责任。但迟延履行后发生不可抗力的，不能免除责任。</w:t>
      </w:r>
    </w:p>
    <w:p w14:paraId="2CEADBC0">
      <w:pPr>
        <w:pageBreakBefore w:val="0"/>
        <w:kinsoku/>
        <w:wordWrap/>
        <w:overflowPunct/>
        <w:topLinePunct w:val="0"/>
        <w:autoSpaceDE w:val="0"/>
        <w:autoSpaceDN w:val="0"/>
        <w:bidi w:val="0"/>
        <w:adjustRightInd w:val="0"/>
        <w:snapToGrid w:val="0"/>
        <w:spacing w:line="360" w:lineRule="auto"/>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eastAsia="zh-CN"/>
        </w:rPr>
        <w:t>1</w:t>
      </w:r>
      <w:r>
        <w:rPr>
          <w:rFonts w:hint="eastAsia" w:ascii="宋体" w:hAnsi="宋体" w:eastAsia="宋体" w:cs="宋体"/>
          <w:color w:val="auto"/>
          <w:sz w:val="24"/>
          <w:szCs w:val="24"/>
          <w:highlight w:val="none"/>
          <w:lang w:val="en-US" w:eastAsia="zh-CN"/>
        </w:rPr>
        <w:t>8</w:t>
      </w:r>
      <w:r>
        <w:rPr>
          <w:rFonts w:hint="eastAsia" w:ascii="宋体" w:hAnsi="宋体" w:eastAsia="宋体" w:cs="宋体"/>
          <w:color w:val="auto"/>
          <w:sz w:val="24"/>
          <w:szCs w:val="24"/>
          <w:highlight w:val="none"/>
        </w:rPr>
        <w:t>.3 遇有不可抗力的一方，应及时将事件情况以书面形式</w:t>
      </w:r>
      <w:r>
        <w:rPr>
          <w:rFonts w:hint="eastAsia" w:ascii="宋体" w:hAnsi="宋体" w:eastAsia="宋体" w:cs="宋体"/>
          <w:color w:val="auto"/>
          <w:sz w:val="24"/>
          <w:szCs w:val="24"/>
          <w:highlight w:val="none"/>
          <w:lang w:eastAsia="zh-CN"/>
        </w:rPr>
        <w:t>告</w:t>
      </w:r>
      <w:r>
        <w:rPr>
          <w:rFonts w:hint="eastAsia" w:ascii="宋体" w:hAnsi="宋体" w:eastAsia="宋体" w:cs="宋体"/>
          <w:color w:val="auto"/>
          <w:sz w:val="24"/>
          <w:szCs w:val="24"/>
          <w:highlight w:val="none"/>
        </w:rPr>
        <w:t>知另一方，并在事件发生后及时向另一方提交合同不能履行或部分不能履行或需要延期履行</w:t>
      </w:r>
      <w:r>
        <w:rPr>
          <w:rFonts w:hint="eastAsia" w:ascii="宋体" w:hAnsi="宋体" w:eastAsia="宋体" w:cs="宋体"/>
          <w:color w:val="auto"/>
          <w:sz w:val="24"/>
          <w:szCs w:val="24"/>
          <w:highlight w:val="none"/>
          <w:lang w:eastAsia="zh-CN"/>
        </w:rPr>
        <w:t>的详细</w:t>
      </w:r>
      <w:r>
        <w:rPr>
          <w:rFonts w:hint="eastAsia" w:ascii="宋体" w:hAnsi="宋体" w:eastAsia="宋体" w:cs="宋体"/>
          <w:color w:val="auto"/>
          <w:sz w:val="24"/>
          <w:szCs w:val="24"/>
          <w:highlight w:val="none"/>
        </w:rPr>
        <w:t>报告</w:t>
      </w:r>
      <w:r>
        <w:rPr>
          <w:rFonts w:hint="eastAsia" w:ascii="宋体" w:hAnsi="宋体" w:eastAsia="宋体" w:cs="宋体"/>
          <w:color w:val="auto"/>
          <w:sz w:val="24"/>
          <w:szCs w:val="24"/>
          <w:highlight w:val="none"/>
          <w:lang w:eastAsia="zh-CN"/>
        </w:rPr>
        <w:t>，以</w:t>
      </w:r>
      <w:r>
        <w:rPr>
          <w:rFonts w:hint="eastAsia" w:ascii="宋体" w:hAnsi="宋体" w:eastAsia="宋体" w:cs="宋体"/>
          <w:color w:val="auto"/>
          <w:sz w:val="24"/>
          <w:szCs w:val="24"/>
          <w:highlight w:val="none"/>
          <w:lang w:val="en-US" w:eastAsia="zh-CN"/>
        </w:rPr>
        <w:t>及证明不可抗力发生及其持续时间的证据</w:t>
      </w:r>
      <w:r>
        <w:rPr>
          <w:rFonts w:hint="eastAsia" w:ascii="宋体" w:hAnsi="宋体" w:eastAsia="宋体" w:cs="宋体"/>
          <w:color w:val="auto"/>
          <w:sz w:val="24"/>
          <w:szCs w:val="24"/>
          <w:highlight w:val="none"/>
        </w:rPr>
        <w:t>。</w:t>
      </w:r>
    </w:p>
    <w:p w14:paraId="4E9AAA14">
      <w:pPr>
        <w:pageBreakBefore w:val="0"/>
        <w:kinsoku/>
        <w:wordWrap/>
        <w:overflowPunct/>
        <w:topLinePunct w:val="0"/>
        <w:autoSpaceDE w:val="0"/>
        <w:autoSpaceDN w:val="0"/>
        <w:bidi w:val="0"/>
        <w:adjustRightInd w:val="0"/>
        <w:snapToGrid w:val="0"/>
        <w:spacing w:line="360" w:lineRule="auto"/>
        <w:jc w:val="left"/>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lang w:val="en-US" w:eastAsia="zh-CN"/>
        </w:rPr>
        <w:t>19</w:t>
      </w:r>
      <w:r>
        <w:rPr>
          <w:rFonts w:hint="eastAsia" w:ascii="宋体" w:hAnsi="宋体" w:eastAsia="宋体" w:cs="宋体"/>
          <w:b/>
          <w:bCs/>
          <w:color w:val="auto"/>
          <w:sz w:val="24"/>
          <w:szCs w:val="24"/>
          <w:highlight w:val="none"/>
        </w:rPr>
        <w:t>.</w:t>
      </w:r>
      <w:r>
        <w:rPr>
          <w:rFonts w:hint="eastAsia" w:ascii="宋体" w:hAnsi="宋体" w:eastAsia="宋体" w:cs="宋体"/>
          <w:b/>
          <w:bCs/>
          <w:color w:val="auto"/>
          <w:sz w:val="24"/>
          <w:szCs w:val="24"/>
          <w:highlight w:val="none"/>
          <w:lang w:val="en-US" w:eastAsia="zh-CN"/>
        </w:rPr>
        <w:t xml:space="preserve"> </w:t>
      </w:r>
      <w:r>
        <w:rPr>
          <w:rFonts w:hint="eastAsia" w:ascii="宋体" w:hAnsi="宋体" w:eastAsia="宋体" w:cs="宋体"/>
          <w:b/>
          <w:bCs/>
          <w:color w:val="auto"/>
          <w:sz w:val="24"/>
          <w:szCs w:val="24"/>
          <w:highlight w:val="none"/>
        </w:rPr>
        <w:t>解决争议的方法</w:t>
      </w:r>
    </w:p>
    <w:p w14:paraId="3B5DC198">
      <w:pPr>
        <w:pStyle w:val="158"/>
        <w:pageBreakBefore w:val="0"/>
        <w:kinsoku/>
        <w:wordWrap/>
        <w:overflowPunct/>
        <w:topLinePunct w:val="0"/>
        <w:bidi w:val="0"/>
        <w:snapToGrid w:val="0"/>
        <w:spacing w:line="360" w:lineRule="auto"/>
        <w:jc w:val="both"/>
        <w:rPr>
          <w:rFonts w:hint="eastAsia" w:ascii="宋体" w:hAnsi="宋体" w:eastAsia="宋体" w:cs="宋体"/>
          <w:sz w:val="24"/>
          <w:szCs w:val="24"/>
        </w:rPr>
      </w:pPr>
      <w:r>
        <w:rPr>
          <w:rFonts w:hint="eastAsia" w:ascii="宋体" w:hAnsi="宋体" w:eastAsia="宋体" w:cs="宋体"/>
          <w:sz w:val="24"/>
          <w:szCs w:val="24"/>
          <w:lang w:val="en-US" w:eastAsia="zh-CN"/>
        </w:rPr>
        <w:t>19</w:t>
      </w:r>
      <w:r>
        <w:rPr>
          <w:rFonts w:hint="eastAsia" w:ascii="宋体" w:hAnsi="宋体" w:eastAsia="宋体" w:cs="宋体"/>
          <w:sz w:val="24"/>
          <w:szCs w:val="24"/>
        </w:rPr>
        <w:t>.1 因本合同及合同有关事项发生的争议，由</w:t>
      </w:r>
      <w:r>
        <w:rPr>
          <w:rFonts w:hint="eastAsia" w:ascii="宋体" w:hAnsi="宋体" w:eastAsia="宋体" w:cs="宋体"/>
          <w:sz w:val="24"/>
          <w:szCs w:val="24"/>
          <w:lang w:eastAsia="zh-CN"/>
        </w:rPr>
        <w:t>甲乙双</w:t>
      </w:r>
      <w:r>
        <w:rPr>
          <w:rFonts w:hint="eastAsia" w:ascii="宋体" w:hAnsi="宋体" w:eastAsia="宋体" w:cs="宋体"/>
          <w:sz w:val="24"/>
          <w:szCs w:val="24"/>
        </w:rPr>
        <w:t>方友好协商解决。协商不成时，可以</w:t>
      </w:r>
      <w:r>
        <w:rPr>
          <w:rFonts w:hint="eastAsia" w:ascii="宋体" w:hAnsi="宋体" w:eastAsia="宋体" w:cs="宋体"/>
          <w:sz w:val="24"/>
          <w:szCs w:val="24"/>
          <w:lang w:eastAsia="zh-CN"/>
        </w:rPr>
        <w:t>向有关组织申请</w:t>
      </w:r>
      <w:r>
        <w:rPr>
          <w:rFonts w:hint="eastAsia" w:ascii="宋体" w:hAnsi="宋体" w:eastAsia="宋体" w:cs="宋体"/>
          <w:sz w:val="24"/>
          <w:szCs w:val="24"/>
        </w:rPr>
        <w:t>调解。合同一方或</w:t>
      </w:r>
      <w:r>
        <w:rPr>
          <w:rFonts w:hint="eastAsia" w:ascii="宋体" w:hAnsi="宋体" w:eastAsia="宋体" w:cs="宋体"/>
          <w:sz w:val="24"/>
          <w:szCs w:val="24"/>
          <w:lang w:eastAsia="zh-CN"/>
        </w:rPr>
        <w:t>双</w:t>
      </w:r>
      <w:r>
        <w:rPr>
          <w:rFonts w:hint="eastAsia" w:ascii="宋体" w:hAnsi="宋体" w:eastAsia="宋体" w:cs="宋体"/>
          <w:sz w:val="24"/>
          <w:szCs w:val="24"/>
        </w:rPr>
        <w:t>方不愿调解或调解不成的，可以通过仲裁或诉讼的方式解决争议。</w:t>
      </w:r>
    </w:p>
    <w:p w14:paraId="7EF71CDF">
      <w:pPr>
        <w:pStyle w:val="158"/>
        <w:pageBreakBefore w:val="0"/>
        <w:kinsoku/>
        <w:wordWrap/>
        <w:overflowPunct/>
        <w:topLinePunct w:val="0"/>
        <w:bidi w:val="0"/>
        <w:snapToGrid w:val="0"/>
        <w:spacing w:line="360" w:lineRule="auto"/>
        <w:jc w:val="both"/>
        <w:rPr>
          <w:rFonts w:hint="eastAsia" w:ascii="宋体" w:hAnsi="宋体" w:eastAsia="宋体" w:cs="宋体"/>
          <w:sz w:val="24"/>
          <w:szCs w:val="24"/>
        </w:rPr>
      </w:pPr>
      <w:r>
        <w:rPr>
          <w:rFonts w:hint="eastAsia" w:ascii="宋体" w:hAnsi="宋体" w:eastAsia="宋体" w:cs="宋体"/>
          <w:sz w:val="24"/>
          <w:szCs w:val="24"/>
          <w:lang w:val="en-US" w:eastAsia="zh-CN"/>
        </w:rPr>
        <w:t>19</w:t>
      </w:r>
      <w:r>
        <w:rPr>
          <w:rFonts w:hint="eastAsia" w:ascii="宋体" w:hAnsi="宋体" w:eastAsia="宋体" w:cs="宋体"/>
          <w:sz w:val="24"/>
          <w:szCs w:val="24"/>
        </w:rPr>
        <w:t>.2 选择仲裁的，应在</w:t>
      </w:r>
      <w:r>
        <w:rPr>
          <w:rFonts w:hint="eastAsia" w:ascii="宋体" w:hAnsi="宋体" w:eastAsia="宋体" w:cs="宋体"/>
          <w:b/>
          <w:bCs/>
          <w:color w:val="auto"/>
          <w:sz w:val="24"/>
          <w:szCs w:val="24"/>
          <w:highlight w:val="none"/>
        </w:rPr>
        <w:t>【政府采购合同专用条款】</w:t>
      </w:r>
      <w:r>
        <w:rPr>
          <w:rFonts w:hint="eastAsia" w:ascii="宋体" w:hAnsi="宋体" w:eastAsia="宋体" w:cs="宋体"/>
          <w:sz w:val="24"/>
          <w:szCs w:val="24"/>
        </w:rPr>
        <w:t>中明确仲裁机构及仲裁地；通过诉讼方式解决的，可以在</w:t>
      </w:r>
      <w:r>
        <w:rPr>
          <w:rFonts w:hint="eastAsia" w:ascii="宋体" w:hAnsi="宋体" w:eastAsia="宋体" w:cs="宋体"/>
          <w:b/>
          <w:bCs/>
          <w:color w:val="auto"/>
          <w:sz w:val="24"/>
          <w:szCs w:val="24"/>
          <w:highlight w:val="none"/>
        </w:rPr>
        <w:t>【政府采购合同专用条款】</w:t>
      </w:r>
      <w:r>
        <w:rPr>
          <w:rFonts w:hint="eastAsia" w:ascii="宋体" w:hAnsi="宋体" w:eastAsia="宋体" w:cs="宋体"/>
          <w:sz w:val="24"/>
          <w:szCs w:val="24"/>
        </w:rPr>
        <w:t>中进一步约定选择与争议有实际联系的地点的人民法院管辖，但管辖法院的约定不得违反级别管辖和专属管辖的规定。</w:t>
      </w:r>
    </w:p>
    <w:p w14:paraId="1A6D1CA1">
      <w:pPr>
        <w:pStyle w:val="158"/>
        <w:pageBreakBefore w:val="0"/>
        <w:kinsoku/>
        <w:wordWrap/>
        <w:overflowPunct/>
        <w:topLinePunct w:val="0"/>
        <w:bidi w:val="0"/>
        <w:snapToGrid w:val="0"/>
        <w:spacing w:line="360" w:lineRule="auto"/>
        <w:jc w:val="both"/>
        <w:rPr>
          <w:rFonts w:hint="eastAsia" w:ascii="宋体" w:hAnsi="宋体" w:eastAsia="宋体" w:cs="宋体"/>
          <w:sz w:val="24"/>
          <w:szCs w:val="24"/>
        </w:rPr>
      </w:pPr>
      <w:r>
        <w:rPr>
          <w:rFonts w:hint="eastAsia" w:ascii="宋体" w:hAnsi="宋体" w:eastAsia="宋体" w:cs="宋体"/>
          <w:sz w:val="24"/>
          <w:szCs w:val="24"/>
          <w:lang w:val="en-US" w:eastAsia="zh-CN"/>
        </w:rPr>
        <w:t>19</w:t>
      </w:r>
      <w:r>
        <w:rPr>
          <w:rFonts w:hint="eastAsia" w:ascii="宋体" w:hAnsi="宋体" w:eastAsia="宋体" w:cs="宋体"/>
          <w:sz w:val="24"/>
          <w:szCs w:val="24"/>
        </w:rPr>
        <w:t>.3 如</w:t>
      </w:r>
      <w:r>
        <w:rPr>
          <w:rFonts w:hint="eastAsia" w:ascii="宋体" w:hAnsi="宋体" w:eastAsia="宋体" w:cs="宋体"/>
          <w:sz w:val="24"/>
          <w:szCs w:val="24"/>
          <w:lang w:eastAsia="zh-CN"/>
        </w:rPr>
        <w:t>甲乙双方</w:t>
      </w:r>
      <w:r>
        <w:rPr>
          <w:rFonts w:hint="eastAsia" w:ascii="宋体" w:hAnsi="宋体" w:eastAsia="宋体" w:cs="宋体"/>
          <w:sz w:val="24"/>
          <w:szCs w:val="24"/>
        </w:rPr>
        <w:t>有争议的事项不影响合同其他部分的履行，在争议解决期间，合同其他部分应</w:t>
      </w:r>
      <w:r>
        <w:rPr>
          <w:rFonts w:hint="eastAsia" w:ascii="宋体" w:hAnsi="宋体" w:eastAsia="宋体" w:cs="宋体"/>
          <w:sz w:val="24"/>
          <w:szCs w:val="24"/>
          <w:lang w:eastAsia="zh-CN"/>
        </w:rPr>
        <w:t>当</w:t>
      </w:r>
      <w:r>
        <w:rPr>
          <w:rFonts w:hint="eastAsia" w:ascii="宋体" w:hAnsi="宋体" w:eastAsia="宋体" w:cs="宋体"/>
          <w:sz w:val="24"/>
          <w:szCs w:val="24"/>
        </w:rPr>
        <w:t>继续履行。</w:t>
      </w:r>
    </w:p>
    <w:p w14:paraId="4C816544">
      <w:pPr>
        <w:pageBreakBefore w:val="0"/>
        <w:kinsoku/>
        <w:wordWrap/>
        <w:overflowPunct/>
        <w:topLinePunct w:val="0"/>
        <w:autoSpaceDE w:val="0"/>
        <w:autoSpaceDN w:val="0"/>
        <w:bidi w:val="0"/>
        <w:adjustRightInd w:val="0"/>
        <w:snapToGrid w:val="0"/>
        <w:spacing w:line="360" w:lineRule="auto"/>
        <w:jc w:val="left"/>
        <w:rPr>
          <w:rFonts w:hint="eastAsia" w:ascii="宋体" w:hAnsi="宋体" w:eastAsia="宋体" w:cs="宋体"/>
          <w:color w:val="auto"/>
          <w:sz w:val="24"/>
          <w:szCs w:val="24"/>
          <w:highlight w:val="none"/>
        </w:rPr>
      </w:pPr>
      <w:r>
        <w:rPr>
          <w:rFonts w:hint="eastAsia" w:ascii="宋体" w:hAnsi="宋体" w:eastAsia="宋体" w:cs="宋体"/>
          <w:b/>
          <w:color w:val="auto"/>
          <w:sz w:val="24"/>
          <w:szCs w:val="24"/>
          <w:highlight w:val="none"/>
          <w:lang w:val="en-US" w:eastAsia="zh-CN"/>
        </w:rPr>
        <w:t>20</w:t>
      </w:r>
      <w:r>
        <w:rPr>
          <w:rFonts w:hint="eastAsia" w:ascii="宋体" w:hAnsi="宋体" w:eastAsia="宋体" w:cs="宋体"/>
          <w:b/>
          <w:color w:val="auto"/>
          <w:sz w:val="24"/>
          <w:szCs w:val="24"/>
          <w:highlight w:val="none"/>
        </w:rPr>
        <w:t>.</w:t>
      </w:r>
      <w:r>
        <w:rPr>
          <w:rFonts w:hint="eastAsia" w:ascii="宋体" w:hAnsi="宋体" w:eastAsia="宋体" w:cs="宋体"/>
          <w:b/>
          <w:color w:val="auto"/>
          <w:sz w:val="24"/>
          <w:szCs w:val="24"/>
          <w:highlight w:val="none"/>
          <w:lang w:val="en-US" w:eastAsia="zh-CN"/>
        </w:rPr>
        <w:t xml:space="preserve"> </w:t>
      </w:r>
      <w:r>
        <w:rPr>
          <w:rFonts w:hint="eastAsia" w:ascii="宋体" w:hAnsi="宋体" w:eastAsia="宋体" w:cs="宋体"/>
          <w:b/>
          <w:color w:val="auto"/>
          <w:sz w:val="24"/>
          <w:szCs w:val="24"/>
          <w:highlight w:val="none"/>
        </w:rPr>
        <w:t>政府采购政策</w:t>
      </w:r>
    </w:p>
    <w:p w14:paraId="15BF0B37">
      <w:pPr>
        <w:pageBreakBefore w:val="0"/>
        <w:kinsoku/>
        <w:wordWrap/>
        <w:overflowPunct/>
        <w:topLinePunct w:val="0"/>
        <w:autoSpaceDE w:val="0"/>
        <w:autoSpaceDN w:val="0"/>
        <w:bidi w:val="0"/>
        <w:adjustRightInd w:val="0"/>
        <w:snapToGrid w:val="0"/>
        <w:spacing w:line="360" w:lineRule="auto"/>
        <w:ind w:firstLine="480" w:firstLineChars="200"/>
        <w:jc w:val="left"/>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 xml:space="preserve">20.1 </w:t>
      </w:r>
      <w:r>
        <w:rPr>
          <w:rFonts w:hint="eastAsia" w:ascii="宋体" w:hAnsi="宋体" w:eastAsia="宋体" w:cs="宋体"/>
          <w:sz w:val="24"/>
          <w:szCs w:val="24"/>
          <w:lang w:val="en-GB"/>
        </w:rPr>
        <w:t>本合同应当按照规定执行政府采购政策。</w:t>
      </w:r>
    </w:p>
    <w:p w14:paraId="1A1084B1">
      <w:pPr>
        <w:pageBreakBefore w:val="0"/>
        <w:kinsoku/>
        <w:wordWrap/>
        <w:overflowPunct/>
        <w:topLinePunct w:val="0"/>
        <w:autoSpaceDE w:val="0"/>
        <w:autoSpaceDN w:val="0"/>
        <w:bidi w:val="0"/>
        <w:adjustRightInd w:val="0"/>
        <w:snapToGrid w:val="0"/>
        <w:spacing w:line="360" w:lineRule="auto"/>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w:t>
      </w:r>
      <w:r>
        <w:rPr>
          <w:rFonts w:hint="eastAsia" w:ascii="宋体" w:hAnsi="宋体" w:eastAsia="宋体" w:cs="宋体"/>
          <w:color w:val="auto"/>
          <w:sz w:val="24"/>
          <w:szCs w:val="24"/>
          <w:highlight w:val="none"/>
          <w:lang w:val="en-US" w:eastAsia="zh-CN"/>
        </w:rPr>
        <w:t>0</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eastAsia="zh-CN"/>
        </w:rPr>
        <w:t>2</w:t>
      </w:r>
      <w:r>
        <w:rPr>
          <w:rFonts w:hint="eastAsia" w:ascii="宋体" w:hAnsi="宋体" w:eastAsia="宋体" w:cs="宋体"/>
          <w:color w:val="auto"/>
          <w:sz w:val="24"/>
          <w:szCs w:val="24"/>
          <w:highlight w:val="none"/>
        </w:rPr>
        <w:t xml:space="preserve"> 本合同依法执行政府采购政策的方式和内容，属于合同履约验收的范围。</w:t>
      </w:r>
      <w:r>
        <w:rPr>
          <w:rFonts w:hint="eastAsia" w:ascii="宋体" w:hAnsi="宋体" w:eastAsia="宋体" w:cs="宋体"/>
          <w:sz w:val="24"/>
          <w:szCs w:val="24"/>
          <w:lang w:eastAsia="zh-CN"/>
        </w:rPr>
        <w:t>甲乙双方</w:t>
      </w:r>
      <w:r>
        <w:rPr>
          <w:rFonts w:hint="eastAsia" w:ascii="宋体" w:hAnsi="宋体" w:eastAsia="宋体" w:cs="宋体"/>
          <w:sz w:val="24"/>
          <w:szCs w:val="24"/>
          <w:lang w:val="en-GB"/>
        </w:rPr>
        <w:t>未按规定要求执行政府采购政策造成损失的</w:t>
      </w:r>
      <w:r>
        <w:rPr>
          <w:rFonts w:hint="eastAsia" w:ascii="宋体" w:hAnsi="宋体" w:eastAsia="宋体" w:cs="宋体"/>
          <w:color w:val="auto"/>
          <w:sz w:val="24"/>
          <w:szCs w:val="24"/>
          <w:highlight w:val="none"/>
        </w:rPr>
        <w:t>，有过错的一方应当承担赔偿责任，双方都有过错的，各自承担相应的责任。</w:t>
      </w:r>
    </w:p>
    <w:p w14:paraId="5324C969">
      <w:pPr>
        <w:pStyle w:val="17"/>
        <w:pageBreakBefore w:val="0"/>
        <w:kinsoku/>
        <w:wordWrap/>
        <w:overflowPunct/>
        <w:topLinePunct w:val="0"/>
        <w:bidi w:val="0"/>
        <w:snapToGrid w:val="0"/>
        <w:spacing w:line="360" w:lineRule="auto"/>
        <w:ind w:firstLine="40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w:t>
      </w:r>
      <w:r>
        <w:rPr>
          <w:rFonts w:hint="eastAsia" w:ascii="宋体" w:hAnsi="宋体" w:eastAsia="宋体" w:cs="宋体"/>
          <w:color w:val="auto"/>
          <w:sz w:val="24"/>
          <w:szCs w:val="24"/>
          <w:highlight w:val="none"/>
          <w:lang w:val="en-US" w:eastAsia="zh-CN"/>
        </w:rPr>
        <w:t>0</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eastAsia="zh-CN"/>
        </w:rPr>
        <w:t>3</w:t>
      </w:r>
      <w:r>
        <w:rPr>
          <w:rFonts w:hint="eastAsia" w:ascii="宋体" w:hAnsi="宋体" w:eastAsia="宋体" w:cs="宋体"/>
          <w:color w:val="auto"/>
          <w:sz w:val="24"/>
          <w:szCs w:val="24"/>
          <w:highlight w:val="none"/>
        </w:rPr>
        <w:t xml:space="preserve"> 对于</w:t>
      </w:r>
      <w:r>
        <w:rPr>
          <w:rFonts w:hint="eastAsia" w:ascii="宋体" w:hAnsi="宋体" w:eastAsia="宋体" w:cs="宋体"/>
          <w:color w:val="auto"/>
          <w:sz w:val="24"/>
          <w:szCs w:val="24"/>
          <w:highlight w:val="none"/>
          <w:lang w:eastAsia="zh-CN"/>
        </w:rPr>
        <w:t>为落实中小企业支持政策，</w:t>
      </w:r>
      <w:r>
        <w:rPr>
          <w:rFonts w:hint="eastAsia" w:ascii="宋体" w:hAnsi="宋体" w:eastAsia="宋体" w:cs="宋体"/>
          <w:color w:val="auto"/>
          <w:sz w:val="24"/>
          <w:szCs w:val="24"/>
          <w:highlight w:val="none"/>
        </w:rPr>
        <w:t>通过采购项目</w:t>
      </w:r>
      <w:r>
        <w:rPr>
          <w:rFonts w:hint="eastAsia" w:ascii="宋体" w:hAnsi="宋体" w:eastAsia="宋体" w:cs="宋体"/>
          <w:color w:val="auto"/>
          <w:sz w:val="24"/>
          <w:szCs w:val="24"/>
          <w:highlight w:val="none"/>
          <w:lang w:eastAsia="zh-CN"/>
        </w:rPr>
        <w:t>整体</w:t>
      </w:r>
      <w:r>
        <w:rPr>
          <w:rFonts w:hint="eastAsia" w:ascii="宋体" w:hAnsi="宋体" w:eastAsia="宋体" w:cs="宋体"/>
          <w:color w:val="auto"/>
          <w:sz w:val="24"/>
          <w:szCs w:val="24"/>
          <w:highlight w:val="none"/>
        </w:rPr>
        <w:t>预留、</w:t>
      </w:r>
      <w:r>
        <w:rPr>
          <w:rFonts w:hint="eastAsia" w:ascii="宋体" w:hAnsi="宋体" w:eastAsia="宋体" w:cs="宋体"/>
          <w:color w:val="auto"/>
          <w:sz w:val="24"/>
          <w:szCs w:val="24"/>
          <w:highlight w:val="none"/>
          <w:lang w:eastAsia="zh-CN"/>
        </w:rPr>
        <w:t>设置</w:t>
      </w:r>
      <w:r>
        <w:rPr>
          <w:rFonts w:hint="eastAsia" w:ascii="宋体" w:hAnsi="宋体" w:eastAsia="宋体" w:cs="宋体"/>
          <w:color w:val="auto"/>
          <w:sz w:val="24"/>
          <w:szCs w:val="24"/>
          <w:highlight w:val="none"/>
        </w:rPr>
        <w:t>采购包专门预留、要求以联合体形式参加或者合同分包等措施签订的采购合同，应当明确标注本合同为中小企业预留合同。其中，要求以联合体形式参加采购活动或者合同分包的，须将联合协议或者分包意向协议作为采购合同的组成部分。</w:t>
      </w:r>
    </w:p>
    <w:p w14:paraId="53AB056D">
      <w:pPr>
        <w:pageBreakBefore w:val="0"/>
        <w:kinsoku/>
        <w:wordWrap/>
        <w:overflowPunct/>
        <w:topLinePunct w:val="0"/>
        <w:autoSpaceDE w:val="0"/>
        <w:autoSpaceDN w:val="0"/>
        <w:bidi w:val="0"/>
        <w:adjustRightInd w:val="0"/>
        <w:snapToGrid w:val="0"/>
        <w:spacing w:line="360" w:lineRule="auto"/>
        <w:jc w:val="left"/>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2</w:t>
      </w:r>
      <w:r>
        <w:rPr>
          <w:rFonts w:hint="eastAsia" w:ascii="宋体" w:hAnsi="宋体" w:eastAsia="宋体" w:cs="宋体"/>
          <w:b/>
          <w:color w:val="auto"/>
          <w:sz w:val="24"/>
          <w:szCs w:val="24"/>
          <w:highlight w:val="none"/>
          <w:lang w:val="en-US" w:eastAsia="zh-CN"/>
        </w:rPr>
        <w:t>1</w:t>
      </w:r>
      <w:r>
        <w:rPr>
          <w:rFonts w:hint="eastAsia" w:ascii="宋体" w:hAnsi="宋体" w:eastAsia="宋体" w:cs="宋体"/>
          <w:b/>
          <w:color w:val="auto"/>
          <w:sz w:val="24"/>
          <w:szCs w:val="24"/>
          <w:highlight w:val="none"/>
        </w:rPr>
        <w:t>.</w:t>
      </w:r>
      <w:r>
        <w:rPr>
          <w:rFonts w:hint="eastAsia" w:ascii="宋体" w:hAnsi="宋体" w:eastAsia="宋体" w:cs="宋体"/>
          <w:b/>
          <w:color w:val="auto"/>
          <w:sz w:val="24"/>
          <w:szCs w:val="24"/>
          <w:highlight w:val="none"/>
          <w:lang w:val="en-US" w:eastAsia="zh-CN"/>
        </w:rPr>
        <w:t xml:space="preserve"> </w:t>
      </w:r>
      <w:r>
        <w:rPr>
          <w:rFonts w:hint="eastAsia" w:ascii="宋体" w:hAnsi="宋体" w:eastAsia="宋体" w:cs="宋体"/>
          <w:b/>
          <w:color w:val="auto"/>
          <w:sz w:val="24"/>
          <w:szCs w:val="24"/>
          <w:highlight w:val="none"/>
        </w:rPr>
        <w:t>法律适用</w:t>
      </w:r>
    </w:p>
    <w:p w14:paraId="27D0D385">
      <w:pPr>
        <w:pStyle w:val="158"/>
        <w:pageBreakBefore w:val="0"/>
        <w:kinsoku/>
        <w:wordWrap/>
        <w:overflowPunct/>
        <w:topLinePunct w:val="0"/>
        <w:bidi w:val="0"/>
        <w:snapToGrid w:val="0"/>
        <w:spacing w:line="360" w:lineRule="auto"/>
        <w:jc w:val="both"/>
        <w:rPr>
          <w:rFonts w:hint="eastAsia" w:ascii="宋体" w:hAnsi="宋体" w:eastAsia="宋体" w:cs="宋体"/>
          <w:sz w:val="24"/>
          <w:szCs w:val="24"/>
        </w:rPr>
      </w:pPr>
      <w:r>
        <w:rPr>
          <w:rFonts w:hint="eastAsia" w:ascii="宋体" w:hAnsi="宋体" w:eastAsia="宋体" w:cs="宋体"/>
          <w:sz w:val="24"/>
          <w:szCs w:val="24"/>
        </w:rPr>
        <w:t>2</w:t>
      </w:r>
      <w:r>
        <w:rPr>
          <w:rFonts w:hint="eastAsia" w:ascii="宋体" w:hAnsi="宋体" w:eastAsia="宋体" w:cs="宋体"/>
          <w:sz w:val="24"/>
          <w:szCs w:val="24"/>
          <w:lang w:val="en-US" w:eastAsia="zh-CN"/>
        </w:rPr>
        <w:t>1</w:t>
      </w:r>
      <w:r>
        <w:rPr>
          <w:rFonts w:hint="eastAsia" w:ascii="宋体" w:hAnsi="宋体" w:eastAsia="宋体" w:cs="宋体"/>
          <w:sz w:val="24"/>
          <w:szCs w:val="24"/>
        </w:rPr>
        <w:t>.1 本合同的订立、生效、解释、履行及与本合同有关的争议解决，均适用法律、行政法规。</w:t>
      </w:r>
    </w:p>
    <w:p w14:paraId="0A74A9C1">
      <w:pPr>
        <w:pStyle w:val="158"/>
        <w:pageBreakBefore w:val="0"/>
        <w:kinsoku/>
        <w:wordWrap/>
        <w:overflowPunct/>
        <w:topLinePunct w:val="0"/>
        <w:bidi w:val="0"/>
        <w:snapToGrid w:val="0"/>
        <w:spacing w:line="360" w:lineRule="auto"/>
        <w:jc w:val="both"/>
        <w:rPr>
          <w:rFonts w:hint="eastAsia" w:ascii="宋体" w:hAnsi="宋体" w:eastAsia="宋体" w:cs="宋体"/>
          <w:sz w:val="24"/>
          <w:szCs w:val="24"/>
        </w:rPr>
      </w:pPr>
      <w:r>
        <w:rPr>
          <w:rFonts w:hint="eastAsia" w:ascii="宋体" w:hAnsi="宋体" w:eastAsia="宋体" w:cs="宋体"/>
          <w:sz w:val="24"/>
          <w:szCs w:val="24"/>
        </w:rPr>
        <w:t>2</w:t>
      </w:r>
      <w:r>
        <w:rPr>
          <w:rFonts w:hint="eastAsia" w:ascii="宋体" w:hAnsi="宋体" w:eastAsia="宋体" w:cs="宋体"/>
          <w:sz w:val="24"/>
          <w:szCs w:val="24"/>
          <w:lang w:val="en-US" w:eastAsia="zh-CN"/>
        </w:rPr>
        <w:t>1</w:t>
      </w:r>
      <w:r>
        <w:rPr>
          <w:rFonts w:hint="eastAsia" w:ascii="宋体" w:hAnsi="宋体" w:eastAsia="宋体" w:cs="宋体"/>
          <w:sz w:val="24"/>
          <w:szCs w:val="24"/>
        </w:rPr>
        <w:t>.2 本合同条款与法律、行政法规的强制性规定不一致的，双方当事人应按照法律、行政法规的强制性规定修改本合同的相关条款。</w:t>
      </w:r>
    </w:p>
    <w:p w14:paraId="468E49B3">
      <w:pPr>
        <w:pageBreakBefore w:val="0"/>
        <w:numPr>
          <w:ilvl w:val="-1"/>
          <w:numId w:val="0"/>
        </w:numPr>
        <w:kinsoku/>
        <w:wordWrap/>
        <w:overflowPunct/>
        <w:topLinePunct w:val="0"/>
        <w:autoSpaceDE w:val="0"/>
        <w:autoSpaceDN w:val="0"/>
        <w:bidi w:val="0"/>
        <w:adjustRightInd w:val="0"/>
        <w:snapToGrid w:val="0"/>
        <w:spacing w:line="360" w:lineRule="auto"/>
        <w:jc w:val="left"/>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lang w:val="en-US" w:eastAsia="zh-CN"/>
        </w:rPr>
        <w:t xml:space="preserve">22. </w:t>
      </w:r>
      <w:r>
        <w:rPr>
          <w:rFonts w:hint="eastAsia" w:ascii="宋体" w:hAnsi="宋体" w:eastAsia="宋体" w:cs="宋体"/>
          <w:b/>
          <w:color w:val="auto"/>
          <w:sz w:val="24"/>
          <w:szCs w:val="24"/>
          <w:highlight w:val="none"/>
        </w:rPr>
        <w:t>通知</w:t>
      </w:r>
    </w:p>
    <w:p w14:paraId="38E3AF4C">
      <w:pPr>
        <w:pStyle w:val="158"/>
        <w:pageBreakBefore w:val="0"/>
        <w:kinsoku/>
        <w:wordWrap/>
        <w:overflowPunct/>
        <w:topLinePunct w:val="0"/>
        <w:bidi w:val="0"/>
        <w:snapToGrid w:val="0"/>
        <w:spacing w:line="360" w:lineRule="auto"/>
        <w:jc w:val="both"/>
        <w:rPr>
          <w:rFonts w:hint="eastAsia" w:ascii="宋体" w:hAnsi="宋体" w:eastAsia="宋体" w:cs="宋体"/>
          <w:sz w:val="24"/>
          <w:szCs w:val="24"/>
        </w:rPr>
      </w:pPr>
      <w:r>
        <w:rPr>
          <w:rFonts w:hint="eastAsia" w:ascii="宋体" w:hAnsi="宋体" w:eastAsia="宋体" w:cs="宋体"/>
          <w:sz w:val="24"/>
          <w:szCs w:val="24"/>
        </w:rPr>
        <w:t>2</w:t>
      </w:r>
      <w:r>
        <w:rPr>
          <w:rFonts w:hint="eastAsia" w:ascii="宋体" w:hAnsi="宋体" w:eastAsia="宋体" w:cs="宋体"/>
          <w:sz w:val="24"/>
          <w:szCs w:val="24"/>
          <w:lang w:val="en-US" w:eastAsia="zh-CN"/>
        </w:rPr>
        <w:t>2</w:t>
      </w:r>
      <w:r>
        <w:rPr>
          <w:rFonts w:hint="eastAsia" w:ascii="宋体" w:hAnsi="宋体" w:eastAsia="宋体" w:cs="宋体"/>
          <w:sz w:val="24"/>
          <w:szCs w:val="24"/>
        </w:rPr>
        <w:t>.1</w:t>
      </w:r>
      <w:r>
        <w:rPr>
          <w:rFonts w:hint="eastAsia" w:ascii="宋体" w:hAnsi="宋体" w:eastAsia="宋体" w:cs="宋体"/>
          <w:sz w:val="24"/>
          <w:szCs w:val="24"/>
          <w:lang w:val="en-US" w:eastAsia="zh-CN"/>
        </w:rPr>
        <w:t xml:space="preserve"> </w:t>
      </w:r>
      <w:r>
        <w:rPr>
          <w:rFonts w:hint="eastAsia" w:ascii="宋体" w:hAnsi="宋体" w:eastAsia="宋体" w:cs="宋体"/>
          <w:sz w:val="24"/>
          <w:szCs w:val="24"/>
        </w:rPr>
        <w:t>本合同任何一方向对方发出的通知、信件、数据电文等，应当发送至本合同第一部分《政府采购合同协议书》所约定的通讯地址、联系人、联系电话或电子邮箱。</w:t>
      </w:r>
    </w:p>
    <w:p w14:paraId="10E1600D">
      <w:pPr>
        <w:pStyle w:val="158"/>
        <w:pageBreakBefore w:val="0"/>
        <w:kinsoku/>
        <w:wordWrap/>
        <w:overflowPunct/>
        <w:topLinePunct w:val="0"/>
        <w:bidi w:val="0"/>
        <w:snapToGrid w:val="0"/>
        <w:spacing w:line="360" w:lineRule="auto"/>
        <w:ind w:firstLine="0" w:firstLineChars="0"/>
        <w:jc w:val="both"/>
        <w:rPr>
          <w:rFonts w:hint="eastAsia" w:ascii="宋体" w:hAnsi="宋体" w:eastAsia="宋体" w:cs="宋体"/>
          <w:sz w:val="24"/>
          <w:szCs w:val="24"/>
        </w:rPr>
      </w:pPr>
      <w:r>
        <w:rPr>
          <w:rFonts w:hint="eastAsia" w:ascii="宋体" w:hAnsi="宋体" w:eastAsia="宋体" w:cs="宋体"/>
          <w:sz w:val="24"/>
          <w:szCs w:val="24"/>
          <w:lang w:val="en-US" w:eastAsia="zh-CN"/>
        </w:rPr>
        <w:t xml:space="preserve">    </w:t>
      </w:r>
      <w:r>
        <w:rPr>
          <w:rFonts w:hint="eastAsia" w:ascii="宋体" w:hAnsi="宋体" w:eastAsia="宋体" w:cs="宋体"/>
          <w:sz w:val="24"/>
          <w:szCs w:val="24"/>
        </w:rPr>
        <w:t>2</w:t>
      </w:r>
      <w:r>
        <w:rPr>
          <w:rFonts w:hint="eastAsia" w:ascii="宋体" w:hAnsi="宋体" w:eastAsia="宋体" w:cs="宋体"/>
          <w:sz w:val="24"/>
          <w:szCs w:val="24"/>
          <w:lang w:val="en-US" w:eastAsia="zh-CN"/>
        </w:rPr>
        <w:t>2</w:t>
      </w:r>
      <w:r>
        <w:rPr>
          <w:rFonts w:hint="eastAsia" w:ascii="宋体" w:hAnsi="宋体" w:eastAsia="宋体" w:cs="宋体"/>
          <w:sz w:val="24"/>
          <w:szCs w:val="24"/>
        </w:rPr>
        <w:t>.2</w:t>
      </w:r>
      <w:r>
        <w:rPr>
          <w:rFonts w:hint="eastAsia" w:ascii="宋体" w:hAnsi="宋体" w:eastAsia="宋体" w:cs="宋体"/>
          <w:sz w:val="24"/>
          <w:szCs w:val="24"/>
          <w:lang w:val="en-US" w:eastAsia="zh-CN"/>
        </w:rPr>
        <w:t xml:space="preserve"> </w:t>
      </w:r>
      <w:r>
        <w:rPr>
          <w:rFonts w:hint="eastAsia" w:ascii="宋体" w:hAnsi="宋体" w:eastAsia="宋体" w:cs="宋体"/>
          <w:sz w:val="24"/>
          <w:szCs w:val="24"/>
        </w:rPr>
        <w:t>一方当事人变更名称、</w:t>
      </w:r>
      <w:r>
        <w:rPr>
          <w:rFonts w:hint="eastAsia" w:ascii="宋体" w:hAnsi="宋体" w:eastAsia="宋体" w:cs="宋体"/>
          <w:sz w:val="24"/>
          <w:szCs w:val="24"/>
          <w:lang w:eastAsia="zh-CN"/>
        </w:rPr>
        <w:t>住所</w:t>
      </w:r>
      <w:r>
        <w:rPr>
          <w:rFonts w:hint="eastAsia" w:ascii="宋体" w:hAnsi="宋体" w:eastAsia="宋体" w:cs="宋体"/>
          <w:sz w:val="24"/>
          <w:szCs w:val="24"/>
        </w:rPr>
        <w:t>、联系人、联系电话或电子邮箱</w:t>
      </w:r>
      <w:r>
        <w:rPr>
          <w:rFonts w:hint="eastAsia" w:ascii="宋体" w:hAnsi="宋体" w:eastAsia="宋体" w:cs="宋体"/>
          <w:sz w:val="24"/>
          <w:szCs w:val="24"/>
          <w:lang w:eastAsia="zh-CN"/>
        </w:rPr>
        <w:t>等信息</w:t>
      </w:r>
      <w:r>
        <w:rPr>
          <w:rFonts w:hint="eastAsia" w:ascii="宋体" w:hAnsi="宋体" w:eastAsia="宋体" w:cs="宋体"/>
          <w:sz w:val="24"/>
          <w:szCs w:val="24"/>
        </w:rPr>
        <w:t>的，应当在变更后3日内及时书面通知对方，对方实际收到变更通知前的送达仍为有效送达。</w:t>
      </w:r>
    </w:p>
    <w:p w14:paraId="255B8613">
      <w:pPr>
        <w:pageBreakBefore w:val="0"/>
        <w:kinsoku/>
        <w:wordWrap/>
        <w:overflowPunct/>
        <w:topLinePunct w:val="0"/>
        <w:bidi w:val="0"/>
        <w:adjustRightInd w:val="0"/>
        <w:snapToGrid w:val="0"/>
        <w:spacing w:line="360" w:lineRule="auto"/>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w:t>
      </w:r>
      <w:r>
        <w:rPr>
          <w:rFonts w:hint="eastAsia" w:ascii="宋体" w:hAnsi="宋体" w:eastAsia="宋体" w:cs="宋体"/>
          <w:color w:val="auto"/>
          <w:sz w:val="24"/>
          <w:szCs w:val="24"/>
          <w:highlight w:val="none"/>
          <w:lang w:val="en-US" w:eastAsia="zh-CN"/>
        </w:rPr>
        <w:t>2</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eastAsia="zh-CN"/>
        </w:rPr>
        <w:t>3</w:t>
      </w:r>
      <w:r>
        <w:rPr>
          <w:rFonts w:hint="eastAsia" w:ascii="宋体" w:hAnsi="宋体" w:eastAsia="宋体" w:cs="宋体"/>
          <w:color w:val="auto"/>
          <w:sz w:val="24"/>
          <w:szCs w:val="24"/>
          <w:highlight w:val="none"/>
        </w:rPr>
        <w:t>本合同一方给另一方的通知均应采用书面形式，传真或快递送到本合同中规定的对方的地址和办理签收手续。</w:t>
      </w:r>
    </w:p>
    <w:p w14:paraId="4933B11F">
      <w:pPr>
        <w:pageBreakBefore w:val="0"/>
        <w:kinsoku/>
        <w:wordWrap/>
        <w:overflowPunct/>
        <w:topLinePunct w:val="0"/>
        <w:bidi w:val="0"/>
        <w:adjustRightInd w:val="0"/>
        <w:snapToGrid w:val="0"/>
        <w:spacing w:line="360" w:lineRule="auto"/>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w:t>
      </w:r>
      <w:r>
        <w:rPr>
          <w:rFonts w:hint="eastAsia" w:ascii="宋体" w:hAnsi="宋体" w:eastAsia="宋体" w:cs="宋体"/>
          <w:color w:val="auto"/>
          <w:sz w:val="24"/>
          <w:szCs w:val="24"/>
          <w:highlight w:val="none"/>
          <w:lang w:val="en-US" w:eastAsia="zh-CN"/>
        </w:rPr>
        <w:t>2</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eastAsia="zh-CN"/>
        </w:rPr>
        <w:t>4</w:t>
      </w:r>
      <w:r>
        <w:rPr>
          <w:rFonts w:hint="eastAsia" w:ascii="宋体" w:hAnsi="宋体" w:eastAsia="宋体" w:cs="宋体"/>
          <w:color w:val="auto"/>
          <w:sz w:val="24"/>
          <w:szCs w:val="24"/>
          <w:highlight w:val="none"/>
        </w:rPr>
        <w:t>通知以送达之日或通知书中规定的生效之日起生效，两者中以较迟之日为准。</w:t>
      </w:r>
    </w:p>
    <w:p w14:paraId="449D6C95">
      <w:pPr>
        <w:pageBreakBefore w:val="0"/>
        <w:numPr>
          <w:ilvl w:val="0"/>
          <w:numId w:val="8"/>
        </w:numPr>
        <w:kinsoku/>
        <w:wordWrap/>
        <w:overflowPunct/>
        <w:topLinePunct w:val="0"/>
        <w:bidi w:val="0"/>
        <w:adjustRightInd w:val="0"/>
        <w:snapToGrid w:val="0"/>
        <w:spacing w:line="360" w:lineRule="auto"/>
        <w:jc w:val="left"/>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合同未尽事项</w:t>
      </w:r>
    </w:p>
    <w:p w14:paraId="1A3E2849">
      <w:pPr>
        <w:pageBreakBefore w:val="0"/>
        <w:kinsoku/>
        <w:wordWrap/>
        <w:overflowPunct/>
        <w:topLinePunct w:val="0"/>
        <w:bidi w:val="0"/>
        <w:adjustRightInd w:val="0"/>
        <w:snapToGrid w:val="0"/>
        <w:spacing w:line="360" w:lineRule="auto"/>
        <w:ind w:firstLine="480" w:firstLineChars="200"/>
        <w:jc w:val="left"/>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2</w:t>
      </w:r>
      <w:r>
        <w:rPr>
          <w:rFonts w:hint="eastAsia" w:ascii="宋体" w:hAnsi="宋体" w:eastAsia="宋体" w:cs="宋体"/>
          <w:bCs/>
          <w:color w:val="auto"/>
          <w:sz w:val="24"/>
          <w:szCs w:val="24"/>
          <w:highlight w:val="none"/>
          <w:lang w:val="en-US" w:eastAsia="zh-CN"/>
        </w:rPr>
        <w:t>3</w:t>
      </w:r>
      <w:r>
        <w:rPr>
          <w:rFonts w:hint="eastAsia" w:ascii="宋体" w:hAnsi="宋体" w:eastAsia="宋体" w:cs="宋体"/>
          <w:bCs/>
          <w:color w:val="auto"/>
          <w:sz w:val="24"/>
          <w:szCs w:val="24"/>
          <w:highlight w:val="none"/>
        </w:rPr>
        <w:t>.1合同未尽事项见</w:t>
      </w:r>
      <w:r>
        <w:rPr>
          <w:rFonts w:hint="eastAsia" w:ascii="宋体" w:hAnsi="宋体" w:eastAsia="宋体" w:cs="宋体"/>
          <w:b/>
          <w:color w:val="auto"/>
          <w:sz w:val="24"/>
          <w:szCs w:val="24"/>
          <w:highlight w:val="none"/>
        </w:rPr>
        <w:t>【政府采购合同专用条款】</w:t>
      </w:r>
      <w:r>
        <w:rPr>
          <w:rFonts w:hint="eastAsia" w:ascii="宋体" w:hAnsi="宋体" w:eastAsia="宋体" w:cs="宋体"/>
          <w:bCs/>
          <w:color w:val="auto"/>
          <w:sz w:val="24"/>
          <w:szCs w:val="24"/>
          <w:highlight w:val="none"/>
        </w:rPr>
        <w:t>。</w:t>
      </w:r>
    </w:p>
    <w:p w14:paraId="1E42BF12">
      <w:pPr>
        <w:pageBreakBefore w:val="0"/>
        <w:kinsoku/>
        <w:wordWrap/>
        <w:overflowPunct/>
        <w:topLinePunct w:val="0"/>
        <w:bidi w:val="0"/>
        <w:adjustRightInd w:val="0"/>
        <w:snapToGrid w:val="0"/>
        <w:spacing w:line="360" w:lineRule="auto"/>
        <w:ind w:firstLine="0" w:firstLineChars="0"/>
        <w:jc w:val="left"/>
        <w:rPr>
          <w:rFonts w:hint="eastAsia" w:ascii="宋体" w:hAnsi="宋体" w:eastAsia="宋体" w:cs="宋体"/>
          <w:color w:val="auto"/>
          <w:sz w:val="24"/>
          <w:szCs w:val="24"/>
        </w:rPr>
      </w:pPr>
      <w:r>
        <w:rPr>
          <w:rFonts w:hint="eastAsia" w:ascii="宋体" w:hAnsi="宋体" w:eastAsia="宋体" w:cs="宋体"/>
          <w:bCs/>
          <w:color w:val="auto"/>
          <w:sz w:val="24"/>
          <w:szCs w:val="24"/>
          <w:highlight w:val="none"/>
          <w:lang w:val="en-US" w:eastAsia="zh-CN"/>
        </w:rPr>
        <w:t xml:space="preserve">    23.2 合同附件与合同正文具有同等的法律效力。</w:t>
      </w:r>
      <w:bookmarkStart w:id="48" w:name="_Toc20313"/>
    </w:p>
    <w:p w14:paraId="27F99CCC">
      <w:pPr>
        <w:pageBreakBefore w:val="0"/>
        <w:kinsoku/>
        <w:wordWrap/>
        <w:overflowPunct/>
        <w:topLinePunct w:val="0"/>
        <w:bidi w:val="0"/>
        <w:adjustRightInd w:val="0"/>
        <w:snapToGrid w:val="0"/>
        <w:spacing w:line="360" w:lineRule="auto"/>
        <w:jc w:val="center"/>
        <w:rPr>
          <w:rFonts w:hint="eastAsia" w:ascii="宋体" w:hAnsi="宋体" w:eastAsia="宋体" w:cs="宋体"/>
          <w:b w:val="0"/>
          <w:bCs w:val="0"/>
          <w:sz w:val="24"/>
          <w:szCs w:val="24"/>
        </w:rPr>
      </w:pPr>
      <w:r>
        <w:rPr>
          <w:rFonts w:hint="eastAsia" w:ascii="宋体" w:hAnsi="宋体" w:eastAsia="宋体" w:cs="宋体"/>
          <w:b w:val="0"/>
          <w:bCs w:val="0"/>
          <w:sz w:val="24"/>
          <w:szCs w:val="24"/>
        </w:rPr>
        <w:br w:type="page"/>
      </w:r>
    </w:p>
    <w:p w14:paraId="74F4E4AF">
      <w:pPr>
        <w:pStyle w:val="3"/>
        <w:pageBreakBefore w:val="0"/>
        <w:kinsoku/>
        <w:wordWrap/>
        <w:overflowPunct/>
        <w:topLinePunct w:val="0"/>
        <w:bidi w:val="0"/>
        <w:adjustRightInd w:val="0"/>
        <w:snapToGrid w:val="0"/>
        <w:spacing w:before="0" w:after="0" w:line="360" w:lineRule="auto"/>
        <w:jc w:val="center"/>
        <w:rPr>
          <w:rFonts w:hint="eastAsia" w:ascii="宋体" w:hAnsi="宋体" w:eastAsia="宋体" w:cs="宋体"/>
          <w:b w:val="0"/>
          <w:bCs w:val="0"/>
          <w:sz w:val="24"/>
          <w:szCs w:val="24"/>
        </w:rPr>
      </w:pPr>
      <w:r>
        <w:rPr>
          <w:rFonts w:hint="eastAsia" w:ascii="宋体" w:hAnsi="宋体" w:eastAsia="宋体" w:cs="宋体"/>
          <w:b w:val="0"/>
          <w:bCs w:val="0"/>
          <w:sz w:val="24"/>
          <w:szCs w:val="24"/>
        </w:rPr>
        <w:t>第三节 政府采购合同专用条款</w:t>
      </w:r>
      <w:bookmarkEnd w:id="48"/>
    </w:p>
    <w:tbl>
      <w:tblPr>
        <w:tblStyle w:val="44"/>
        <w:tblW w:w="8519" w:type="dxa"/>
        <w:jc w:val="center"/>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
      <w:tblGrid>
        <w:gridCol w:w="1607"/>
        <w:gridCol w:w="1742"/>
        <w:gridCol w:w="5170"/>
      </w:tblGrid>
      <w:tr w14:paraId="1075F28D">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jc w:val="center"/>
        </w:trPr>
        <w:tc>
          <w:tcPr>
            <w:tcW w:w="1607" w:type="dxa"/>
            <w:vAlign w:val="center"/>
          </w:tcPr>
          <w:p w14:paraId="0A881164">
            <w:pPr>
              <w:keepNext w:val="0"/>
              <w:keepLines w:val="0"/>
              <w:pageBreakBefore w:val="0"/>
              <w:kinsoku/>
              <w:wordWrap/>
              <w:overflowPunct/>
              <w:topLinePunct w:val="0"/>
              <w:bidi w:val="0"/>
              <w:adjustRightInd w:val="0"/>
              <w:snapToGrid w:val="0"/>
              <w:spacing w:line="360" w:lineRule="auto"/>
              <w:ind w:firstLine="0" w:firstLineChars="0"/>
              <w:jc w:val="center"/>
              <w:textAlignment w:val="auto"/>
              <w:rPr>
                <w:rFonts w:hint="eastAsia" w:ascii="宋体" w:hAnsi="宋体" w:eastAsia="宋体" w:cs="宋体"/>
                <w:sz w:val="24"/>
                <w:szCs w:val="24"/>
              </w:rPr>
            </w:pPr>
            <w:r>
              <w:rPr>
                <w:rFonts w:hint="eastAsia" w:ascii="宋体" w:hAnsi="宋体" w:eastAsia="宋体" w:cs="宋体"/>
                <w:sz w:val="24"/>
                <w:szCs w:val="24"/>
              </w:rPr>
              <w:t>第二节</w:t>
            </w:r>
          </w:p>
          <w:p w14:paraId="4304AF45">
            <w:pPr>
              <w:keepNext w:val="0"/>
              <w:keepLines w:val="0"/>
              <w:pageBreakBefore w:val="0"/>
              <w:kinsoku/>
              <w:wordWrap/>
              <w:overflowPunct/>
              <w:topLinePunct w:val="0"/>
              <w:bidi w:val="0"/>
              <w:adjustRightInd w:val="0"/>
              <w:snapToGrid w:val="0"/>
              <w:spacing w:line="360" w:lineRule="auto"/>
              <w:ind w:firstLine="0" w:firstLineChars="0"/>
              <w:jc w:val="center"/>
              <w:textAlignment w:val="auto"/>
              <w:rPr>
                <w:rFonts w:hint="eastAsia" w:ascii="宋体" w:hAnsi="宋体" w:eastAsia="宋体" w:cs="宋体"/>
                <w:sz w:val="24"/>
                <w:szCs w:val="24"/>
              </w:rPr>
            </w:pPr>
            <w:r>
              <w:rPr>
                <w:rFonts w:hint="eastAsia" w:ascii="宋体" w:hAnsi="宋体" w:eastAsia="宋体" w:cs="宋体"/>
                <w:sz w:val="24"/>
                <w:szCs w:val="24"/>
              </w:rPr>
              <w:t>第1.2（</w:t>
            </w:r>
            <w:r>
              <w:rPr>
                <w:rFonts w:hint="eastAsia" w:ascii="宋体" w:hAnsi="宋体" w:eastAsia="宋体" w:cs="宋体"/>
                <w:sz w:val="24"/>
                <w:szCs w:val="24"/>
                <w:lang w:val="en-US" w:eastAsia="zh-CN"/>
              </w:rPr>
              <w:t>6</w:t>
            </w:r>
            <w:r>
              <w:rPr>
                <w:rFonts w:hint="eastAsia" w:ascii="宋体" w:hAnsi="宋体" w:eastAsia="宋体" w:cs="宋体"/>
                <w:sz w:val="24"/>
                <w:szCs w:val="24"/>
              </w:rPr>
              <w:t>）项</w:t>
            </w:r>
          </w:p>
        </w:tc>
        <w:tc>
          <w:tcPr>
            <w:tcW w:w="1742" w:type="dxa"/>
            <w:vAlign w:val="center"/>
          </w:tcPr>
          <w:p w14:paraId="467C8D73">
            <w:pPr>
              <w:keepNext w:val="0"/>
              <w:keepLines w:val="0"/>
              <w:pageBreakBefore w:val="0"/>
              <w:kinsoku/>
              <w:wordWrap/>
              <w:overflowPunct/>
              <w:topLinePunct w:val="0"/>
              <w:bidi w:val="0"/>
              <w:adjustRightInd w:val="0"/>
              <w:snapToGrid w:val="0"/>
              <w:spacing w:line="360" w:lineRule="auto"/>
              <w:ind w:firstLine="0" w:firstLineChars="0"/>
              <w:jc w:val="center"/>
              <w:textAlignment w:val="auto"/>
              <w:rPr>
                <w:rFonts w:hint="eastAsia" w:ascii="宋体" w:hAnsi="宋体" w:eastAsia="宋体" w:cs="宋体"/>
                <w:sz w:val="24"/>
                <w:szCs w:val="24"/>
              </w:rPr>
            </w:pPr>
            <w:r>
              <w:rPr>
                <w:rFonts w:hint="eastAsia" w:ascii="宋体" w:hAnsi="宋体" w:eastAsia="宋体" w:cs="宋体"/>
                <w:sz w:val="24"/>
                <w:szCs w:val="24"/>
                <w:lang w:eastAsia="zh-CN"/>
              </w:rPr>
              <w:t>联合体具体要求</w:t>
            </w:r>
          </w:p>
        </w:tc>
        <w:tc>
          <w:tcPr>
            <w:tcW w:w="5170" w:type="dxa"/>
            <w:vAlign w:val="center"/>
          </w:tcPr>
          <w:p w14:paraId="4DA3745B">
            <w:pPr>
              <w:keepNext w:val="0"/>
              <w:keepLines w:val="0"/>
              <w:pageBreakBefore w:val="0"/>
              <w:kinsoku/>
              <w:wordWrap/>
              <w:overflowPunct/>
              <w:topLinePunct w:val="0"/>
              <w:bidi w:val="0"/>
              <w:adjustRightInd w:val="0"/>
              <w:snapToGrid w:val="0"/>
              <w:spacing w:line="360" w:lineRule="auto"/>
              <w:ind w:firstLine="0" w:firstLineChars="0"/>
              <w:jc w:val="center"/>
              <w:textAlignment w:val="auto"/>
              <w:rPr>
                <w:rFonts w:hint="eastAsia" w:ascii="宋体" w:hAnsi="宋体" w:eastAsia="宋体" w:cs="宋体"/>
                <w:sz w:val="24"/>
                <w:szCs w:val="24"/>
              </w:rPr>
            </w:pPr>
          </w:p>
        </w:tc>
      </w:tr>
      <w:tr w14:paraId="1E94EF99">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04" w:hRule="atLeast"/>
          <w:jc w:val="center"/>
        </w:trPr>
        <w:tc>
          <w:tcPr>
            <w:tcW w:w="1607" w:type="dxa"/>
            <w:vAlign w:val="center"/>
          </w:tcPr>
          <w:p w14:paraId="53EF0CE1">
            <w:pPr>
              <w:keepNext w:val="0"/>
              <w:keepLines w:val="0"/>
              <w:pageBreakBefore w:val="0"/>
              <w:kinsoku/>
              <w:wordWrap/>
              <w:overflowPunct/>
              <w:topLinePunct w:val="0"/>
              <w:bidi w:val="0"/>
              <w:adjustRightInd w:val="0"/>
              <w:snapToGrid w:val="0"/>
              <w:spacing w:line="360" w:lineRule="auto"/>
              <w:ind w:firstLine="0" w:firstLineChars="0"/>
              <w:jc w:val="center"/>
              <w:textAlignment w:val="auto"/>
              <w:rPr>
                <w:rFonts w:hint="eastAsia" w:ascii="宋体" w:hAnsi="宋体" w:eastAsia="宋体" w:cs="宋体"/>
                <w:sz w:val="24"/>
                <w:szCs w:val="24"/>
              </w:rPr>
            </w:pPr>
            <w:r>
              <w:rPr>
                <w:rFonts w:hint="eastAsia" w:ascii="宋体" w:hAnsi="宋体" w:eastAsia="宋体" w:cs="宋体"/>
                <w:sz w:val="24"/>
                <w:szCs w:val="24"/>
              </w:rPr>
              <w:t>第二节</w:t>
            </w:r>
          </w:p>
          <w:p w14:paraId="0C159EA3">
            <w:pPr>
              <w:keepNext w:val="0"/>
              <w:keepLines w:val="0"/>
              <w:pageBreakBefore w:val="0"/>
              <w:kinsoku/>
              <w:wordWrap/>
              <w:overflowPunct/>
              <w:topLinePunct w:val="0"/>
              <w:bidi w:val="0"/>
              <w:adjustRightInd w:val="0"/>
              <w:snapToGrid w:val="0"/>
              <w:spacing w:line="360" w:lineRule="auto"/>
              <w:ind w:firstLine="0" w:firstLineChars="0"/>
              <w:jc w:val="center"/>
              <w:textAlignment w:val="auto"/>
              <w:rPr>
                <w:rFonts w:hint="eastAsia" w:ascii="宋体" w:hAnsi="宋体" w:eastAsia="宋体" w:cs="宋体"/>
                <w:kern w:val="2"/>
                <w:sz w:val="24"/>
                <w:szCs w:val="24"/>
                <w:lang w:val="en-US" w:eastAsia="zh-CN" w:bidi="ar-SA"/>
              </w:rPr>
            </w:pPr>
            <w:r>
              <w:rPr>
                <w:rFonts w:hint="eastAsia" w:ascii="宋体" w:hAnsi="宋体" w:eastAsia="宋体" w:cs="宋体"/>
                <w:sz w:val="24"/>
                <w:szCs w:val="24"/>
              </w:rPr>
              <w:t>第1.2（</w:t>
            </w:r>
            <w:r>
              <w:rPr>
                <w:rFonts w:hint="eastAsia" w:ascii="宋体" w:hAnsi="宋体" w:eastAsia="宋体" w:cs="宋体"/>
                <w:sz w:val="24"/>
                <w:szCs w:val="24"/>
                <w:lang w:val="en-US" w:eastAsia="zh-CN"/>
              </w:rPr>
              <w:t>7</w:t>
            </w:r>
            <w:r>
              <w:rPr>
                <w:rFonts w:hint="eastAsia" w:ascii="宋体" w:hAnsi="宋体" w:eastAsia="宋体" w:cs="宋体"/>
                <w:sz w:val="24"/>
                <w:szCs w:val="24"/>
              </w:rPr>
              <w:t>）项</w:t>
            </w:r>
          </w:p>
        </w:tc>
        <w:tc>
          <w:tcPr>
            <w:tcW w:w="1742" w:type="dxa"/>
            <w:vAlign w:val="center"/>
          </w:tcPr>
          <w:p w14:paraId="1689BC12">
            <w:pPr>
              <w:keepNext w:val="0"/>
              <w:keepLines w:val="0"/>
              <w:pageBreakBefore w:val="0"/>
              <w:kinsoku/>
              <w:wordWrap/>
              <w:overflowPunct/>
              <w:topLinePunct w:val="0"/>
              <w:bidi w:val="0"/>
              <w:adjustRightInd w:val="0"/>
              <w:snapToGrid w:val="0"/>
              <w:spacing w:line="360" w:lineRule="auto"/>
              <w:ind w:firstLine="0" w:firstLineChars="0"/>
              <w:jc w:val="center"/>
              <w:textAlignment w:val="auto"/>
              <w:rPr>
                <w:rFonts w:hint="eastAsia" w:ascii="宋体" w:hAnsi="宋体" w:eastAsia="宋体" w:cs="宋体"/>
                <w:kern w:val="2"/>
                <w:sz w:val="24"/>
                <w:szCs w:val="24"/>
                <w:lang w:val="en-US" w:eastAsia="zh-CN" w:bidi="ar-SA"/>
              </w:rPr>
            </w:pPr>
            <w:r>
              <w:rPr>
                <w:rFonts w:hint="eastAsia" w:ascii="宋体" w:hAnsi="宋体" w:eastAsia="宋体" w:cs="宋体"/>
                <w:sz w:val="24"/>
                <w:szCs w:val="24"/>
              </w:rPr>
              <w:t>其他术语解释</w:t>
            </w:r>
          </w:p>
        </w:tc>
        <w:tc>
          <w:tcPr>
            <w:tcW w:w="5170" w:type="dxa"/>
            <w:vAlign w:val="center"/>
          </w:tcPr>
          <w:p w14:paraId="5DC655EB">
            <w:pPr>
              <w:keepNext w:val="0"/>
              <w:keepLines w:val="0"/>
              <w:pageBreakBefore w:val="0"/>
              <w:kinsoku/>
              <w:wordWrap/>
              <w:overflowPunct/>
              <w:topLinePunct w:val="0"/>
              <w:bidi w:val="0"/>
              <w:adjustRightInd w:val="0"/>
              <w:snapToGrid w:val="0"/>
              <w:spacing w:line="360" w:lineRule="auto"/>
              <w:ind w:firstLine="0" w:firstLineChars="0"/>
              <w:jc w:val="center"/>
              <w:textAlignment w:val="auto"/>
              <w:rPr>
                <w:rFonts w:hint="eastAsia" w:ascii="宋体" w:hAnsi="宋体" w:eastAsia="宋体" w:cs="宋体"/>
                <w:kern w:val="2"/>
                <w:sz w:val="24"/>
                <w:szCs w:val="24"/>
                <w:lang w:val="en-US" w:eastAsia="zh-CN" w:bidi="ar-SA"/>
              </w:rPr>
            </w:pPr>
          </w:p>
        </w:tc>
      </w:tr>
      <w:tr w14:paraId="5B446CCB">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jc w:val="center"/>
        </w:trPr>
        <w:tc>
          <w:tcPr>
            <w:tcW w:w="1607" w:type="dxa"/>
            <w:vAlign w:val="center"/>
          </w:tcPr>
          <w:p w14:paraId="3F9BB7A0">
            <w:pPr>
              <w:keepNext w:val="0"/>
              <w:keepLines w:val="0"/>
              <w:pageBreakBefore w:val="0"/>
              <w:kinsoku/>
              <w:wordWrap/>
              <w:overflowPunct/>
              <w:topLinePunct w:val="0"/>
              <w:bidi w:val="0"/>
              <w:adjustRightInd w:val="0"/>
              <w:snapToGrid w:val="0"/>
              <w:spacing w:line="360" w:lineRule="auto"/>
              <w:ind w:firstLine="0" w:firstLineChars="0"/>
              <w:jc w:val="center"/>
              <w:textAlignment w:val="auto"/>
              <w:rPr>
                <w:rFonts w:hint="eastAsia" w:ascii="宋体" w:hAnsi="宋体" w:eastAsia="宋体" w:cs="宋体"/>
                <w:sz w:val="24"/>
                <w:szCs w:val="24"/>
              </w:rPr>
            </w:pPr>
            <w:r>
              <w:rPr>
                <w:rFonts w:hint="eastAsia" w:ascii="宋体" w:hAnsi="宋体" w:eastAsia="宋体" w:cs="宋体"/>
                <w:sz w:val="24"/>
                <w:szCs w:val="24"/>
              </w:rPr>
              <w:t>第二节</w:t>
            </w:r>
          </w:p>
          <w:p w14:paraId="51F7668B">
            <w:pPr>
              <w:keepNext w:val="0"/>
              <w:keepLines w:val="0"/>
              <w:pageBreakBefore w:val="0"/>
              <w:kinsoku/>
              <w:wordWrap/>
              <w:overflowPunct/>
              <w:topLinePunct w:val="0"/>
              <w:bidi w:val="0"/>
              <w:adjustRightInd w:val="0"/>
              <w:snapToGrid w:val="0"/>
              <w:spacing w:line="360" w:lineRule="auto"/>
              <w:ind w:firstLine="0" w:firstLineChars="0"/>
              <w:jc w:val="center"/>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eastAsia="zh-CN"/>
              </w:rPr>
              <w:t>第</w:t>
            </w:r>
            <w:r>
              <w:rPr>
                <w:rFonts w:hint="eastAsia" w:ascii="宋体" w:hAnsi="宋体" w:eastAsia="宋体" w:cs="宋体"/>
                <w:sz w:val="24"/>
                <w:szCs w:val="24"/>
                <w:lang w:val="en-US" w:eastAsia="zh-CN"/>
              </w:rPr>
              <w:t>4.4款</w:t>
            </w:r>
          </w:p>
        </w:tc>
        <w:tc>
          <w:tcPr>
            <w:tcW w:w="1742" w:type="dxa"/>
            <w:vAlign w:val="center"/>
          </w:tcPr>
          <w:p w14:paraId="3D2C4A2A">
            <w:pPr>
              <w:keepNext w:val="0"/>
              <w:keepLines w:val="0"/>
              <w:pageBreakBefore w:val="0"/>
              <w:kinsoku/>
              <w:wordWrap/>
              <w:overflowPunct/>
              <w:topLinePunct w:val="0"/>
              <w:bidi w:val="0"/>
              <w:adjustRightInd w:val="0"/>
              <w:snapToGrid w:val="0"/>
              <w:spacing w:line="360" w:lineRule="auto"/>
              <w:ind w:firstLine="0" w:firstLineChars="0"/>
              <w:jc w:val="center"/>
              <w:textAlignment w:val="auto"/>
              <w:rPr>
                <w:rFonts w:hint="eastAsia" w:ascii="宋体" w:hAnsi="宋体" w:eastAsia="宋体" w:cs="宋体"/>
                <w:sz w:val="24"/>
                <w:szCs w:val="24"/>
                <w:lang w:eastAsia="zh-CN"/>
              </w:rPr>
            </w:pPr>
            <w:r>
              <w:rPr>
                <w:rFonts w:hint="eastAsia" w:ascii="宋体" w:hAnsi="宋体" w:eastAsia="宋体" w:cs="宋体"/>
                <w:sz w:val="24"/>
                <w:szCs w:val="24"/>
                <w:lang w:eastAsia="zh-CN"/>
              </w:rPr>
              <w:t>履约验收中甲方提出异议或作出说明的期限</w:t>
            </w:r>
          </w:p>
        </w:tc>
        <w:tc>
          <w:tcPr>
            <w:tcW w:w="5170" w:type="dxa"/>
            <w:vAlign w:val="center"/>
          </w:tcPr>
          <w:p w14:paraId="7F52F905">
            <w:pPr>
              <w:keepNext w:val="0"/>
              <w:keepLines w:val="0"/>
              <w:pageBreakBefore w:val="0"/>
              <w:kinsoku/>
              <w:wordWrap/>
              <w:overflowPunct/>
              <w:topLinePunct w:val="0"/>
              <w:bidi w:val="0"/>
              <w:adjustRightInd w:val="0"/>
              <w:snapToGrid w:val="0"/>
              <w:spacing w:line="360" w:lineRule="auto"/>
              <w:ind w:firstLine="0" w:firstLineChars="0"/>
              <w:jc w:val="center"/>
              <w:textAlignment w:val="auto"/>
              <w:rPr>
                <w:rFonts w:hint="eastAsia" w:ascii="宋体" w:hAnsi="宋体" w:eastAsia="宋体" w:cs="宋体"/>
                <w:kern w:val="2"/>
                <w:sz w:val="24"/>
                <w:szCs w:val="24"/>
                <w:lang w:val="en-US" w:eastAsia="zh-CN" w:bidi="ar-SA"/>
              </w:rPr>
            </w:pPr>
          </w:p>
        </w:tc>
      </w:tr>
      <w:tr w14:paraId="4579EEE7">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jc w:val="center"/>
        </w:trPr>
        <w:tc>
          <w:tcPr>
            <w:tcW w:w="1607" w:type="dxa"/>
            <w:vAlign w:val="center"/>
          </w:tcPr>
          <w:p w14:paraId="49CB76C2">
            <w:pPr>
              <w:keepNext w:val="0"/>
              <w:keepLines w:val="0"/>
              <w:pageBreakBefore w:val="0"/>
              <w:kinsoku/>
              <w:wordWrap/>
              <w:overflowPunct/>
              <w:topLinePunct w:val="0"/>
              <w:bidi w:val="0"/>
              <w:adjustRightInd w:val="0"/>
              <w:snapToGrid w:val="0"/>
              <w:spacing w:line="360" w:lineRule="auto"/>
              <w:ind w:firstLine="0" w:firstLineChars="0"/>
              <w:jc w:val="center"/>
              <w:textAlignment w:val="auto"/>
              <w:rPr>
                <w:rFonts w:hint="eastAsia" w:ascii="宋体" w:hAnsi="宋体" w:eastAsia="宋体" w:cs="宋体"/>
                <w:sz w:val="24"/>
                <w:szCs w:val="24"/>
              </w:rPr>
            </w:pPr>
            <w:r>
              <w:rPr>
                <w:rFonts w:hint="eastAsia" w:ascii="宋体" w:hAnsi="宋体" w:eastAsia="宋体" w:cs="宋体"/>
                <w:sz w:val="24"/>
                <w:szCs w:val="24"/>
              </w:rPr>
              <w:t>第二节</w:t>
            </w:r>
          </w:p>
          <w:p w14:paraId="68A836F6">
            <w:pPr>
              <w:keepNext w:val="0"/>
              <w:keepLines w:val="0"/>
              <w:pageBreakBefore w:val="0"/>
              <w:kinsoku/>
              <w:wordWrap/>
              <w:overflowPunct/>
              <w:topLinePunct w:val="0"/>
              <w:bidi w:val="0"/>
              <w:adjustRightInd w:val="0"/>
              <w:snapToGrid w:val="0"/>
              <w:spacing w:line="360" w:lineRule="auto"/>
              <w:ind w:firstLine="0" w:firstLineChars="0"/>
              <w:jc w:val="center"/>
              <w:textAlignment w:val="auto"/>
              <w:rPr>
                <w:rFonts w:hint="eastAsia" w:ascii="宋体" w:hAnsi="宋体" w:eastAsia="宋体" w:cs="宋体"/>
                <w:sz w:val="24"/>
                <w:szCs w:val="24"/>
              </w:rPr>
            </w:pPr>
            <w:r>
              <w:rPr>
                <w:rFonts w:hint="eastAsia" w:ascii="宋体" w:hAnsi="宋体" w:eastAsia="宋体" w:cs="宋体"/>
                <w:sz w:val="24"/>
                <w:szCs w:val="24"/>
                <w:lang w:eastAsia="zh-CN"/>
              </w:rPr>
              <w:t>第</w:t>
            </w:r>
            <w:r>
              <w:rPr>
                <w:rFonts w:hint="eastAsia" w:ascii="宋体" w:hAnsi="宋体" w:eastAsia="宋体" w:cs="宋体"/>
                <w:sz w:val="24"/>
                <w:szCs w:val="24"/>
                <w:lang w:val="en-US" w:eastAsia="zh-CN"/>
              </w:rPr>
              <w:t>4.6款</w:t>
            </w:r>
          </w:p>
        </w:tc>
        <w:tc>
          <w:tcPr>
            <w:tcW w:w="1742" w:type="dxa"/>
            <w:vAlign w:val="center"/>
          </w:tcPr>
          <w:p w14:paraId="6286C102">
            <w:pPr>
              <w:keepNext w:val="0"/>
              <w:keepLines w:val="0"/>
              <w:pageBreakBefore w:val="0"/>
              <w:kinsoku/>
              <w:wordWrap/>
              <w:overflowPunct/>
              <w:topLinePunct w:val="0"/>
              <w:bidi w:val="0"/>
              <w:adjustRightInd w:val="0"/>
              <w:snapToGrid w:val="0"/>
              <w:spacing w:line="360" w:lineRule="auto"/>
              <w:ind w:firstLine="0" w:firstLineChars="0"/>
              <w:jc w:val="center"/>
              <w:textAlignment w:val="auto"/>
              <w:rPr>
                <w:rFonts w:hint="eastAsia" w:ascii="宋体" w:hAnsi="宋体" w:eastAsia="宋体" w:cs="宋体"/>
                <w:sz w:val="24"/>
                <w:szCs w:val="24"/>
                <w:lang w:eastAsia="zh-CN"/>
              </w:rPr>
            </w:pPr>
            <w:r>
              <w:rPr>
                <w:rFonts w:hint="eastAsia" w:ascii="宋体" w:hAnsi="宋体" w:eastAsia="宋体" w:cs="宋体"/>
                <w:sz w:val="24"/>
                <w:szCs w:val="24"/>
                <w:lang w:eastAsia="zh-CN"/>
              </w:rPr>
              <w:t>约定甲方承担的其他义务和责任</w:t>
            </w:r>
          </w:p>
        </w:tc>
        <w:tc>
          <w:tcPr>
            <w:tcW w:w="5170" w:type="dxa"/>
            <w:vAlign w:val="center"/>
          </w:tcPr>
          <w:p w14:paraId="128F89EE">
            <w:pPr>
              <w:keepNext w:val="0"/>
              <w:keepLines w:val="0"/>
              <w:pageBreakBefore w:val="0"/>
              <w:kinsoku/>
              <w:wordWrap/>
              <w:overflowPunct/>
              <w:topLinePunct w:val="0"/>
              <w:bidi w:val="0"/>
              <w:adjustRightInd w:val="0"/>
              <w:snapToGrid w:val="0"/>
              <w:spacing w:line="360" w:lineRule="auto"/>
              <w:ind w:firstLine="0" w:firstLineChars="0"/>
              <w:jc w:val="center"/>
              <w:textAlignment w:val="auto"/>
              <w:rPr>
                <w:rFonts w:hint="eastAsia" w:ascii="宋体" w:hAnsi="宋体" w:eastAsia="宋体" w:cs="宋体"/>
                <w:kern w:val="2"/>
                <w:sz w:val="24"/>
                <w:szCs w:val="24"/>
                <w:lang w:val="en-US" w:eastAsia="zh-CN" w:bidi="ar-SA"/>
              </w:rPr>
            </w:pPr>
          </w:p>
        </w:tc>
      </w:tr>
      <w:tr w14:paraId="37D2636A">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jc w:val="center"/>
        </w:trPr>
        <w:tc>
          <w:tcPr>
            <w:tcW w:w="1607" w:type="dxa"/>
            <w:vAlign w:val="center"/>
          </w:tcPr>
          <w:p w14:paraId="40E2B88A">
            <w:pPr>
              <w:keepNext w:val="0"/>
              <w:keepLines w:val="0"/>
              <w:pageBreakBefore w:val="0"/>
              <w:kinsoku/>
              <w:wordWrap/>
              <w:overflowPunct/>
              <w:topLinePunct w:val="0"/>
              <w:bidi w:val="0"/>
              <w:adjustRightInd w:val="0"/>
              <w:snapToGrid w:val="0"/>
              <w:spacing w:line="360" w:lineRule="auto"/>
              <w:ind w:firstLine="0" w:firstLineChars="0"/>
              <w:jc w:val="center"/>
              <w:textAlignment w:val="auto"/>
              <w:rPr>
                <w:rFonts w:hint="eastAsia" w:ascii="宋体" w:hAnsi="宋体" w:eastAsia="宋体" w:cs="宋体"/>
                <w:sz w:val="24"/>
                <w:szCs w:val="24"/>
                <w:lang w:eastAsia="zh-CN"/>
              </w:rPr>
            </w:pPr>
            <w:r>
              <w:rPr>
                <w:rFonts w:hint="eastAsia" w:ascii="宋体" w:hAnsi="宋体" w:eastAsia="宋体" w:cs="宋体"/>
                <w:sz w:val="24"/>
                <w:szCs w:val="24"/>
                <w:lang w:eastAsia="zh-CN"/>
              </w:rPr>
              <w:t>第二节</w:t>
            </w:r>
          </w:p>
          <w:p w14:paraId="278DD7D3">
            <w:pPr>
              <w:keepNext w:val="0"/>
              <w:keepLines w:val="0"/>
              <w:pageBreakBefore w:val="0"/>
              <w:kinsoku/>
              <w:wordWrap/>
              <w:overflowPunct/>
              <w:topLinePunct w:val="0"/>
              <w:bidi w:val="0"/>
              <w:snapToGrid w:val="0"/>
              <w:spacing w:line="360" w:lineRule="auto"/>
              <w:ind w:firstLine="0" w:firstLineChars="0"/>
              <w:jc w:val="center"/>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eastAsia="zh-CN"/>
              </w:rPr>
              <w:t>第</w:t>
            </w:r>
            <w:r>
              <w:rPr>
                <w:rFonts w:hint="eastAsia" w:ascii="宋体" w:hAnsi="宋体" w:eastAsia="宋体" w:cs="宋体"/>
                <w:sz w:val="24"/>
                <w:szCs w:val="24"/>
                <w:lang w:val="en-US" w:eastAsia="zh-CN"/>
              </w:rPr>
              <w:t>5.4款</w:t>
            </w:r>
          </w:p>
        </w:tc>
        <w:tc>
          <w:tcPr>
            <w:tcW w:w="1742" w:type="dxa"/>
            <w:vAlign w:val="center"/>
          </w:tcPr>
          <w:p w14:paraId="00ED283E">
            <w:pPr>
              <w:keepNext w:val="0"/>
              <w:keepLines w:val="0"/>
              <w:pageBreakBefore w:val="0"/>
              <w:kinsoku/>
              <w:wordWrap/>
              <w:overflowPunct/>
              <w:topLinePunct w:val="0"/>
              <w:bidi w:val="0"/>
              <w:adjustRightInd w:val="0"/>
              <w:snapToGrid w:val="0"/>
              <w:spacing w:line="360" w:lineRule="auto"/>
              <w:ind w:firstLine="0" w:firstLineChars="0"/>
              <w:jc w:val="center"/>
              <w:textAlignment w:val="auto"/>
              <w:rPr>
                <w:rFonts w:hint="eastAsia" w:ascii="宋体" w:hAnsi="宋体" w:eastAsia="宋体" w:cs="宋体"/>
                <w:sz w:val="24"/>
                <w:szCs w:val="24"/>
                <w:lang w:eastAsia="zh-CN"/>
              </w:rPr>
            </w:pPr>
            <w:r>
              <w:rPr>
                <w:rFonts w:hint="eastAsia" w:ascii="宋体" w:hAnsi="宋体" w:eastAsia="宋体" w:cs="宋体"/>
                <w:sz w:val="24"/>
                <w:szCs w:val="24"/>
                <w:lang w:eastAsia="zh-CN"/>
              </w:rPr>
              <w:t>约定乙方承担的其他义务和责任</w:t>
            </w:r>
          </w:p>
        </w:tc>
        <w:tc>
          <w:tcPr>
            <w:tcW w:w="5170" w:type="dxa"/>
            <w:vAlign w:val="center"/>
          </w:tcPr>
          <w:p w14:paraId="616CE8F4">
            <w:pPr>
              <w:keepNext w:val="0"/>
              <w:keepLines w:val="0"/>
              <w:pageBreakBefore w:val="0"/>
              <w:kinsoku/>
              <w:wordWrap/>
              <w:overflowPunct/>
              <w:topLinePunct w:val="0"/>
              <w:bidi w:val="0"/>
              <w:adjustRightInd w:val="0"/>
              <w:snapToGrid w:val="0"/>
              <w:spacing w:line="360" w:lineRule="auto"/>
              <w:ind w:firstLine="0" w:firstLineChars="0"/>
              <w:jc w:val="center"/>
              <w:textAlignment w:val="auto"/>
              <w:rPr>
                <w:rFonts w:hint="eastAsia" w:ascii="宋体" w:hAnsi="宋体" w:eastAsia="宋体" w:cs="宋体"/>
                <w:kern w:val="2"/>
                <w:sz w:val="24"/>
                <w:szCs w:val="24"/>
                <w:lang w:val="en-US" w:eastAsia="zh-CN" w:bidi="ar-SA"/>
              </w:rPr>
            </w:pPr>
          </w:p>
        </w:tc>
      </w:tr>
      <w:tr w14:paraId="48D7C586">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jc w:val="center"/>
        </w:trPr>
        <w:tc>
          <w:tcPr>
            <w:tcW w:w="1607" w:type="dxa"/>
            <w:vAlign w:val="center"/>
          </w:tcPr>
          <w:p w14:paraId="34143BF1">
            <w:pPr>
              <w:keepNext w:val="0"/>
              <w:keepLines w:val="0"/>
              <w:pageBreakBefore w:val="0"/>
              <w:kinsoku/>
              <w:wordWrap/>
              <w:overflowPunct/>
              <w:topLinePunct w:val="0"/>
              <w:bidi w:val="0"/>
              <w:adjustRightInd w:val="0"/>
              <w:snapToGrid w:val="0"/>
              <w:spacing w:line="360" w:lineRule="auto"/>
              <w:ind w:firstLine="0" w:firstLineChars="0"/>
              <w:jc w:val="center"/>
              <w:textAlignment w:val="auto"/>
              <w:rPr>
                <w:rFonts w:hint="eastAsia" w:ascii="宋体" w:hAnsi="宋体" w:eastAsia="宋体" w:cs="宋体"/>
                <w:sz w:val="24"/>
                <w:szCs w:val="24"/>
                <w:lang w:eastAsia="zh-CN"/>
              </w:rPr>
            </w:pPr>
            <w:r>
              <w:rPr>
                <w:rFonts w:hint="eastAsia" w:ascii="宋体" w:hAnsi="宋体" w:eastAsia="宋体" w:cs="宋体"/>
                <w:sz w:val="24"/>
                <w:szCs w:val="24"/>
                <w:lang w:eastAsia="zh-CN"/>
              </w:rPr>
              <w:t>第二节</w:t>
            </w:r>
          </w:p>
          <w:p w14:paraId="21ACDFFF">
            <w:pPr>
              <w:keepNext w:val="0"/>
              <w:keepLines w:val="0"/>
              <w:pageBreakBefore w:val="0"/>
              <w:kinsoku/>
              <w:wordWrap/>
              <w:overflowPunct/>
              <w:topLinePunct w:val="0"/>
              <w:bidi w:val="0"/>
              <w:snapToGrid w:val="0"/>
              <w:spacing w:line="360" w:lineRule="auto"/>
              <w:ind w:firstLine="0" w:firstLineChars="0"/>
              <w:jc w:val="center"/>
              <w:textAlignment w:val="auto"/>
              <w:rPr>
                <w:rFonts w:hint="eastAsia" w:ascii="宋体" w:hAnsi="宋体" w:eastAsia="宋体" w:cs="宋体"/>
                <w:sz w:val="24"/>
                <w:szCs w:val="24"/>
                <w:lang w:eastAsia="zh-CN"/>
              </w:rPr>
            </w:pPr>
            <w:r>
              <w:rPr>
                <w:rFonts w:hint="eastAsia" w:ascii="宋体" w:hAnsi="宋体" w:eastAsia="宋体" w:cs="宋体"/>
                <w:sz w:val="24"/>
                <w:szCs w:val="24"/>
                <w:lang w:eastAsia="zh-CN"/>
              </w:rPr>
              <w:t>第</w:t>
            </w:r>
            <w:r>
              <w:rPr>
                <w:rFonts w:hint="eastAsia" w:ascii="宋体" w:hAnsi="宋体" w:eastAsia="宋体" w:cs="宋体"/>
                <w:sz w:val="24"/>
                <w:szCs w:val="24"/>
                <w:lang w:val="en-US" w:eastAsia="zh-CN"/>
              </w:rPr>
              <w:t>6.1款</w:t>
            </w:r>
          </w:p>
        </w:tc>
        <w:tc>
          <w:tcPr>
            <w:tcW w:w="1742" w:type="dxa"/>
            <w:vAlign w:val="center"/>
          </w:tcPr>
          <w:p w14:paraId="2D07F2FE">
            <w:pPr>
              <w:keepNext w:val="0"/>
              <w:keepLines w:val="0"/>
              <w:pageBreakBefore w:val="0"/>
              <w:kinsoku/>
              <w:wordWrap/>
              <w:overflowPunct/>
              <w:topLinePunct w:val="0"/>
              <w:bidi w:val="0"/>
              <w:adjustRightInd w:val="0"/>
              <w:snapToGrid w:val="0"/>
              <w:spacing w:line="360" w:lineRule="auto"/>
              <w:ind w:firstLine="0" w:firstLineChars="0"/>
              <w:jc w:val="center"/>
              <w:textAlignment w:val="auto"/>
              <w:rPr>
                <w:rFonts w:hint="eastAsia" w:ascii="宋体" w:hAnsi="宋体" w:eastAsia="宋体" w:cs="宋体"/>
                <w:sz w:val="24"/>
                <w:szCs w:val="24"/>
                <w:lang w:eastAsia="zh-CN"/>
              </w:rPr>
            </w:pPr>
            <w:r>
              <w:rPr>
                <w:rFonts w:hint="eastAsia" w:ascii="宋体" w:hAnsi="宋体" w:eastAsia="宋体" w:cs="宋体"/>
                <w:sz w:val="24"/>
                <w:szCs w:val="24"/>
                <w:lang w:eastAsia="zh-CN"/>
              </w:rPr>
              <w:t>履行合同义务的顺序</w:t>
            </w:r>
          </w:p>
        </w:tc>
        <w:tc>
          <w:tcPr>
            <w:tcW w:w="5170" w:type="dxa"/>
            <w:vAlign w:val="center"/>
          </w:tcPr>
          <w:p w14:paraId="635EF03B">
            <w:pPr>
              <w:keepNext w:val="0"/>
              <w:keepLines w:val="0"/>
              <w:pageBreakBefore w:val="0"/>
              <w:kinsoku/>
              <w:wordWrap/>
              <w:overflowPunct/>
              <w:topLinePunct w:val="0"/>
              <w:bidi w:val="0"/>
              <w:adjustRightInd w:val="0"/>
              <w:snapToGrid w:val="0"/>
              <w:spacing w:line="360" w:lineRule="auto"/>
              <w:ind w:firstLine="0" w:firstLineChars="0"/>
              <w:jc w:val="center"/>
              <w:textAlignment w:val="auto"/>
              <w:rPr>
                <w:rFonts w:hint="eastAsia" w:ascii="宋体" w:hAnsi="宋体" w:eastAsia="宋体" w:cs="宋体"/>
                <w:kern w:val="2"/>
                <w:sz w:val="24"/>
                <w:szCs w:val="24"/>
                <w:lang w:val="en-US" w:eastAsia="zh-CN" w:bidi="ar-SA"/>
              </w:rPr>
            </w:pPr>
          </w:p>
        </w:tc>
      </w:tr>
      <w:tr w14:paraId="07A4D8FB">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67" w:hRule="atLeast"/>
          <w:jc w:val="center"/>
        </w:trPr>
        <w:tc>
          <w:tcPr>
            <w:tcW w:w="1607" w:type="dxa"/>
            <w:vMerge w:val="restart"/>
            <w:vAlign w:val="center"/>
          </w:tcPr>
          <w:p w14:paraId="62F9B03F">
            <w:pPr>
              <w:keepNext w:val="0"/>
              <w:keepLines w:val="0"/>
              <w:pageBreakBefore w:val="0"/>
              <w:kinsoku/>
              <w:wordWrap/>
              <w:overflowPunct/>
              <w:topLinePunct w:val="0"/>
              <w:bidi w:val="0"/>
              <w:adjustRightInd w:val="0"/>
              <w:snapToGrid w:val="0"/>
              <w:spacing w:line="360" w:lineRule="auto"/>
              <w:ind w:firstLine="0" w:firstLineChars="0"/>
              <w:jc w:val="center"/>
              <w:textAlignment w:val="auto"/>
              <w:rPr>
                <w:rFonts w:hint="eastAsia" w:ascii="宋体" w:hAnsi="宋体" w:eastAsia="宋体" w:cs="宋体"/>
                <w:sz w:val="24"/>
                <w:szCs w:val="24"/>
              </w:rPr>
            </w:pPr>
            <w:r>
              <w:rPr>
                <w:rFonts w:hint="eastAsia" w:ascii="宋体" w:hAnsi="宋体" w:eastAsia="宋体" w:cs="宋体"/>
                <w:sz w:val="24"/>
                <w:szCs w:val="24"/>
              </w:rPr>
              <w:t>第二节</w:t>
            </w:r>
          </w:p>
          <w:p w14:paraId="5D64B6D4">
            <w:pPr>
              <w:keepNext w:val="0"/>
              <w:keepLines w:val="0"/>
              <w:pageBreakBefore w:val="0"/>
              <w:kinsoku/>
              <w:wordWrap/>
              <w:overflowPunct/>
              <w:topLinePunct w:val="0"/>
              <w:bidi w:val="0"/>
              <w:adjustRightInd w:val="0"/>
              <w:snapToGrid w:val="0"/>
              <w:spacing w:line="360" w:lineRule="auto"/>
              <w:ind w:firstLine="0" w:firstLineChars="0"/>
              <w:jc w:val="center"/>
              <w:textAlignment w:val="auto"/>
              <w:rPr>
                <w:rFonts w:hint="eastAsia" w:ascii="宋体" w:hAnsi="宋体" w:eastAsia="宋体" w:cs="宋体"/>
                <w:sz w:val="24"/>
                <w:szCs w:val="24"/>
              </w:rPr>
            </w:pPr>
            <w:r>
              <w:rPr>
                <w:rFonts w:hint="eastAsia" w:ascii="宋体" w:hAnsi="宋体" w:eastAsia="宋体" w:cs="宋体"/>
                <w:sz w:val="24"/>
                <w:szCs w:val="24"/>
              </w:rPr>
              <w:t>第</w:t>
            </w:r>
            <w:r>
              <w:rPr>
                <w:rFonts w:hint="eastAsia" w:ascii="宋体" w:hAnsi="宋体" w:eastAsia="宋体" w:cs="宋体"/>
                <w:sz w:val="24"/>
                <w:szCs w:val="24"/>
                <w:lang w:val="en-US" w:eastAsia="zh-CN"/>
              </w:rPr>
              <w:t>7</w:t>
            </w:r>
            <w:r>
              <w:rPr>
                <w:rFonts w:hint="eastAsia" w:ascii="宋体" w:hAnsi="宋体" w:eastAsia="宋体" w:cs="宋体"/>
                <w:sz w:val="24"/>
                <w:szCs w:val="24"/>
              </w:rPr>
              <w:t>.1</w:t>
            </w:r>
            <w:r>
              <w:rPr>
                <w:rFonts w:hint="eastAsia" w:ascii="宋体" w:hAnsi="宋体" w:eastAsia="宋体" w:cs="宋体"/>
                <w:sz w:val="24"/>
                <w:szCs w:val="24"/>
                <w:lang w:val="en-US" w:eastAsia="zh-CN"/>
              </w:rPr>
              <w:t>款</w:t>
            </w:r>
          </w:p>
        </w:tc>
        <w:tc>
          <w:tcPr>
            <w:tcW w:w="1742" w:type="dxa"/>
            <w:vAlign w:val="center"/>
          </w:tcPr>
          <w:p w14:paraId="34B135F1">
            <w:pPr>
              <w:keepNext w:val="0"/>
              <w:keepLines w:val="0"/>
              <w:pageBreakBefore w:val="0"/>
              <w:kinsoku/>
              <w:wordWrap/>
              <w:overflowPunct/>
              <w:topLinePunct w:val="0"/>
              <w:bidi w:val="0"/>
              <w:adjustRightInd w:val="0"/>
              <w:snapToGrid w:val="0"/>
              <w:spacing w:line="360" w:lineRule="auto"/>
              <w:ind w:firstLine="0" w:firstLineChars="0"/>
              <w:jc w:val="center"/>
              <w:textAlignment w:val="auto"/>
              <w:rPr>
                <w:rFonts w:hint="eastAsia" w:ascii="宋体" w:hAnsi="宋体" w:eastAsia="宋体" w:cs="宋体"/>
                <w:sz w:val="24"/>
                <w:szCs w:val="24"/>
              </w:rPr>
            </w:pPr>
            <w:r>
              <w:rPr>
                <w:rFonts w:hint="eastAsia" w:ascii="宋体" w:hAnsi="宋体" w:eastAsia="宋体" w:cs="宋体"/>
                <w:sz w:val="24"/>
                <w:szCs w:val="24"/>
              </w:rPr>
              <w:t>包装</w:t>
            </w:r>
            <w:r>
              <w:rPr>
                <w:rFonts w:hint="eastAsia" w:ascii="宋体" w:hAnsi="宋体" w:eastAsia="宋体" w:cs="宋体"/>
                <w:sz w:val="24"/>
                <w:szCs w:val="24"/>
                <w:lang w:eastAsia="zh-CN"/>
              </w:rPr>
              <w:t>特殊要求</w:t>
            </w:r>
          </w:p>
        </w:tc>
        <w:tc>
          <w:tcPr>
            <w:tcW w:w="5170" w:type="dxa"/>
            <w:vAlign w:val="center"/>
          </w:tcPr>
          <w:p w14:paraId="09C53C4B">
            <w:pPr>
              <w:keepNext w:val="0"/>
              <w:keepLines w:val="0"/>
              <w:pageBreakBefore w:val="0"/>
              <w:kinsoku/>
              <w:wordWrap/>
              <w:overflowPunct/>
              <w:topLinePunct w:val="0"/>
              <w:bidi w:val="0"/>
              <w:snapToGrid w:val="0"/>
              <w:spacing w:line="360" w:lineRule="auto"/>
              <w:ind w:firstLine="0" w:firstLineChars="0"/>
              <w:jc w:val="center"/>
              <w:textAlignment w:val="auto"/>
              <w:rPr>
                <w:rFonts w:hint="eastAsia" w:ascii="宋体" w:hAnsi="宋体" w:eastAsia="宋体" w:cs="宋体"/>
                <w:sz w:val="24"/>
                <w:szCs w:val="24"/>
              </w:rPr>
            </w:pPr>
          </w:p>
        </w:tc>
      </w:tr>
      <w:tr w14:paraId="04508C35">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67" w:hRule="atLeast"/>
          <w:jc w:val="center"/>
        </w:trPr>
        <w:tc>
          <w:tcPr>
            <w:tcW w:w="1607" w:type="dxa"/>
            <w:vMerge w:val="continue"/>
            <w:vAlign w:val="center"/>
          </w:tcPr>
          <w:p w14:paraId="4A2F16F9">
            <w:pPr>
              <w:keepNext w:val="0"/>
              <w:keepLines w:val="0"/>
              <w:pageBreakBefore w:val="0"/>
              <w:kinsoku/>
              <w:wordWrap/>
              <w:overflowPunct/>
              <w:topLinePunct w:val="0"/>
              <w:bidi w:val="0"/>
              <w:adjustRightInd w:val="0"/>
              <w:snapToGrid w:val="0"/>
              <w:spacing w:line="360" w:lineRule="auto"/>
              <w:ind w:firstLine="0" w:firstLineChars="0"/>
              <w:jc w:val="center"/>
              <w:textAlignment w:val="auto"/>
              <w:rPr>
                <w:rFonts w:hint="eastAsia" w:ascii="宋体" w:hAnsi="宋体" w:eastAsia="宋体" w:cs="宋体"/>
                <w:sz w:val="24"/>
                <w:szCs w:val="24"/>
              </w:rPr>
            </w:pPr>
          </w:p>
        </w:tc>
        <w:tc>
          <w:tcPr>
            <w:tcW w:w="1742" w:type="dxa"/>
            <w:vAlign w:val="center"/>
          </w:tcPr>
          <w:p w14:paraId="6D6FC55C">
            <w:pPr>
              <w:keepNext w:val="0"/>
              <w:keepLines w:val="0"/>
              <w:pageBreakBefore w:val="0"/>
              <w:kinsoku/>
              <w:wordWrap/>
              <w:overflowPunct/>
              <w:topLinePunct w:val="0"/>
              <w:bidi w:val="0"/>
              <w:adjustRightInd w:val="0"/>
              <w:snapToGrid w:val="0"/>
              <w:spacing w:line="360" w:lineRule="auto"/>
              <w:ind w:firstLine="0" w:firstLineChars="0"/>
              <w:jc w:val="center"/>
              <w:textAlignment w:val="auto"/>
              <w:rPr>
                <w:rFonts w:hint="eastAsia" w:ascii="宋体" w:hAnsi="宋体" w:eastAsia="宋体" w:cs="宋体"/>
                <w:sz w:val="24"/>
                <w:szCs w:val="24"/>
                <w:lang w:eastAsia="zh-CN"/>
              </w:rPr>
            </w:pPr>
            <w:r>
              <w:rPr>
                <w:rFonts w:hint="eastAsia" w:ascii="宋体" w:hAnsi="宋体" w:eastAsia="宋体" w:cs="宋体"/>
                <w:sz w:val="24"/>
                <w:szCs w:val="24"/>
                <w:lang w:eastAsia="zh-CN"/>
              </w:rPr>
              <w:t>指定现场</w:t>
            </w:r>
          </w:p>
        </w:tc>
        <w:tc>
          <w:tcPr>
            <w:tcW w:w="5170" w:type="dxa"/>
            <w:vAlign w:val="center"/>
          </w:tcPr>
          <w:p w14:paraId="124EAC6C">
            <w:pPr>
              <w:keepNext w:val="0"/>
              <w:keepLines w:val="0"/>
              <w:pageBreakBefore w:val="0"/>
              <w:kinsoku/>
              <w:wordWrap/>
              <w:overflowPunct/>
              <w:topLinePunct w:val="0"/>
              <w:bidi w:val="0"/>
              <w:snapToGrid w:val="0"/>
              <w:spacing w:line="360" w:lineRule="auto"/>
              <w:ind w:firstLine="0" w:firstLineChars="0"/>
              <w:jc w:val="center"/>
              <w:textAlignment w:val="auto"/>
              <w:rPr>
                <w:rFonts w:hint="eastAsia" w:ascii="宋体" w:hAnsi="宋体" w:eastAsia="宋体" w:cs="宋体"/>
                <w:sz w:val="24"/>
                <w:szCs w:val="24"/>
              </w:rPr>
            </w:pPr>
          </w:p>
        </w:tc>
      </w:tr>
      <w:tr w14:paraId="39143555">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72" w:hRule="atLeast"/>
          <w:jc w:val="center"/>
        </w:trPr>
        <w:tc>
          <w:tcPr>
            <w:tcW w:w="1607" w:type="dxa"/>
            <w:vAlign w:val="center"/>
          </w:tcPr>
          <w:p w14:paraId="6A1D1C9A">
            <w:pPr>
              <w:keepNext w:val="0"/>
              <w:keepLines w:val="0"/>
              <w:pageBreakBefore w:val="0"/>
              <w:kinsoku/>
              <w:wordWrap/>
              <w:overflowPunct/>
              <w:topLinePunct w:val="0"/>
              <w:bidi w:val="0"/>
              <w:adjustRightInd w:val="0"/>
              <w:snapToGrid w:val="0"/>
              <w:spacing w:line="360" w:lineRule="auto"/>
              <w:ind w:firstLine="0" w:firstLineChars="0"/>
              <w:jc w:val="center"/>
              <w:textAlignment w:val="auto"/>
              <w:rPr>
                <w:rFonts w:hint="eastAsia" w:ascii="宋体" w:hAnsi="宋体" w:eastAsia="宋体" w:cs="宋体"/>
                <w:sz w:val="24"/>
                <w:szCs w:val="24"/>
              </w:rPr>
            </w:pPr>
            <w:r>
              <w:rPr>
                <w:rFonts w:hint="eastAsia" w:ascii="宋体" w:hAnsi="宋体" w:eastAsia="宋体" w:cs="宋体"/>
                <w:sz w:val="24"/>
                <w:szCs w:val="24"/>
              </w:rPr>
              <w:t>第二节</w:t>
            </w:r>
          </w:p>
          <w:p w14:paraId="1B3E141D">
            <w:pPr>
              <w:keepNext w:val="0"/>
              <w:keepLines w:val="0"/>
              <w:pageBreakBefore w:val="0"/>
              <w:kinsoku/>
              <w:wordWrap/>
              <w:overflowPunct/>
              <w:topLinePunct w:val="0"/>
              <w:bidi w:val="0"/>
              <w:adjustRightInd w:val="0"/>
              <w:snapToGrid w:val="0"/>
              <w:spacing w:line="360" w:lineRule="auto"/>
              <w:ind w:firstLine="0" w:firstLineChars="0"/>
              <w:jc w:val="center"/>
              <w:textAlignment w:val="auto"/>
              <w:rPr>
                <w:rFonts w:hint="eastAsia" w:ascii="宋体" w:hAnsi="宋体" w:eastAsia="宋体" w:cs="宋体"/>
                <w:sz w:val="24"/>
                <w:szCs w:val="24"/>
              </w:rPr>
            </w:pPr>
            <w:r>
              <w:rPr>
                <w:rFonts w:hint="eastAsia" w:ascii="宋体" w:hAnsi="宋体" w:eastAsia="宋体" w:cs="宋体"/>
                <w:sz w:val="24"/>
                <w:szCs w:val="24"/>
              </w:rPr>
              <w:t>第</w:t>
            </w:r>
            <w:r>
              <w:rPr>
                <w:rFonts w:hint="eastAsia" w:ascii="宋体" w:hAnsi="宋体" w:eastAsia="宋体" w:cs="宋体"/>
                <w:sz w:val="24"/>
                <w:szCs w:val="24"/>
                <w:lang w:val="en-US" w:eastAsia="zh-CN"/>
              </w:rPr>
              <w:t>7</w:t>
            </w:r>
            <w:r>
              <w:rPr>
                <w:rFonts w:hint="eastAsia" w:ascii="宋体" w:hAnsi="宋体" w:eastAsia="宋体" w:cs="宋体"/>
                <w:sz w:val="24"/>
                <w:szCs w:val="24"/>
              </w:rPr>
              <w:t>.2</w:t>
            </w:r>
            <w:r>
              <w:rPr>
                <w:rFonts w:hint="eastAsia" w:ascii="宋体" w:hAnsi="宋体" w:eastAsia="宋体" w:cs="宋体"/>
                <w:sz w:val="24"/>
                <w:szCs w:val="24"/>
                <w:lang w:val="en-US" w:eastAsia="zh-CN"/>
              </w:rPr>
              <w:t>款</w:t>
            </w:r>
          </w:p>
        </w:tc>
        <w:tc>
          <w:tcPr>
            <w:tcW w:w="1742" w:type="dxa"/>
            <w:vAlign w:val="center"/>
          </w:tcPr>
          <w:p w14:paraId="1CA2FBA1">
            <w:pPr>
              <w:keepNext w:val="0"/>
              <w:keepLines w:val="0"/>
              <w:pageBreakBefore w:val="0"/>
              <w:kinsoku/>
              <w:wordWrap/>
              <w:overflowPunct/>
              <w:topLinePunct w:val="0"/>
              <w:bidi w:val="0"/>
              <w:adjustRightInd w:val="0"/>
              <w:snapToGrid w:val="0"/>
              <w:spacing w:line="360" w:lineRule="auto"/>
              <w:ind w:firstLine="0" w:firstLineChars="0"/>
              <w:jc w:val="center"/>
              <w:textAlignment w:val="auto"/>
              <w:rPr>
                <w:rFonts w:hint="eastAsia" w:ascii="宋体" w:hAnsi="宋体" w:eastAsia="宋体" w:cs="宋体"/>
                <w:sz w:val="24"/>
                <w:szCs w:val="24"/>
                <w:lang w:eastAsia="zh-CN"/>
              </w:rPr>
            </w:pPr>
            <w:r>
              <w:rPr>
                <w:rFonts w:hint="eastAsia" w:ascii="宋体" w:hAnsi="宋体" w:eastAsia="宋体" w:cs="宋体"/>
                <w:sz w:val="24"/>
                <w:szCs w:val="24"/>
                <w:lang w:eastAsia="zh-CN"/>
              </w:rPr>
              <w:t>运输特殊要求</w:t>
            </w:r>
          </w:p>
        </w:tc>
        <w:tc>
          <w:tcPr>
            <w:tcW w:w="5170" w:type="dxa"/>
            <w:vAlign w:val="center"/>
          </w:tcPr>
          <w:p w14:paraId="2963250B">
            <w:pPr>
              <w:keepNext w:val="0"/>
              <w:keepLines w:val="0"/>
              <w:pageBreakBefore w:val="0"/>
              <w:kinsoku/>
              <w:wordWrap/>
              <w:overflowPunct/>
              <w:topLinePunct w:val="0"/>
              <w:bidi w:val="0"/>
              <w:snapToGrid w:val="0"/>
              <w:spacing w:line="360" w:lineRule="auto"/>
              <w:ind w:firstLine="0" w:firstLineChars="0"/>
              <w:jc w:val="center"/>
              <w:textAlignment w:val="auto"/>
              <w:rPr>
                <w:rFonts w:hint="eastAsia" w:ascii="宋体" w:hAnsi="宋体" w:eastAsia="宋体" w:cs="宋体"/>
                <w:sz w:val="24"/>
                <w:szCs w:val="24"/>
              </w:rPr>
            </w:pPr>
          </w:p>
        </w:tc>
      </w:tr>
      <w:tr w14:paraId="13A676ED">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67" w:hRule="atLeast"/>
          <w:jc w:val="center"/>
        </w:trPr>
        <w:tc>
          <w:tcPr>
            <w:tcW w:w="1607" w:type="dxa"/>
            <w:vAlign w:val="center"/>
          </w:tcPr>
          <w:p w14:paraId="17138C7E">
            <w:pPr>
              <w:keepNext w:val="0"/>
              <w:keepLines w:val="0"/>
              <w:pageBreakBefore w:val="0"/>
              <w:kinsoku/>
              <w:wordWrap/>
              <w:overflowPunct/>
              <w:topLinePunct w:val="0"/>
              <w:bidi w:val="0"/>
              <w:adjustRightInd w:val="0"/>
              <w:snapToGrid w:val="0"/>
              <w:spacing w:line="360" w:lineRule="auto"/>
              <w:ind w:firstLine="0" w:firstLineChars="0"/>
              <w:jc w:val="center"/>
              <w:textAlignment w:val="auto"/>
              <w:rPr>
                <w:rFonts w:hint="eastAsia" w:ascii="宋体" w:hAnsi="宋体" w:eastAsia="宋体" w:cs="宋体"/>
                <w:sz w:val="24"/>
                <w:szCs w:val="24"/>
              </w:rPr>
            </w:pPr>
            <w:r>
              <w:rPr>
                <w:rFonts w:hint="eastAsia" w:ascii="宋体" w:hAnsi="宋体" w:eastAsia="宋体" w:cs="宋体"/>
                <w:sz w:val="24"/>
                <w:szCs w:val="24"/>
              </w:rPr>
              <w:t>第二节</w:t>
            </w:r>
          </w:p>
          <w:p w14:paraId="4E5D487A">
            <w:pPr>
              <w:keepNext w:val="0"/>
              <w:keepLines w:val="0"/>
              <w:pageBreakBefore w:val="0"/>
              <w:kinsoku/>
              <w:wordWrap/>
              <w:overflowPunct/>
              <w:topLinePunct w:val="0"/>
              <w:bidi w:val="0"/>
              <w:adjustRightInd w:val="0"/>
              <w:snapToGrid w:val="0"/>
              <w:spacing w:line="360" w:lineRule="auto"/>
              <w:ind w:firstLine="0" w:firstLineChars="0"/>
              <w:jc w:val="center"/>
              <w:textAlignment w:val="auto"/>
              <w:rPr>
                <w:rFonts w:hint="eastAsia" w:ascii="宋体" w:hAnsi="宋体" w:eastAsia="宋体" w:cs="宋体"/>
                <w:sz w:val="24"/>
                <w:szCs w:val="24"/>
              </w:rPr>
            </w:pPr>
            <w:r>
              <w:rPr>
                <w:rFonts w:hint="eastAsia" w:ascii="宋体" w:hAnsi="宋体" w:eastAsia="宋体" w:cs="宋体"/>
                <w:sz w:val="24"/>
                <w:szCs w:val="24"/>
              </w:rPr>
              <w:t>第</w:t>
            </w:r>
            <w:r>
              <w:rPr>
                <w:rFonts w:hint="eastAsia" w:ascii="宋体" w:hAnsi="宋体" w:eastAsia="宋体" w:cs="宋体"/>
                <w:sz w:val="24"/>
                <w:szCs w:val="24"/>
                <w:lang w:val="en-US" w:eastAsia="zh-CN"/>
              </w:rPr>
              <w:t>7</w:t>
            </w:r>
            <w:r>
              <w:rPr>
                <w:rFonts w:hint="eastAsia" w:ascii="宋体" w:hAnsi="宋体" w:eastAsia="宋体" w:cs="宋体"/>
                <w:sz w:val="24"/>
                <w:szCs w:val="24"/>
              </w:rPr>
              <w:t>.3</w:t>
            </w:r>
            <w:r>
              <w:rPr>
                <w:rFonts w:hint="eastAsia" w:ascii="宋体" w:hAnsi="宋体" w:eastAsia="宋体" w:cs="宋体"/>
                <w:sz w:val="24"/>
                <w:szCs w:val="24"/>
                <w:lang w:val="en-US" w:eastAsia="zh-CN"/>
              </w:rPr>
              <w:t>款</w:t>
            </w:r>
          </w:p>
        </w:tc>
        <w:tc>
          <w:tcPr>
            <w:tcW w:w="1742" w:type="dxa"/>
            <w:vAlign w:val="center"/>
          </w:tcPr>
          <w:p w14:paraId="05696119">
            <w:pPr>
              <w:keepNext w:val="0"/>
              <w:keepLines w:val="0"/>
              <w:pageBreakBefore w:val="0"/>
              <w:kinsoku/>
              <w:wordWrap/>
              <w:overflowPunct/>
              <w:topLinePunct w:val="0"/>
              <w:bidi w:val="0"/>
              <w:adjustRightInd w:val="0"/>
              <w:snapToGrid w:val="0"/>
              <w:spacing w:line="360" w:lineRule="auto"/>
              <w:ind w:firstLine="0" w:firstLineChars="0"/>
              <w:jc w:val="center"/>
              <w:textAlignment w:val="auto"/>
              <w:rPr>
                <w:rFonts w:hint="eastAsia" w:ascii="宋体" w:hAnsi="宋体" w:eastAsia="宋体" w:cs="宋体"/>
                <w:sz w:val="24"/>
                <w:szCs w:val="24"/>
                <w:lang w:eastAsia="zh-CN"/>
              </w:rPr>
            </w:pPr>
            <w:r>
              <w:rPr>
                <w:rFonts w:hint="eastAsia" w:ascii="宋体" w:hAnsi="宋体" w:eastAsia="宋体" w:cs="宋体"/>
                <w:sz w:val="24"/>
                <w:szCs w:val="24"/>
                <w:lang w:eastAsia="zh-CN"/>
              </w:rPr>
              <w:t>保险要求</w:t>
            </w:r>
          </w:p>
        </w:tc>
        <w:tc>
          <w:tcPr>
            <w:tcW w:w="5170" w:type="dxa"/>
            <w:vAlign w:val="center"/>
          </w:tcPr>
          <w:p w14:paraId="6E3EEED2">
            <w:pPr>
              <w:keepNext w:val="0"/>
              <w:keepLines w:val="0"/>
              <w:pageBreakBefore w:val="0"/>
              <w:kinsoku/>
              <w:wordWrap/>
              <w:overflowPunct/>
              <w:topLinePunct w:val="0"/>
              <w:bidi w:val="0"/>
              <w:snapToGrid w:val="0"/>
              <w:spacing w:line="360" w:lineRule="auto"/>
              <w:ind w:firstLine="0" w:firstLineChars="0"/>
              <w:jc w:val="center"/>
              <w:textAlignment w:val="auto"/>
              <w:rPr>
                <w:rFonts w:hint="eastAsia" w:ascii="宋体" w:hAnsi="宋体" w:eastAsia="宋体" w:cs="宋体"/>
                <w:sz w:val="24"/>
                <w:szCs w:val="24"/>
              </w:rPr>
            </w:pPr>
          </w:p>
        </w:tc>
      </w:tr>
      <w:tr w14:paraId="64971CCC">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jc w:val="center"/>
        </w:trPr>
        <w:tc>
          <w:tcPr>
            <w:tcW w:w="1607" w:type="dxa"/>
            <w:vAlign w:val="center"/>
          </w:tcPr>
          <w:p w14:paraId="3811B5CA">
            <w:pPr>
              <w:keepNext w:val="0"/>
              <w:keepLines w:val="0"/>
              <w:pageBreakBefore w:val="0"/>
              <w:kinsoku/>
              <w:wordWrap/>
              <w:overflowPunct/>
              <w:topLinePunct w:val="0"/>
              <w:bidi w:val="0"/>
              <w:adjustRightInd w:val="0"/>
              <w:snapToGrid w:val="0"/>
              <w:spacing w:line="360" w:lineRule="auto"/>
              <w:ind w:firstLine="0" w:firstLineChars="0"/>
              <w:jc w:val="center"/>
              <w:textAlignment w:val="auto"/>
              <w:rPr>
                <w:rFonts w:hint="eastAsia" w:ascii="宋体" w:hAnsi="宋体" w:eastAsia="宋体" w:cs="宋体"/>
                <w:sz w:val="24"/>
                <w:szCs w:val="24"/>
              </w:rPr>
            </w:pPr>
            <w:r>
              <w:rPr>
                <w:rFonts w:hint="eastAsia" w:ascii="宋体" w:hAnsi="宋体" w:eastAsia="宋体" w:cs="宋体"/>
                <w:sz w:val="24"/>
                <w:szCs w:val="24"/>
              </w:rPr>
              <w:t>第二节</w:t>
            </w:r>
          </w:p>
          <w:p w14:paraId="70941542">
            <w:pPr>
              <w:keepNext w:val="0"/>
              <w:keepLines w:val="0"/>
              <w:pageBreakBefore w:val="0"/>
              <w:kinsoku/>
              <w:wordWrap/>
              <w:overflowPunct/>
              <w:topLinePunct w:val="0"/>
              <w:bidi w:val="0"/>
              <w:adjustRightInd w:val="0"/>
              <w:snapToGrid w:val="0"/>
              <w:spacing w:line="360" w:lineRule="auto"/>
              <w:ind w:firstLine="0" w:firstLineChars="0"/>
              <w:jc w:val="center"/>
              <w:textAlignment w:val="auto"/>
              <w:rPr>
                <w:rFonts w:hint="eastAsia" w:ascii="宋体" w:hAnsi="宋体" w:eastAsia="宋体" w:cs="宋体"/>
                <w:sz w:val="24"/>
                <w:szCs w:val="24"/>
              </w:rPr>
            </w:pPr>
            <w:r>
              <w:rPr>
                <w:rFonts w:hint="eastAsia" w:ascii="宋体" w:hAnsi="宋体" w:eastAsia="宋体" w:cs="宋体"/>
                <w:sz w:val="24"/>
                <w:szCs w:val="24"/>
              </w:rPr>
              <w:t>第</w:t>
            </w:r>
            <w:r>
              <w:rPr>
                <w:rFonts w:hint="eastAsia" w:ascii="宋体" w:hAnsi="宋体" w:eastAsia="宋体" w:cs="宋体"/>
                <w:sz w:val="24"/>
                <w:szCs w:val="24"/>
                <w:lang w:val="en-US" w:eastAsia="zh-CN"/>
              </w:rPr>
              <w:t>8</w:t>
            </w:r>
            <w:r>
              <w:rPr>
                <w:rFonts w:hint="eastAsia" w:ascii="宋体" w:hAnsi="宋体" w:eastAsia="宋体" w:cs="宋体"/>
                <w:sz w:val="24"/>
                <w:szCs w:val="24"/>
              </w:rPr>
              <w:t>.2（1）项</w:t>
            </w:r>
          </w:p>
        </w:tc>
        <w:tc>
          <w:tcPr>
            <w:tcW w:w="1742" w:type="dxa"/>
            <w:vAlign w:val="center"/>
          </w:tcPr>
          <w:p w14:paraId="7FA4F61B">
            <w:pPr>
              <w:keepNext w:val="0"/>
              <w:keepLines w:val="0"/>
              <w:pageBreakBefore w:val="0"/>
              <w:kinsoku/>
              <w:wordWrap/>
              <w:overflowPunct/>
              <w:topLinePunct w:val="0"/>
              <w:bidi w:val="0"/>
              <w:adjustRightInd w:val="0"/>
              <w:snapToGrid w:val="0"/>
              <w:spacing w:line="360" w:lineRule="auto"/>
              <w:ind w:firstLine="0" w:firstLineChars="0"/>
              <w:jc w:val="center"/>
              <w:textAlignment w:val="auto"/>
              <w:rPr>
                <w:rFonts w:hint="eastAsia" w:ascii="宋体" w:hAnsi="宋体" w:eastAsia="宋体" w:cs="宋体"/>
                <w:sz w:val="24"/>
                <w:szCs w:val="24"/>
              </w:rPr>
            </w:pPr>
            <w:r>
              <w:rPr>
                <w:rFonts w:hint="eastAsia" w:ascii="宋体" w:hAnsi="宋体" w:eastAsia="宋体" w:cs="宋体"/>
                <w:sz w:val="24"/>
                <w:szCs w:val="24"/>
              </w:rPr>
              <w:t>质量保证期</w:t>
            </w:r>
          </w:p>
        </w:tc>
        <w:tc>
          <w:tcPr>
            <w:tcW w:w="5170" w:type="dxa"/>
            <w:vAlign w:val="center"/>
          </w:tcPr>
          <w:p w14:paraId="1991BBE0">
            <w:pPr>
              <w:keepNext w:val="0"/>
              <w:keepLines w:val="0"/>
              <w:pageBreakBefore w:val="0"/>
              <w:kinsoku/>
              <w:wordWrap/>
              <w:overflowPunct/>
              <w:topLinePunct w:val="0"/>
              <w:autoSpaceDE w:val="0"/>
              <w:autoSpaceDN w:val="0"/>
              <w:bidi w:val="0"/>
              <w:adjustRightInd w:val="0"/>
              <w:snapToGrid w:val="0"/>
              <w:spacing w:line="360" w:lineRule="auto"/>
              <w:ind w:firstLine="0" w:firstLineChars="0"/>
              <w:jc w:val="center"/>
              <w:textAlignment w:val="auto"/>
              <w:rPr>
                <w:rFonts w:hint="eastAsia" w:ascii="宋体" w:hAnsi="宋体" w:eastAsia="宋体" w:cs="宋体"/>
                <w:sz w:val="24"/>
                <w:szCs w:val="24"/>
              </w:rPr>
            </w:pPr>
          </w:p>
        </w:tc>
      </w:tr>
      <w:tr w14:paraId="56E239D7">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jc w:val="center"/>
        </w:trPr>
        <w:tc>
          <w:tcPr>
            <w:tcW w:w="1607" w:type="dxa"/>
            <w:vAlign w:val="center"/>
          </w:tcPr>
          <w:p w14:paraId="31739291">
            <w:pPr>
              <w:keepNext w:val="0"/>
              <w:keepLines w:val="0"/>
              <w:pageBreakBefore w:val="0"/>
              <w:kinsoku/>
              <w:wordWrap/>
              <w:overflowPunct/>
              <w:topLinePunct w:val="0"/>
              <w:bidi w:val="0"/>
              <w:adjustRightInd w:val="0"/>
              <w:snapToGrid w:val="0"/>
              <w:spacing w:line="360" w:lineRule="auto"/>
              <w:ind w:firstLine="0" w:firstLineChars="0"/>
              <w:jc w:val="center"/>
              <w:textAlignment w:val="auto"/>
              <w:rPr>
                <w:rFonts w:hint="eastAsia" w:ascii="宋体" w:hAnsi="宋体" w:eastAsia="宋体" w:cs="宋体"/>
                <w:sz w:val="24"/>
                <w:szCs w:val="24"/>
              </w:rPr>
            </w:pPr>
            <w:r>
              <w:rPr>
                <w:rFonts w:hint="eastAsia" w:ascii="宋体" w:hAnsi="宋体" w:eastAsia="宋体" w:cs="宋体"/>
                <w:sz w:val="24"/>
                <w:szCs w:val="24"/>
              </w:rPr>
              <w:t>第二节</w:t>
            </w:r>
          </w:p>
          <w:p w14:paraId="0E3B6B48">
            <w:pPr>
              <w:keepNext w:val="0"/>
              <w:keepLines w:val="0"/>
              <w:pageBreakBefore w:val="0"/>
              <w:kinsoku/>
              <w:wordWrap/>
              <w:overflowPunct/>
              <w:topLinePunct w:val="0"/>
              <w:bidi w:val="0"/>
              <w:adjustRightInd w:val="0"/>
              <w:snapToGrid w:val="0"/>
              <w:spacing w:line="360" w:lineRule="auto"/>
              <w:ind w:firstLine="0" w:firstLineChars="0"/>
              <w:jc w:val="center"/>
              <w:textAlignment w:val="auto"/>
              <w:rPr>
                <w:rFonts w:hint="eastAsia" w:ascii="宋体" w:hAnsi="宋体" w:eastAsia="宋体" w:cs="宋体"/>
                <w:sz w:val="24"/>
                <w:szCs w:val="24"/>
              </w:rPr>
            </w:pPr>
            <w:r>
              <w:rPr>
                <w:rFonts w:hint="eastAsia" w:ascii="宋体" w:hAnsi="宋体" w:eastAsia="宋体" w:cs="宋体"/>
                <w:sz w:val="24"/>
                <w:szCs w:val="24"/>
              </w:rPr>
              <w:t>第</w:t>
            </w:r>
            <w:r>
              <w:rPr>
                <w:rFonts w:hint="eastAsia" w:ascii="宋体" w:hAnsi="宋体" w:eastAsia="宋体" w:cs="宋体"/>
                <w:sz w:val="24"/>
                <w:szCs w:val="24"/>
                <w:lang w:val="en-US" w:eastAsia="zh-CN"/>
              </w:rPr>
              <w:t>8</w:t>
            </w:r>
            <w:r>
              <w:rPr>
                <w:rFonts w:hint="eastAsia" w:ascii="宋体" w:hAnsi="宋体" w:eastAsia="宋体" w:cs="宋体"/>
                <w:sz w:val="24"/>
                <w:szCs w:val="24"/>
              </w:rPr>
              <w:t>.2（3）项</w:t>
            </w:r>
          </w:p>
        </w:tc>
        <w:tc>
          <w:tcPr>
            <w:tcW w:w="1742" w:type="dxa"/>
            <w:vAlign w:val="center"/>
          </w:tcPr>
          <w:p w14:paraId="7BADE889">
            <w:pPr>
              <w:keepNext w:val="0"/>
              <w:keepLines w:val="0"/>
              <w:pageBreakBefore w:val="0"/>
              <w:kinsoku/>
              <w:wordWrap/>
              <w:overflowPunct/>
              <w:topLinePunct w:val="0"/>
              <w:bidi w:val="0"/>
              <w:adjustRightInd w:val="0"/>
              <w:snapToGrid w:val="0"/>
              <w:spacing w:line="360" w:lineRule="auto"/>
              <w:ind w:firstLine="0" w:firstLineChars="0"/>
              <w:jc w:val="center"/>
              <w:textAlignment w:val="auto"/>
              <w:rPr>
                <w:rFonts w:hint="eastAsia" w:ascii="宋体" w:hAnsi="宋体" w:eastAsia="宋体" w:cs="宋体"/>
                <w:sz w:val="24"/>
                <w:szCs w:val="24"/>
                <w:lang w:eastAsia="zh-CN"/>
              </w:rPr>
            </w:pPr>
            <w:r>
              <w:rPr>
                <w:rFonts w:hint="eastAsia" w:ascii="宋体" w:hAnsi="宋体" w:eastAsia="宋体" w:cs="宋体"/>
                <w:sz w:val="24"/>
                <w:szCs w:val="24"/>
                <w:lang w:eastAsia="zh-CN"/>
              </w:rPr>
              <w:t>货物质量缺陷</w:t>
            </w:r>
          </w:p>
          <w:p w14:paraId="71EFDE3B">
            <w:pPr>
              <w:keepNext w:val="0"/>
              <w:keepLines w:val="0"/>
              <w:pageBreakBefore w:val="0"/>
              <w:kinsoku/>
              <w:wordWrap/>
              <w:overflowPunct/>
              <w:topLinePunct w:val="0"/>
              <w:bidi w:val="0"/>
              <w:adjustRightInd w:val="0"/>
              <w:snapToGrid w:val="0"/>
              <w:spacing w:line="360" w:lineRule="auto"/>
              <w:ind w:firstLine="0" w:firstLineChars="0"/>
              <w:jc w:val="center"/>
              <w:textAlignment w:val="auto"/>
              <w:rPr>
                <w:rFonts w:hint="eastAsia" w:ascii="宋体" w:hAnsi="宋体" w:eastAsia="宋体" w:cs="宋体"/>
                <w:sz w:val="24"/>
                <w:szCs w:val="24"/>
              </w:rPr>
            </w:pPr>
            <w:r>
              <w:rPr>
                <w:rFonts w:hint="eastAsia" w:ascii="宋体" w:hAnsi="宋体" w:eastAsia="宋体" w:cs="宋体"/>
                <w:sz w:val="24"/>
                <w:szCs w:val="24"/>
              </w:rPr>
              <w:t>响应时间</w:t>
            </w:r>
          </w:p>
        </w:tc>
        <w:tc>
          <w:tcPr>
            <w:tcW w:w="5170" w:type="dxa"/>
            <w:vAlign w:val="center"/>
          </w:tcPr>
          <w:p w14:paraId="4F361A01">
            <w:pPr>
              <w:keepNext w:val="0"/>
              <w:keepLines w:val="0"/>
              <w:pageBreakBefore w:val="0"/>
              <w:kinsoku/>
              <w:wordWrap/>
              <w:overflowPunct/>
              <w:topLinePunct w:val="0"/>
              <w:bidi w:val="0"/>
              <w:adjustRightInd w:val="0"/>
              <w:snapToGrid w:val="0"/>
              <w:spacing w:line="360" w:lineRule="auto"/>
              <w:ind w:firstLine="0" w:firstLineChars="0"/>
              <w:jc w:val="center"/>
              <w:textAlignment w:val="auto"/>
              <w:rPr>
                <w:rFonts w:hint="eastAsia" w:ascii="宋体" w:hAnsi="宋体" w:eastAsia="宋体" w:cs="宋体"/>
                <w:sz w:val="24"/>
                <w:szCs w:val="24"/>
              </w:rPr>
            </w:pPr>
          </w:p>
        </w:tc>
      </w:tr>
      <w:tr w14:paraId="61C92BD2">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jc w:val="center"/>
        </w:trPr>
        <w:tc>
          <w:tcPr>
            <w:tcW w:w="1607" w:type="dxa"/>
            <w:vAlign w:val="center"/>
          </w:tcPr>
          <w:p w14:paraId="4903DD93">
            <w:pPr>
              <w:keepNext w:val="0"/>
              <w:keepLines w:val="0"/>
              <w:pageBreakBefore w:val="0"/>
              <w:kinsoku/>
              <w:wordWrap/>
              <w:overflowPunct/>
              <w:topLinePunct w:val="0"/>
              <w:bidi w:val="0"/>
              <w:snapToGrid w:val="0"/>
              <w:spacing w:line="360" w:lineRule="auto"/>
              <w:ind w:firstLine="0" w:firstLineChars="0"/>
              <w:jc w:val="center"/>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第二节</w:t>
            </w:r>
          </w:p>
          <w:p w14:paraId="2809B5BB">
            <w:pPr>
              <w:pStyle w:val="158"/>
              <w:keepNext w:val="0"/>
              <w:keepLines w:val="0"/>
              <w:pageBreakBefore w:val="0"/>
              <w:kinsoku/>
              <w:wordWrap/>
              <w:overflowPunct/>
              <w:topLinePunct w:val="0"/>
              <w:bidi w:val="0"/>
              <w:snapToGrid w:val="0"/>
              <w:spacing w:line="360" w:lineRule="auto"/>
              <w:ind w:firstLine="0" w:firstLineChars="0"/>
              <w:jc w:val="center"/>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第11.1款</w:t>
            </w:r>
          </w:p>
        </w:tc>
        <w:tc>
          <w:tcPr>
            <w:tcW w:w="1742" w:type="dxa"/>
            <w:vAlign w:val="center"/>
          </w:tcPr>
          <w:p w14:paraId="23BDFE2A">
            <w:pPr>
              <w:keepNext w:val="0"/>
              <w:keepLines w:val="0"/>
              <w:pageBreakBefore w:val="0"/>
              <w:kinsoku/>
              <w:wordWrap/>
              <w:overflowPunct/>
              <w:topLinePunct w:val="0"/>
              <w:bidi w:val="0"/>
              <w:adjustRightInd w:val="0"/>
              <w:snapToGrid w:val="0"/>
              <w:spacing w:line="360" w:lineRule="auto"/>
              <w:ind w:firstLine="0" w:firstLineChars="0"/>
              <w:jc w:val="center"/>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其他应当保密的信息</w:t>
            </w:r>
          </w:p>
        </w:tc>
        <w:tc>
          <w:tcPr>
            <w:tcW w:w="5170" w:type="dxa"/>
            <w:vAlign w:val="center"/>
          </w:tcPr>
          <w:p w14:paraId="540512B8">
            <w:pPr>
              <w:keepNext w:val="0"/>
              <w:keepLines w:val="0"/>
              <w:pageBreakBefore w:val="0"/>
              <w:kinsoku/>
              <w:wordWrap/>
              <w:overflowPunct/>
              <w:topLinePunct w:val="0"/>
              <w:bidi w:val="0"/>
              <w:adjustRightInd w:val="0"/>
              <w:snapToGrid w:val="0"/>
              <w:spacing w:line="360" w:lineRule="auto"/>
              <w:ind w:firstLine="0" w:firstLineChars="0"/>
              <w:jc w:val="center"/>
              <w:textAlignment w:val="auto"/>
              <w:rPr>
                <w:rFonts w:hint="eastAsia" w:ascii="宋体" w:hAnsi="宋体" w:eastAsia="宋体" w:cs="宋体"/>
                <w:sz w:val="24"/>
                <w:szCs w:val="24"/>
              </w:rPr>
            </w:pPr>
          </w:p>
        </w:tc>
      </w:tr>
      <w:tr w14:paraId="69369C20">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97" w:hRule="atLeast"/>
          <w:jc w:val="center"/>
        </w:trPr>
        <w:tc>
          <w:tcPr>
            <w:tcW w:w="1607" w:type="dxa"/>
            <w:vAlign w:val="center"/>
          </w:tcPr>
          <w:p w14:paraId="2630F87E">
            <w:pPr>
              <w:keepNext w:val="0"/>
              <w:keepLines w:val="0"/>
              <w:pageBreakBefore w:val="0"/>
              <w:kinsoku/>
              <w:wordWrap/>
              <w:overflowPunct/>
              <w:topLinePunct w:val="0"/>
              <w:bidi w:val="0"/>
              <w:adjustRightInd w:val="0"/>
              <w:snapToGrid w:val="0"/>
              <w:spacing w:line="360" w:lineRule="auto"/>
              <w:ind w:firstLine="0" w:firstLineChars="0"/>
              <w:jc w:val="center"/>
              <w:textAlignment w:val="auto"/>
              <w:rPr>
                <w:rFonts w:hint="eastAsia" w:ascii="宋体" w:hAnsi="宋体" w:eastAsia="宋体" w:cs="宋体"/>
                <w:sz w:val="24"/>
                <w:szCs w:val="24"/>
              </w:rPr>
            </w:pPr>
            <w:r>
              <w:rPr>
                <w:rFonts w:hint="eastAsia" w:ascii="宋体" w:hAnsi="宋体" w:eastAsia="宋体" w:cs="宋体"/>
                <w:sz w:val="24"/>
                <w:szCs w:val="24"/>
              </w:rPr>
              <w:t>第二节</w:t>
            </w:r>
          </w:p>
          <w:p w14:paraId="53256D7B">
            <w:pPr>
              <w:keepNext w:val="0"/>
              <w:keepLines w:val="0"/>
              <w:pageBreakBefore w:val="0"/>
              <w:kinsoku/>
              <w:wordWrap/>
              <w:overflowPunct/>
              <w:topLinePunct w:val="0"/>
              <w:bidi w:val="0"/>
              <w:adjustRightInd w:val="0"/>
              <w:snapToGrid w:val="0"/>
              <w:spacing w:line="360" w:lineRule="auto"/>
              <w:ind w:firstLine="0" w:firstLineChars="0"/>
              <w:jc w:val="center"/>
              <w:textAlignment w:val="auto"/>
              <w:rPr>
                <w:rFonts w:hint="eastAsia" w:ascii="宋体" w:hAnsi="宋体" w:eastAsia="宋体" w:cs="宋体"/>
                <w:sz w:val="24"/>
                <w:szCs w:val="24"/>
              </w:rPr>
            </w:pPr>
            <w:r>
              <w:rPr>
                <w:rFonts w:hint="eastAsia" w:ascii="宋体" w:hAnsi="宋体" w:eastAsia="宋体" w:cs="宋体"/>
                <w:sz w:val="24"/>
                <w:szCs w:val="24"/>
              </w:rPr>
              <w:t>第1</w:t>
            </w:r>
            <w:r>
              <w:rPr>
                <w:rFonts w:hint="eastAsia" w:ascii="宋体" w:hAnsi="宋体" w:eastAsia="宋体" w:cs="宋体"/>
                <w:sz w:val="24"/>
                <w:szCs w:val="24"/>
                <w:lang w:val="en-US" w:eastAsia="zh-CN"/>
              </w:rPr>
              <w:t>2</w:t>
            </w:r>
            <w:r>
              <w:rPr>
                <w:rFonts w:hint="eastAsia" w:ascii="宋体" w:hAnsi="宋体" w:eastAsia="宋体" w:cs="宋体"/>
                <w:sz w:val="24"/>
                <w:szCs w:val="24"/>
              </w:rPr>
              <w:t>.2款</w:t>
            </w:r>
          </w:p>
        </w:tc>
        <w:tc>
          <w:tcPr>
            <w:tcW w:w="1742" w:type="dxa"/>
            <w:vAlign w:val="center"/>
          </w:tcPr>
          <w:p w14:paraId="7E6672FF">
            <w:pPr>
              <w:keepNext w:val="0"/>
              <w:keepLines w:val="0"/>
              <w:pageBreakBefore w:val="0"/>
              <w:kinsoku/>
              <w:wordWrap/>
              <w:overflowPunct/>
              <w:topLinePunct w:val="0"/>
              <w:bidi w:val="0"/>
              <w:adjustRightInd w:val="0"/>
              <w:snapToGrid w:val="0"/>
              <w:spacing w:line="360" w:lineRule="auto"/>
              <w:ind w:firstLine="0" w:firstLineChars="0"/>
              <w:jc w:val="center"/>
              <w:textAlignment w:val="auto"/>
              <w:rPr>
                <w:rFonts w:hint="eastAsia" w:ascii="宋体" w:hAnsi="宋体" w:eastAsia="宋体" w:cs="宋体"/>
                <w:sz w:val="24"/>
                <w:szCs w:val="24"/>
                <w:lang w:eastAsia="zh-CN"/>
              </w:rPr>
            </w:pPr>
            <w:r>
              <w:rPr>
                <w:rFonts w:hint="eastAsia" w:ascii="宋体" w:hAnsi="宋体" w:eastAsia="宋体" w:cs="宋体"/>
                <w:sz w:val="24"/>
                <w:szCs w:val="24"/>
              </w:rPr>
              <w:t>合同价款支付</w:t>
            </w:r>
            <w:r>
              <w:rPr>
                <w:rFonts w:hint="eastAsia" w:ascii="宋体" w:hAnsi="宋体" w:eastAsia="宋体" w:cs="宋体"/>
                <w:sz w:val="24"/>
                <w:szCs w:val="24"/>
                <w:lang w:eastAsia="zh-CN"/>
              </w:rPr>
              <w:t>时间</w:t>
            </w:r>
          </w:p>
        </w:tc>
        <w:tc>
          <w:tcPr>
            <w:tcW w:w="5170" w:type="dxa"/>
            <w:vAlign w:val="center"/>
          </w:tcPr>
          <w:p w14:paraId="44FB6746">
            <w:pPr>
              <w:keepNext w:val="0"/>
              <w:keepLines w:val="0"/>
              <w:pageBreakBefore w:val="0"/>
              <w:kinsoku/>
              <w:wordWrap/>
              <w:overflowPunct/>
              <w:topLinePunct w:val="0"/>
              <w:bidi w:val="0"/>
              <w:adjustRightInd w:val="0"/>
              <w:snapToGrid w:val="0"/>
              <w:spacing w:line="360" w:lineRule="auto"/>
              <w:ind w:firstLine="0" w:firstLineChars="0"/>
              <w:jc w:val="center"/>
              <w:textAlignment w:val="auto"/>
              <w:rPr>
                <w:rFonts w:hint="eastAsia" w:ascii="宋体" w:hAnsi="宋体" w:eastAsia="宋体" w:cs="宋体"/>
                <w:sz w:val="24"/>
                <w:szCs w:val="24"/>
              </w:rPr>
            </w:pPr>
          </w:p>
        </w:tc>
      </w:tr>
      <w:tr w14:paraId="59B7E33D">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97" w:hRule="atLeast"/>
          <w:jc w:val="center"/>
        </w:trPr>
        <w:tc>
          <w:tcPr>
            <w:tcW w:w="1607" w:type="dxa"/>
            <w:vAlign w:val="center"/>
          </w:tcPr>
          <w:p w14:paraId="1DEF91F8">
            <w:pPr>
              <w:keepNext w:val="0"/>
              <w:keepLines w:val="0"/>
              <w:pageBreakBefore w:val="0"/>
              <w:kinsoku/>
              <w:wordWrap/>
              <w:overflowPunct/>
              <w:topLinePunct w:val="0"/>
              <w:bidi w:val="0"/>
              <w:adjustRightInd w:val="0"/>
              <w:snapToGrid w:val="0"/>
              <w:spacing w:line="360" w:lineRule="auto"/>
              <w:ind w:firstLine="0" w:firstLineChars="0"/>
              <w:jc w:val="center"/>
              <w:textAlignment w:val="auto"/>
              <w:rPr>
                <w:rFonts w:hint="eastAsia" w:ascii="宋体" w:hAnsi="宋体" w:eastAsia="宋体" w:cs="宋体"/>
                <w:sz w:val="24"/>
                <w:szCs w:val="24"/>
              </w:rPr>
            </w:pPr>
            <w:r>
              <w:rPr>
                <w:rFonts w:hint="eastAsia" w:ascii="宋体" w:hAnsi="宋体" w:eastAsia="宋体" w:cs="宋体"/>
                <w:sz w:val="24"/>
                <w:szCs w:val="24"/>
              </w:rPr>
              <w:t>第二节</w:t>
            </w:r>
          </w:p>
          <w:p w14:paraId="5073BCAC">
            <w:pPr>
              <w:keepNext w:val="0"/>
              <w:keepLines w:val="0"/>
              <w:pageBreakBefore w:val="0"/>
              <w:kinsoku/>
              <w:wordWrap/>
              <w:overflowPunct/>
              <w:topLinePunct w:val="0"/>
              <w:bidi w:val="0"/>
              <w:adjustRightInd w:val="0"/>
              <w:snapToGrid w:val="0"/>
              <w:spacing w:line="360" w:lineRule="auto"/>
              <w:ind w:firstLine="0" w:firstLineChars="0"/>
              <w:jc w:val="center"/>
              <w:textAlignment w:val="auto"/>
              <w:rPr>
                <w:rFonts w:hint="eastAsia" w:ascii="宋体" w:hAnsi="宋体" w:eastAsia="宋体" w:cs="宋体"/>
                <w:sz w:val="24"/>
                <w:szCs w:val="24"/>
              </w:rPr>
            </w:pPr>
            <w:r>
              <w:rPr>
                <w:rFonts w:hint="eastAsia" w:ascii="宋体" w:hAnsi="宋体" w:eastAsia="宋体" w:cs="宋体"/>
                <w:sz w:val="24"/>
                <w:szCs w:val="24"/>
              </w:rPr>
              <w:t>第</w:t>
            </w:r>
            <w:r>
              <w:rPr>
                <w:rFonts w:hint="eastAsia" w:ascii="宋体" w:hAnsi="宋体" w:eastAsia="宋体" w:cs="宋体"/>
                <w:sz w:val="24"/>
                <w:szCs w:val="24"/>
                <w:lang w:val="en-US" w:eastAsia="zh-CN"/>
              </w:rPr>
              <w:t>13.2</w:t>
            </w:r>
            <w:r>
              <w:rPr>
                <w:rFonts w:hint="eastAsia" w:ascii="宋体" w:hAnsi="宋体" w:eastAsia="宋体" w:cs="宋体"/>
                <w:sz w:val="24"/>
                <w:szCs w:val="24"/>
              </w:rPr>
              <w:t>款</w:t>
            </w:r>
          </w:p>
        </w:tc>
        <w:tc>
          <w:tcPr>
            <w:tcW w:w="1742" w:type="dxa"/>
            <w:vAlign w:val="center"/>
          </w:tcPr>
          <w:p w14:paraId="7379E171">
            <w:pPr>
              <w:keepNext w:val="0"/>
              <w:keepLines w:val="0"/>
              <w:pageBreakBefore w:val="0"/>
              <w:kinsoku/>
              <w:wordWrap/>
              <w:overflowPunct/>
              <w:topLinePunct w:val="0"/>
              <w:bidi w:val="0"/>
              <w:adjustRightInd w:val="0"/>
              <w:snapToGrid w:val="0"/>
              <w:spacing w:line="360" w:lineRule="auto"/>
              <w:ind w:firstLine="0" w:firstLineChars="0"/>
              <w:jc w:val="center"/>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履约保证金不予退还的情形</w:t>
            </w:r>
          </w:p>
        </w:tc>
        <w:tc>
          <w:tcPr>
            <w:tcW w:w="5170" w:type="dxa"/>
            <w:vAlign w:val="center"/>
          </w:tcPr>
          <w:p w14:paraId="4A97387C">
            <w:pPr>
              <w:keepNext w:val="0"/>
              <w:keepLines w:val="0"/>
              <w:pageBreakBefore w:val="0"/>
              <w:kinsoku/>
              <w:wordWrap/>
              <w:overflowPunct/>
              <w:topLinePunct w:val="0"/>
              <w:bidi w:val="0"/>
              <w:adjustRightInd w:val="0"/>
              <w:snapToGrid w:val="0"/>
              <w:spacing w:line="360" w:lineRule="auto"/>
              <w:ind w:firstLine="0" w:firstLineChars="0"/>
              <w:jc w:val="center"/>
              <w:textAlignment w:val="auto"/>
              <w:rPr>
                <w:rFonts w:hint="eastAsia" w:ascii="宋体" w:hAnsi="宋体" w:eastAsia="宋体" w:cs="宋体"/>
                <w:sz w:val="24"/>
                <w:szCs w:val="24"/>
              </w:rPr>
            </w:pPr>
          </w:p>
        </w:tc>
      </w:tr>
      <w:tr w14:paraId="056EE3B1">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jc w:val="center"/>
        </w:trPr>
        <w:tc>
          <w:tcPr>
            <w:tcW w:w="1607" w:type="dxa"/>
            <w:vAlign w:val="center"/>
          </w:tcPr>
          <w:p w14:paraId="3C5F08FB">
            <w:pPr>
              <w:keepNext w:val="0"/>
              <w:keepLines w:val="0"/>
              <w:pageBreakBefore w:val="0"/>
              <w:kinsoku/>
              <w:wordWrap/>
              <w:overflowPunct/>
              <w:topLinePunct w:val="0"/>
              <w:bidi w:val="0"/>
              <w:adjustRightInd w:val="0"/>
              <w:snapToGrid w:val="0"/>
              <w:spacing w:line="360" w:lineRule="auto"/>
              <w:ind w:firstLine="0" w:firstLineChars="0"/>
              <w:jc w:val="center"/>
              <w:textAlignment w:val="auto"/>
              <w:rPr>
                <w:rFonts w:hint="eastAsia" w:ascii="宋体" w:hAnsi="宋体" w:eastAsia="宋体" w:cs="宋体"/>
                <w:sz w:val="24"/>
                <w:szCs w:val="24"/>
              </w:rPr>
            </w:pPr>
            <w:r>
              <w:rPr>
                <w:rFonts w:hint="eastAsia" w:ascii="宋体" w:hAnsi="宋体" w:eastAsia="宋体" w:cs="宋体"/>
                <w:sz w:val="24"/>
                <w:szCs w:val="24"/>
              </w:rPr>
              <w:t>第二节</w:t>
            </w:r>
          </w:p>
          <w:p w14:paraId="27C7AB11">
            <w:pPr>
              <w:keepNext w:val="0"/>
              <w:keepLines w:val="0"/>
              <w:pageBreakBefore w:val="0"/>
              <w:kinsoku/>
              <w:wordWrap/>
              <w:overflowPunct/>
              <w:topLinePunct w:val="0"/>
              <w:bidi w:val="0"/>
              <w:adjustRightInd w:val="0"/>
              <w:snapToGrid w:val="0"/>
              <w:spacing w:line="360" w:lineRule="auto"/>
              <w:ind w:firstLine="0" w:firstLineChars="0"/>
              <w:jc w:val="center"/>
              <w:textAlignment w:val="auto"/>
              <w:rPr>
                <w:rFonts w:hint="eastAsia" w:ascii="宋体" w:hAnsi="宋体" w:eastAsia="宋体" w:cs="宋体"/>
                <w:sz w:val="24"/>
                <w:szCs w:val="24"/>
              </w:rPr>
            </w:pPr>
            <w:r>
              <w:rPr>
                <w:rFonts w:hint="eastAsia" w:ascii="宋体" w:hAnsi="宋体" w:eastAsia="宋体" w:cs="宋体"/>
                <w:sz w:val="24"/>
                <w:szCs w:val="24"/>
              </w:rPr>
              <w:t>第</w:t>
            </w:r>
            <w:r>
              <w:rPr>
                <w:rFonts w:hint="eastAsia" w:ascii="宋体" w:hAnsi="宋体" w:eastAsia="宋体" w:cs="宋体"/>
                <w:sz w:val="24"/>
                <w:szCs w:val="24"/>
                <w:lang w:val="en-US" w:eastAsia="zh-CN"/>
              </w:rPr>
              <w:t>13.3</w:t>
            </w:r>
            <w:r>
              <w:rPr>
                <w:rFonts w:hint="eastAsia" w:ascii="宋体" w:hAnsi="宋体" w:eastAsia="宋体" w:cs="宋体"/>
                <w:sz w:val="24"/>
                <w:szCs w:val="24"/>
              </w:rPr>
              <w:t>款</w:t>
            </w:r>
          </w:p>
        </w:tc>
        <w:tc>
          <w:tcPr>
            <w:tcW w:w="1742" w:type="dxa"/>
            <w:vAlign w:val="center"/>
          </w:tcPr>
          <w:p w14:paraId="299317DB">
            <w:pPr>
              <w:keepNext w:val="0"/>
              <w:keepLines w:val="0"/>
              <w:pageBreakBefore w:val="0"/>
              <w:kinsoku/>
              <w:wordWrap/>
              <w:overflowPunct/>
              <w:topLinePunct w:val="0"/>
              <w:bidi w:val="0"/>
              <w:adjustRightInd w:val="0"/>
              <w:snapToGrid w:val="0"/>
              <w:spacing w:line="360" w:lineRule="auto"/>
              <w:ind w:firstLine="0" w:firstLineChars="0"/>
              <w:jc w:val="center"/>
              <w:textAlignment w:val="auto"/>
              <w:rPr>
                <w:rFonts w:hint="eastAsia" w:ascii="宋体" w:hAnsi="宋体" w:eastAsia="宋体" w:cs="宋体"/>
                <w:sz w:val="24"/>
                <w:szCs w:val="24"/>
              </w:rPr>
            </w:pPr>
            <w:r>
              <w:rPr>
                <w:rFonts w:hint="eastAsia" w:ascii="宋体" w:hAnsi="宋体" w:eastAsia="宋体" w:cs="宋体"/>
                <w:sz w:val="24"/>
                <w:szCs w:val="24"/>
              </w:rPr>
              <w:t>履约保证金退还时间及</w:t>
            </w:r>
            <w:r>
              <w:rPr>
                <w:rFonts w:hint="eastAsia" w:ascii="宋体" w:hAnsi="宋体" w:eastAsia="宋体" w:cs="宋体"/>
                <w:sz w:val="24"/>
                <w:szCs w:val="24"/>
                <w:lang w:eastAsia="zh-CN"/>
              </w:rPr>
              <w:t>逾期退还的</w:t>
            </w:r>
            <w:r>
              <w:rPr>
                <w:rFonts w:hint="eastAsia" w:ascii="宋体" w:hAnsi="宋体" w:eastAsia="宋体" w:cs="宋体"/>
                <w:sz w:val="24"/>
                <w:szCs w:val="24"/>
              </w:rPr>
              <w:t>违约金</w:t>
            </w:r>
          </w:p>
        </w:tc>
        <w:tc>
          <w:tcPr>
            <w:tcW w:w="5170" w:type="dxa"/>
            <w:vAlign w:val="center"/>
          </w:tcPr>
          <w:p w14:paraId="69707F99">
            <w:pPr>
              <w:keepNext w:val="0"/>
              <w:keepLines w:val="0"/>
              <w:pageBreakBefore w:val="0"/>
              <w:kinsoku/>
              <w:wordWrap/>
              <w:overflowPunct/>
              <w:topLinePunct w:val="0"/>
              <w:bidi w:val="0"/>
              <w:adjustRightInd w:val="0"/>
              <w:snapToGrid w:val="0"/>
              <w:spacing w:line="360" w:lineRule="auto"/>
              <w:ind w:firstLine="0" w:firstLineChars="0"/>
              <w:jc w:val="center"/>
              <w:textAlignment w:val="auto"/>
              <w:rPr>
                <w:rFonts w:hint="eastAsia" w:ascii="宋体" w:hAnsi="宋体" w:eastAsia="宋体" w:cs="宋体"/>
                <w:sz w:val="24"/>
                <w:szCs w:val="24"/>
              </w:rPr>
            </w:pPr>
          </w:p>
        </w:tc>
      </w:tr>
      <w:tr w14:paraId="504368EF">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84" w:hRule="atLeast"/>
          <w:jc w:val="center"/>
        </w:trPr>
        <w:tc>
          <w:tcPr>
            <w:tcW w:w="1607" w:type="dxa"/>
            <w:vAlign w:val="center"/>
          </w:tcPr>
          <w:p w14:paraId="0E0F6393">
            <w:pPr>
              <w:keepNext w:val="0"/>
              <w:keepLines w:val="0"/>
              <w:pageBreakBefore w:val="0"/>
              <w:kinsoku/>
              <w:wordWrap/>
              <w:overflowPunct/>
              <w:topLinePunct w:val="0"/>
              <w:bidi w:val="0"/>
              <w:adjustRightInd w:val="0"/>
              <w:snapToGrid w:val="0"/>
              <w:spacing w:line="360" w:lineRule="auto"/>
              <w:ind w:firstLine="0" w:firstLineChars="0"/>
              <w:jc w:val="center"/>
              <w:textAlignment w:val="auto"/>
              <w:rPr>
                <w:rFonts w:hint="eastAsia" w:ascii="宋体" w:hAnsi="宋体" w:eastAsia="宋体" w:cs="宋体"/>
                <w:sz w:val="24"/>
                <w:szCs w:val="24"/>
              </w:rPr>
            </w:pPr>
            <w:r>
              <w:rPr>
                <w:rFonts w:hint="eastAsia" w:ascii="宋体" w:hAnsi="宋体" w:eastAsia="宋体" w:cs="宋体"/>
                <w:sz w:val="24"/>
                <w:szCs w:val="24"/>
              </w:rPr>
              <w:t>第二节</w:t>
            </w:r>
          </w:p>
          <w:p w14:paraId="16BD1408">
            <w:pPr>
              <w:keepNext w:val="0"/>
              <w:keepLines w:val="0"/>
              <w:pageBreakBefore w:val="0"/>
              <w:kinsoku/>
              <w:wordWrap/>
              <w:overflowPunct/>
              <w:topLinePunct w:val="0"/>
              <w:bidi w:val="0"/>
              <w:adjustRightInd w:val="0"/>
              <w:snapToGrid w:val="0"/>
              <w:spacing w:line="360" w:lineRule="auto"/>
              <w:ind w:firstLine="0" w:firstLineChars="0"/>
              <w:jc w:val="center"/>
              <w:textAlignment w:val="auto"/>
              <w:rPr>
                <w:rFonts w:hint="eastAsia" w:ascii="宋体" w:hAnsi="宋体" w:eastAsia="宋体" w:cs="宋体"/>
                <w:sz w:val="24"/>
                <w:szCs w:val="24"/>
              </w:rPr>
            </w:pPr>
            <w:r>
              <w:rPr>
                <w:rFonts w:hint="eastAsia" w:ascii="宋体" w:hAnsi="宋体" w:eastAsia="宋体" w:cs="宋体"/>
                <w:sz w:val="24"/>
                <w:szCs w:val="24"/>
              </w:rPr>
              <w:t>第1</w:t>
            </w:r>
            <w:r>
              <w:rPr>
                <w:rFonts w:hint="eastAsia" w:ascii="宋体" w:hAnsi="宋体" w:eastAsia="宋体" w:cs="宋体"/>
                <w:sz w:val="24"/>
                <w:szCs w:val="24"/>
                <w:lang w:val="en-US" w:eastAsia="zh-CN"/>
              </w:rPr>
              <w:t>4</w:t>
            </w:r>
            <w:r>
              <w:rPr>
                <w:rFonts w:hint="eastAsia" w:ascii="宋体" w:hAnsi="宋体" w:eastAsia="宋体" w:cs="宋体"/>
                <w:sz w:val="24"/>
                <w:szCs w:val="24"/>
              </w:rPr>
              <w:t>.1（</w:t>
            </w:r>
            <w:r>
              <w:rPr>
                <w:rFonts w:hint="eastAsia" w:ascii="宋体" w:hAnsi="宋体" w:eastAsia="宋体" w:cs="宋体"/>
                <w:sz w:val="24"/>
                <w:szCs w:val="24"/>
                <w:lang w:val="en-US" w:eastAsia="zh-CN"/>
              </w:rPr>
              <w:t>3</w:t>
            </w:r>
            <w:r>
              <w:rPr>
                <w:rFonts w:hint="eastAsia" w:ascii="宋体" w:hAnsi="宋体" w:eastAsia="宋体" w:cs="宋体"/>
                <w:sz w:val="24"/>
                <w:szCs w:val="24"/>
              </w:rPr>
              <w:t>）项</w:t>
            </w:r>
          </w:p>
        </w:tc>
        <w:tc>
          <w:tcPr>
            <w:tcW w:w="1742" w:type="dxa"/>
            <w:vAlign w:val="center"/>
          </w:tcPr>
          <w:p w14:paraId="737C2325">
            <w:pPr>
              <w:keepNext w:val="0"/>
              <w:keepLines w:val="0"/>
              <w:pageBreakBefore w:val="0"/>
              <w:kinsoku/>
              <w:wordWrap/>
              <w:overflowPunct/>
              <w:topLinePunct w:val="0"/>
              <w:bidi w:val="0"/>
              <w:adjustRightInd w:val="0"/>
              <w:snapToGrid w:val="0"/>
              <w:spacing w:line="360" w:lineRule="auto"/>
              <w:ind w:firstLine="0" w:firstLineChars="0"/>
              <w:jc w:val="center"/>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运行监督、维修期限</w:t>
            </w:r>
          </w:p>
        </w:tc>
        <w:tc>
          <w:tcPr>
            <w:tcW w:w="5170" w:type="dxa"/>
            <w:vAlign w:val="center"/>
          </w:tcPr>
          <w:p w14:paraId="66F1BEE2">
            <w:pPr>
              <w:keepNext w:val="0"/>
              <w:keepLines w:val="0"/>
              <w:pageBreakBefore w:val="0"/>
              <w:kinsoku/>
              <w:wordWrap/>
              <w:overflowPunct/>
              <w:topLinePunct w:val="0"/>
              <w:bidi w:val="0"/>
              <w:adjustRightInd w:val="0"/>
              <w:snapToGrid w:val="0"/>
              <w:spacing w:line="360" w:lineRule="auto"/>
              <w:ind w:firstLine="0" w:firstLineChars="0"/>
              <w:jc w:val="center"/>
              <w:textAlignment w:val="auto"/>
              <w:rPr>
                <w:rFonts w:hint="eastAsia" w:ascii="宋体" w:hAnsi="宋体" w:eastAsia="宋体" w:cs="宋体"/>
                <w:sz w:val="24"/>
                <w:szCs w:val="24"/>
              </w:rPr>
            </w:pPr>
          </w:p>
        </w:tc>
      </w:tr>
      <w:tr w14:paraId="511004B4">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84" w:hRule="atLeast"/>
          <w:jc w:val="center"/>
        </w:trPr>
        <w:tc>
          <w:tcPr>
            <w:tcW w:w="1607" w:type="dxa"/>
            <w:vAlign w:val="center"/>
          </w:tcPr>
          <w:p w14:paraId="770B3357">
            <w:pPr>
              <w:keepNext w:val="0"/>
              <w:keepLines w:val="0"/>
              <w:pageBreakBefore w:val="0"/>
              <w:kinsoku/>
              <w:wordWrap/>
              <w:overflowPunct/>
              <w:topLinePunct w:val="0"/>
              <w:bidi w:val="0"/>
              <w:adjustRightInd w:val="0"/>
              <w:snapToGrid w:val="0"/>
              <w:spacing w:line="360" w:lineRule="auto"/>
              <w:ind w:firstLine="0" w:firstLineChars="0"/>
              <w:jc w:val="center"/>
              <w:textAlignment w:val="auto"/>
              <w:rPr>
                <w:rFonts w:hint="eastAsia" w:ascii="宋体" w:hAnsi="宋体" w:eastAsia="宋体" w:cs="宋体"/>
                <w:sz w:val="24"/>
                <w:szCs w:val="24"/>
              </w:rPr>
            </w:pPr>
            <w:r>
              <w:rPr>
                <w:rFonts w:hint="eastAsia" w:ascii="宋体" w:hAnsi="宋体" w:eastAsia="宋体" w:cs="宋体"/>
                <w:sz w:val="24"/>
                <w:szCs w:val="24"/>
              </w:rPr>
              <w:t>第二节</w:t>
            </w:r>
          </w:p>
          <w:p w14:paraId="424AB45D">
            <w:pPr>
              <w:keepNext w:val="0"/>
              <w:keepLines w:val="0"/>
              <w:pageBreakBefore w:val="0"/>
              <w:kinsoku/>
              <w:wordWrap/>
              <w:overflowPunct/>
              <w:topLinePunct w:val="0"/>
              <w:bidi w:val="0"/>
              <w:adjustRightInd w:val="0"/>
              <w:snapToGrid w:val="0"/>
              <w:spacing w:line="360" w:lineRule="auto"/>
              <w:ind w:firstLine="0" w:firstLineChars="0"/>
              <w:jc w:val="center"/>
              <w:textAlignment w:val="auto"/>
              <w:rPr>
                <w:rFonts w:hint="eastAsia" w:ascii="宋体" w:hAnsi="宋体" w:eastAsia="宋体" w:cs="宋体"/>
                <w:sz w:val="24"/>
                <w:szCs w:val="24"/>
              </w:rPr>
            </w:pPr>
            <w:r>
              <w:rPr>
                <w:rFonts w:hint="eastAsia" w:ascii="宋体" w:hAnsi="宋体" w:eastAsia="宋体" w:cs="宋体"/>
                <w:sz w:val="24"/>
                <w:szCs w:val="24"/>
              </w:rPr>
              <w:t>第1</w:t>
            </w:r>
            <w:r>
              <w:rPr>
                <w:rFonts w:hint="eastAsia" w:ascii="宋体" w:hAnsi="宋体" w:eastAsia="宋体" w:cs="宋体"/>
                <w:sz w:val="24"/>
                <w:szCs w:val="24"/>
                <w:lang w:val="en-US" w:eastAsia="zh-CN"/>
              </w:rPr>
              <w:t>4</w:t>
            </w:r>
            <w:r>
              <w:rPr>
                <w:rFonts w:hint="eastAsia" w:ascii="宋体" w:hAnsi="宋体" w:eastAsia="宋体" w:cs="宋体"/>
                <w:sz w:val="24"/>
                <w:szCs w:val="24"/>
              </w:rPr>
              <w:t>.1（</w:t>
            </w:r>
            <w:r>
              <w:rPr>
                <w:rFonts w:hint="eastAsia" w:ascii="宋体" w:hAnsi="宋体" w:eastAsia="宋体" w:cs="宋体"/>
                <w:sz w:val="24"/>
                <w:szCs w:val="24"/>
                <w:lang w:val="en-US" w:eastAsia="zh-CN"/>
              </w:rPr>
              <w:t>5</w:t>
            </w:r>
            <w:r>
              <w:rPr>
                <w:rFonts w:hint="eastAsia" w:ascii="宋体" w:hAnsi="宋体" w:eastAsia="宋体" w:cs="宋体"/>
                <w:sz w:val="24"/>
                <w:szCs w:val="24"/>
              </w:rPr>
              <w:t>）项</w:t>
            </w:r>
          </w:p>
        </w:tc>
        <w:tc>
          <w:tcPr>
            <w:tcW w:w="1742" w:type="dxa"/>
            <w:vAlign w:val="center"/>
          </w:tcPr>
          <w:p w14:paraId="4F76CAFA">
            <w:pPr>
              <w:keepNext w:val="0"/>
              <w:keepLines w:val="0"/>
              <w:pageBreakBefore w:val="0"/>
              <w:kinsoku/>
              <w:wordWrap/>
              <w:overflowPunct/>
              <w:topLinePunct w:val="0"/>
              <w:bidi w:val="0"/>
              <w:adjustRightInd w:val="0"/>
              <w:snapToGrid w:val="0"/>
              <w:spacing w:line="360" w:lineRule="auto"/>
              <w:ind w:firstLine="0" w:firstLineChars="0"/>
              <w:jc w:val="center"/>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货物回收的约定</w:t>
            </w:r>
          </w:p>
        </w:tc>
        <w:tc>
          <w:tcPr>
            <w:tcW w:w="5170" w:type="dxa"/>
            <w:vAlign w:val="center"/>
          </w:tcPr>
          <w:p w14:paraId="6C74581F">
            <w:pPr>
              <w:keepNext w:val="0"/>
              <w:keepLines w:val="0"/>
              <w:pageBreakBefore w:val="0"/>
              <w:kinsoku/>
              <w:wordWrap/>
              <w:overflowPunct/>
              <w:topLinePunct w:val="0"/>
              <w:bidi w:val="0"/>
              <w:adjustRightInd w:val="0"/>
              <w:snapToGrid w:val="0"/>
              <w:spacing w:line="360" w:lineRule="auto"/>
              <w:ind w:firstLine="0" w:firstLineChars="0"/>
              <w:jc w:val="center"/>
              <w:textAlignment w:val="auto"/>
              <w:rPr>
                <w:rFonts w:hint="eastAsia" w:ascii="宋体" w:hAnsi="宋体" w:eastAsia="宋体" w:cs="宋体"/>
                <w:sz w:val="24"/>
                <w:szCs w:val="24"/>
              </w:rPr>
            </w:pPr>
          </w:p>
        </w:tc>
      </w:tr>
      <w:tr w14:paraId="1A66F93A">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jc w:val="center"/>
        </w:trPr>
        <w:tc>
          <w:tcPr>
            <w:tcW w:w="1607" w:type="dxa"/>
            <w:vAlign w:val="center"/>
          </w:tcPr>
          <w:p w14:paraId="43A3A0EE">
            <w:pPr>
              <w:keepNext w:val="0"/>
              <w:keepLines w:val="0"/>
              <w:pageBreakBefore w:val="0"/>
              <w:kinsoku/>
              <w:wordWrap/>
              <w:overflowPunct/>
              <w:topLinePunct w:val="0"/>
              <w:bidi w:val="0"/>
              <w:adjustRightInd w:val="0"/>
              <w:snapToGrid w:val="0"/>
              <w:spacing w:line="360" w:lineRule="auto"/>
              <w:ind w:firstLine="0" w:firstLineChars="0"/>
              <w:jc w:val="center"/>
              <w:textAlignment w:val="auto"/>
              <w:rPr>
                <w:rFonts w:hint="eastAsia" w:ascii="宋体" w:hAnsi="宋体" w:eastAsia="宋体" w:cs="宋体"/>
                <w:sz w:val="24"/>
                <w:szCs w:val="24"/>
              </w:rPr>
            </w:pPr>
            <w:r>
              <w:rPr>
                <w:rFonts w:hint="eastAsia" w:ascii="宋体" w:hAnsi="宋体" w:eastAsia="宋体" w:cs="宋体"/>
                <w:sz w:val="24"/>
                <w:szCs w:val="24"/>
              </w:rPr>
              <w:t>第二节</w:t>
            </w:r>
          </w:p>
          <w:p w14:paraId="37AF3745">
            <w:pPr>
              <w:keepNext w:val="0"/>
              <w:keepLines w:val="0"/>
              <w:pageBreakBefore w:val="0"/>
              <w:kinsoku/>
              <w:wordWrap/>
              <w:overflowPunct/>
              <w:topLinePunct w:val="0"/>
              <w:bidi w:val="0"/>
              <w:adjustRightInd w:val="0"/>
              <w:snapToGrid w:val="0"/>
              <w:spacing w:line="360" w:lineRule="auto"/>
              <w:ind w:firstLine="0" w:firstLineChars="0"/>
              <w:jc w:val="center"/>
              <w:textAlignment w:val="auto"/>
              <w:rPr>
                <w:rFonts w:hint="eastAsia" w:ascii="宋体" w:hAnsi="宋体" w:eastAsia="宋体" w:cs="宋体"/>
                <w:sz w:val="24"/>
                <w:szCs w:val="24"/>
              </w:rPr>
            </w:pPr>
            <w:r>
              <w:rPr>
                <w:rFonts w:hint="eastAsia" w:ascii="宋体" w:hAnsi="宋体" w:eastAsia="宋体" w:cs="宋体"/>
                <w:sz w:val="24"/>
                <w:szCs w:val="24"/>
              </w:rPr>
              <w:t>第1</w:t>
            </w:r>
            <w:r>
              <w:rPr>
                <w:rFonts w:hint="eastAsia" w:ascii="宋体" w:hAnsi="宋体" w:eastAsia="宋体" w:cs="宋体"/>
                <w:sz w:val="24"/>
                <w:szCs w:val="24"/>
                <w:lang w:val="en-US" w:eastAsia="zh-CN"/>
              </w:rPr>
              <w:t>4</w:t>
            </w:r>
            <w:r>
              <w:rPr>
                <w:rFonts w:hint="eastAsia" w:ascii="宋体" w:hAnsi="宋体" w:eastAsia="宋体" w:cs="宋体"/>
                <w:sz w:val="24"/>
                <w:szCs w:val="24"/>
              </w:rPr>
              <w:t>.1（</w:t>
            </w:r>
            <w:r>
              <w:rPr>
                <w:rFonts w:hint="eastAsia" w:ascii="宋体" w:hAnsi="宋体" w:eastAsia="宋体" w:cs="宋体"/>
                <w:sz w:val="24"/>
                <w:szCs w:val="24"/>
                <w:lang w:val="en-US" w:eastAsia="zh-CN"/>
              </w:rPr>
              <w:t>6</w:t>
            </w:r>
            <w:r>
              <w:rPr>
                <w:rFonts w:hint="eastAsia" w:ascii="宋体" w:hAnsi="宋体" w:eastAsia="宋体" w:cs="宋体"/>
                <w:sz w:val="24"/>
                <w:szCs w:val="24"/>
              </w:rPr>
              <w:t>）项</w:t>
            </w:r>
          </w:p>
        </w:tc>
        <w:tc>
          <w:tcPr>
            <w:tcW w:w="1742" w:type="dxa"/>
            <w:vAlign w:val="center"/>
          </w:tcPr>
          <w:p w14:paraId="37D99909">
            <w:pPr>
              <w:keepNext w:val="0"/>
              <w:keepLines w:val="0"/>
              <w:pageBreakBefore w:val="0"/>
              <w:kinsoku/>
              <w:wordWrap/>
              <w:overflowPunct/>
              <w:topLinePunct w:val="0"/>
              <w:bidi w:val="0"/>
              <w:adjustRightInd w:val="0"/>
              <w:snapToGrid w:val="0"/>
              <w:spacing w:line="360" w:lineRule="auto"/>
              <w:ind w:firstLine="0" w:firstLineChars="0"/>
              <w:jc w:val="center"/>
              <w:textAlignment w:val="auto"/>
              <w:rPr>
                <w:rFonts w:hint="eastAsia" w:ascii="宋体" w:hAnsi="宋体" w:eastAsia="宋体" w:cs="宋体"/>
                <w:sz w:val="24"/>
                <w:szCs w:val="24"/>
              </w:rPr>
            </w:pPr>
            <w:r>
              <w:rPr>
                <w:rFonts w:hint="eastAsia" w:ascii="宋体" w:hAnsi="宋体" w:eastAsia="宋体" w:cs="宋体"/>
                <w:sz w:val="24"/>
                <w:szCs w:val="24"/>
              </w:rPr>
              <w:t>乙方提供的其他服务</w:t>
            </w:r>
          </w:p>
        </w:tc>
        <w:tc>
          <w:tcPr>
            <w:tcW w:w="5170" w:type="dxa"/>
            <w:vAlign w:val="center"/>
          </w:tcPr>
          <w:p w14:paraId="30F4A712">
            <w:pPr>
              <w:keepNext w:val="0"/>
              <w:keepLines w:val="0"/>
              <w:pageBreakBefore w:val="0"/>
              <w:kinsoku/>
              <w:wordWrap/>
              <w:overflowPunct/>
              <w:topLinePunct w:val="0"/>
              <w:bidi w:val="0"/>
              <w:adjustRightInd w:val="0"/>
              <w:snapToGrid w:val="0"/>
              <w:spacing w:line="360" w:lineRule="auto"/>
              <w:ind w:firstLine="0" w:firstLineChars="0"/>
              <w:jc w:val="center"/>
              <w:textAlignment w:val="auto"/>
              <w:rPr>
                <w:rFonts w:hint="eastAsia" w:ascii="宋体" w:hAnsi="宋体" w:eastAsia="宋体" w:cs="宋体"/>
                <w:sz w:val="24"/>
                <w:szCs w:val="24"/>
              </w:rPr>
            </w:pPr>
          </w:p>
        </w:tc>
      </w:tr>
      <w:tr w14:paraId="7EEE607A">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jc w:val="center"/>
        </w:trPr>
        <w:tc>
          <w:tcPr>
            <w:tcW w:w="1607" w:type="dxa"/>
            <w:vAlign w:val="center"/>
          </w:tcPr>
          <w:p w14:paraId="08EB39B9">
            <w:pPr>
              <w:keepNext w:val="0"/>
              <w:keepLines w:val="0"/>
              <w:pageBreakBefore w:val="0"/>
              <w:kinsoku/>
              <w:wordWrap/>
              <w:overflowPunct/>
              <w:topLinePunct w:val="0"/>
              <w:bidi w:val="0"/>
              <w:adjustRightInd w:val="0"/>
              <w:snapToGrid w:val="0"/>
              <w:spacing w:line="360" w:lineRule="auto"/>
              <w:ind w:firstLine="0" w:firstLineChars="0"/>
              <w:jc w:val="center"/>
              <w:textAlignment w:val="auto"/>
              <w:rPr>
                <w:rFonts w:hint="eastAsia" w:ascii="宋体" w:hAnsi="宋体" w:eastAsia="宋体" w:cs="宋体"/>
                <w:sz w:val="24"/>
                <w:szCs w:val="24"/>
              </w:rPr>
            </w:pPr>
            <w:r>
              <w:rPr>
                <w:rFonts w:hint="eastAsia" w:ascii="宋体" w:hAnsi="宋体" w:eastAsia="宋体" w:cs="宋体"/>
                <w:sz w:val="24"/>
                <w:szCs w:val="24"/>
              </w:rPr>
              <w:t>第二节</w:t>
            </w:r>
          </w:p>
          <w:p w14:paraId="5C9A3F80">
            <w:pPr>
              <w:keepNext w:val="0"/>
              <w:keepLines w:val="0"/>
              <w:pageBreakBefore w:val="0"/>
              <w:kinsoku/>
              <w:wordWrap/>
              <w:overflowPunct/>
              <w:topLinePunct w:val="0"/>
              <w:bidi w:val="0"/>
              <w:adjustRightInd w:val="0"/>
              <w:snapToGrid w:val="0"/>
              <w:spacing w:line="360" w:lineRule="auto"/>
              <w:ind w:firstLine="0" w:firstLineChars="0"/>
              <w:jc w:val="center"/>
              <w:textAlignment w:val="auto"/>
              <w:rPr>
                <w:rFonts w:hint="eastAsia" w:ascii="宋体" w:hAnsi="宋体" w:eastAsia="宋体" w:cs="宋体"/>
                <w:sz w:val="24"/>
                <w:szCs w:val="24"/>
                <w:lang w:val="en-US" w:eastAsia="zh-CN"/>
              </w:rPr>
            </w:pPr>
            <w:r>
              <w:rPr>
                <w:rFonts w:hint="eastAsia" w:ascii="宋体" w:hAnsi="宋体" w:eastAsia="宋体" w:cs="宋体"/>
                <w:sz w:val="24"/>
                <w:szCs w:val="24"/>
              </w:rPr>
              <w:t>第1</w:t>
            </w:r>
            <w:r>
              <w:rPr>
                <w:rFonts w:hint="eastAsia" w:ascii="宋体" w:hAnsi="宋体" w:eastAsia="宋体" w:cs="宋体"/>
                <w:sz w:val="24"/>
                <w:szCs w:val="24"/>
                <w:lang w:val="en-US" w:eastAsia="zh-CN"/>
              </w:rPr>
              <w:t>5</w:t>
            </w:r>
            <w:r>
              <w:rPr>
                <w:rFonts w:hint="eastAsia" w:ascii="宋体" w:hAnsi="宋体" w:eastAsia="宋体" w:cs="宋体"/>
                <w:sz w:val="24"/>
                <w:szCs w:val="24"/>
              </w:rPr>
              <w:t>.</w:t>
            </w:r>
            <w:r>
              <w:rPr>
                <w:rFonts w:hint="eastAsia" w:ascii="宋体" w:hAnsi="宋体" w:eastAsia="宋体" w:cs="宋体"/>
                <w:sz w:val="24"/>
                <w:szCs w:val="24"/>
                <w:lang w:val="en-US" w:eastAsia="zh-CN"/>
              </w:rPr>
              <w:t>1款</w:t>
            </w:r>
          </w:p>
        </w:tc>
        <w:tc>
          <w:tcPr>
            <w:tcW w:w="1742" w:type="dxa"/>
            <w:vAlign w:val="center"/>
          </w:tcPr>
          <w:p w14:paraId="6D187416">
            <w:pPr>
              <w:keepNext w:val="0"/>
              <w:keepLines w:val="0"/>
              <w:pageBreakBefore w:val="0"/>
              <w:kinsoku/>
              <w:wordWrap/>
              <w:overflowPunct/>
              <w:topLinePunct w:val="0"/>
              <w:bidi w:val="0"/>
              <w:adjustRightInd w:val="0"/>
              <w:snapToGrid w:val="0"/>
              <w:spacing w:line="360" w:lineRule="auto"/>
              <w:ind w:firstLine="0" w:firstLineChars="0"/>
              <w:jc w:val="center"/>
              <w:textAlignment w:val="auto"/>
              <w:rPr>
                <w:rFonts w:hint="eastAsia" w:ascii="宋体" w:hAnsi="宋体" w:eastAsia="宋体" w:cs="宋体"/>
                <w:sz w:val="24"/>
                <w:szCs w:val="24"/>
              </w:rPr>
            </w:pPr>
            <w:r>
              <w:rPr>
                <w:rFonts w:hint="eastAsia" w:ascii="宋体" w:hAnsi="宋体" w:eastAsia="宋体" w:cs="宋体"/>
                <w:color w:val="auto"/>
                <w:sz w:val="24"/>
                <w:szCs w:val="24"/>
                <w:highlight w:val="none"/>
                <w:lang w:eastAsia="zh-CN"/>
              </w:rPr>
              <w:t>修理、重作、更换相关具体规定</w:t>
            </w:r>
          </w:p>
        </w:tc>
        <w:tc>
          <w:tcPr>
            <w:tcW w:w="5170" w:type="dxa"/>
            <w:vAlign w:val="center"/>
          </w:tcPr>
          <w:p w14:paraId="107F19F0">
            <w:pPr>
              <w:keepNext w:val="0"/>
              <w:keepLines w:val="0"/>
              <w:pageBreakBefore w:val="0"/>
              <w:kinsoku/>
              <w:wordWrap/>
              <w:overflowPunct/>
              <w:topLinePunct w:val="0"/>
              <w:bidi w:val="0"/>
              <w:adjustRightInd w:val="0"/>
              <w:snapToGrid w:val="0"/>
              <w:spacing w:line="360" w:lineRule="auto"/>
              <w:ind w:firstLine="0" w:firstLineChars="0"/>
              <w:jc w:val="center"/>
              <w:textAlignment w:val="auto"/>
              <w:rPr>
                <w:rFonts w:hint="eastAsia" w:ascii="宋体" w:hAnsi="宋体" w:eastAsia="宋体" w:cs="宋体"/>
                <w:sz w:val="24"/>
                <w:szCs w:val="24"/>
              </w:rPr>
            </w:pPr>
          </w:p>
        </w:tc>
      </w:tr>
      <w:tr w14:paraId="2B59B88A">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jc w:val="center"/>
        </w:trPr>
        <w:tc>
          <w:tcPr>
            <w:tcW w:w="1607" w:type="dxa"/>
            <w:vAlign w:val="center"/>
          </w:tcPr>
          <w:p w14:paraId="1B37FB17">
            <w:pPr>
              <w:keepNext w:val="0"/>
              <w:keepLines w:val="0"/>
              <w:pageBreakBefore w:val="0"/>
              <w:kinsoku/>
              <w:wordWrap/>
              <w:overflowPunct/>
              <w:topLinePunct w:val="0"/>
              <w:bidi w:val="0"/>
              <w:adjustRightInd w:val="0"/>
              <w:snapToGrid w:val="0"/>
              <w:spacing w:line="360" w:lineRule="auto"/>
              <w:ind w:firstLine="0" w:firstLineChars="0"/>
              <w:jc w:val="center"/>
              <w:textAlignment w:val="auto"/>
              <w:rPr>
                <w:rFonts w:hint="eastAsia" w:ascii="宋体" w:hAnsi="宋体" w:eastAsia="宋体" w:cs="宋体"/>
                <w:sz w:val="24"/>
                <w:szCs w:val="24"/>
              </w:rPr>
            </w:pPr>
            <w:r>
              <w:rPr>
                <w:rFonts w:hint="eastAsia" w:ascii="宋体" w:hAnsi="宋体" w:eastAsia="宋体" w:cs="宋体"/>
                <w:sz w:val="24"/>
                <w:szCs w:val="24"/>
              </w:rPr>
              <w:t>第二节</w:t>
            </w:r>
          </w:p>
          <w:p w14:paraId="6536AB36">
            <w:pPr>
              <w:keepNext w:val="0"/>
              <w:keepLines w:val="0"/>
              <w:pageBreakBefore w:val="0"/>
              <w:kinsoku/>
              <w:wordWrap/>
              <w:overflowPunct/>
              <w:topLinePunct w:val="0"/>
              <w:bidi w:val="0"/>
              <w:adjustRightInd w:val="0"/>
              <w:snapToGrid w:val="0"/>
              <w:spacing w:line="360" w:lineRule="auto"/>
              <w:ind w:firstLine="0" w:firstLineChars="0"/>
              <w:jc w:val="center"/>
              <w:textAlignment w:val="auto"/>
              <w:rPr>
                <w:rFonts w:hint="eastAsia" w:ascii="宋体" w:hAnsi="宋体" w:eastAsia="宋体" w:cs="宋体"/>
                <w:sz w:val="24"/>
                <w:szCs w:val="24"/>
              </w:rPr>
            </w:pPr>
            <w:r>
              <w:rPr>
                <w:rFonts w:hint="eastAsia" w:ascii="宋体" w:hAnsi="宋体" w:eastAsia="宋体" w:cs="宋体"/>
                <w:sz w:val="24"/>
                <w:szCs w:val="24"/>
              </w:rPr>
              <w:t>第1</w:t>
            </w:r>
            <w:r>
              <w:rPr>
                <w:rFonts w:hint="eastAsia" w:ascii="宋体" w:hAnsi="宋体" w:eastAsia="宋体" w:cs="宋体"/>
                <w:sz w:val="24"/>
                <w:szCs w:val="24"/>
                <w:lang w:val="en-US" w:eastAsia="zh-CN"/>
              </w:rPr>
              <w:t>5</w:t>
            </w:r>
            <w:r>
              <w:rPr>
                <w:rFonts w:hint="eastAsia" w:ascii="宋体" w:hAnsi="宋体" w:eastAsia="宋体" w:cs="宋体"/>
                <w:sz w:val="24"/>
                <w:szCs w:val="24"/>
              </w:rPr>
              <w:t>.2（2）项</w:t>
            </w:r>
          </w:p>
        </w:tc>
        <w:tc>
          <w:tcPr>
            <w:tcW w:w="1742" w:type="dxa"/>
            <w:vAlign w:val="center"/>
          </w:tcPr>
          <w:p w14:paraId="7FC0E999">
            <w:pPr>
              <w:keepNext w:val="0"/>
              <w:keepLines w:val="0"/>
              <w:pageBreakBefore w:val="0"/>
              <w:kinsoku/>
              <w:wordWrap/>
              <w:overflowPunct/>
              <w:topLinePunct w:val="0"/>
              <w:bidi w:val="0"/>
              <w:adjustRightInd w:val="0"/>
              <w:snapToGrid w:val="0"/>
              <w:spacing w:line="360" w:lineRule="auto"/>
              <w:ind w:firstLine="0" w:firstLineChars="0"/>
              <w:jc w:val="center"/>
              <w:textAlignment w:val="auto"/>
              <w:rPr>
                <w:rFonts w:hint="eastAsia" w:ascii="宋体" w:hAnsi="宋体" w:eastAsia="宋体" w:cs="宋体"/>
                <w:sz w:val="24"/>
                <w:szCs w:val="24"/>
              </w:rPr>
            </w:pPr>
            <w:r>
              <w:rPr>
                <w:rFonts w:hint="eastAsia" w:ascii="宋体" w:hAnsi="宋体" w:eastAsia="宋体" w:cs="宋体"/>
                <w:sz w:val="24"/>
                <w:szCs w:val="24"/>
              </w:rPr>
              <w:t>迟延交货赔偿费</w:t>
            </w:r>
          </w:p>
        </w:tc>
        <w:tc>
          <w:tcPr>
            <w:tcW w:w="5170" w:type="dxa"/>
            <w:vAlign w:val="center"/>
          </w:tcPr>
          <w:p w14:paraId="53873930">
            <w:pPr>
              <w:keepNext w:val="0"/>
              <w:keepLines w:val="0"/>
              <w:pageBreakBefore w:val="0"/>
              <w:kinsoku/>
              <w:wordWrap/>
              <w:overflowPunct/>
              <w:topLinePunct w:val="0"/>
              <w:bidi w:val="0"/>
              <w:adjustRightInd w:val="0"/>
              <w:snapToGrid w:val="0"/>
              <w:spacing w:line="360" w:lineRule="auto"/>
              <w:ind w:firstLine="0" w:firstLineChars="0"/>
              <w:jc w:val="center"/>
              <w:textAlignment w:val="auto"/>
              <w:rPr>
                <w:rFonts w:hint="eastAsia" w:ascii="宋体" w:hAnsi="宋体" w:eastAsia="宋体" w:cs="宋体"/>
                <w:sz w:val="24"/>
                <w:szCs w:val="24"/>
                <w:u w:val="single"/>
              </w:rPr>
            </w:pPr>
          </w:p>
        </w:tc>
      </w:tr>
      <w:tr w14:paraId="3D6A2DAF">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jc w:val="center"/>
        </w:trPr>
        <w:tc>
          <w:tcPr>
            <w:tcW w:w="1607" w:type="dxa"/>
            <w:vAlign w:val="center"/>
          </w:tcPr>
          <w:p w14:paraId="77E364A6">
            <w:pPr>
              <w:keepNext w:val="0"/>
              <w:keepLines w:val="0"/>
              <w:pageBreakBefore w:val="0"/>
              <w:kinsoku/>
              <w:wordWrap/>
              <w:overflowPunct/>
              <w:topLinePunct w:val="0"/>
              <w:bidi w:val="0"/>
              <w:adjustRightInd w:val="0"/>
              <w:snapToGrid w:val="0"/>
              <w:spacing w:line="360" w:lineRule="auto"/>
              <w:ind w:firstLine="0" w:firstLineChars="0"/>
              <w:jc w:val="center"/>
              <w:textAlignment w:val="auto"/>
              <w:rPr>
                <w:rFonts w:hint="eastAsia" w:ascii="宋体" w:hAnsi="宋体" w:eastAsia="宋体" w:cs="宋体"/>
                <w:sz w:val="24"/>
                <w:szCs w:val="24"/>
              </w:rPr>
            </w:pPr>
            <w:r>
              <w:rPr>
                <w:rFonts w:hint="eastAsia" w:ascii="宋体" w:hAnsi="宋体" w:eastAsia="宋体" w:cs="宋体"/>
                <w:sz w:val="24"/>
                <w:szCs w:val="24"/>
              </w:rPr>
              <w:t>第二节</w:t>
            </w:r>
          </w:p>
          <w:p w14:paraId="2DBFF971">
            <w:pPr>
              <w:keepNext w:val="0"/>
              <w:keepLines w:val="0"/>
              <w:pageBreakBefore w:val="0"/>
              <w:kinsoku/>
              <w:wordWrap/>
              <w:overflowPunct/>
              <w:topLinePunct w:val="0"/>
              <w:bidi w:val="0"/>
              <w:adjustRightInd w:val="0"/>
              <w:snapToGrid w:val="0"/>
              <w:spacing w:line="360" w:lineRule="auto"/>
              <w:ind w:firstLine="0" w:firstLineChars="0"/>
              <w:jc w:val="center"/>
              <w:textAlignment w:val="auto"/>
              <w:rPr>
                <w:rFonts w:hint="eastAsia" w:ascii="宋体" w:hAnsi="宋体" w:eastAsia="宋体" w:cs="宋体"/>
                <w:sz w:val="24"/>
                <w:szCs w:val="24"/>
              </w:rPr>
            </w:pPr>
            <w:r>
              <w:rPr>
                <w:rFonts w:hint="eastAsia" w:ascii="宋体" w:hAnsi="宋体" w:eastAsia="宋体" w:cs="宋体"/>
                <w:sz w:val="24"/>
                <w:szCs w:val="24"/>
              </w:rPr>
              <w:t>第1</w:t>
            </w:r>
            <w:r>
              <w:rPr>
                <w:rFonts w:hint="eastAsia" w:ascii="宋体" w:hAnsi="宋体" w:eastAsia="宋体" w:cs="宋体"/>
                <w:sz w:val="24"/>
                <w:szCs w:val="24"/>
                <w:lang w:val="en-US" w:eastAsia="zh-CN"/>
              </w:rPr>
              <w:t>5</w:t>
            </w:r>
            <w:r>
              <w:rPr>
                <w:rFonts w:hint="eastAsia" w:ascii="宋体" w:hAnsi="宋体" w:eastAsia="宋体" w:cs="宋体"/>
                <w:sz w:val="24"/>
                <w:szCs w:val="24"/>
              </w:rPr>
              <w:t>.</w:t>
            </w:r>
            <w:r>
              <w:rPr>
                <w:rFonts w:hint="eastAsia" w:ascii="宋体" w:hAnsi="宋体" w:eastAsia="宋体" w:cs="宋体"/>
                <w:sz w:val="24"/>
                <w:szCs w:val="24"/>
                <w:lang w:val="en-US" w:eastAsia="zh-CN"/>
              </w:rPr>
              <w:t>3款</w:t>
            </w:r>
          </w:p>
        </w:tc>
        <w:tc>
          <w:tcPr>
            <w:tcW w:w="1742" w:type="dxa"/>
            <w:vAlign w:val="center"/>
          </w:tcPr>
          <w:p w14:paraId="64BCF783">
            <w:pPr>
              <w:keepNext w:val="0"/>
              <w:keepLines w:val="0"/>
              <w:pageBreakBefore w:val="0"/>
              <w:kinsoku/>
              <w:wordWrap/>
              <w:overflowPunct/>
              <w:topLinePunct w:val="0"/>
              <w:bidi w:val="0"/>
              <w:adjustRightInd w:val="0"/>
              <w:snapToGrid w:val="0"/>
              <w:spacing w:line="360" w:lineRule="auto"/>
              <w:ind w:firstLine="0" w:firstLineChars="0"/>
              <w:jc w:val="center"/>
              <w:textAlignment w:val="auto"/>
              <w:rPr>
                <w:rFonts w:hint="eastAsia" w:ascii="宋体" w:hAnsi="宋体" w:eastAsia="宋体" w:cs="宋体"/>
                <w:sz w:val="24"/>
                <w:szCs w:val="24"/>
              </w:rPr>
            </w:pPr>
            <w:r>
              <w:rPr>
                <w:rFonts w:hint="eastAsia" w:ascii="宋体" w:hAnsi="宋体" w:eastAsia="宋体" w:cs="宋体"/>
                <w:sz w:val="24"/>
                <w:szCs w:val="24"/>
              </w:rPr>
              <w:t>逾期付款利息</w:t>
            </w:r>
          </w:p>
        </w:tc>
        <w:tc>
          <w:tcPr>
            <w:tcW w:w="5170" w:type="dxa"/>
            <w:vAlign w:val="center"/>
          </w:tcPr>
          <w:p w14:paraId="3D5E18C1">
            <w:pPr>
              <w:keepNext w:val="0"/>
              <w:keepLines w:val="0"/>
              <w:pageBreakBefore w:val="0"/>
              <w:kinsoku/>
              <w:wordWrap/>
              <w:overflowPunct/>
              <w:topLinePunct w:val="0"/>
              <w:bidi w:val="0"/>
              <w:adjustRightInd w:val="0"/>
              <w:snapToGrid w:val="0"/>
              <w:spacing w:line="360" w:lineRule="auto"/>
              <w:ind w:firstLine="0" w:firstLineChars="0"/>
              <w:jc w:val="center"/>
              <w:textAlignment w:val="auto"/>
              <w:rPr>
                <w:rFonts w:hint="eastAsia" w:ascii="宋体" w:hAnsi="宋体" w:eastAsia="宋体" w:cs="宋体"/>
                <w:sz w:val="24"/>
                <w:szCs w:val="24"/>
                <w:u w:val="single"/>
              </w:rPr>
            </w:pPr>
          </w:p>
        </w:tc>
      </w:tr>
      <w:tr w14:paraId="15CBCB6C">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876" w:hRule="atLeast"/>
          <w:jc w:val="center"/>
        </w:trPr>
        <w:tc>
          <w:tcPr>
            <w:tcW w:w="1607" w:type="dxa"/>
            <w:tcBorders>
              <w:bottom w:val="single" w:color="auto" w:sz="2" w:space="0"/>
              <w:right w:val="single" w:color="auto" w:sz="2" w:space="0"/>
            </w:tcBorders>
            <w:vAlign w:val="center"/>
          </w:tcPr>
          <w:p w14:paraId="4A359593">
            <w:pPr>
              <w:keepNext w:val="0"/>
              <w:keepLines w:val="0"/>
              <w:pageBreakBefore w:val="0"/>
              <w:kinsoku/>
              <w:wordWrap/>
              <w:overflowPunct/>
              <w:topLinePunct w:val="0"/>
              <w:bidi w:val="0"/>
              <w:adjustRightInd w:val="0"/>
              <w:snapToGrid w:val="0"/>
              <w:spacing w:line="360" w:lineRule="auto"/>
              <w:ind w:firstLine="0" w:firstLineChars="0"/>
              <w:jc w:val="center"/>
              <w:textAlignment w:val="auto"/>
              <w:rPr>
                <w:rFonts w:hint="eastAsia" w:ascii="宋体" w:hAnsi="宋体" w:eastAsia="宋体" w:cs="宋体"/>
                <w:sz w:val="24"/>
                <w:szCs w:val="24"/>
              </w:rPr>
            </w:pPr>
            <w:r>
              <w:rPr>
                <w:rFonts w:hint="eastAsia" w:ascii="宋体" w:hAnsi="宋体" w:eastAsia="宋体" w:cs="宋体"/>
                <w:sz w:val="24"/>
                <w:szCs w:val="24"/>
              </w:rPr>
              <w:t>第二节</w:t>
            </w:r>
          </w:p>
          <w:p w14:paraId="00D313E5">
            <w:pPr>
              <w:keepNext w:val="0"/>
              <w:keepLines w:val="0"/>
              <w:pageBreakBefore w:val="0"/>
              <w:kinsoku/>
              <w:wordWrap/>
              <w:overflowPunct/>
              <w:topLinePunct w:val="0"/>
              <w:bidi w:val="0"/>
              <w:adjustRightInd w:val="0"/>
              <w:snapToGrid w:val="0"/>
              <w:spacing w:line="360" w:lineRule="auto"/>
              <w:ind w:firstLine="0" w:firstLineChars="0"/>
              <w:jc w:val="center"/>
              <w:textAlignment w:val="auto"/>
              <w:rPr>
                <w:rFonts w:hint="eastAsia" w:ascii="宋体" w:hAnsi="宋体" w:eastAsia="宋体" w:cs="宋体"/>
                <w:sz w:val="24"/>
                <w:szCs w:val="24"/>
              </w:rPr>
            </w:pPr>
            <w:r>
              <w:rPr>
                <w:rFonts w:hint="eastAsia" w:ascii="宋体" w:hAnsi="宋体" w:eastAsia="宋体" w:cs="宋体"/>
                <w:sz w:val="24"/>
                <w:szCs w:val="24"/>
              </w:rPr>
              <w:t>第1</w:t>
            </w:r>
            <w:r>
              <w:rPr>
                <w:rFonts w:hint="eastAsia" w:ascii="宋体" w:hAnsi="宋体" w:eastAsia="宋体" w:cs="宋体"/>
                <w:sz w:val="24"/>
                <w:szCs w:val="24"/>
                <w:lang w:val="en-US" w:eastAsia="zh-CN"/>
              </w:rPr>
              <w:t>5</w:t>
            </w:r>
            <w:r>
              <w:rPr>
                <w:rFonts w:hint="eastAsia" w:ascii="宋体" w:hAnsi="宋体" w:eastAsia="宋体" w:cs="宋体"/>
                <w:sz w:val="24"/>
                <w:szCs w:val="24"/>
              </w:rPr>
              <w:t>.4</w:t>
            </w:r>
            <w:r>
              <w:rPr>
                <w:rFonts w:hint="eastAsia" w:ascii="宋体" w:hAnsi="宋体" w:eastAsia="宋体" w:cs="宋体"/>
                <w:sz w:val="24"/>
                <w:szCs w:val="24"/>
                <w:lang w:val="en-US" w:eastAsia="zh-CN"/>
              </w:rPr>
              <w:t>款</w:t>
            </w:r>
          </w:p>
        </w:tc>
        <w:tc>
          <w:tcPr>
            <w:tcW w:w="1742" w:type="dxa"/>
            <w:tcBorders>
              <w:left w:val="single" w:color="auto" w:sz="2" w:space="0"/>
              <w:bottom w:val="single" w:color="auto" w:sz="2" w:space="0"/>
              <w:right w:val="single" w:color="auto" w:sz="2" w:space="0"/>
            </w:tcBorders>
            <w:vAlign w:val="center"/>
          </w:tcPr>
          <w:p w14:paraId="3B86675E">
            <w:pPr>
              <w:keepNext w:val="0"/>
              <w:keepLines w:val="0"/>
              <w:pageBreakBefore w:val="0"/>
              <w:kinsoku/>
              <w:wordWrap/>
              <w:overflowPunct/>
              <w:topLinePunct w:val="0"/>
              <w:bidi w:val="0"/>
              <w:adjustRightInd w:val="0"/>
              <w:snapToGrid w:val="0"/>
              <w:spacing w:line="360" w:lineRule="auto"/>
              <w:ind w:firstLine="0" w:firstLineChars="0"/>
              <w:jc w:val="center"/>
              <w:textAlignment w:val="auto"/>
              <w:rPr>
                <w:rFonts w:hint="eastAsia" w:ascii="宋体" w:hAnsi="宋体" w:eastAsia="宋体" w:cs="宋体"/>
                <w:sz w:val="24"/>
                <w:szCs w:val="24"/>
              </w:rPr>
            </w:pPr>
            <w:r>
              <w:rPr>
                <w:rFonts w:hint="eastAsia" w:ascii="宋体" w:hAnsi="宋体" w:eastAsia="宋体" w:cs="宋体"/>
                <w:sz w:val="24"/>
                <w:szCs w:val="24"/>
              </w:rPr>
              <w:t>其他违约责任</w:t>
            </w:r>
          </w:p>
        </w:tc>
        <w:tc>
          <w:tcPr>
            <w:tcW w:w="5170" w:type="dxa"/>
            <w:tcBorders>
              <w:left w:val="single" w:color="auto" w:sz="2" w:space="0"/>
              <w:bottom w:val="single" w:color="auto" w:sz="2" w:space="0"/>
            </w:tcBorders>
            <w:vAlign w:val="center"/>
          </w:tcPr>
          <w:p w14:paraId="7349AF44">
            <w:pPr>
              <w:keepNext w:val="0"/>
              <w:keepLines w:val="0"/>
              <w:pageBreakBefore w:val="0"/>
              <w:kinsoku/>
              <w:wordWrap/>
              <w:overflowPunct/>
              <w:topLinePunct w:val="0"/>
              <w:bidi w:val="0"/>
              <w:adjustRightInd w:val="0"/>
              <w:snapToGrid w:val="0"/>
              <w:spacing w:line="360" w:lineRule="auto"/>
              <w:ind w:firstLine="0" w:firstLineChars="0"/>
              <w:jc w:val="center"/>
              <w:textAlignment w:val="auto"/>
              <w:rPr>
                <w:rFonts w:hint="eastAsia" w:ascii="宋体" w:hAnsi="宋体" w:eastAsia="宋体" w:cs="宋体"/>
                <w:sz w:val="24"/>
                <w:szCs w:val="24"/>
                <w:u w:val="single"/>
              </w:rPr>
            </w:pPr>
          </w:p>
        </w:tc>
      </w:tr>
      <w:tr w14:paraId="47A015D9">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90" w:hRule="atLeast"/>
          <w:jc w:val="center"/>
        </w:trPr>
        <w:tc>
          <w:tcPr>
            <w:tcW w:w="1607" w:type="dxa"/>
            <w:tcBorders>
              <w:top w:val="single" w:color="auto" w:sz="2" w:space="0"/>
              <w:right w:val="single" w:color="auto" w:sz="2" w:space="0"/>
            </w:tcBorders>
            <w:vAlign w:val="center"/>
          </w:tcPr>
          <w:p w14:paraId="02B1E0E2">
            <w:pPr>
              <w:keepNext w:val="0"/>
              <w:keepLines w:val="0"/>
              <w:pageBreakBefore w:val="0"/>
              <w:kinsoku/>
              <w:wordWrap/>
              <w:overflowPunct/>
              <w:topLinePunct w:val="0"/>
              <w:bidi w:val="0"/>
              <w:adjustRightInd w:val="0"/>
              <w:snapToGrid w:val="0"/>
              <w:spacing w:line="360" w:lineRule="auto"/>
              <w:ind w:firstLine="0" w:firstLineChars="0"/>
              <w:jc w:val="center"/>
              <w:textAlignment w:val="auto"/>
              <w:rPr>
                <w:rFonts w:hint="eastAsia" w:ascii="宋体" w:hAnsi="宋体" w:eastAsia="宋体" w:cs="宋体"/>
                <w:sz w:val="24"/>
                <w:szCs w:val="24"/>
              </w:rPr>
            </w:pPr>
            <w:r>
              <w:rPr>
                <w:rFonts w:hint="eastAsia" w:ascii="宋体" w:hAnsi="宋体" w:eastAsia="宋体" w:cs="宋体"/>
                <w:sz w:val="24"/>
                <w:szCs w:val="24"/>
              </w:rPr>
              <w:t>第二节</w:t>
            </w:r>
          </w:p>
          <w:p w14:paraId="14E592F4">
            <w:pPr>
              <w:keepNext w:val="0"/>
              <w:keepLines w:val="0"/>
              <w:pageBreakBefore w:val="0"/>
              <w:kinsoku/>
              <w:wordWrap/>
              <w:overflowPunct/>
              <w:topLinePunct w:val="0"/>
              <w:bidi w:val="0"/>
              <w:adjustRightInd w:val="0"/>
              <w:snapToGrid w:val="0"/>
              <w:spacing w:line="360" w:lineRule="auto"/>
              <w:ind w:firstLine="0" w:firstLineChars="0"/>
              <w:jc w:val="center"/>
              <w:textAlignment w:val="auto"/>
              <w:rPr>
                <w:rFonts w:hint="eastAsia" w:ascii="宋体" w:hAnsi="宋体" w:eastAsia="宋体" w:cs="宋体"/>
                <w:sz w:val="24"/>
                <w:szCs w:val="24"/>
              </w:rPr>
            </w:pPr>
            <w:r>
              <w:rPr>
                <w:rFonts w:hint="eastAsia" w:ascii="宋体" w:hAnsi="宋体" w:eastAsia="宋体" w:cs="宋体"/>
                <w:sz w:val="24"/>
                <w:szCs w:val="24"/>
              </w:rPr>
              <w:t>第</w:t>
            </w:r>
            <w:r>
              <w:rPr>
                <w:rFonts w:hint="eastAsia" w:ascii="宋体" w:hAnsi="宋体" w:eastAsia="宋体" w:cs="宋体"/>
                <w:sz w:val="24"/>
                <w:szCs w:val="24"/>
                <w:lang w:val="en-US" w:eastAsia="zh-CN"/>
              </w:rPr>
              <w:t>19</w:t>
            </w:r>
            <w:r>
              <w:rPr>
                <w:rFonts w:hint="eastAsia" w:ascii="宋体" w:hAnsi="宋体" w:eastAsia="宋体" w:cs="宋体"/>
                <w:sz w:val="24"/>
                <w:szCs w:val="24"/>
              </w:rPr>
              <w:t>.2</w:t>
            </w:r>
            <w:r>
              <w:rPr>
                <w:rFonts w:hint="eastAsia" w:ascii="宋体" w:hAnsi="宋体" w:eastAsia="宋体" w:cs="宋体"/>
                <w:sz w:val="24"/>
                <w:szCs w:val="24"/>
                <w:lang w:val="en-US" w:eastAsia="zh-CN"/>
              </w:rPr>
              <w:t>款</w:t>
            </w:r>
          </w:p>
        </w:tc>
        <w:tc>
          <w:tcPr>
            <w:tcW w:w="1742" w:type="dxa"/>
            <w:tcBorders>
              <w:top w:val="single" w:color="auto" w:sz="2" w:space="0"/>
              <w:left w:val="single" w:color="auto" w:sz="2" w:space="0"/>
              <w:right w:val="single" w:color="auto" w:sz="2" w:space="0"/>
            </w:tcBorders>
            <w:vAlign w:val="center"/>
          </w:tcPr>
          <w:p w14:paraId="57773915">
            <w:pPr>
              <w:keepNext w:val="0"/>
              <w:keepLines w:val="0"/>
              <w:pageBreakBefore w:val="0"/>
              <w:kinsoku/>
              <w:wordWrap/>
              <w:overflowPunct/>
              <w:topLinePunct w:val="0"/>
              <w:bidi w:val="0"/>
              <w:adjustRightInd w:val="0"/>
              <w:snapToGrid w:val="0"/>
              <w:spacing w:line="360" w:lineRule="auto"/>
              <w:ind w:firstLine="0" w:firstLineChars="0"/>
              <w:jc w:val="center"/>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解决争议的方法</w:t>
            </w:r>
          </w:p>
        </w:tc>
        <w:tc>
          <w:tcPr>
            <w:tcW w:w="5170" w:type="dxa"/>
            <w:tcBorders>
              <w:top w:val="single" w:color="auto" w:sz="2" w:space="0"/>
              <w:left w:val="single" w:color="auto" w:sz="2" w:space="0"/>
            </w:tcBorders>
            <w:vAlign w:val="center"/>
          </w:tcPr>
          <w:p w14:paraId="5A79E4BE">
            <w:pPr>
              <w:keepNext w:val="0"/>
              <w:keepLines w:val="0"/>
              <w:pageBreakBefore w:val="0"/>
              <w:kinsoku/>
              <w:wordWrap/>
              <w:overflowPunct/>
              <w:topLinePunct w:val="0"/>
              <w:autoSpaceDE w:val="0"/>
              <w:autoSpaceDN w:val="0"/>
              <w:bidi w:val="0"/>
              <w:adjustRightInd w:val="0"/>
              <w:snapToGrid w:val="0"/>
              <w:spacing w:line="360" w:lineRule="auto"/>
              <w:ind w:firstLine="0" w:firstLineChars="0"/>
              <w:jc w:val="both"/>
              <w:textAlignment w:val="auto"/>
              <w:rPr>
                <w:rFonts w:hint="eastAsia" w:ascii="宋体" w:hAnsi="宋体" w:eastAsia="宋体" w:cs="宋体"/>
                <w:b w:val="0"/>
                <w:bCs w:val="0"/>
                <w:iCs/>
                <w:sz w:val="24"/>
                <w:szCs w:val="24"/>
              </w:rPr>
            </w:pPr>
            <w:r>
              <w:rPr>
                <w:rFonts w:hint="eastAsia" w:ascii="宋体" w:hAnsi="宋体" w:eastAsia="宋体" w:cs="宋体"/>
                <w:b w:val="0"/>
                <w:bCs w:val="0"/>
                <w:iCs/>
                <w:sz w:val="24"/>
                <w:szCs w:val="24"/>
              </w:rPr>
              <w:t>因本合同及合同有关事项发生的争议，按下列第</w:t>
            </w:r>
            <w:r>
              <w:rPr>
                <w:rFonts w:hint="eastAsia" w:ascii="宋体" w:hAnsi="宋体" w:eastAsia="宋体" w:cs="宋体"/>
                <w:b w:val="0"/>
                <w:bCs w:val="0"/>
                <w:iCs/>
                <w:sz w:val="24"/>
                <w:szCs w:val="24"/>
                <w:u w:val="single"/>
              </w:rPr>
              <w:t xml:space="preserve">   </w:t>
            </w:r>
            <w:r>
              <w:rPr>
                <w:rFonts w:hint="eastAsia" w:ascii="宋体" w:hAnsi="宋体" w:eastAsia="宋体" w:cs="宋体"/>
                <w:b w:val="0"/>
                <w:bCs w:val="0"/>
                <w:iCs/>
                <w:sz w:val="24"/>
                <w:szCs w:val="24"/>
              </w:rPr>
              <w:t>种方式解决：</w:t>
            </w:r>
          </w:p>
          <w:p w14:paraId="346AFBC7">
            <w:pPr>
              <w:keepNext w:val="0"/>
              <w:keepLines w:val="0"/>
              <w:pageBreakBefore w:val="0"/>
              <w:kinsoku/>
              <w:wordWrap/>
              <w:overflowPunct/>
              <w:topLinePunct w:val="0"/>
              <w:autoSpaceDE w:val="0"/>
              <w:autoSpaceDN w:val="0"/>
              <w:bidi w:val="0"/>
              <w:adjustRightInd w:val="0"/>
              <w:snapToGrid w:val="0"/>
              <w:spacing w:line="360" w:lineRule="auto"/>
              <w:ind w:firstLine="0" w:firstLineChars="0"/>
              <w:jc w:val="both"/>
              <w:textAlignment w:val="auto"/>
              <w:rPr>
                <w:rFonts w:hint="eastAsia" w:ascii="宋体" w:hAnsi="宋体" w:eastAsia="宋体" w:cs="宋体"/>
                <w:b w:val="0"/>
                <w:bCs w:val="0"/>
                <w:iCs/>
                <w:sz w:val="24"/>
                <w:szCs w:val="24"/>
              </w:rPr>
            </w:pPr>
            <w:r>
              <w:rPr>
                <w:rFonts w:hint="eastAsia" w:ascii="宋体" w:hAnsi="宋体" w:eastAsia="宋体" w:cs="宋体"/>
                <w:b w:val="0"/>
                <w:bCs w:val="0"/>
                <w:iCs/>
                <w:sz w:val="24"/>
                <w:szCs w:val="24"/>
              </w:rPr>
              <w:t>（1）向</w:t>
            </w:r>
            <w:r>
              <w:rPr>
                <w:rFonts w:hint="eastAsia" w:ascii="宋体" w:hAnsi="宋体" w:eastAsia="宋体" w:cs="宋体"/>
                <w:b w:val="0"/>
                <w:bCs w:val="0"/>
                <w:iCs/>
                <w:sz w:val="24"/>
                <w:szCs w:val="24"/>
                <w:u w:val="single"/>
              </w:rPr>
              <w:t xml:space="preserve">                    </w:t>
            </w:r>
            <w:r>
              <w:rPr>
                <w:rFonts w:hint="eastAsia" w:ascii="宋体" w:hAnsi="宋体" w:eastAsia="宋体" w:cs="宋体"/>
                <w:b w:val="0"/>
                <w:bCs w:val="0"/>
                <w:iCs/>
                <w:sz w:val="24"/>
                <w:szCs w:val="24"/>
              </w:rPr>
              <w:t>仲裁委员会申请仲裁，仲裁地点为</w:t>
            </w:r>
            <w:r>
              <w:rPr>
                <w:rFonts w:hint="eastAsia" w:ascii="宋体" w:hAnsi="宋体" w:eastAsia="宋体" w:cs="宋体"/>
                <w:b w:val="0"/>
                <w:bCs w:val="0"/>
                <w:iCs/>
                <w:sz w:val="24"/>
                <w:szCs w:val="24"/>
                <w:u w:val="single"/>
              </w:rPr>
              <w:t xml:space="preserve">           </w:t>
            </w:r>
            <w:r>
              <w:rPr>
                <w:rFonts w:hint="eastAsia" w:ascii="宋体" w:hAnsi="宋体" w:eastAsia="宋体" w:cs="宋体"/>
                <w:b w:val="0"/>
                <w:bCs w:val="0"/>
                <w:iCs/>
                <w:sz w:val="24"/>
                <w:szCs w:val="24"/>
              </w:rPr>
              <w:t>；</w:t>
            </w:r>
          </w:p>
          <w:p w14:paraId="16ACB3B3">
            <w:pPr>
              <w:keepNext w:val="0"/>
              <w:keepLines w:val="0"/>
              <w:pageBreakBefore w:val="0"/>
              <w:kinsoku/>
              <w:wordWrap/>
              <w:overflowPunct/>
              <w:topLinePunct w:val="0"/>
              <w:bidi w:val="0"/>
              <w:adjustRightInd w:val="0"/>
              <w:snapToGrid w:val="0"/>
              <w:spacing w:line="360" w:lineRule="auto"/>
              <w:ind w:firstLine="0" w:firstLineChars="0"/>
              <w:jc w:val="both"/>
              <w:textAlignment w:val="auto"/>
              <w:rPr>
                <w:rFonts w:hint="eastAsia" w:ascii="宋体" w:hAnsi="宋体" w:eastAsia="宋体" w:cs="宋体"/>
                <w:sz w:val="24"/>
                <w:szCs w:val="24"/>
                <w:u w:val="single"/>
              </w:rPr>
            </w:pPr>
            <w:r>
              <w:rPr>
                <w:rFonts w:hint="eastAsia" w:ascii="宋体" w:hAnsi="宋体" w:eastAsia="宋体" w:cs="宋体"/>
                <w:b w:val="0"/>
                <w:bCs w:val="0"/>
                <w:iCs/>
                <w:sz w:val="24"/>
                <w:szCs w:val="24"/>
              </w:rPr>
              <w:t>（2）向</w:t>
            </w:r>
            <w:r>
              <w:rPr>
                <w:rFonts w:hint="eastAsia" w:ascii="宋体" w:hAnsi="宋体" w:eastAsia="宋体" w:cs="宋体"/>
                <w:b w:val="0"/>
                <w:bCs w:val="0"/>
                <w:iCs/>
                <w:sz w:val="24"/>
                <w:szCs w:val="24"/>
                <w:u w:val="single"/>
              </w:rPr>
              <w:t xml:space="preserve">                    </w:t>
            </w:r>
            <w:r>
              <w:rPr>
                <w:rFonts w:hint="eastAsia" w:ascii="宋体" w:hAnsi="宋体" w:eastAsia="宋体" w:cs="宋体"/>
                <w:b w:val="0"/>
                <w:bCs w:val="0"/>
                <w:iCs/>
                <w:sz w:val="24"/>
                <w:szCs w:val="24"/>
              </w:rPr>
              <w:t>人民法院起诉。</w:t>
            </w:r>
          </w:p>
        </w:tc>
      </w:tr>
      <w:tr w14:paraId="566202E2">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70" w:hRule="atLeast"/>
          <w:jc w:val="center"/>
        </w:trPr>
        <w:tc>
          <w:tcPr>
            <w:tcW w:w="1607" w:type="dxa"/>
            <w:vAlign w:val="center"/>
          </w:tcPr>
          <w:p w14:paraId="0BB3C295">
            <w:pPr>
              <w:keepNext w:val="0"/>
              <w:keepLines w:val="0"/>
              <w:pageBreakBefore w:val="0"/>
              <w:kinsoku/>
              <w:wordWrap/>
              <w:overflowPunct/>
              <w:topLinePunct w:val="0"/>
              <w:bidi w:val="0"/>
              <w:adjustRightInd w:val="0"/>
              <w:snapToGrid w:val="0"/>
              <w:spacing w:line="360" w:lineRule="auto"/>
              <w:ind w:firstLine="0" w:firstLineChars="0"/>
              <w:jc w:val="center"/>
              <w:textAlignment w:val="auto"/>
              <w:rPr>
                <w:rFonts w:hint="eastAsia" w:ascii="宋体" w:hAnsi="宋体" w:eastAsia="宋体" w:cs="宋体"/>
                <w:sz w:val="24"/>
                <w:szCs w:val="24"/>
              </w:rPr>
            </w:pPr>
            <w:r>
              <w:rPr>
                <w:rFonts w:hint="eastAsia" w:ascii="宋体" w:hAnsi="宋体" w:eastAsia="宋体" w:cs="宋体"/>
                <w:sz w:val="24"/>
                <w:szCs w:val="24"/>
              </w:rPr>
              <w:t>第二节</w:t>
            </w:r>
          </w:p>
          <w:p w14:paraId="0679919D">
            <w:pPr>
              <w:keepNext w:val="0"/>
              <w:keepLines w:val="0"/>
              <w:pageBreakBefore w:val="0"/>
              <w:kinsoku/>
              <w:wordWrap/>
              <w:overflowPunct/>
              <w:topLinePunct w:val="0"/>
              <w:bidi w:val="0"/>
              <w:adjustRightInd w:val="0"/>
              <w:snapToGrid w:val="0"/>
              <w:spacing w:line="360" w:lineRule="auto"/>
              <w:ind w:firstLine="0" w:firstLineChars="0"/>
              <w:jc w:val="center"/>
              <w:textAlignment w:val="auto"/>
              <w:rPr>
                <w:rFonts w:hint="eastAsia" w:ascii="宋体" w:hAnsi="宋体" w:eastAsia="宋体" w:cs="宋体"/>
                <w:sz w:val="24"/>
                <w:szCs w:val="24"/>
              </w:rPr>
            </w:pPr>
            <w:r>
              <w:rPr>
                <w:rFonts w:hint="eastAsia" w:ascii="宋体" w:hAnsi="宋体" w:eastAsia="宋体" w:cs="宋体"/>
                <w:sz w:val="24"/>
                <w:szCs w:val="24"/>
              </w:rPr>
              <w:t>第2</w:t>
            </w:r>
            <w:r>
              <w:rPr>
                <w:rFonts w:hint="eastAsia" w:ascii="宋体" w:hAnsi="宋体" w:eastAsia="宋体" w:cs="宋体"/>
                <w:sz w:val="24"/>
                <w:szCs w:val="24"/>
                <w:lang w:val="en-US" w:eastAsia="zh-CN"/>
              </w:rPr>
              <w:t>3.1</w:t>
            </w:r>
            <w:r>
              <w:rPr>
                <w:rFonts w:hint="eastAsia" w:ascii="宋体" w:hAnsi="宋体" w:eastAsia="宋体" w:cs="宋体"/>
                <w:sz w:val="24"/>
                <w:szCs w:val="24"/>
                <w:lang w:eastAsia="zh-CN"/>
              </w:rPr>
              <w:t>款</w:t>
            </w:r>
          </w:p>
        </w:tc>
        <w:tc>
          <w:tcPr>
            <w:tcW w:w="1742" w:type="dxa"/>
            <w:vAlign w:val="center"/>
          </w:tcPr>
          <w:p w14:paraId="652BB1F9">
            <w:pPr>
              <w:keepNext w:val="0"/>
              <w:keepLines w:val="0"/>
              <w:pageBreakBefore w:val="0"/>
              <w:kinsoku/>
              <w:wordWrap/>
              <w:overflowPunct/>
              <w:topLinePunct w:val="0"/>
              <w:bidi w:val="0"/>
              <w:adjustRightInd w:val="0"/>
              <w:snapToGrid w:val="0"/>
              <w:spacing w:line="360" w:lineRule="auto"/>
              <w:ind w:firstLine="0" w:firstLineChars="0"/>
              <w:jc w:val="center"/>
              <w:textAlignment w:val="auto"/>
              <w:rPr>
                <w:rFonts w:hint="eastAsia" w:ascii="宋体" w:hAnsi="宋体" w:eastAsia="宋体" w:cs="宋体"/>
                <w:sz w:val="24"/>
                <w:szCs w:val="24"/>
              </w:rPr>
            </w:pPr>
            <w:r>
              <w:rPr>
                <w:rFonts w:hint="eastAsia" w:ascii="宋体" w:hAnsi="宋体" w:eastAsia="宋体" w:cs="宋体"/>
                <w:bCs/>
                <w:color w:val="auto"/>
                <w:sz w:val="24"/>
                <w:szCs w:val="24"/>
                <w:highlight w:val="none"/>
                <w:lang w:eastAsia="zh-CN"/>
              </w:rPr>
              <w:t>其他专用条款</w:t>
            </w:r>
          </w:p>
        </w:tc>
        <w:tc>
          <w:tcPr>
            <w:tcW w:w="5170" w:type="dxa"/>
            <w:vAlign w:val="center"/>
          </w:tcPr>
          <w:p w14:paraId="2A35D277">
            <w:pPr>
              <w:keepNext w:val="0"/>
              <w:keepLines w:val="0"/>
              <w:pageBreakBefore w:val="0"/>
              <w:kinsoku/>
              <w:wordWrap/>
              <w:overflowPunct/>
              <w:topLinePunct w:val="0"/>
              <w:bidi w:val="0"/>
              <w:adjustRightInd w:val="0"/>
              <w:snapToGrid w:val="0"/>
              <w:spacing w:line="360" w:lineRule="auto"/>
              <w:ind w:firstLine="0" w:firstLineChars="0"/>
              <w:jc w:val="center"/>
              <w:textAlignment w:val="auto"/>
              <w:rPr>
                <w:rFonts w:hint="eastAsia" w:ascii="宋体" w:hAnsi="宋体" w:eastAsia="宋体" w:cs="宋体"/>
                <w:sz w:val="24"/>
                <w:szCs w:val="24"/>
                <w:lang w:val="en-US" w:eastAsia="zh-CN"/>
              </w:rPr>
            </w:pPr>
          </w:p>
        </w:tc>
      </w:tr>
    </w:tbl>
    <w:p w14:paraId="3B3FED4E">
      <w:pPr>
        <w:pageBreakBefore w:val="0"/>
        <w:kinsoku/>
        <w:wordWrap/>
        <w:overflowPunct/>
        <w:topLinePunct w:val="0"/>
        <w:bidi w:val="0"/>
        <w:snapToGrid w:val="0"/>
        <w:spacing w:line="360" w:lineRule="auto"/>
        <w:rPr>
          <w:rFonts w:hint="eastAsia" w:ascii="宋体" w:hAnsi="宋体" w:eastAsia="宋体" w:cs="宋体"/>
          <w:sz w:val="24"/>
          <w:szCs w:val="24"/>
        </w:rPr>
      </w:pPr>
    </w:p>
    <w:p w14:paraId="6F31D812">
      <w:pPr>
        <w:keepNext w:val="0"/>
        <w:keepLines w:val="0"/>
        <w:pageBreakBefore w:val="0"/>
        <w:widowControl w:val="0"/>
        <w:numPr>
          <w:ilvl w:val="0"/>
          <w:numId w:val="0"/>
        </w:numPr>
        <w:kinsoku/>
        <w:wordWrap/>
        <w:overflowPunct/>
        <w:topLinePunct w:val="0"/>
        <w:autoSpaceDE/>
        <w:autoSpaceDN/>
        <w:bidi w:val="0"/>
        <w:adjustRightInd/>
        <w:snapToGrid w:val="0"/>
        <w:spacing w:line="360" w:lineRule="auto"/>
        <w:ind w:right="0" w:rightChars="0" w:firstLine="482" w:firstLineChars="200"/>
        <w:jc w:val="both"/>
        <w:textAlignment w:val="baseline"/>
        <w:outlineLvl w:val="9"/>
        <w:rPr>
          <w:rFonts w:hint="eastAsia" w:ascii="宋体" w:hAnsi="宋体" w:eastAsia="宋体" w:cs="宋体"/>
          <w:b/>
          <w:bCs/>
          <w:color w:val="FF0000"/>
          <w:kern w:val="44"/>
          <w:sz w:val="24"/>
          <w:szCs w:val="24"/>
          <w:lang w:val="en-US" w:eastAsia="zh-CN" w:bidi="ar-SA"/>
        </w:rPr>
      </w:pPr>
      <w:r>
        <w:rPr>
          <w:rFonts w:hint="eastAsia" w:ascii="宋体" w:hAnsi="宋体" w:eastAsia="宋体" w:cs="宋体"/>
          <w:b/>
          <w:bCs/>
          <w:color w:val="FF0000"/>
          <w:kern w:val="44"/>
          <w:sz w:val="24"/>
          <w:szCs w:val="24"/>
          <w:lang w:val="en-US" w:eastAsia="zh-CN" w:bidi="ar-SA"/>
        </w:rPr>
        <w:t>注：本协议书仅为参考文本，签订双方可根据项目的具体要求进行修订。</w:t>
      </w:r>
    </w:p>
    <w:p w14:paraId="4E9992EB">
      <w:pPr>
        <w:keepNext w:val="0"/>
        <w:keepLines w:val="0"/>
        <w:pageBreakBefore w:val="0"/>
        <w:widowControl w:val="0"/>
        <w:numPr>
          <w:ilvl w:val="0"/>
          <w:numId w:val="0"/>
        </w:numPr>
        <w:kinsoku/>
        <w:wordWrap/>
        <w:overflowPunct/>
        <w:topLinePunct w:val="0"/>
        <w:autoSpaceDE/>
        <w:autoSpaceDN/>
        <w:bidi w:val="0"/>
        <w:adjustRightInd/>
        <w:snapToGrid w:val="0"/>
        <w:spacing w:line="400" w:lineRule="exact"/>
        <w:ind w:right="0" w:rightChars="0" w:firstLine="562" w:firstLineChars="200"/>
        <w:jc w:val="both"/>
        <w:textAlignment w:val="baseline"/>
        <w:outlineLvl w:val="9"/>
        <w:rPr>
          <w:rFonts w:hint="eastAsia" w:ascii="宋体" w:hAnsi="宋体" w:eastAsia="宋体" w:cs="宋体"/>
          <w:b/>
          <w:bCs/>
          <w:color w:val="FF0000"/>
          <w:kern w:val="44"/>
          <w:sz w:val="28"/>
          <w:szCs w:val="28"/>
          <w:lang w:val="en-US" w:eastAsia="zh-CN" w:bidi="ar-SA"/>
        </w:rPr>
      </w:pPr>
    </w:p>
    <w:p w14:paraId="29323C94">
      <w:pPr>
        <w:kinsoku/>
        <w:wordWrap/>
        <w:overflowPunct/>
        <w:bidi w:val="0"/>
        <w:snapToGrid w:val="0"/>
        <w:rPr>
          <w:rFonts w:ascii="宋体" w:hAnsi="宋体" w:cs="宋体"/>
          <w:b/>
        </w:rPr>
      </w:pPr>
      <w:r>
        <w:rPr>
          <w:rFonts w:ascii="宋体" w:hAnsi="宋体" w:cs="宋体"/>
          <w:b/>
        </w:rPr>
        <w:br w:type="page"/>
      </w:r>
    </w:p>
    <w:p w14:paraId="5167C165">
      <w:pPr>
        <w:kinsoku/>
        <w:wordWrap/>
        <w:overflowPunct/>
        <w:bidi w:val="0"/>
        <w:snapToGrid w:val="0"/>
        <w:spacing w:line="360" w:lineRule="auto"/>
        <w:ind w:firstLine="482"/>
        <w:rPr>
          <w:rFonts w:ascii="宋体" w:hAnsi="宋体" w:cs="宋体"/>
          <w:b/>
        </w:rPr>
      </w:pPr>
    </w:p>
    <w:p w14:paraId="3A5D4A00">
      <w:pPr>
        <w:kinsoku/>
        <w:wordWrap/>
        <w:overflowPunct/>
        <w:bidi w:val="0"/>
        <w:snapToGrid w:val="0"/>
        <w:spacing w:line="360" w:lineRule="auto"/>
        <w:ind w:firstLine="482"/>
        <w:rPr>
          <w:rFonts w:ascii="宋体" w:hAnsi="宋体" w:cs="宋体"/>
          <w:b/>
        </w:rPr>
      </w:pPr>
    </w:p>
    <w:p w14:paraId="0156D114">
      <w:pPr>
        <w:kinsoku/>
        <w:wordWrap/>
        <w:overflowPunct/>
        <w:bidi w:val="0"/>
        <w:snapToGrid w:val="0"/>
        <w:spacing w:line="360" w:lineRule="auto"/>
        <w:ind w:firstLine="482"/>
        <w:rPr>
          <w:rFonts w:ascii="宋体" w:hAnsi="宋体" w:cs="宋体"/>
          <w:b/>
        </w:rPr>
      </w:pPr>
    </w:p>
    <w:p w14:paraId="6B3D1388">
      <w:pPr>
        <w:kinsoku/>
        <w:wordWrap/>
        <w:overflowPunct/>
        <w:bidi w:val="0"/>
        <w:snapToGrid w:val="0"/>
        <w:spacing w:line="360" w:lineRule="auto"/>
        <w:ind w:firstLine="482"/>
        <w:rPr>
          <w:rFonts w:ascii="宋体" w:hAnsi="宋体" w:cs="宋体"/>
          <w:b/>
        </w:rPr>
      </w:pPr>
    </w:p>
    <w:p w14:paraId="27FEE460">
      <w:pPr>
        <w:kinsoku/>
        <w:wordWrap/>
        <w:overflowPunct/>
        <w:bidi w:val="0"/>
        <w:snapToGrid w:val="0"/>
        <w:spacing w:line="360" w:lineRule="auto"/>
        <w:ind w:firstLine="482"/>
        <w:rPr>
          <w:rFonts w:ascii="宋体" w:hAnsi="宋体" w:cs="宋体"/>
          <w:b/>
        </w:rPr>
      </w:pPr>
    </w:p>
    <w:p w14:paraId="24C8C9A2">
      <w:pPr>
        <w:kinsoku/>
        <w:wordWrap/>
        <w:overflowPunct/>
        <w:bidi w:val="0"/>
        <w:snapToGrid w:val="0"/>
        <w:spacing w:line="360" w:lineRule="auto"/>
        <w:ind w:firstLine="482"/>
        <w:rPr>
          <w:rFonts w:ascii="宋体" w:hAnsi="宋体" w:cs="宋体"/>
          <w:b/>
        </w:rPr>
      </w:pPr>
    </w:p>
    <w:p w14:paraId="0A5EF7D5">
      <w:pPr>
        <w:kinsoku/>
        <w:wordWrap/>
        <w:overflowPunct/>
        <w:bidi w:val="0"/>
        <w:snapToGrid w:val="0"/>
        <w:spacing w:line="360" w:lineRule="auto"/>
        <w:ind w:firstLine="0" w:firstLineChars="0"/>
        <w:jc w:val="center"/>
        <w:rPr>
          <w:rFonts w:hint="eastAsia" w:ascii="宋体" w:hAnsi="宋体" w:cs="宋体"/>
          <w:b/>
          <w:sz w:val="36"/>
          <w:szCs w:val="36"/>
        </w:rPr>
      </w:pPr>
    </w:p>
    <w:p w14:paraId="39DE15EB">
      <w:pPr>
        <w:kinsoku/>
        <w:wordWrap/>
        <w:overflowPunct/>
        <w:bidi w:val="0"/>
        <w:snapToGrid w:val="0"/>
        <w:spacing w:line="360" w:lineRule="auto"/>
        <w:ind w:firstLine="0" w:firstLineChars="0"/>
        <w:jc w:val="center"/>
        <w:rPr>
          <w:rFonts w:ascii="宋体" w:hAnsi="宋体" w:cs="宋体"/>
          <w:b/>
          <w:sz w:val="36"/>
          <w:szCs w:val="36"/>
        </w:rPr>
      </w:pPr>
      <w:r>
        <w:rPr>
          <w:rFonts w:hint="eastAsia" w:ascii="宋体" w:hAnsi="宋体" w:cs="宋体"/>
          <w:b/>
          <w:sz w:val="36"/>
          <w:szCs w:val="36"/>
        </w:rPr>
        <w:t>第五章 评标办法</w:t>
      </w:r>
    </w:p>
    <w:p w14:paraId="3AE1D867">
      <w:pPr>
        <w:kinsoku/>
        <w:wordWrap/>
        <w:overflowPunct/>
        <w:bidi w:val="0"/>
        <w:snapToGrid w:val="0"/>
        <w:spacing w:line="360" w:lineRule="auto"/>
        <w:ind w:firstLine="0" w:firstLineChars="0"/>
        <w:rPr>
          <w:rFonts w:ascii="宋体" w:hAnsi="宋体" w:cs="宋体"/>
          <w:b/>
        </w:rPr>
      </w:pPr>
      <w:r>
        <w:rPr>
          <w:rFonts w:hint="eastAsia" w:ascii="宋体" w:hAnsi="宋体" w:cs="宋体"/>
          <w:b/>
          <w:sz w:val="36"/>
          <w:szCs w:val="36"/>
        </w:rPr>
        <w:br w:type="page"/>
      </w:r>
      <w:r>
        <w:rPr>
          <w:rFonts w:hint="eastAsia" w:ascii="宋体" w:hAnsi="宋体" w:cs="宋体"/>
          <w:b/>
        </w:rPr>
        <w:t>1. 总则</w:t>
      </w:r>
    </w:p>
    <w:p w14:paraId="0DC34775">
      <w:pPr>
        <w:kinsoku/>
        <w:wordWrap/>
        <w:overflowPunct/>
        <w:bidi w:val="0"/>
        <w:snapToGrid w:val="0"/>
        <w:spacing w:line="360" w:lineRule="auto"/>
        <w:ind w:firstLine="480"/>
        <w:rPr>
          <w:rFonts w:ascii="宋体" w:hAnsi="宋体" w:cs="宋体"/>
          <w:bCs/>
        </w:rPr>
      </w:pPr>
      <w:r>
        <w:rPr>
          <w:rFonts w:hint="eastAsia" w:ascii="宋体" w:hAnsi="宋体" w:cs="宋体"/>
          <w:bCs/>
        </w:rPr>
        <w:t>1.1 根据《中华人民共和国政府采购法》、《中华人民共和国政府采购法实施条例》和《政府采购货物和服务招标投标管理办法》（财政部第 87 号令）等法律规章，结合采购项目特点制定本评标办法。</w:t>
      </w:r>
    </w:p>
    <w:p w14:paraId="47D24B05">
      <w:pPr>
        <w:kinsoku/>
        <w:wordWrap/>
        <w:overflowPunct/>
        <w:bidi w:val="0"/>
        <w:snapToGrid w:val="0"/>
        <w:spacing w:line="360" w:lineRule="auto"/>
        <w:ind w:firstLine="480"/>
        <w:rPr>
          <w:rFonts w:ascii="宋体" w:hAnsi="宋体" w:cs="宋体"/>
          <w:bCs/>
        </w:rPr>
      </w:pPr>
      <w:r>
        <w:rPr>
          <w:rFonts w:hint="eastAsia" w:ascii="宋体" w:hAnsi="宋体" w:cs="宋体"/>
          <w:bCs/>
        </w:rPr>
        <w:t>1.2 评标工作由招标人负责组织，具体评标事务由招标人依法组建的评标委员会负责。评标委员会由采购人代表和有关技术、经济等方面的专家组成。</w:t>
      </w:r>
    </w:p>
    <w:p w14:paraId="0FDF99D0">
      <w:pPr>
        <w:kinsoku/>
        <w:wordWrap/>
        <w:overflowPunct/>
        <w:bidi w:val="0"/>
        <w:snapToGrid w:val="0"/>
        <w:spacing w:line="360" w:lineRule="auto"/>
        <w:ind w:firstLine="480"/>
        <w:rPr>
          <w:rFonts w:ascii="宋体" w:hAnsi="宋体" w:cs="宋体"/>
          <w:bCs/>
        </w:rPr>
      </w:pPr>
      <w:r>
        <w:rPr>
          <w:rFonts w:hint="eastAsia" w:ascii="宋体" w:hAnsi="宋体" w:cs="宋体"/>
          <w:bCs/>
        </w:rPr>
        <w:t>1.3 评标工作应遵循公平、公正、科学及择优的原则，并以相同的评标程序和标准对待所有的投标人。</w:t>
      </w:r>
    </w:p>
    <w:p w14:paraId="075AC4AC">
      <w:pPr>
        <w:kinsoku/>
        <w:wordWrap/>
        <w:overflowPunct/>
        <w:bidi w:val="0"/>
        <w:snapToGrid w:val="0"/>
        <w:spacing w:line="360" w:lineRule="auto"/>
        <w:ind w:firstLine="480"/>
        <w:rPr>
          <w:rFonts w:ascii="宋体" w:hAnsi="宋体" w:cs="宋体"/>
          <w:bCs/>
        </w:rPr>
      </w:pPr>
      <w:r>
        <w:rPr>
          <w:rFonts w:hint="eastAsia" w:ascii="宋体" w:hAnsi="宋体" w:cs="宋体"/>
          <w:bCs/>
        </w:rPr>
        <w:t>1.4 评标委员会按照招标文件规定的评标方法和标准进行评标，并独立履行下列职责：</w:t>
      </w:r>
    </w:p>
    <w:p w14:paraId="047FF2B4">
      <w:pPr>
        <w:kinsoku/>
        <w:wordWrap/>
        <w:overflowPunct/>
        <w:bidi w:val="0"/>
        <w:snapToGrid w:val="0"/>
        <w:spacing w:line="360" w:lineRule="auto"/>
        <w:ind w:firstLine="480"/>
        <w:rPr>
          <w:rFonts w:ascii="宋体" w:hAnsi="宋体" w:cs="宋体"/>
          <w:bCs/>
        </w:rPr>
      </w:pPr>
      <w:r>
        <w:rPr>
          <w:rFonts w:hint="eastAsia" w:ascii="宋体" w:hAnsi="宋体" w:cs="宋体"/>
          <w:bCs/>
        </w:rPr>
        <w:t>（1）审查投标文件是否符合招标文件要求，并作出评价；</w:t>
      </w:r>
    </w:p>
    <w:p w14:paraId="2FC11256">
      <w:pPr>
        <w:kinsoku/>
        <w:wordWrap/>
        <w:overflowPunct/>
        <w:bidi w:val="0"/>
        <w:snapToGrid w:val="0"/>
        <w:spacing w:line="360" w:lineRule="auto"/>
        <w:ind w:firstLine="480"/>
        <w:rPr>
          <w:rFonts w:ascii="宋体" w:hAnsi="宋体" w:cs="宋体"/>
          <w:bCs/>
        </w:rPr>
      </w:pPr>
      <w:r>
        <w:rPr>
          <w:rFonts w:hint="eastAsia" w:ascii="宋体" w:hAnsi="宋体" w:cs="宋体"/>
          <w:bCs/>
        </w:rPr>
        <w:t>（2）要求投标供应商对投标文件有关事项作出解释或者澄清；</w:t>
      </w:r>
    </w:p>
    <w:p w14:paraId="26A553E3">
      <w:pPr>
        <w:kinsoku/>
        <w:wordWrap/>
        <w:overflowPunct/>
        <w:bidi w:val="0"/>
        <w:snapToGrid w:val="0"/>
        <w:spacing w:line="360" w:lineRule="auto"/>
        <w:ind w:firstLine="480"/>
        <w:rPr>
          <w:rFonts w:ascii="宋体" w:hAnsi="宋体" w:cs="宋体"/>
          <w:bCs/>
        </w:rPr>
      </w:pPr>
      <w:r>
        <w:rPr>
          <w:rFonts w:hint="eastAsia" w:ascii="宋体" w:hAnsi="宋体" w:cs="宋体"/>
          <w:bCs/>
        </w:rPr>
        <w:t>（3）推荐中标候选供应商名单，或者受采购人委托按照事先确定的办法直接确定中标供应商；</w:t>
      </w:r>
    </w:p>
    <w:p w14:paraId="151B2BDE">
      <w:pPr>
        <w:kinsoku/>
        <w:wordWrap/>
        <w:overflowPunct/>
        <w:bidi w:val="0"/>
        <w:snapToGrid w:val="0"/>
        <w:spacing w:line="360" w:lineRule="auto"/>
        <w:ind w:firstLine="480"/>
        <w:rPr>
          <w:rFonts w:ascii="宋体" w:hAnsi="宋体" w:cs="宋体"/>
          <w:bCs/>
        </w:rPr>
      </w:pPr>
      <w:r>
        <w:rPr>
          <w:rFonts w:hint="eastAsia" w:ascii="宋体" w:hAnsi="宋体" w:cs="宋体"/>
          <w:bCs/>
        </w:rPr>
        <w:t>（4）向招标采购单位或者有关部门报告非法干预评标工作的行为。</w:t>
      </w:r>
    </w:p>
    <w:p w14:paraId="48A00261">
      <w:pPr>
        <w:kinsoku/>
        <w:wordWrap/>
        <w:overflowPunct/>
        <w:bidi w:val="0"/>
        <w:snapToGrid w:val="0"/>
        <w:spacing w:line="360" w:lineRule="auto"/>
        <w:ind w:firstLine="0" w:firstLineChars="0"/>
        <w:rPr>
          <w:rFonts w:ascii="宋体" w:hAnsi="宋体" w:cs="宋体"/>
          <w:b/>
        </w:rPr>
      </w:pPr>
      <w:r>
        <w:rPr>
          <w:rFonts w:hint="eastAsia" w:ascii="宋体" w:hAnsi="宋体" w:cs="宋体"/>
          <w:b/>
        </w:rPr>
        <w:t>2. 评标程序</w:t>
      </w:r>
    </w:p>
    <w:p w14:paraId="5313392C">
      <w:pPr>
        <w:kinsoku/>
        <w:wordWrap/>
        <w:overflowPunct/>
        <w:bidi w:val="0"/>
        <w:snapToGrid w:val="0"/>
        <w:spacing w:line="360" w:lineRule="auto"/>
        <w:ind w:firstLine="480"/>
        <w:rPr>
          <w:rFonts w:ascii="宋体" w:hAnsi="宋体" w:cs="宋体"/>
          <w:bCs/>
        </w:rPr>
      </w:pPr>
      <w:r>
        <w:rPr>
          <w:rFonts w:hint="eastAsia" w:ascii="宋体" w:hAnsi="宋体" w:cs="宋体"/>
          <w:bCs/>
        </w:rPr>
        <w:t>2.1 根据《政府采购货物和服务招标投标管理办法》的规定，评标按照下列工作程序进行：</w:t>
      </w:r>
    </w:p>
    <w:p w14:paraId="594BB0A4">
      <w:pPr>
        <w:kinsoku/>
        <w:wordWrap/>
        <w:overflowPunct/>
        <w:bidi w:val="0"/>
        <w:snapToGrid w:val="0"/>
        <w:spacing w:line="360" w:lineRule="auto"/>
        <w:ind w:firstLine="480"/>
        <w:rPr>
          <w:rFonts w:ascii="宋体" w:hAnsi="宋体" w:cs="宋体"/>
          <w:bCs/>
        </w:rPr>
      </w:pPr>
      <w:r>
        <w:rPr>
          <w:rFonts w:hint="eastAsia" w:ascii="宋体" w:hAnsi="宋体" w:cs="宋体"/>
          <w:bCs/>
        </w:rPr>
        <w:t>（1）投标文件初审（包括资格性检查和符合性检查）；</w:t>
      </w:r>
    </w:p>
    <w:p w14:paraId="6638DEC8">
      <w:pPr>
        <w:kinsoku/>
        <w:wordWrap/>
        <w:overflowPunct/>
        <w:bidi w:val="0"/>
        <w:snapToGrid w:val="0"/>
        <w:spacing w:line="360" w:lineRule="auto"/>
        <w:ind w:firstLine="480"/>
        <w:rPr>
          <w:rFonts w:ascii="宋体" w:hAnsi="宋体" w:cs="宋体"/>
          <w:bCs/>
        </w:rPr>
      </w:pPr>
      <w:r>
        <w:rPr>
          <w:rFonts w:hint="eastAsia" w:ascii="宋体" w:hAnsi="宋体" w:cs="宋体"/>
          <w:bCs/>
        </w:rPr>
        <w:t>（2）澄清有关问题；</w:t>
      </w:r>
    </w:p>
    <w:p w14:paraId="1942CC72">
      <w:pPr>
        <w:kinsoku/>
        <w:wordWrap/>
        <w:overflowPunct/>
        <w:bidi w:val="0"/>
        <w:snapToGrid w:val="0"/>
        <w:spacing w:line="360" w:lineRule="auto"/>
        <w:ind w:firstLine="480"/>
        <w:rPr>
          <w:rFonts w:ascii="宋体" w:hAnsi="宋体" w:cs="宋体"/>
          <w:bCs/>
        </w:rPr>
      </w:pPr>
      <w:r>
        <w:rPr>
          <w:rFonts w:hint="eastAsia" w:ascii="宋体" w:hAnsi="宋体" w:cs="宋体"/>
          <w:bCs/>
        </w:rPr>
        <w:t>（3）比较与评价；</w:t>
      </w:r>
    </w:p>
    <w:p w14:paraId="098D5B40">
      <w:pPr>
        <w:kinsoku/>
        <w:wordWrap/>
        <w:overflowPunct/>
        <w:bidi w:val="0"/>
        <w:snapToGrid w:val="0"/>
        <w:spacing w:line="360" w:lineRule="auto"/>
        <w:ind w:firstLine="480"/>
        <w:rPr>
          <w:rFonts w:ascii="宋体" w:hAnsi="宋体" w:cs="宋体"/>
          <w:bCs/>
        </w:rPr>
      </w:pPr>
      <w:r>
        <w:rPr>
          <w:rFonts w:hint="eastAsia" w:ascii="宋体" w:hAnsi="宋体" w:cs="宋体"/>
          <w:bCs/>
        </w:rPr>
        <w:t>（4）推荐中标供应商名单；</w:t>
      </w:r>
    </w:p>
    <w:p w14:paraId="30AE95AF">
      <w:pPr>
        <w:kinsoku/>
        <w:wordWrap/>
        <w:overflowPunct/>
        <w:bidi w:val="0"/>
        <w:snapToGrid w:val="0"/>
        <w:spacing w:line="360" w:lineRule="auto"/>
        <w:ind w:firstLine="480"/>
        <w:rPr>
          <w:rFonts w:ascii="宋体" w:hAnsi="宋体" w:cs="宋体"/>
          <w:bCs/>
        </w:rPr>
      </w:pPr>
      <w:r>
        <w:rPr>
          <w:rFonts w:hint="eastAsia" w:ascii="宋体" w:hAnsi="宋体" w:cs="宋体"/>
          <w:bCs/>
        </w:rPr>
        <w:t>（5）编写评标报告。</w:t>
      </w:r>
    </w:p>
    <w:p w14:paraId="2773CBEF">
      <w:pPr>
        <w:kinsoku/>
        <w:wordWrap/>
        <w:overflowPunct/>
        <w:bidi w:val="0"/>
        <w:snapToGrid w:val="0"/>
        <w:spacing w:line="360" w:lineRule="auto"/>
        <w:ind w:firstLine="0" w:firstLineChars="0"/>
        <w:rPr>
          <w:rFonts w:ascii="宋体" w:hAnsi="宋体" w:cs="宋体"/>
          <w:b/>
        </w:rPr>
      </w:pPr>
      <w:r>
        <w:rPr>
          <w:rFonts w:hint="eastAsia" w:ascii="宋体" w:hAnsi="宋体" w:cs="宋体"/>
          <w:b/>
        </w:rPr>
        <w:t>3. 定标及定标程序</w:t>
      </w:r>
    </w:p>
    <w:p w14:paraId="798DABDC">
      <w:pPr>
        <w:kinsoku/>
        <w:wordWrap/>
        <w:overflowPunct/>
        <w:bidi w:val="0"/>
        <w:snapToGrid w:val="0"/>
        <w:spacing w:line="360" w:lineRule="auto"/>
        <w:ind w:firstLine="480"/>
        <w:rPr>
          <w:rFonts w:ascii="宋体" w:hAnsi="宋体" w:cs="宋体"/>
          <w:bCs/>
        </w:rPr>
      </w:pPr>
      <w:r>
        <w:rPr>
          <w:rFonts w:hint="eastAsia" w:ascii="宋体" w:hAnsi="宋体" w:cs="宋体"/>
          <w:bCs/>
        </w:rPr>
        <w:t>（</w:t>
      </w:r>
      <w:r>
        <w:rPr>
          <w:rFonts w:hint="eastAsia" w:ascii="宋体" w:hAnsi="宋体" w:cs="宋体"/>
          <w:bCs/>
          <w:lang w:val="en-US" w:eastAsia="zh-CN"/>
        </w:rPr>
        <w:t>无</w:t>
      </w:r>
      <w:r>
        <w:rPr>
          <w:rFonts w:hint="eastAsia" w:ascii="宋体" w:hAnsi="宋体" w:cs="宋体"/>
          <w:bCs/>
        </w:rPr>
        <w:t>）</w:t>
      </w:r>
    </w:p>
    <w:p w14:paraId="145D74A7">
      <w:pPr>
        <w:kinsoku/>
        <w:wordWrap/>
        <w:overflowPunct/>
        <w:bidi w:val="0"/>
        <w:snapToGrid w:val="0"/>
        <w:spacing w:line="360" w:lineRule="auto"/>
        <w:ind w:firstLine="0" w:firstLineChars="0"/>
        <w:rPr>
          <w:rFonts w:ascii="宋体" w:hAnsi="宋体" w:cs="宋体"/>
          <w:b/>
        </w:rPr>
      </w:pPr>
      <w:r>
        <w:rPr>
          <w:rFonts w:hint="eastAsia" w:ascii="宋体" w:hAnsi="宋体" w:cs="宋体"/>
          <w:b/>
        </w:rPr>
        <w:t>4. 评标方法</w:t>
      </w:r>
    </w:p>
    <w:p w14:paraId="1672DB46">
      <w:pPr>
        <w:kinsoku/>
        <w:wordWrap/>
        <w:overflowPunct/>
        <w:bidi w:val="0"/>
        <w:snapToGrid w:val="0"/>
        <w:spacing w:line="360" w:lineRule="auto"/>
        <w:ind w:firstLine="480"/>
        <w:rPr>
          <w:rFonts w:ascii="宋体" w:hAnsi="宋体" w:cs="宋体"/>
          <w:bCs/>
        </w:rPr>
      </w:pPr>
      <w:r>
        <w:rPr>
          <w:rFonts w:hint="eastAsia" w:ascii="宋体" w:hAnsi="宋体" w:cs="宋体"/>
          <w:bCs/>
        </w:rPr>
        <w:t>（见投标人须知前附表）</w:t>
      </w:r>
    </w:p>
    <w:p w14:paraId="5D552766">
      <w:pPr>
        <w:kinsoku/>
        <w:wordWrap/>
        <w:overflowPunct/>
        <w:bidi w:val="0"/>
        <w:snapToGrid w:val="0"/>
        <w:spacing w:line="360" w:lineRule="auto"/>
        <w:ind w:firstLine="0" w:firstLineChars="0"/>
        <w:rPr>
          <w:rFonts w:ascii="宋体" w:hAnsi="宋体" w:cs="宋体"/>
          <w:b/>
        </w:rPr>
      </w:pPr>
      <w:r>
        <w:rPr>
          <w:rFonts w:hint="eastAsia" w:ascii="宋体" w:hAnsi="宋体" w:cs="宋体"/>
          <w:b/>
        </w:rPr>
        <w:t>5、初步评审</w:t>
      </w:r>
    </w:p>
    <w:p w14:paraId="5BC4BDDE">
      <w:pPr>
        <w:kinsoku/>
        <w:wordWrap/>
        <w:overflowPunct/>
        <w:bidi w:val="0"/>
        <w:snapToGrid w:val="0"/>
        <w:spacing w:line="360" w:lineRule="auto"/>
        <w:ind w:firstLine="480"/>
        <w:rPr>
          <w:rFonts w:ascii="宋体" w:hAnsi="宋体" w:cs="宋体"/>
          <w:bCs/>
        </w:rPr>
      </w:pPr>
      <w:r>
        <w:rPr>
          <w:rFonts w:hint="eastAsia" w:ascii="宋体" w:hAnsi="宋体" w:cs="宋体"/>
          <w:bCs/>
        </w:rPr>
        <w:t>5.1 评标委员会可以以书面方式要求投标人对投标文件中含义不明确、对同类问题表述不一致或者有明显文字和计算错误的内容作必要的澄清、说明或补正。澄清、说明或补正应以书面方式进行,且不得超出投标文件的范围或者改变投标文件的实质性内容。投标文件中明细报价表的大写金额和小写金额不一致的以大写金额为准；总价金额与综合单价金额不一致的，以综合单价金额为准。</w:t>
      </w:r>
    </w:p>
    <w:p w14:paraId="4B7F8892">
      <w:pPr>
        <w:kinsoku/>
        <w:wordWrap/>
        <w:overflowPunct/>
        <w:bidi w:val="0"/>
        <w:snapToGrid w:val="0"/>
        <w:spacing w:line="360" w:lineRule="auto"/>
        <w:ind w:firstLine="480"/>
        <w:rPr>
          <w:rFonts w:ascii="宋体" w:hAnsi="宋体" w:cs="宋体"/>
          <w:bCs/>
        </w:rPr>
      </w:pPr>
      <w:r>
        <w:rPr>
          <w:rFonts w:hint="eastAsia" w:ascii="宋体" w:hAnsi="宋体" w:cs="宋体"/>
          <w:bCs/>
        </w:rPr>
        <w:t>5.2 招标方不接受不符合国家有关部门相关规定的投标报价或优惠方案。</w:t>
      </w:r>
    </w:p>
    <w:p w14:paraId="7F323E43">
      <w:pPr>
        <w:kinsoku/>
        <w:wordWrap/>
        <w:overflowPunct/>
        <w:bidi w:val="0"/>
        <w:snapToGrid w:val="0"/>
        <w:spacing w:line="360" w:lineRule="auto"/>
        <w:ind w:firstLine="480"/>
        <w:rPr>
          <w:rFonts w:ascii="宋体" w:hAnsi="宋体" w:cs="宋体"/>
          <w:bCs/>
        </w:rPr>
      </w:pPr>
      <w:r>
        <w:rPr>
          <w:rFonts w:hint="eastAsia" w:ascii="宋体" w:hAnsi="宋体" w:cs="宋体"/>
          <w:bCs/>
        </w:rPr>
        <w:t>5.3 在评标过程中，评标委员会发现投标人的报价明显低于其他投标报价，使得其投标报价可能低于其个别成本的，应当要求该投标人做出书面说明并提供相关证明材料。投标人不能合理说明或者不能提供相关证明材料的，评标委员会认定该投标人以低于成本报价竞标，其投标应作废标处理。</w:t>
      </w:r>
    </w:p>
    <w:p w14:paraId="0CEBC8A9">
      <w:pPr>
        <w:kinsoku/>
        <w:wordWrap/>
        <w:overflowPunct/>
        <w:bidi w:val="0"/>
        <w:snapToGrid w:val="0"/>
        <w:spacing w:line="360" w:lineRule="auto"/>
        <w:ind w:firstLine="480"/>
        <w:rPr>
          <w:rFonts w:ascii="宋体" w:hAnsi="宋体" w:cs="宋体"/>
          <w:bCs/>
        </w:rPr>
      </w:pPr>
      <w:r>
        <w:rPr>
          <w:rFonts w:hint="eastAsia" w:ascii="宋体" w:hAnsi="宋体" w:cs="宋体"/>
          <w:bCs/>
        </w:rPr>
        <w:t>5.4 在评标过程中，评标委员会发现投标人以他人名义投标、串通投标、以行贿手段谋取中标或者以其他弄虚作假方式投标的，该投标人的投标应作废标处理。</w:t>
      </w:r>
    </w:p>
    <w:p w14:paraId="78315EEB">
      <w:pPr>
        <w:kinsoku/>
        <w:wordWrap/>
        <w:overflowPunct/>
        <w:bidi w:val="0"/>
        <w:snapToGrid w:val="0"/>
        <w:spacing w:line="360" w:lineRule="auto"/>
        <w:ind w:firstLine="480"/>
        <w:rPr>
          <w:rFonts w:ascii="宋体" w:hAnsi="宋体" w:cs="宋体"/>
          <w:bCs/>
        </w:rPr>
      </w:pPr>
      <w:r>
        <w:rPr>
          <w:rFonts w:hint="eastAsia" w:ascii="宋体" w:hAnsi="宋体" w:cs="宋体"/>
          <w:bCs/>
        </w:rPr>
        <w:t>5.5 投标人的资格条件不符合国家有关规定和招标文件要求的，或者拒不按照要求对投标文件进行澄清、说明或补正的，评标委员会可以否决其投标。</w:t>
      </w:r>
    </w:p>
    <w:p w14:paraId="29BECF40">
      <w:pPr>
        <w:kinsoku/>
        <w:wordWrap/>
        <w:overflowPunct/>
        <w:bidi w:val="0"/>
        <w:snapToGrid w:val="0"/>
        <w:spacing w:line="360" w:lineRule="auto"/>
        <w:ind w:firstLine="480"/>
        <w:rPr>
          <w:rFonts w:ascii="宋体" w:hAnsi="宋体" w:cs="宋体"/>
          <w:bCs/>
        </w:rPr>
      </w:pPr>
      <w:r>
        <w:rPr>
          <w:rFonts w:hint="eastAsia" w:ascii="宋体" w:hAnsi="宋体" w:cs="宋体"/>
          <w:bCs/>
        </w:rPr>
        <w:t>5.6 评标委员会应当审查每一投标文件是否对招标文件提出的所有实质性要求和条件做出满足。未能在实质上满足的投标，应作废标处理。</w:t>
      </w:r>
    </w:p>
    <w:p w14:paraId="27EA927F">
      <w:pPr>
        <w:kinsoku/>
        <w:wordWrap/>
        <w:overflowPunct/>
        <w:bidi w:val="0"/>
        <w:snapToGrid w:val="0"/>
        <w:spacing w:line="360" w:lineRule="auto"/>
        <w:ind w:firstLine="480"/>
        <w:rPr>
          <w:rFonts w:ascii="宋体" w:hAnsi="宋体" w:cs="宋体"/>
          <w:bCs/>
        </w:rPr>
      </w:pPr>
      <w:r>
        <w:rPr>
          <w:rFonts w:hint="eastAsia" w:ascii="宋体" w:hAnsi="宋体" w:cs="宋体"/>
          <w:bCs/>
        </w:rPr>
        <w:t>5.7 投标人不得误导、干扰招标方的评标活动，否则将废除其投标。</w:t>
      </w:r>
    </w:p>
    <w:p w14:paraId="48FD11A1">
      <w:pPr>
        <w:kinsoku/>
        <w:wordWrap/>
        <w:overflowPunct/>
        <w:bidi w:val="0"/>
        <w:snapToGrid w:val="0"/>
        <w:spacing w:line="360" w:lineRule="auto"/>
        <w:ind w:firstLine="480"/>
        <w:rPr>
          <w:rFonts w:ascii="宋体" w:hAnsi="宋体" w:cs="宋体"/>
          <w:bCs/>
        </w:rPr>
      </w:pPr>
      <w:r>
        <w:rPr>
          <w:rFonts w:hint="eastAsia" w:ascii="宋体" w:hAnsi="宋体" w:cs="宋体"/>
          <w:bCs/>
        </w:rPr>
        <w:t>5.8 评标委员会应当根据招标文件，审查并逐项列出投标文件的全部投标偏差。投标偏差分为重大偏差和细微偏差。</w:t>
      </w:r>
    </w:p>
    <w:p w14:paraId="64836D08">
      <w:pPr>
        <w:kinsoku/>
        <w:wordWrap/>
        <w:overflowPunct/>
        <w:bidi w:val="0"/>
        <w:snapToGrid w:val="0"/>
        <w:spacing w:line="360" w:lineRule="auto"/>
        <w:ind w:firstLine="480"/>
        <w:rPr>
          <w:rFonts w:ascii="宋体" w:hAnsi="宋体" w:cs="宋体"/>
          <w:bCs/>
        </w:rPr>
      </w:pPr>
      <w:r>
        <w:rPr>
          <w:rFonts w:hint="eastAsia" w:ascii="宋体" w:hAnsi="宋体" w:cs="宋体"/>
          <w:bCs/>
        </w:rPr>
        <w:t>5.9 下列情况属于重大偏差：</w:t>
      </w:r>
    </w:p>
    <w:p w14:paraId="6AF8C263">
      <w:pPr>
        <w:kinsoku/>
        <w:wordWrap/>
        <w:overflowPunct/>
        <w:bidi w:val="0"/>
        <w:snapToGrid w:val="0"/>
        <w:spacing w:line="360" w:lineRule="auto"/>
        <w:ind w:firstLine="480"/>
        <w:rPr>
          <w:rFonts w:ascii="宋体" w:hAnsi="宋体" w:cs="宋体"/>
          <w:bCs/>
        </w:rPr>
      </w:pPr>
      <w:r>
        <w:rPr>
          <w:rFonts w:hint="eastAsia" w:ascii="宋体" w:hAnsi="宋体" w:cs="宋体"/>
          <w:bCs/>
        </w:rPr>
        <w:t>（1） 没有按照招标文件要求提供投标保证金的；</w:t>
      </w:r>
    </w:p>
    <w:p w14:paraId="0BE330AC">
      <w:pPr>
        <w:kinsoku/>
        <w:wordWrap/>
        <w:overflowPunct/>
        <w:bidi w:val="0"/>
        <w:snapToGrid w:val="0"/>
        <w:spacing w:line="360" w:lineRule="auto"/>
        <w:ind w:firstLine="480"/>
        <w:rPr>
          <w:rFonts w:ascii="宋体" w:hAnsi="宋体" w:cs="宋体"/>
          <w:bCs/>
        </w:rPr>
      </w:pPr>
      <w:r>
        <w:rPr>
          <w:rFonts w:hint="eastAsia" w:ascii="宋体" w:hAnsi="宋体" w:cs="宋体"/>
          <w:bCs/>
        </w:rPr>
        <w:t>（2） 投标文件没有投标人授权代表签字和加盖公章的；</w:t>
      </w:r>
    </w:p>
    <w:p w14:paraId="7E95992A">
      <w:pPr>
        <w:kinsoku/>
        <w:wordWrap/>
        <w:overflowPunct/>
        <w:bidi w:val="0"/>
        <w:snapToGrid w:val="0"/>
        <w:spacing w:line="360" w:lineRule="auto"/>
        <w:ind w:firstLine="480"/>
        <w:rPr>
          <w:rFonts w:ascii="宋体" w:hAnsi="宋体" w:cs="宋体"/>
          <w:bCs/>
        </w:rPr>
      </w:pPr>
      <w:r>
        <w:rPr>
          <w:rFonts w:hint="eastAsia" w:ascii="宋体" w:hAnsi="宋体" w:cs="宋体"/>
          <w:bCs/>
        </w:rPr>
        <w:t>（3） 投标文件中附有招标方不能接受的条件的；</w:t>
      </w:r>
    </w:p>
    <w:p w14:paraId="485D88E0">
      <w:pPr>
        <w:kinsoku/>
        <w:wordWrap/>
        <w:overflowPunct/>
        <w:bidi w:val="0"/>
        <w:snapToGrid w:val="0"/>
        <w:spacing w:line="360" w:lineRule="auto"/>
        <w:ind w:firstLine="480"/>
        <w:rPr>
          <w:rFonts w:ascii="宋体" w:hAnsi="宋体" w:cs="宋体"/>
          <w:bCs/>
        </w:rPr>
      </w:pPr>
      <w:r>
        <w:rPr>
          <w:rFonts w:hint="eastAsia" w:ascii="宋体" w:hAnsi="宋体" w:cs="宋体"/>
          <w:bCs/>
        </w:rPr>
        <w:t>（4） 不符合招标文件中规定的其他实质性要求的。</w:t>
      </w:r>
    </w:p>
    <w:p w14:paraId="08690FA8">
      <w:pPr>
        <w:kinsoku/>
        <w:wordWrap/>
        <w:overflowPunct/>
        <w:bidi w:val="0"/>
        <w:snapToGrid w:val="0"/>
        <w:spacing w:line="360" w:lineRule="auto"/>
        <w:ind w:firstLine="480"/>
        <w:rPr>
          <w:rFonts w:ascii="宋体" w:hAnsi="宋体" w:cs="宋体"/>
          <w:bCs/>
        </w:rPr>
      </w:pPr>
      <w:r>
        <w:rPr>
          <w:rFonts w:hint="eastAsia" w:ascii="宋体" w:hAnsi="宋体" w:cs="宋体"/>
          <w:bCs/>
        </w:rPr>
        <w:t>投标文件有上述情形之一的，为未能对招标文件做出实质性满足的投标，并作废标处理。</w:t>
      </w:r>
    </w:p>
    <w:p w14:paraId="6C132842">
      <w:pPr>
        <w:kinsoku/>
        <w:wordWrap/>
        <w:overflowPunct/>
        <w:bidi w:val="0"/>
        <w:snapToGrid w:val="0"/>
        <w:spacing w:line="360" w:lineRule="auto"/>
        <w:ind w:firstLine="480"/>
        <w:rPr>
          <w:rFonts w:ascii="宋体" w:hAnsi="宋体" w:cs="宋体"/>
          <w:bCs/>
        </w:rPr>
      </w:pPr>
      <w:r>
        <w:rPr>
          <w:rFonts w:hint="eastAsia" w:ascii="宋体" w:hAnsi="宋体" w:cs="宋体"/>
          <w:bCs/>
        </w:rPr>
        <w:t>5.10 细微偏差是指投标实质上满足了招标文件要求，但在个别地方存在漏项或者提供了不完整的技术信息和数据等情况，并且补正这些遗漏或不完整不会对其他投标人造成不公平的结果。细微偏差不影响投标文件的有效性。</w:t>
      </w:r>
    </w:p>
    <w:p w14:paraId="66A26F92">
      <w:pPr>
        <w:kinsoku/>
        <w:wordWrap/>
        <w:overflowPunct/>
        <w:bidi w:val="0"/>
        <w:snapToGrid w:val="0"/>
        <w:spacing w:line="360" w:lineRule="auto"/>
        <w:ind w:firstLine="480"/>
        <w:rPr>
          <w:rFonts w:ascii="宋体" w:hAnsi="宋体" w:cs="宋体"/>
          <w:bCs/>
        </w:rPr>
      </w:pPr>
      <w:r>
        <w:rPr>
          <w:rFonts w:hint="eastAsia" w:ascii="宋体" w:hAnsi="宋体" w:cs="宋体"/>
          <w:bCs/>
        </w:rPr>
        <w:t>评标委员会应当要求存在细小偏差的投标人在评标结束前以书面形式予以补正。拒绝补正的，在详细评审时可以对细微偏差作不利于该投标人的量化。</w:t>
      </w:r>
    </w:p>
    <w:p w14:paraId="55DC0C74">
      <w:pPr>
        <w:kinsoku/>
        <w:wordWrap/>
        <w:overflowPunct/>
        <w:bidi w:val="0"/>
        <w:snapToGrid w:val="0"/>
        <w:spacing w:line="360" w:lineRule="auto"/>
        <w:ind w:firstLine="480"/>
        <w:rPr>
          <w:rFonts w:ascii="宋体" w:hAnsi="宋体" w:cs="宋体"/>
          <w:bCs/>
        </w:rPr>
      </w:pPr>
      <w:r>
        <w:rPr>
          <w:rFonts w:hint="eastAsia" w:ascii="宋体" w:hAnsi="宋体" w:cs="宋体"/>
          <w:bCs/>
        </w:rPr>
        <w:t>5.11 评标委员会根据本规定否决不合格投标或者界定为废标后，因有效投标不足三个使得投标明显缺乏竞争性时，根据《中华人民共和国政府采购法》的相关规定，将作废标处理。</w:t>
      </w:r>
    </w:p>
    <w:p w14:paraId="2282EA1A">
      <w:pPr>
        <w:kinsoku/>
        <w:wordWrap/>
        <w:overflowPunct/>
        <w:bidi w:val="0"/>
        <w:snapToGrid w:val="0"/>
        <w:spacing w:line="360" w:lineRule="auto"/>
        <w:ind w:firstLine="480"/>
        <w:rPr>
          <w:rFonts w:ascii="宋体" w:hAnsi="宋体" w:cs="宋体"/>
          <w:bCs/>
        </w:rPr>
      </w:pPr>
      <w:r>
        <w:rPr>
          <w:rFonts w:hint="eastAsia" w:ascii="宋体" w:hAnsi="宋体" w:cs="宋体"/>
          <w:bCs/>
        </w:rPr>
        <w:t>5.12 对投标文件满足招标文件条款的审查：</w:t>
      </w:r>
    </w:p>
    <w:p w14:paraId="06BC5AD7">
      <w:pPr>
        <w:kinsoku/>
        <w:wordWrap/>
        <w:overflowPunct/>
        <w:bidi w:val="0"/>
        <w:snapToGrid w:val="0"/>
        <w:spacing w:line="360" w:lineRule="auto"/>
        <w:ind w:firstLine="480"/>
        <w:rPr>
          <w:rFonts w:ascii="宋体" w:hAnsi="宋体" w:cs="宋体"/>
          <w:bCs/>
        </w:rPr>
      </w:pPr>
      <w:r>
        <w:rPr>
          <w:rFonts w:hint="eastAsia" w:ascii="宋体" w:hAnsi="宋体" w:cs="宋体"/>
          <w:bCs/>
        </w:rPr>
        <w:t>（1） 开标后，评标委员会将组织对投标文件进行审查，检查投标文件是否完整，是否出现计算性错误，投标文件正本是否满足招标文件的格式要求；</w:t>
      </w:r>
    </w:p>
    <w:p w14:paraId="1E96F44D">
      <w:pPr>
        <w:kinsoku/>
        <w:wordWrap/>
        <w:overflowPunct/>
        <w:bidi w:val="0"/>
        <w:snapToGrid w:val="0"/>
        <w:spacing w:line="360" w:lineRule="auto"/>
        <w:ind w:firstLine="480"/>
        <w:rPr>
          <w:rFonts w:ascii="宋体" w:hAnsi="宋体" w:cs="宋体"/>
          <w:bCs/>
        </w:rPr>
      </w:pPr>
      <w:r>
        <w:rPr>
          <w:rFonts w:hint="eastAsia" w:ascii="宋体" w:hAnsi="宋体" w:cs="宋体"/>
          <w:bCs/>
        </w:rPr>
        <w:t>（2） 在对投标文件进行详细评估之前，评标委员会将依据投标人提供的资格证明文件审查投标人的财务、技术能力、企业综合实力。如果确定投标人无能力履行合同，其投标将被拒绝；</w:t>
      </w:r>
    </w:p>
    <w:p w14:paraId="473AF783">
      <w:pPr>
        <w:kinsoku/>
        <w:wordWrap/>
        <w:overflowPunct/>
        <w:bidi w:val="0"/>
        <w:snapToGrid w:val="0"/>
        <w:spacing w:line="360" w:lineRule="auto"/>
        <w:ind w:firstLine="480"/>
        <w:rPr>
          <w:rFonts w:ascii="宋体" w:hAnsi="宋体" w:cs="宋体"/>
          <w:bCs/>
        </w:rPr>
      </w:pPr>
      <w:r>
        <w:rPr>
          <w:rFonts w:hint="eastAsia" w:ascii="宋体" w:hAnsi="宋体" w:cs="宋体"/>
          <w:bCs/>
        </w:rPr>
        <w:t>（3） 评标委员会将确定每一投标人是否对招标文件的要求做出了实质性满足，而没有重大偏离。实质性满足的投标是指符合招标文件的所有条款、条件和规定且没有重大偏离和保留的投标。重大偏离或保留系指影响到招标文件规定的服务范围和质量，或限制了招标人的权力和投标人义务的规定，而纠正这些偏离将影响到其他提交实质性满足的投标人的公平竞争地位；</w:t>
      </w:r>
    </w:p>
    <w:p w14:paraId="746AF974">
      <w:pPr>
        <w:kinsoku/>
        <w:wordWrap/>
        <w:overflowPunct/>
        <w:bidi w:val="0"/>
        <w:snapToGrid w:val="0"/>
        <w:spacing w:line="360" w:lineRule="auto"/>
        <w:ind w:firstLine="480"/>
        <w:rPr>
          <w:rFonts w:ascii="宋体" w:hAnsi="宋体" w:cs="宋体"/>
          <w:bCs/>
        </w:rPr>
      </w:pPr>
      <w:r>
        <w:rPr>
          <w:rFonts w:hint="eastAsia" w:ascii="宋体" w:hAnsi="宋体" w:cs="宋体"/>
          <w:bCs/>
        </w:rPr>
        <w:t>（4） 评标委员会判断投标文件的满足性仅基于投标文件本身而不靠外部证据；</w:t>
      </w:r>
    </w:p>
    <w:p w14:paraId="396B8D61">
      <w:pPr>
        <w:kinsoku/>
        <w:wordWrap/>
        <w:overflowPunct/>
        <w:bidi w:val="0"/>
        <w:snapToGrid w:val="0"/>
        <w:spacing w:line="360" w:lineRule="auto"/>
        <w:ind w:firstLine="480"/>
        <w:rPr>
          <w:rFonts w:ascii="宋体" w:hAnsi="宋体" w:cs="宋体"/>
          <w:bCs/>
        </w:rPr>
      </w:pPr>
      <w:r>
        <w:rPr>
          <w:rFonts w:hint="eastAsia" w:ascii="宋体" w:hAnsi="宋体" w:cs="宋体"/>
          <w:bCs/>
        </w:rPr>
        <w:t>（5） 评标委员会将拒绝被确定为非实质性满足的投标。投标人不能通过修正或撤消不符合之处而使其投标成为实质性满足的投标。</w:t>
      </w:r>
    </w:p>
    <w:p w14:paraId="098F9444">
      <w:pPr>
        <w:kinsoku/>
        <w:wordWrap/>
        <w:overflowPunct/>
        <w:bidi w:val="0"/>
        <w:snapToGrid w:val="0"/>
        <w:spacing w:line="360" w:lineRule="auto"/>
        <w:ind w:firstLine="480"/>
        <w:rPr>
          <w:rFonts w:ascii="宋体" w:hAnsi="宋体" w:cs="宋体"/>
          <w:bCs/>
        </w:rPr>
      </w:pPr>
      <w:r>
        <w:rPr>
          <w:rFonts w:hint="eastAsia" w:ascii="宋体" w:hAnsi="宋体" w:cs="宋体"/>
          <w:bCs/>
        </w:rPr>
        <w:t>5.13 采用最综合评分法的采购项目，</w:t>
      </w:r>
      <w:r>
        <w:rPr>
          <w:rFonts w:hint="eastAsia" w:ascii="宋体" w:hAnsi="宋体" w:cs="宋体"/>
          <w:lang w:val="en-US" w:eastAsia="zh-CN"/>
        </w:rPr>
        <w:t>提供相同品牌产品（单一产品或核心产品品牌相同）且通过资格审查、符合性审查的不同投标人参加同一合同项下投标的，按一家投标人计算，评审后得分最高的同品牌投标人获得中标人推荐资格；评审得分相同的，以投标报价低的为中标候选人；评审得分且投标报价均相同的，以技术部分得分高者为中标候选人；若投标报价、技术部分均相同的，由评标委员会采取随机抽取方式确定，其他同品牌投标人不作为中标候选人。</w:t>
      </w:r>
    </w:p>
    <w:p w14:paraId="0B78D6F1">
      <w:pPr>
        <w:kinsoku/>
        <w:wordWrap/>
        <w:overflowPunct/>
        <w:bidi w:val="0"/>
        <w:snapToGrid w:val="0"/>
        <w:spacing w:line="360" w:lineRule="auto"/>
        <w:ind w:firstLine="0" w:firstLineChars="0"/>
        <w:rPr>
          <w:rFonts w:ascii="宋体" w:hAnsi="宋体" w:cs="宋体"/>
          <w:b/>
        </w:rPr>
      </w:pPr>
      <w:r>
        <w:rPr>
          <w:rFonts w:hint="eastAsia" w:ascii="宋体" w:hAnsi="宋体" w:cs="宋体"/>
          <w:b/>
        </w:rPr>
        <w:t>1、</w:t>
      </w:r>
      <w:r>
        <w:rPr>
          <w:rFonts w:hint="eastAsia" w:ascii="宋体" w:hAnsi="宋体" w:eastAsia="宋体" w:cs="宋体"/>
          <w:b/>
          <w:color w:val="auto"/>
          <w:lang w:val="en-US" w:eastAsia="zh-CN"/>
        </w:rPr>
        <w:t>初步评审-</w:t>
      </w:r>
      <w:r>
        <w:rPr>
          <w:rFonts w:hint="eastAsia" w:ascii="宋体" w:hAnsi="宋体" w:eastAsia="宋体" w:cs="宋体"/>
          <w:b/>
          <w:color w:val="auto"/>
        </w:rPr>
        <w:t>资格性审查标准：</w:t>
      </w:r>
    </w:p>
    <w:tbl>
      <w:tblPr>
        <w:tblStyle w:val="44"/>
        <w:tblW w:w="0" w:type="auto"/>
        <w:tblInd w:w="0" w:type="dxa"/>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740"/>
        <w:gridCol w:w="2204"/>
        <w:gridCol w:w="5456"/>
        <w:gridCol w:w="1547"/>
      </w:tblGrid>
      <w:tr w14:paraId="072DA702">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62" w:hRule="atLeast"/>
        </w:trPr>
        <w:tc>
          <w:tcPr>
            <w:tcW w:w="740" w:type="dxa"/>
            <w:noWrap w:val="0"/>
            <w:vAlign w:val="center"/>
          </w:tcPr>
          <w:p w14:paraId="35F68CCF">
            <w:pPr>
              <w:keepNext w:val="0"/>
              <w:keepLines w:val="0"/>
              <w:pageBreakBefore w:val="0"/>
              <w:kinsoku/>
              <w:wordWrap/>
              <w:overflowPunct/>
              <w:topLinePunct w:val="0"/>
              <w:autoSpaceDE/>
              <w:autoSpaceDN/>
              <w:bidi w:val="0"/>
              <w:adjustRightInd/>
              <w:snapToGrid w:val="0"/>
              <w:spacing w:line="240" w:lineRule="auto"/>
              <w:ind w:left="0" w:leftChars="0" w:firstLine="0" w:firstLineChars="0"/>
              <w:jc w:val="center"/>
              <w:textAlignment w:val="auto"/>
              <w:rPr>
                <w:rFonts w:hint="eastAsia" w:ascii="宋体" w:hAnsi="宋体" w:eastAsia="宋体" w:cs="宋体"/>
                <w:b/>
                <w:color w:val="auto"/>
                <w:sz w:val="24"/>
                <w:szCs w:val="24"/>
                <w:lang w:val="en-US" w:eastAsia="zh-CN"/>
              </w:rPr>
            </w:pPr>
            <w:r>
              <w:rPr>
                <w:rFonts w:hint="eastAsia" w:ascii="宋体" w:hAnsi="宋体" w:eastAsia="宋体" w:cs="宋体"/>
                <w:b/>
                <w:color w:val="auto"/>
                <w:sz w:val="24"/>
                <w:szCs w:val="24"/>
                <w:lang w:val="en-US" w:eastAsia="zh-CN"/>
              </w:rPr>
              <w:t>序号</w:t>
            </w:r>
          </w:p>
        </w:tc>
        <w:tc>
          <w:tcPr>
            <w:tcW w:w="2204" w:type="dxa"/>
            <w:noWrap w:val="0"/>
            <w:vAlign w:val="center"/>
          </w:tcPr>
          <w:p w14:paraId="71564B5C">
            <w:pPr>
              <w:keepNext w:val="0"/>
              <w:keepLines w:val="0"/>
              <w:pageBreakBefore w:val="0"/>
              <w:kinsoku/>
              <w:wordWrap/>
              <w:overflowPunct/>
              <w:topLinePunct w:val="0"/>
              <w:autoSpaceDE/>
              <w:autoSpaceDN/>
              <w:bidi w:val="0"/>
              <w:adjustRightInd/>
              <w:snapToGrid w:val="0"/>
              <w:spacing w:line="240" w:lineRule="auto"/>
              <w:ind w:left="0" w:leftChars="0" w:firstLine="0" w:firstLineChars="0"/>
              <w:jc w:val="center"/>
              <w:textAlignment w:val="auto"/>
              <w:rPr>
                <w:rFonts w:hint="eastAsia" w:ascii="宋体" w:hAnsi="宋体" w:eastAsia="宋体" w:cs="宋体"/>
                <w:b/>
                <w:color w:val="auto"/>
                <w:sz w:val="24"/>
                <w:szCs w:val="24"/>
                <w:lang w:val="en-US" w:eastAsia="zh-CN"/>
              </w:rPr>
            </w:pPr>
            <w:r>
              <w:rPr>
                <w:rFonts w:hint="eastAsia" w:ascii="宋体" w:hAnsi="宋体" w:eastAsia="宋体" w:cs="宋体"/>
                <w:b/>
                <w:color w:val="auto"/>
                <w:sz w:val="24"/>
                <w:szCs w:val="24"/>
                <w:lang w:val="en-US" w:eastAsia="zh-CN"/>
              </w:rPr>
              <w:t>审查因素</w:t>
            </w:r>
          </w:p>
        </w:tc>
        <w:tc>
          <w:tcPr>
            <w:tcW w:w="5456" w:type="dxa"/>
            <w:noWrap w:val="0"/>
            <w:vAlign w:val="center"/>
          </w:tcPr>
          <w:p w14:paraId="7597F598">
            <w:pPr>
              <w:keepNext w:val="0"/>
              <w:keepLines w:val="0"/>
              <w:pageBreakBefore w:val="0"/>
              <w:kinsoku/>
              <w:wordWrap/>
              <w:overflowPunct/>
              <w:topLinePunct w:val="0"/>
              <w:autoSpaceDE/>
              <w:autoSpaceDN/>
              <w:bidi w:val="0"/>
              <w:adjustRightInd/>
              <w:snapToGrid w:val="0"/>
              <w:spacing w:line="240" w:lineRule="auto"/>
              <w:ind w:left="0" w:leftChars="0" w:firstLine="0" w:firstLineChars="0"/>
              <w:jc w:val="center"/>
              <w:textAlignment w:val="auto"/>
              <w:rPr>
                <w:rFonts w:hint="default" w:ascii="宋体" w:hAnsi="宋体" w:eastAsia="宋体" w:cs="宋体"/>
                <w:b/>
                <w:color w:val="auto"/>
                <w:sz w:val="24"/>
                <w:szCs w:val="24"/>
                <w:lang w:val="en-US" w:eastAsia="zh-CN"/>
              </w:rPr>
            </w:pPr>
            <w:r>
              <w:rPr>
                <w:rFonts w:hint="eastAsia" w:ascii="宋体" w:hAnsi="宋体" w:eastAsia="宋体" w:cs="宋体"/>
                <w:b/>
                <w:color w:val="auto"/>
                <w:sz w:val="24"/>
                <w:szCs w:val="24"/>
                <w:lang w:val="en-US" w:eastAsia="zh-CN"/>
              </w:rPr>
              <w:t>审查内容</w:t>
            </w:r>
          </w:p>
        </w:tc>
        <w:tc>
          <w:tcPr>
            <w:tcW w:w="1547" w:type="dxa"/>
            <w:noWrap w:val="0"/>
            <w:vAlign w:val="center"/>
          </w:tcPr>
          <w:p w14:paraId="56D1C431">
            <w:pPr>
              <w:keepNext w:val="0"/>
              <w:keepLines w:val="0"/>
              <w:pageBreakBefore w:val="0"/>
              <w:kinsoku/>
              <w:wordWrap/>
              <w:overflowPunct/>
              <w:topLinePunct w:val="0"/>
              <w:autoSpaceDE/>
              <w:autoSpaceDN/>
              <w:bidi w:val="0"/>
              <w:adjustRightInd/>
              <w:snapToGrid w:val="0"/>
              <w:spacing w:line="240" w:lineRule="auto"/>
              <w:ind w:left="0" w:leftChars="0" w:firstLine="0" w:firstLineChars="0"/>
              <w:jc w:val="center"/>
              <w:textAlignment w:val="auto"/>
              <w:rPr>
                <w:rFonts w:hint="eastAsia" w:ascii="宋体" w:hAnsi="宋体" w:eastAsia="宋体" w:cs="宋体"/>
                <w:b/>
                <w:color w:val="auto"/>
                <w:sz w:val="24"/>
                <w:szCs w:val="24"/>
                <w:lang w:val="en-US" w:eastAsia="zh-CN"/>
              </w:rPr>
            </w:pPr>
            <w:r>
              <w:rPr>
                <w:rFonts w:hint="eastAsia" w:ascii="宋体" w:hAnsi="宋体" w:eastAsia="宋体" w:cs="宋体"/>
                <w:b/>
                <w:color w:val="auto"/>
                <w:sz w:val="24"/>
                <w:szCs w:val="24"/>
                <w:lang w:val="en-US" w:eastAsia="zh-CN"/>
              </w:rPr>
              <w:t>格式要求</w:t>
            </w:r>
          </w:p>
        </w:tc>
      </w:tr>
      <w:tr w14:paraId="0188A12B">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740" w:type="dxa"/>
            <w:noWrap w:val="0"/>
            <w:vAlign w:val="center"/>
          </w:tcPr>
          <w:p w14:paraId="1E4FA45A">
            <w:pPr>
              <w:kinsoku/>
              <w:wordWrap/>
              <w:overflowPunct/>
              <w:bidi w:val="0"/>
              <w:snapToGrid w:val="0"/>
              <w:ind w:left="0" w:leftChars="0" w:firstLine="0" w:firstLineChars="0"/>
              <w:jc w:val="center"/>
              <w:rPr>
                <w:rFonts w:hint="eastAsia" w:ascii="宋体" w:hAnsi="宋体" w:eastAsia="宋体" w:cs="宋体"/>
                <w:lang w:val="en-US" w:eastAsia="zh-CN"/>
              </w:rPr>
            </w:pPr>
            <w:r>
              <w:rPr>
                <w:rFonts w:hint="eastAsia" w:ascii="宋体" w:hAnsi="宋体" w:eastAsia="宋体" w:cs="宋体"/>
                <w:lang w:val="en-US" w:eastAsia="zh-CN"/>
              </w:rPr>
              <w:t>1</w:t>
            </w:r>
          </w:p>
        </w:tc>
        <w:tc>
          <w:tcPr>
            <w:tcW w:w="2204" w:type="dxa"/>
            <w:noWrap w:val="0"/>
            <w:vAlign w:val="center"/>
          </w:tcPr>
          <w:p w14:paraId="700F18FA">
            <w:pPr>
              <w:kinsoku/>
              <w:wordWrap/>
              <w:overflowPunct/>
              <w:bidi w:val="0"/>
              <w:snapToGrid w:val="0"/>
              <w:ind w:left="0" w:leftChars="0" w:firstLine="0" w:firstLineChars="0"/>
              <w:jc w:val="center"/>
              <w:rPr>
                <w:rFonts w:hint="eastAsia" w:ascii="宋体" w:hAnsi="宋体" w:eastAsia="宋体" w:cs="宋体"/>
                <w:lang w:val="en-US" w:eastAsia="zh-CN"/>
              </w:rPr>
            </w:pPr>
            <w:r>
              <w:rPr>
                <w:rFonts w:hint="eastAsia" w:ascii="宋体" w:hAnsi="宋体" w:eastAsia="宋体" w:cs="宋体"/>
                <w:lang w:val="en-US" w:eastAsia="zh-CN"/>
              </w:rPr>
              <w:t>营业执照等证明文件</w:t>
            </w:r>
          </w:p>
        </w:tc>
        <w:tc>
          <w:tcPr>
            <w:tcW w:w="5456" w:type="dxa"/>
            <w:noWrap w:val="0"/>
            <w:vAlign w:val="center"/>
          </w:tcPr>
          <w:p w14:paraId="338E699F">
            <w:pPr>
              <w:kinsoku/>
              <w:wordWrap/>
              <w:overflowPunct/>
              <w:bidi w:val="0"/>
              <w:snapToGrid w:val="0"/>
              <w:ind w:left="0" w:leftChars="0" w:firstLine="0" w:firstLineChars="0"/>
              <w:rPr>
                <w:rFonts w:hint="eastAsia" w:ascii="宋体" w:hAnsi="宋体" w:eastAsia="宋体" w:cs="宋体"/>
                <w:lang w:val="en-US" w:eastAsia="zh-CN"/>
              </w:rPr>
            </w:pPr>
            <w:r>
              <w:rPr>
                <w:rFonts w:hint="eastAsia" w:ascii="宋体" w:hAnsi="宋体" w:eastAsia="宋体" w:cs="宋体"/>
                <w:lang w:val="en-US" w:eastAsia="zh-CN"/>
              </w:rPr>
              <w:t>投标人须具有独立法人资格，具备有效的三证合一营业执照</w:t>
            </w:r>
            <w:r>
              <w:rPr>
                <w:rFonts w:hint="eastAsia" w:ascii="宋体" w:hAnsi="宋体" w:cs="宋体"/>
                <w:lang w:val="en-US" w:eastAsia="zh-CN"/>
              </w:rPr>
              <w:t>。</w:t>
            </w:r>
          </w:p>
        </w:tc>
        <w:tc>
          <w:tcPr>
            <w:tcW w:w="1547" w:type="dxa"/>
            <w:noWrap w:val="0"/>
            <w:vAlign w:val="center"/>
          </w:tcPr>
          <w:p w14:paraId="0BC51405">
            <w:pPr>
              <w:kinsoku/>
              <w:wordWrap/>
              <w:overflowPunct/>
              <w:bidi w:val="0"/>
              <w:snapToGrid w:val="0"/>
              <w:ind w:left="0" w:leftChars="0" w:firstLine="0" w:firstLineChars="0"/>
              <w:jc w:val="center"/>
              <w:rPr>
                <w:rFonts w:hint="eastAsia" w:ascii="宋体" w:hAnsi="宋体" w:eastAsia="宋体" w:cs="宋体"/>
                <w:lang w:val="en-US" w:eastAsia="zh-CN"/>
              </w:rPr>
            </w:pPr>
            <w:r>
              <w:rPr>
                <w:rFonts w:hint="eastAsia" w:ascii="宋体" w:hAnsi="宋体" w:eastAsia="宋体" w:cs="宋体"/>
                <w:lang w:val="en-US" w:eastAsia="zh-CN"/>
              </w:rPr>
              <w:t>提供证明文件的电子件或电子证照</w:t>
            </w:r>
          </w:p>
        </w:tc>
      </w:tr>
      <w:tr w14:paraId="017F0204">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740" w:type="dxa"/>
            <w:noWrap w:val="0"/>
            <w:vAlign w:val="center"/>
          </w:tcPr>
          <w:p w14:paraId="67CE74D4">
            <w:pPr>
              <w:kinsoku/>
              <w:wordWrap/>
              <w:overflowPunct/>
              <w:bidi w:val="0"/>
              <w:snapToGrid w:val="0"/>
              <w:ind w:left="0" w:leftChars="0" w:firstLine="0" w:firstLineChars="0"/>
              <w:jc w:val="center"/>
              <w:rPr>
                <w:rFonts w:hint="eastAsia" w:ascii="宋体" w:hAnsi="宋体" w:eastAsia="宋体" w:cs="宋体"/>
                <w:lang w:val="en-US" w:eastAsia="zh-CN"/>
              </w:rPr>
            </w:pPr>
            <w:r>
              <w:rPr>
                <w:rFonts w:hint="eastAsia" w:ascii="宋体" w:hAnsi="宋体" w:eastAsia="宋体" w:cs="宋体"/>
                <w:lang w:val="en-US" w:eastAsia="zh-CN"/>
              </w:rPr>
              <w:t>2</w:t>
            </w:r>
          </w:p>
        </w:tc>
        <w:tc>
          <w:tcPr>
            <w:tcW w:w="2204" w:type="dxa"/>
            <w:noWrap w:val="0"/>
            <w:vAlign w:val="center"/>
          </w:tcPr>
          <w:p w14:paraId="2500785B">
            <w:pPr>
              <w:kinsoku/>
              <w:wordWrap/>
              <w:overflowPunct/>
              <w:bidi w:val="0"/>
              <w:snapToGrid w:val="0"/>
              <w:ind w:left="0" w:leftChars="0" w:firstLine="0" w:firstLineChars="0"/>
              <w:jc w:val="center"/>
              <w:rPr>
                <w:rFonts w:hint="default" w:ascii="宋体" w:hAnsi="宋体" w:eastAsia="宋体" w:cs="宋体"/>
                <w:lang w:val="en-US" w:eastAsia="zh-CN"/>
              </w:rPr>
            </w:pPr>
            <w:r>
              <w:rPr>
                <w:rFonts w:hint="eastAsia" w:ascii="宋体" w:hAnsi="宋体" w:eastAsia="宋体" w:cs="宋体"/>
                <w:lang w:val="en-US" w:eastAsia="zh-CN"/>
              </w:rPr>
              <w:t>投标人证明材料及社保</w:t>
            </w:r>
          </w:p>
        </w:tc>
        <w:tc>
          <w:tcPr>
            <w:tcW w:w="5456" w:type="dxa"/>
            <w:noWrap w:val="0"/>
            <w:vAlign w:val="center"/>
          </w:tcPr>
          <w:p w14:paraId="24DD496A">
            <w:pPr>
              <w:kinsoku/>
              <w:wordWrap/>
              <w:overflowPunct/>
              <w:bidi w:val="0"/>
              <w:snapToGrid w:val="0"/>
              <w:ind w:left="0" w:leftChars="0" w:firstLine="0" w:firstLineChars="0"/>
              <w:rPr>
                <w:rFonts w:hint="eastAsia" w:ascii="宋体" w:hAnsi="宋体" w:eastAsia="宋体" w:cs="宋体"/>
                <w:lang w:val="en-US" w:eastAsia="zh-CN"/>
              </w:rPr>
            </w:pPr>
            <w:r>
              <w:rPr>
                <w:rFonts w:hint="eastAsia" w:ascii="宋体" w:hAnsi="宋体" w:eastAsia="宋体" w:cs="宋体"/>
                <w:lang w:val="en-US" w:eastAsia="zh-CN"/>
              </w:rPr>
              <w:t>法定代表人投标需提供法定代表人证明书及法定代表人身份证，委托代理人投标需提供法定代表人授权委托书及委托代理人身份证；投标人需提供本单位</w:t>
            </w:r>
            <w:r>
              <w:rPr>
                <w:rFonts w:hint="eastAsia" w:ascii="宋体" w:hAnsi="宋体" w:cs="宋体"/>
                <w:lang w:val="en-US" w:eastAsia="zh-CN"/>
              </w:rPr>
              <w:t>投标截止前6个月内</w:t>
            </w:r>
            <w:r>
              <w:rPr>
                <w:rFonts w:hint="eastAsia" w:ascii="宋体" w:hAnsi="宋体" w:eastAsia="宋体" w:cs="宋体"/>
                <w:lang w:val="en-US" w:eastAsia="zh-CN"/>
              </w:rPr>
              <w:t>连续三个月的社保缴纳证明</w:t>
            </w:r>
            <w:r>
              <w:rPr>
                <w:rFonts w:hint="eastAsia" w:ascii="宋体" w:hAnsi="宋体" w:cs="宋体"/>
                <w:lang w:val="en-US" w:eastAsia="zh-CN"/>
              </w:rPr>
              <w:t>。</w:t>
            </w:r>
            <w:r>
              <w:rPr>
                <w:rFonts w:hint="eastAsia" w:ascii="宋体" w:hAnsi="宋体" w:eastAsia="宋体" w:cs="宋体"/>
                <w:lang w:val="en-US" w:eastAsia="zh-CN"/>
              </w:rPr>
              <w:t>（社保缴费凭证，新成立不足三个月的公司以实际发生的为准）</w:t>
            </w:r>
            <w:r>
              <w:rPr>
                <w:rFonts w:hint="eastAsia" w:ascii="宋体" w:hAnsi="宋体" w:cs="宋体"/>
                <w:lang w:val="en-US" w:eastAsia="zh-CN"/>
              </w:rPr>
              <w:t>。</w:t>
            </w:r>
          </w:p>
        </w:tc>
        <w:tc>
          <w:tcPr>
            <w:tcW w:w="1547" w:type="dxa"/>
            <w:noWrap w:val="0"/>
            <w:vAlign w:val="center"/>
          </w:tcPr>
          <w:p w14:paraId="31FE1BA1">
            <w:pPr>
              <w:kinsoku/>
              <w:wordWrap/>
              <w:overflowPunct/>
              <w:bidi w:val="0"/>
              <w:snapToGrid w:val="0"/>
              <w:ind w:left="0" w:leftChars="0" w:firstLine="0" w:firstLineChars="0"/>
              <w:jc w:val="center"/>
              <w:rPr>
                <w:rFonts w:hint="eastAsia" w:ascii="宋体" w:hAnsi="宋体" w:eastAsia="宋体" w:cs="宋体"/>
                <w:lang w:val="en-US" w:eastAsia="zh-CN"/>
              </w:rPr>
            </w:pPr>
            <w:r>
              <w:rPr>
                <w:rFonts w:hint="eastAsia" w:ascii="宋体" w:hAnsi="宋体" w:eastAsia="宋体" w:cs="宋体"/>
                <w:lang w:val="en-US" w:eastAsia="zh-CN"/>
              </w:rPr>
              <w:t>按要求提供</w:t>
            </w:r>
          </w:p>
        </w:tc>
      </w:tr>
      <w:tr w14:paraId="042DA37D">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1153" w:hRule="atLeast"/>
        </w:trPr>
        <w:tc>
          <w:tcPr>
            <w:tcW w:w="740" w:type="dxa"/>
            <w:noWrap w:val="0"/>
            <w:vAlign w:val="center"/>
          </w:tcPr>
          <w:p w14:paraId="108EDB01">
            <w:pPr>
              <w:kinsoku/>
              <w:wordWrap/>
              <w:overflowPunct/>
              <w:bidi w:val="0"/>
              <w:snapToGrid w:val="0"/>
              <w:ind w:left="0" w:leftChars="0" w:firstLine="0" w:firstLineChars="0"/>
              <w:jc w:val="center"/>
              <w:rPr>
                <w:rFonts w:hint="eastAsia" w:ascii="宋体" w:hAnsi="宋体" w:eastAsia="宋体" w:cs="宋体"/>
                <w:lang w:val="en-US" w:eastAsia="zh-CN"/>
              </w:rPr>
            </w:pPr>
            <w:r>
              <w:rPr>
                <w:rFonts w:hint="eastAsia" w:ascii="宋体" w:hAnsi="宋体" w:eastAsia="宋体" w:cs="宋体"/>
                <w:lang w:val="en-US" w:eastAsia="zh-CN"/>
              </w:rPr>
              <w:t>3</w:t>
            </w:r>
          </w:p>
        </w:tc>
        <w:tc>
          <w:tcPr>
            <w:tcW w:w="2204" w:type="dxa"/>
            <w:noWrap w:val="0"/>
            <w:vAlign w:val="center"/>
          </w:tcPr>
          <w:p w14:paraId="36C70249">
            <w:pPr>
              <w:kinsoku/>
              <w:wordWrap/>
              <w:overflowPunct/>
              <w:bidi w:val="0"/>
              <w:snapToGrid w:val="0"/>
              <w:ind w:left="0" w:leftChars="0" w:firstLine="0" w:firstLineChars="0"/>
              <w:jc w:val="center"/>
              <w:rPr>
                <w:rFonts w:hint="default" w:ascii="宋体" w:hAnsi="宋体" w:eastAsia="宋体" w:cs="宋体"/>
                <w:lang w:val="en-US" w:eastAsia="zh-CN"/>
              </w:rPr>
            </w:pPr>
            <w:r>
              <w:rPr>
                <w:rFonts w:hint="eastAsia" w:ascii="宋体" w:hAnsi="宋体" w:eastAsia="宋体" w:cs="宋体"/>
                <w:lang w:val="en-US" w:eastAsia="zh-CN"/>
              </w:rPr>
              <w:t>财务审计报告</w:t>
            </w:r>
          </w:p>
        </w:tc>
        <w:tc>
          <w:tcPr>
            <w:tcW w:w="5456" w:type="dxa"/>
            <w:noWrap w:val="0"/>
            <w:vAlign w:val="center"/>
          </w:tcPr>
          <w:p w14:paraId="6EE2857E">
            <w:pPr>
              <w:kinsoku/>
              <w:wordWrap/>
              <w:overflowPunct/>
              <w:bidi w:val="0"/>
              <w:snapToGrid w:val="0"/>
              <w:ind w:left="0" w:leftChars="0" w:firstLine="0" w:firstLineChars="0"/>
              <w:rPr>
                <w:rFonts w:hint="eastAsia" w:ascii="宋体" w:hAnsi="宋体" w:eastAsia="宋体" w:cs="宋体"/>
                <w:lang w:val="en-US" w:eastAsia="zh-CN"/>
              </w:rPr>
            </w:pPr>
            <w:r>
              <w:rPr>
                <w:rFonts w:hint="eastAsia" w:ascii="宋体" w:hAnsi="宋体" w:cs="宋体"/>
                <w:lang w:val="en-US" w:eastAsia="zh-CN"/>
              </w:rPr>
              <w:t>投标人提供2023年度或2024年度</w:t>
            </w:r>
            <w:r>
              <w:rPr>
                <w:rFonts w:hint="eastAsia" w:ascii="宋体" w:hAnsi="宋体" w:eastAsia="宋体" w:cs="宋体"/>
                <w:lang w:val="en-US" w:eastAsia="zh-CN"/>
              </w:rPr>
              <w:t>的财务审计报告</w:t>
            </w:r>
            <w:r>
              <w:rPr>
                <w:rFonts w:hint="eastAsia" w:ascii="宋体" w:hAnsi="宋体" w:cs="宋体"/>
                <w:lang w:val="en-US" w:eastAsia="zh-CN"/>
              </w:rPr>
              <w:t>。</w:t>
            </w:r>
            <w:r>
              <w:rPr>
                <w:rFonts w:hint="eastAsia" w:ascii="宋体" w:hAnsi="宋体" w:eastAsia="宋体" w:cs="宋体"/>
                <w:lang w:val="en-US" w:eastAsia="zh-CN"/>
              </w:rPr>
              <w:t>（2024年后成立的公司可不提供</w:t>
            </w:r>
            <w:r>
              <w:rPr>
                <w:rFonts w:hint="eastAsia" w:ascii="宋体" w:hAnsi="宋体" w:cs="宋体"/>
                <w:lang w:val="en-US" w:eastAsia="zh-CN"/>
              </w:rPr>
              <w:t>，</w:t>
            </w:r>
            <w:r>
              <w:rPr>
                <w:rFonts w:hint="eastAsia" w:ascii="宋体" w:hAnsi="宋体" w:eastAsia="宋体" w:cs="宋体"/>
                <w:lang w:val="en-US" w:eastAsia="zh-CN"/>
              </w:rPr>
              <w:t>但需提供银行出具的</w:t>
            </w:r>
            <w:r>
              <w:rPr>
                <w:rFonts w:hint="eastAsia" w:ascii="宋体" w:hAnsi="宋体" w:cs="宋体"/>
                <w:lang w:val="en-US" w:eastAsia="zh-CN"/>
              </w:rPr>
              <w:t>投标截止前6个月内</w:t>
            </w:r>
            <w:r>
              <w:rPr>
                <w:rFonts w:hint="eastAsia" w:ascii="宋体" w:hAnsi="宋体" w:eastAsia="宋体" w:cs="宋体"/>
                <w:lang w:val="en-US" w:eastAsia="zh-CN"/>
              </w:rPr>
              <w:t>连续三个月的资信证明</w:t>
            </w:r>
            <w:r>
              <w:rPr>
                <w:rFonts w:hint="eastAsia" w:ascii="宋体" w:hAnsi="宋体" w:cs="宋体"/>
                <w:lang w:val="en-US" w:eastAsia="zh-CN"/>
              </w:rPr>
              <w:t>，</w:t>
            </w:r>
            <w:r>
              <w:rPr>
                <w:rFonts w:hint="eastAsia" w:ascii="宋体" w:hAnsi="宋体" w:eastAsia="宋体" w:cs="宋体"/>
                <w:lang w:val="en-US" w:eastAsia="zh-CN"/>
              </w:rPr>
              <w:t>新成立不足三个月的公司以实际发生的为准</w:t>
            </w:r>
            <w:r>
              <w:rPr>
                <w:rFonts w:hint="eastAsia" w:ascii="宋体" w:hAnsi="宋体" w:cs="宋体"/>
                <w:lang w:val="en-US" w:eastAsia="zh-CN"/>
              </w:rPr>
              <w:t>。</w:t>
            </w:r>
            <w:r>
              <w:rPr>
                <w:rFonts w:hint="eastAsia" w:ascii="宋体" w:hAnsi="宋体" w:eastAsia="宋体" w:cs="宋体"/>
                <w:lang w:val="en-US" w:eastAsia="zh-CN"/>
              </w:rPr>
              <w:t>）</w:t>
            </w:r>
          </w:p>
        </w:tc>
        <w:tc>
          <w:tcPr>
            <w:tcW w:w="1547" w:type="dxa"/>
            <w:noWrap w:val="0"/>
            <w:vAlign w:val="center"/>
          </w:tcPr>
          <w:p w14:paraId="0665A1E6">
            <w:pPr>
              <w:kinsoku/>
              <w:wordWrap/>
              <w:overflowPunct/>
              <w:bidi w:val="0"/>
              <w:snapToGrid w:val="0"/>
              <w:ind w:left="0" w:leftChars="0" w:firstLine="0" w:firstLineChars="0"/>
              <w:jc w:val="center"/>
              <w:rPr>
                <w:rFonts w:hint="eastAsia" w:ascii="宋体" w:hAnsi="宋体" w:eastAsia="宋体" w:cs="宋体"/>
                <w:lang w:val="en-US" w:eastAsia="zh-CN"/>
              </w:rPr>
            </w:pPr>
            <w:r>
              <w:rPr>
                <w:rFonts w:hint="eastAsia" w:ascii="宋体" w:hAnsi="宋体" w:eastAsia="宋体" w:cs="宋体"/>
                <w:lang w:val="en-US" w:eastAsia="zh-CN"/>
              </w:rPr>
              <w:t>按要求提供</w:t>
            </w:r>
          </w:p>
        </w:tc>
      </w:tr>
      <w:tr w14:paraId="303E9AFF">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740" w:type="dxa"/>
            <w:noWrap w:val="0"/>
            <w:vAlign w:val="center"/>
          </w:tcPr>
          <w:p w14:paraId="091460EF">
            <w:pPr>
              <w:kinsoku/>
              <w:wordWrap/>
              <w:overflowPunct/>
              <w:bidi w:val="0"/>
              <w:snapToGrid w:val="0"/>
              <w:ind w:left="0" w:leftChars="0" w:firstLine="0" w:firstLineChars="0"/>
              <w:jc w:val="center"/>
              <w:rPr>
                <w:rFonts w:hint="eastAsia" w:ascii="宋体" w:hAnsi="宋体" w:eastAsia="宋体" w:cs="宋体"/>
                <w:lang w:val="en-US" w:eastAsia="zh-CN"/>
              </w:rPr>
            </w:pPr>
            <w:r>
              <w:rPr>
                <w:rFonts w:hint="eastAsia" w:ascii="宋体" w:hAnsi="宋体" w:eastAsia="宋体" w:cs="宋体"/>
                <w:lang w:val="en-US" w:eastAsia="zh-CN"/>
              </w:rPr>
              <w:t>4</w:t>
            </w:r>
          </w:p>
        </w:tc>
        <w:tc>
          <w:tcPr>
            <w:tcW w:w="2204" w:type="dxa"/>
            <w:noWrap w:val="0"/>
            <w:vAlign w:val="center"/>
          </w:tcPr>
          <w:p w14:paraId="029FF207">
            <w:pPr>
              <w:kinsoku/>
              <w:wordWrap/>
              <w:overflowPunct/>
              <w:bidi w:val="0"/>
              <w:snapToGrid w:val="0"/>
              <w:ind w:left="0" w:leftChars="0" w:firstLine="0" w:firstLineChars="0"/>
              <w:jc w:val="center"/>
              <w:rPr>
                <w:rFonts w:hint="eastAsia" w:ascii="宋体" w:hAnsi="宋体" w:eastAsia="宋体" w:cs="宋体"/>
                <w:lang w:val="en-US" w:eastAsia="zh-CN"/>
              </w:rPr>
            </w:pPr>
            <w:r>
              <w:rPr>
                <w:rFonts w:hint="eastAsia" w:ascii="宋体" w:hAnsi="宋体" w:cs="宋体"/>
                <w:lang w:val="en-US" w:eastAsia="zh-CN"/>
              </w:rPr>
              <w:t>完税证明</w:t>
            </w:r>
          </w:p>
        </w:tc>
        <w:tc>
          <w:tcPr>
            <w:tcW w:w="5456" w:type="dxa"/>
            <w:noWrap w:val="0"/>
            <w:vAlign w:val="center"/>
          </w:tcPr>
          <w:p w14:paraId="2684E403">
            <w:pPr>
              <w:kinsoku/>
              <w:wordWrap/>
              <w:overflowPunct/>
              <w:bidi w:val="0"/>
              <w:snapToGrid w:val="0"/>
              <w:ind w:left="0" w:leftChars="0" w:firstLine="0" w:firstLineChars="0"/>
              <w:rPr>
                <w:rFonts w:hint="eastAsia" w:ascii="宋体" w:hAnsi="宋体" w:eastAsia="宋体" w:cs="宋体"/>
                <w:lang w:val="en-US" w:eastAsia="zh-CN"/>
              </w:rPr>
            </w:pPr>
            <w:r>
              <w:rPr>
                <w:rFonts w:hint="eastAsia" w:ascii="宋体" w:hAnsi="宋体" w:eastAsia="宋体" w:cs="宋体"/>
                <w:lang w:val="en-US" w:eastAsia="zh-CN"/>
              </w:rPr>
              <w:t>投标人需提供税务部门出具</w:t>
            </w:r>
            <w:r>
              <w:rPr>
                <w:rFonts w:hint="eastAsia" w:ascii="宋体" w:hAnsi="宋体" w:cs="宋体"/>
                <w:lang w:val="en-US" w:eastAsia="zh-CN"/>
              </w:rPr>
              <w:t>投标截止前6个月内</w:t>
            </w:r>
            <w:r>
              <w:rPr>
                <w:rFonts w:hint="eastAsia" w:ascii="宋体" w:hAnsi="宋体" w:eastAsia="宋体" w:cs="宋体"/>
                <w:lang w:val="en-US" w:eastAsia="zh-CN"/>
              </w:rPr>
              <w:t>连续三个月依法缴纳税收的完税证明</w:t>
            </w:r>
            <w:r>
              <w:rPr>
                <w:rFonts w:hint="eastAsia" w:ascii="宋体" w:hAnsi="宋体" w:cs="宋体"/>
                <w:lang w:val="en-US" w:eastAsia="zh-CN"/>
              </w:rPr>
              <w:t>。</w:t>
            </w:r>
            <w:r>
              <w:rPr>
                <w:rFonts w:hint="eastAsia" w:ascii="宋体" w:hAnsi="宋体" w:eastAsia="宋体" w:cs="宋体"/>
                <w:lang w:val="en-US" w:eastAsia="zh-CN"/>
              </w:rPr>
              <w:t>（需含增值税、印花税等税种</w:t>
            </w:r>
            <w:r>
              <w:rPr>
                <w:rFonts w:hint="eastAsia" w:ascii="宋体" w:hAnsi="宋体" w:cs="宋体"/>
                <w:lang w:val="en-US" w:eastAsia="zh-CN"/>
              </w:rPr>
              <w:t>，</w:t>
            </w:r>
            <w:r>
              <w:rPr>
                <w:rFonts w:hint="eastAsia" w:ascii="宋体" w:hAnsi="宋体" w:eastAsia="宋体" w:cs="宋体"/>
                <w:lang w:val="en-US" w:eastAsia="zh-CN"/>
              </w:rPr>
              <w:t>如当月无需缴税需提供税务机关出具的无欠税证明，新成立公司按实际发生提供税务机关出具的无欠税证明</w:t>
            </w:r>
            <w:r>
              <w:rPr>
                <w:rFonts w:hint="eastAsia" w:ascii="宋体" w:hAnsi="宋体" w:cs="宋体"/>
                <w:lang w:val="en-US" w:eastAsia="zh-CN"/>
              </w:rPr>
              <w:t>。</w:t>
            </w:r>
            <w:r>
              <w:rPr>
                <w:rFonts w:hint="eastAsia" w:ascii="宋体" w:hAnsi="宋体" w:eastAsia="宋体" w:cs="宋体"/>
                <w:lang w:val="en-US" w:eastAsia="zh-CN"/>
              </w:rPr>
              <w:t>）</w:t>
            </w:r>
          </w:p>
        </w:tc>
        <w:tc>
          <w:tcPr>
            <w:tcW w:w="1547" w:type="dxa"/>
            <w:noWrap w:val="0"/>
            <w:vAlign w:val="center"/>
          </w:tcPr>
          <w:p w14:paraId="510F7DA6">
            <w:pPr>
              <w:kinsoku/>
              <w:wordWrap/>
              <w:overflowPunct/>
              <w:bidi w:val="0"/>
              <w:snapToGrid w:val="0"/>
              <w:ind w:left="0" w:leftChars="0" w:firstLine="0" w:firstLineChars="0"/>
              <w:jc w:val="center"/>
              <w:rPr>
                <w:rFonts w:hint="eastAsia" w:ascii="宋体" w:hAnsi="宋体" w:eastAsia="宋体" w:cs="宋体"/>
                <w:lang w:val="en-US" w:eastAsia="zh-CN"/>
              </w:rPr>
            </w:pPr>
            <w:r>
              <w:rPr>
                <w:rFonts w:hint="eastAsia" w:ascii="宋体" w:hAnsi="宋体" w:eastAsia="宋体" w:cs="宋体"/>
                <w:lang w:val="en-US" w:eastAsia="zh-CN"/>
              </w:rPr>
              <w:t>按要求提供</w:t>
            </w:r>
          </w:p>
        </w:tc>
      </w:tr>
      <w:tr w14:paraId="7326E1E5">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762" w:hRule="atLeast"/>
        </w:trPr>
        <w:tc>
          <w:tcPr>
            <w:tcW w:w="740" w:type="dxa"/>
            <w:noWrap w:val="0"/>
            <w:vAlign w:val="center"/>
          </w:tcPr>
          <w:p w14:paraId="6101774F">
            <w:pPr>
              <w:kinsoku/>
              <w:wordWrap/>
              <w:overflowPunct/>
              <w:bidi w:val="0"/>
              <w:snapToGrid w:val="0"/>
              <w:ind w:left="0" w:leftChars="0" w:firstLine="0" w:firstLineChars="0"/>
              <w:jc w:val="center"/>
              <w:rPr>
                <w:rFonts w:hint="eastAsia" w:ascii="宋体" w:hAnsi="宋体" w:eastAsia="宋体" w:cs="宋体"/>
                <w:lang w:val="en-US" w:eastAsia="zh-CN"/>
              </w:rPr>
            </w:pPr>
            <w:r>
              <w:rPr>
                <w:rFonts w:hint="eastAsia" w:ascii="宋体" w:hAnsi="宋体" w:eastAsia="宋体" w:cs="宋体"/>
                <w:lang w:val="en-US" w:eastAsia="zh-CN"/>
              </w:rPr>
              <w:t>5</w:t>
            </w:r>
          </w:p>
        </w:tc>
        <w:tc>
          <w:tcPr>
            <w:tcW w:w="2204" w:type="dxa"/>
            <w:noWrap w:val="0"/>
            <w:vAlign w:val="center"/>
          </w:tcPr>
          <w:p w14:paraId="305B6B4E">
            <w:pPr>
              <w:kinsoku/>
              <w:wordWrap/>
              <w:overflowPunct/>
              <w:bidi w:val="0"/>
              <w:snapToGrid w:val="0"/>
              <w:ind w:left="0" w:leftChars="0" w:firstLine="0" w:firstLineChars="0"/>
              <w:jc w:val="center"/>
              <w:rPr>
                <w:rFonts w:hint="eastAsia" w:ascii="宋体" w:hAnsi="宋体" w:eastAsia="宋体" w:cs="宋体"/>
                <w:kern w:val="2"/>
                <w:sz w:val="24"/>
                <w:szCs w:val="24"/>
                <w:lang w:val="en-US" w:eastAsia="zh-CN" w:bidi="ar-SA"/>
              </w:rPr>
            </w:pPr>
            <w:r>
              <w:rPr>
                <w:rFonts w:hint="eastAsia" w:ascii="宋体" w:hAnsi="宋体" w:eastAsia="宋体" w:cs="宋体"/>
                <w:lang w:val="en-US" w:eastAsia="zh-CN"/>
              </w:rPr>
              <w:t>投标人信用记录</w:t>
            </w:r>
          </w:p>
        </w:tc>
        <w:tc>
          <w:tcPr>
            <w:tcW w:w="5456" w:type="dxa"/>
            <w:noWrap w:val="0"/>
            <w:vAlign w:val="center"/>
          </w:tcPr>
          <w:p w14:paraId="2433B975">
            <w:pPr>
              <w:kinsoku/>
              <w:wordWrap/>
              <w:overflowPunct/>
              <w:bidi w:val="0"/>
              <w:snapToGrid w:val="0"/>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lang w:val="en-US" w:eastAsia="zh-CN"/>
              </w:rPr>
              <w:t>近三年内（本项目投标截止期前）如在“信用中国（www.creditchina.gov.cn）”被列入失信被执行人、重大税收违法案件当事人名单、政府采购严重违法失信名单（尚在处罚期内的）；在“中国政府采购网（www.ccgp.gov.cn）”被列入政府采购严重违法失信行为记录名单的（尚在处罚期内的）；在“国家企业信用信息公示系统（http：//www.gsxt.gov.cn）”列入严重违法失信企业名单（黑名单）信息的将拒绝其参本次政府采购活动</w:t>
            </w:r>
            <w:r>
              <w:rPr>
                <w:rFonts w:hint="eastAsia" w:ascii="宋体" w:hAnsi="宋体" w:cs="宋体"/>
                <w:lang w:val="en-US" w:eastAsia="zh-CN"/>
              </w:rPr>
              <w:t>。</w:t>
            </w:r>
          </w:p>
        </w:tc>
        <w:tc>
          <w:tcPr>
            <w:tcW w:w="1547" w:type="dxa"/>
            <w:noWrap w:val="0"/>
            <w:vAlign w:val="center"/>
          </w:tcPr>
          <w:p w14:paraId="08067370">
            <w:pPr>
              <w:kinsoku/>
              <w:wordWrap/>
              <w:overflowPunct/>
              <w:bidi w:val="0"/>
              <w:snapToGrid w:val="0"/>
              <w:ind w:left="0" w:leftChars="0" w:firstLine="0" w:firstLineChars="0"/>
              <w:jc w:val="center"/>
              <w:rPr>
                <w:rFonts w:hint="eastAsia" w:ascii="宋体" w:hAnsi="宋体" w:eastAsia="宋体" w:cs="宋体"/>
                <w:kern w:val="2"/>
                <w:sz w:val="24"/>
                <w:szCs w:val="24"/>
                <w:lang w:val="en-US" w:eastAsia="zh-CN" w:bidi="ar-SA"/>
              </w:rPr>
            </w:pPr>
            <w:r>
              <w:rPr>
                <w:rFonts w:hint="eastAsia" w:ascii="宋体" w:hAnsi="宋体" w:eastAsia="宋体" w:cs="宋体"/>
                <w:lang w:val="en-US" w:eastAsia="zh-CN"/>
              </w:rPr>
              <w:t>按要求提供</w:t>
            </w:r>
          </w:p>
        </w:tc>
      </w:tr>
      <w:tr w14:paraId="697B5D0D">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78" w:hRule="atLeast"/>
        </w:trPr>
        <w:tc>
          <w:tcPr>
            <w:tcW w:w="740" w:type="dxa"/>
            <w:noWrap w:val="0"/>
            <w:vAlign w:val="center"/>
          </w:tcPr>
          <w:p w14:paraId="5CCCC4B3">
            <w:pPr>
              <w:kinsoku/>
              <w:wordWrap/>
              <w:overflowPunct/>
              <w:bidi w:val="0"/>
              <w:snapToGrid w:val="0"/>
              <w:ind w:left="0" w:leftChars="0" w:firstLine="0" w:firstLineChars="0"/>
              <w:jc w:val="center"/>
              <w:rPr>
                <w:rFonts w:hint="eastAsia" w:ascii="宋体" w:hAnsi="宋体" w:eastAsia="宋体" w:cs="宋体"/>
                <w:lang w:val="en-US" w:eastAsia="zh-CN"/>
              </w:rPr>
            </w:pPr>
            <w:r>
              <w:rPr>
                <w:rFonts w:hint="eastAsia" w:ascii="宋体" w:hAnsi="宋体" w:eastAsia="宋体" w:cs="宋体"/>
                <w:lang w:val="en-US" w:eastAsia="zh-CN"/>
              </w:rPr>
              <w:t>6</w:t>
            </w:r>
          </w:p>
        </w:tc>
        <w:tc>
          <w:tcPr>
            <w:tcW w:w="2204" w:type="dxa"/>
            <w:noWrap w:val="0"/>
            <w:vAlign w:val="center"/>
          </w:tcPr>
          <w:p w14:paraId="6B656164">
            <w:pPr>
              <w:kinsoku/>
              <w:wordWrap/>
              <w:overflowPunct/>
              <w:bidi w:val="0"/>
              <w:snapToGrid w:val="0"/>
              <w:ind w:left="0" w:leftChars="0" w:firstLine="0" w:firstLineChars="0"/>
              <w:jc w:val="center"/>
              <w:rPr>
                <w:rFonts w:hint="eastAsia" w:ascii="宋体" w:hAnsi="宋体" w:eastAsia="宋体" w:cs="宋体"/>
                <w:kern w:val="2"/>
                <w:sz w:val="24"/>
                <w:szCs w:val="24"/>
                <w:lang w:val="en-US" w:eastAsia="zh-CN" w:bidi="ar-SA"/>
              </w:rPr>
            </w:pPr>
            <w:r>
              <w:rPr>
                <w:rFonts w:hint="eastAsia" w:ascii="宋体" w:hAnsi="宋体" w:cs="宋体"/>
                <w:lang w:val="en-US" w:eastAsia="zh-CN"/>
              </w:rPr>
              <w:t>声明</w:t>
            </w:r>
          </w:p>
        </w:tc>
        <w:tc>
          <w:tcPr>
            <w:tcW w:w="5456" w:type="dxa"/>
            <w:noWrap w:val="0"/>
            <w:vAlign w:val="center"/>
          </w:tcPr>
          <w:p w14:paraId="1F82718A">
            <w:pPr>
              <w:kinsoku/>
              <w:wordWrap/>
              <w:overflowPunct/>
              <w:bidi w:val="0"/>
              <w:snapToGrid w:val="0"/>
              <w:ind w:left="0" w:leftChars="0" w:firstLine="0" w:firstLineChars="0"/>
              <w:rPr>
                <w:rFonts w:hint="default"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企业负责人为同一人或者存在直接控股、管理关系的不同投标人，不得参加同一合同项下的政府采购活动。提供书面声明，否则，皆取消投标资格</w:t>
            </w:r>
            <w:r>
              <w:rPr>
                <w:rFonts w:hint="eastAsia" w:ascii="宋体" w:hAnsi="宋体" w:cs="宋体"/>
                <w:kern w:val="2"/>
                <w:sz w:val="24"/>
                <w:szCs w:val="24"/>
                <w:lang w:val="en-US" w:eastAsia="zh-CN" w:bidi="ar-SA"/>
              </w:rPr>
              <w:t>。</w:t>
            </w:r>
          </w:p>
        </w:tc>
        <w:tc>
          <w:tcPr>
            <w:tcW w:w="1547" w:type="dxa"/>
            <w:noWrap w:val="0"/>
            <w:vAlign w:val="center"/>
          </w:tcPr>
          <w:p w14:paraId="223F5C19">
            <w:pPr>
              <w:kinsoku/>
              <w:wordWrap/>
              <w:overflowPunct/>
              <w:bidi w:val="0"/>
              <w:snapToGrid w:val="0"/>
              <w:ind w:left="0" w:leftChars="0" w:firstLine="0" w:firstLineChars="0"/>
              <w:jc w:val="center"/>
              <w:rPr>
                <w:rFonts w:hint="eastAsia" w:ascii="宋体" w:hAnsi="宋体" w:eastAsia="宋体" w:cs="宋体"/>
                <w:kern w:val="2"/>
                <w:sz w:val="24"/>
                <w:szCs w:val="24"/>
                <w:lang w:val="en-US" w:eastAsia="zh-CN" w:bidi="ar-SA"/>
              </w:rPr>
            </w:pPr>
            <w:r>
              <w:rPr>
                <w:rFonts w:hint="eastAsia" w:ascii="宋体" w:hAnsi="宋体" w:eastAsia="宋体" w:cs="宋体"/>
                <w:lang w:val="en-US" w:eastAsia="zh-CN"/>
              </w:rPr>
              <w:t>按要求提供</w:t>
            </w:r>
          </w:p>
        </w:tc>
      </w:tr>
      <w:tr w14:paraId="4F4EDDFE">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78" w:hRule="atLeast"/>
        </w:trPr>
        <w:tc>
          <w:tcPr>
            <w:tcW w:w="740" w:type="dxa"/>
            <w:noWrap w:val="0"/>
            <w:vAlign w:val="center"/>
          </w:tcPr>
          <w:p w14:paraId="3B7DE83E">
            <w:pPr>
              <w:kinsoku/>
              <w:wordWrap/>
              <w:overflowPunct/>
              <w:bidi w:val="0"/>
              <w:snapToGrid w:val="0"/>
              <w:ind w:left="0" w:leftChars="0" w:firstLine="0" w:firstLineChars="0"/>
              <w:jc w:val="center"/>
              <w:rPr>
                <w:rFonts w:hint="eastAsia" w:ascii="宋体" w:hAnsi="宋体" w:eastAsia="宋体" w:cs="宋体"/>
                <w:lang w:val="en-US" w:eastAsia="zh-CN"/>
              </w:rPr>
            </w:pPr>
            <w:r>
              <w:rPr>
                <w:rFonts w:hint="eastAsia" w:ascii="宋体" w:hAnsi="宋体" w:eastAsia="宋体" w:cs="宋体"/>
                <w:lang w:val="en-US" w:eastAsia="zh-CN"/>
              </w:rPr>
              <w:t>7</w:t>
            </w:r>
          </w:p>
        </w:tc>
        <w:tc>
          <w:tcPr>
            <w:tcW w:w="2204" w:type="dxa"/>
            <w:noWrap w:val="0"/>
            <w:vAlign w:val="center"/>
          </w:tcPr>
          <w:p w14:paraId="0E8B7F0C">
            <w:pPr>
              <w:kinsoku/>
              <w:wordWrap/>
              <w:overflowPunct/>
              <w:bidi w:val="0"/>
              <w:snapToGrid w:val="0"/>
              <w:ind w:left="0" w:leftChars="0" w:firstLine="0" w:firstLineChars="0"/>
              <w:jc w:val="center"/>
              <w:rPr>
                <w:rFonts w:hint="eastAsia" w:ascii="宋体" w:hAnsi="宋体" w:eastAsia="宋体" w:cs="宋体"/>
                <w:kern w:val="2"/>
                <w:sz w:val="24"/>
                <w:szCs w:val="24"/>
                <w:lang w:val="en-US" w:eastAsia="zh-CN" w:bidi="ar-SA"/>
              </w:rPr>
            </w:pPr>
            <w:r>
              <w:rPr>
                <w:rFonts w:hint="eastAsia" w:ascii="宋体" w:hAnsi="宋体" w:eastAsia="宋体" w:cs="宋体"/>
                <w:lang w:val="en-US" w:eastAsia="zh-CN"/>
              </w:rPr>
              <w:t>投标保证金或电子保函</w:t>
            </w:r>
          </w:p>
        </w:tc>
        <w:tc>
          <w:tcPr>
            <w:tcW w:w="5456" w:type="dxa"/>
            <w:noWrap w:val="0"/>
            <w:vAlign w:val="center"/>
          </w:tcPr>
          <w:p w14:paraId="1ABE7669">
            <w:pPr>
              <w:kinsoku/>
              <w:wordWrap/>
              <w:overflowPunct/>
              <w:bidi w:val="0"/>
              <w:snapToGrid w:val="0"/>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lang w:val="en-US" w:eastAsia="zh-CN"/>
              </w:rPr>
              <w:t>按照招标文件的规定提交投标保证金或电子保函</w:t>
            </w:r>
            <w:r>
              <w:rPr>
                <w:rFonts w:hint="eastAsia" w:ascii="宋体" w:hAnsi="宋体" w:cs="宋体"/>
                <w:lang w:val="en-US" w:eastAsia="zh-CN"/>
              </w:rPr>
              <w:t>。</w:t>
            </w:r>
          </w:p>
        </w:tc>
        <w:tc>
          <w:tcPr>
            <w:tcW w:w="1547" w:type="dxa"/>
            <w:noWrap w:val="0"/>
            <w:vAlign w:val="center"/>
          </w:tcPr>
          <w:p w14:paraId="2DC59D3C">
            <w:pPr>
              <w:kinsoku/>
              <w:wordWrap/>
              <w:overflowPunct/>
              <w:bidi w:val="0"/>
              <w:snapToGrid w:val="0"/>
              <w:ind w:left="0" w:leftChars="0" w:firstLine="0" w:firstLineChars="0"/>
              <w:jc w:val="center"/>
              <w:rPr>
                <w:rFonts w:hint="eastAsia" w:ascii="宋体" w:hAnsi="宋体" w:eastAsia="宋体" w:cs="宋体"/>
                <w:kern w:val="2"/>
                <w:sz w:val="24"/>
                <w:szCs w:val="24"/>
                <w:lang w:val="en-US" w:eastAsia="zh-CN" w:bidi="ar-SA"/>
              </w:rPr>
            </w:pPr>
            <w:r>
              <w:rPr>
                <w:rFonts w:hint="eastAsia" w:ascii="宋体" w:hAnsi="宋体" w:eastAsia="宋体" w:cs="宋体"/>
                <w:lang w:val="en-US" w:eastAsia="zh-CN"/>
              </w:rPr>
              <w:t>按要求提供</w:t>
            </w:r>
          </w:p>
        </w:tc>
      </w:tr>
      <w:tr w14:paraId="70E51388">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78" w:hRule="atLeast"/>
        </w:trPr>
        <w:tc>
          <w:tcPr>
            <w:tcW w:w="740" w:type="dxa"/>
            <w:noWrap w:val="0"/>
            <w:vAlign w:val="center"/>
          </w:tcPr>
          <w:p w14:paraId="0F00ACBD">
            <w:pPr>
              <w:kinsoku/>
              <w:wordWrap/>
              <w:overflowPunct/>
              <w:bidi w:val="0"/>
              <w:snapToGrid w:val="0"/>
              <w:ind w:left="0" w:leftChars="0" w:firstLine="0" w:firstLineChars="0"/>
              <w:jc w:val="center"/>
              <w:rPr>
                <w:rFonts w:hint="eastAsia" w:ascii="宋体" w:hAnsi="宋体" w:eastAsia="宋体" w:cs="宋体"/>
                <w:lang w:val="en-US" w:eastAsia="zh-CN"/>
              </w:rPr>
            </w:pPr>
            <w:r>
              <w:rPr>
                <w:rFonts w:hint="eastAsia" w:ascii="宋体" w:hAnsi="宋体" w:eastAsia="宋体" w:cs="宋体"/>
                <w:lang w:val="en-US" w:eastAsia="zh-CN"/>
              </w:rPr>
              <w:t>8</w:t>
            </w:r>
          </w:p>
        </w:tc>
        <w:tc>
          <w:tcPr>
            <w:tcW w:w="2204" w:type="dxa"/>
            <w:noWrap w:val="0"/>
            <w:vAlign w:val="center"/>
          </w:tcPr>
          <w:p w14:paraId="7420EC46">
            <w:pPr>
              <w:kinsoku/>
              <w:wordWrap/>
              <w:overflowPunct/>
              <w:bidi w:val="0"/>
              <w:snapToGrid w:val="0"/>
              <w:ind w:left="0" w:leftChars="0" w:firstLine="0" w:firstLineChars="0"/>
              <w:jc w:val="center"/>
              <w:rPr>
                <w:rFonts w:hint="eastAsia" w:ascii="宋体" w:hAnsi="宋体" w:eastAsia="宋体" w:cs="宋体"/>
                <w:kern w:val="2"/>
                <w:sz w:val="24"/>
                <w:szCs w:val="24"/>
                <w:lang w:val="en-US" w:eastAsia="zh-CN" w:bidi="ar-SA"/>
              </w:rPr>
            </w:pPr>
            <w:r>
              <w:rPr>
                <w:rFonts w:hint="eastAsia" w:ascii="宋体" w:hAnsi="宋体" w:eastAsia="宋体" w:cs="宋体"/>
                <w:lang w:val="en-US" w:eastAsia="zh-CN"/>
              </w:rPr>
              <w:t>书面申明</w:t>
            </w:r>
          </w:p>
        </w:tc>
        <w:tc>
          <w:tcPr>
            <w:tcW w:w="5456" w:type="dxa"/>
            <w:noWrap w:val="0"/>
            <w:vAlign w:val="center"/>
          </w:tcPr>
          <w:p w14:paraId="6B992880">
            <w:pPr>
              <w:kinsoku/>
              <w:wordWrap/>
              <w:overflowPunct/>
              <w:bidi w:val="0"/>
              <w:snapToGrid w:val="0"/>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lang w:val="en-US" w:eastAsia="zh-CN"/>
              </w:rPr>
              <w:t>提供参加政府采购活动前三年内，在经营活动中没有重大违法记录的书面声明</w:t>
            </w:r>
            <w:r>
              <w:rPr>
                <w:rFonts w:hint="eastAsia" w:ascii="宋体" w:hAnsi="宋体" w:cs="宋体"/>
                <w:lang w:val="en-US" w:eastAsia="zh-CN"/>
              </w:rPr>
              <w:t>。</w:t>
            </w:r>
          </w:p>
        </w:tc>
        <w:tc>
          <w:tcPr>
            <w:tcW w:w="1547" w:type="dxa"/>
            <w:noWrap w:val="0"/>
            <w:vAlign w:val="center"/>
          </w:tcPr>
          <w:p w14:paraId="44756215">
            <w:pPr>
              <w:kinsoku/>
              <w:wordWrap/>
              <w:overflowPunct/>
              <w:bidi w:val="0"/>
              <w:snapToGrid w:val="0"/>
              <w:ind w:left="0" w:leftChars="0" w:firstLine="0" w:firstLineChars="0"/>
              <w:jc w:val="center"/>
              <w:rPr>
                <w:rFonts w:hint="eastAsia" w:ascii="宋体" w:hAnsi="宋体" w:eastAsia="宋体" w:cs="宋体"/>
                <w:kern w:val="2"/>
                <w:sz w:val="24"/>
                <w:szCs w:val="24"/>
                <w:lang w:val="en-US" w:eastAsia="zh-CN" w:bidi="ar-SA"/>
              </w:rPr>
            </w:pPr>
            <w:r>
              <w:rPr>
                <w:rFonts w:hint="eastAsia" w:ascii="宋体" w:hAnsi="宋体" w:eastAsia="宋体" w:cs="宋体"/>
                <w:lang w:val="en-US" w:eastAsia="zh-CN"/>
              </w:rPr>
              <w:t>按要求提供</w:t>
            </w:r>
          </w:p>
        </w:tc>
      </w:tr>
      <w:tr w14:paraId="7F7B7D78">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78" w:hRule="atLeast"/>
        </w:trPr>
        <w:tc>
          <w:tcPr>
            <w:tcW w:w="740" w:type="dxa"/>
            <w:noWrap w:val="0"/>
            <w:vAlign w:val="center"/>
          </w:tcPr>
          <w:p w14:paraId="6372D4FC">
            <w:pPr>
              <w:kinsoku/>
              <w:wordWrap/>
              <w:overflowPunct/>
              <w:bidi w:val="0"/>
              <w:snapToGrid w:val="0"/>
              <w:ind w:left="0" w:leftChars="0" w:firstLine="0" w:firstLineChars="0"/>
              <w:jc w:val="center"/>
              <w:rPr>
                <w:rFonts w:hint="default" w:ascii="宋体" w:hAnsi="宋体" w:eastAsia="宋体" w:cs="宋体"/>
                <w:lang w:val="en-US" w:eastAsia="zh-CN"/>
              </w:rPr>
            </w:pPr>
            <w:r>
              <w:rPr>
                <w:rFonts w:hint="eastAsia" w:ascii="宋体" w:hAnsi="宋体" w:cs="宋体"/>
                <w:lang w:val="en-US" w:eastAsia="zh-CN"/>
              </w:rPr>
              <w:t>9</w:t>
            </w:r>
          </w:p>
        </w:tc>
        <w:tc>
          <w:tcPr>
            <w:tcW w:w="2204" w:type="dxa"/>
            <w:noWrap w:val="0"/>
            <w:vAlign w:val="center"/>
          </w:tcPr>
          <w:p w14:paraId="1B90F403">
            <w:pPr>
              <w:kinsoku/>
              <w:wordWrap/>
              <w:overflowPunct/>
              <w:bidi w:val="0"/>
              <w:snapToGrid w:val="0"/>
              <w:ind w:left="0" w:leftChars="0" w:firstLine="0" w:firstLineChars="0"/>
              <w:jc w:val="center"/>
              <w:rPr>
                <w:rFonts w:hint="eastAsia" w:ascii="宋体" w:hAnsi="宋体" w:eastAsia="宋体" w:cs="宋体"/>
                <w:lang w:val="en-US" w:eastAsia="zh-CN"/>
              </w:rPr>
            </w:pPr>
            <w:r>
              <w:rPr>
                <w:rFonts w:hint="eastAsia" w:ascii="宋体" w:hAnsi="宋体" w:eastAsia="宋体" w:cs="宋体"/>
                <w:lang w:val="en-US" w:eastAsia="zh-CN"/>
              </w:rPr>
              <w:t>《中小企业声明函》</w:t>
            </w:r>
          </w:p>
        </w:tc>
        <w:tc>
          <w:tcPr>
            <w:tcW w:w="5456" w:type="dxa"/>
            <w:noWrap w:val="0"/>
            <w:vAlign w:val="center"/>
          </w:tcPr>
          <w:p w14:paraId="00BDE74F">
            <w:pPr>
              <w:keepNext w:val="0"/>
              <w:keepLines w:val="0"/>
              <w:widowControl/>
              <w:suppressLineNumbers w:val="0"/>
              <w:kinsoku/>
              <w:wordWrap/>
              <w:overflowPunct/>
              <w:bidi w:val="0"/>
              <w:snapToGrid w:val="0"/>
              <w:ind w:left="0" w:leftChars="0" w:firstLine="0" w:firstLineChars="0"/>
              <w:jc w:val="left"/>
              <w:rPr>
                <w:rFonts w:hint="eastAsia" w:ascii="宋体" w:hAnsi="宋体" w:eastAsia="宋体" w:cs="宋体"/>
                <w:lang w:val="en-US" w:eastAsia="zh-CN"/>
              </w:rPr>
            </w:pPr>
            <w:r>
              <w:rPr>
                <w:rFonts w:hint="eastAsia" w:ascii="宋体" w:hAnsi="宋体" w:eastAsia="宋体" w:cs="宋体"/>
                <w:color w:val="000000"/>
                <w:kern w:val="0"/>
                <w:sz w:val="24"/>
                <w:szCs w:val="24"/>
                <w:lang w:val="en-US" w:eastAsia="zh-CN" w:bidi="ar"/>
              </w:rPr>
              <w:t>按照招标文件的规定提供《中小企业声明函》。</w:t>
            </w:r>
          </w:p>
        </w:tc>
        <w:tc>
          <w:tcPr>
            <w:tcW w:w="1547" w:type="dxa"/>
            <w:noWrap w:val="0"/>
            <w:vAlign w:val="center"/>
          </w:tcPr>
          <w:p w14:paraId="73BD61B4">
            <w:pPr>
              <w:kinsoku/>
              <w:wordWrap/>
              <w:overflowPunct/>
              <w:bidi w:val="0"/>
              <w:snapToGrid w:val="0"/>
              <w:ind w:left="0" w:leftChars="0" w:firstLine="0" w:firstLineChars="0"/>
              <w:jc w:val="center"/>
              <w:rPr>
                <w:rFonts w:hint="eastAsia" w:ascii="宋体" w:hAnsi="宋体" w:eastAsia="宋体" w:cs="宋体"/>
                <w:lang w:val="en-US" w:eastAsia="zh-CN"/>
              </w:rPr>
            </w:pPr>
            <w:r>
              <w:rPr>
                <w:rFonts w:hint="eastAsia" w:ascii="宋体" w:hAnsi="宋体" w:eastAsia="宋体" w:cs="宋体"/>
                <w:lang w:val="en-US" w:eastAsia="zh-CN"/>
              </w:rPr>
              <w:t>按要求提供</w:t>
            </w:r>
          </w:p>
        </w:tc>
      </w:tr>
    </w:tbl>
    <w:p w14:paraId="3C046432">
      <w:pPr>
        <w:kinsoku/>
        <w:wordWrap/>
        <w:overflowPunct/>
        <w:bidi w:val="0"/>
        <w:snapToGrid w:val="0"/>
        <w:ind w:firstLine="0" w:firstLineChars="0"/>
        <w:rPr>
          <w:rFonts w:ascii="宋体" w:hAnsi="宋体" w:cs="宋体"/>
          <w:b/>
        </w:rPr>
      </w:pPr>
    </w:p>
    <w:p w14:paraId="1324ED49">
      <w:pPr>
        <w:kinsoku/>
        <w:wordWrap/>
        <w:overflowPunct/>
        <w:bidi w:val="0"/>
        <w:snapToGrid w:val="0"/>
        <w:ind w:firstLine="0" w:firstLineChars="0"/>
        <w:rPr>
          <w:rFonts w:hint="eastAsia" w:ascii="宋体" w:hAnsi="宋体" w:eastAsia="宋体" w:cs="宋体"/>
          <w:lang w:eastAsia="zh-CN"/>
        </w:rPr>
      </w:pPr>
      <w:r>
        <w:rPr>
          <w:rFonts w:hint="eastAsia" w:ascii="宋体" w:hAnsi="宋体" w:cs="宋体"/>
          <w:b/>
        </w:rPr>
        <w:t>2、</w:t>
      </w:r>
      <w:r>
        <w:rPr>
          <w:rFonts w:hint="eastAsia" w:ascii="宋体" w:hAnsi="宋体" w:eastAsia="宋体" w:cs="宋体"/>
          <w:b/>
          <w:color w:val="auto"/>
        </w:rPr>
        <w:t>初步评审</w:t>
      </w:r>
      <w:r>
        <w:rPr>
          <w:rFonts w:hint="eastAsia" w:ascii="宋体" w:hAnsi="宋体" w:eastAsia="宋体" w:cs="宋体"/>
          <w:b/>
          <w:color w:val="auto"/>
          <w:lang w:val="en-US" w:eastAsia="zh-CN"/>
        </w:rPr>
        <w:t>-</w:t>
      </w:r>
      <w:r>
        <w:rPr>
          <w:rFonts w:hint="eastAsia" w:ascii="宋体" w:hAnsi="宋体" w:eastAsia="宋体" w:cs="宋体"/>
          <w:b/>
          <w:color w:val="auto"/>
        </w:rPr>
        <w:t>符合性审查标准</w:t>
      </w:r>
      <w:r>
        <w:rPr>
          <w:rFonts w:hint="eastAsia" w:ascii="宋体" w:hAnsi="宋体" w:eastAsia="宋体" w:cs="宋体"/>
          <w:b/>
          <w:color w:val="auto"/>
          <w:lang w:eastAsia="zh-CN"/>
        </w:rPr>
        <w:t>：</w:t>
      </w:r>
    </w:p>
    <w:tbl>
      <w:tblPr>
        <w:tblStyle w:val="44"/>
        <w:tblW w:w="0" w:type="auto"/>
        <w:tblInd w:w="0" w:type="dxa"/>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712"/>
        <w:gridCol w:w="2237"/>
        <w:gridCol w:w="6996"/>
      </w:tblGrid>
      <w:tr w14:paraId="43EC16EB">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86" w:hRule="atLeast"/>
        </w:trPr>
        <w:tc>
          <w:tcPr>
            <w:tcW w:w="712" w:type="dxa"/>
            <w:noWrap w:val="0"/>
            <w:vAlign w:val="center"/>
          </w:tcPr>
          <w:p w14:paraId="3DC843F4">
            <w:pPr>
              <w:keepNext w:val="0"/>
              <w:keepLines w:val="0"/>
              <w:pageBreakBefore w:val="0"/>
              <w:kinsoku/>
              <w:wordWrap/>
              <w:overflowPunct/>
              <w:topLinePunct w:val="0"/>
              <w:autoSpaceDE/>
              <w:autoSpaceDN/>
              <w:bidi w:val="0"/>
              <w:adjustRightInd/>
              <w:snapToGrid w:val="0"/>
              <w:spacing w:line="240" w:lineRule="auto"/>
              <w:ind w:left="0" w:leftChars="0" w:firstLine="0" w:firstLineChars="0"/>
              <w:jc w:val="center"/>
              <w:textAlignment w:val="auto"/>
              <w:rPr>
                <w:rFonts w:hint="eastAsia" w:ascii="宋体" w:hAnsi="宋体" w:eastAsia="宋体" w:cs="宋体"/>
                <w:b/>
                <w:color w:val="auto"/>
                <w:sz w:val="24"/>
                <w:szCs w:val="24"/>
                <w:lang w:eastAsia="zh-CN"/>
              </w:rPr>
            </w:pPr>
            <w:r>
              <w:rPr>
                <w:rFonts w:hint="eastAsia" w:ascii="宋体" w:hAnsi="宋体" w:eastAsia="宋体" w:cs="宋体"/>
                <w:b/>
                <w:color w:val="auto"/>
                <w:sz w:val="24"/>
                <w:szCs w:val="24"/>
                <w:lang w:val="en-US" w:eastAsia="zh-CN"/>
              </w:rPr>
              <w:t>序号</w:t>
            </w:r>
          </w:p>
        </w:tc>
        <w:tc>
          <w:tcPr>
            <w:tcW w:w="2237" w:type="dxa"/>
            <w:noWrap w:val="0"/>
            <w:vAlign w:val="center"/>
          </w:tcPr>
          <w:p w14:paraId="19B8AC46">
            <w:pPr>
              <w:keepNext w:val="0"/>
              <w:keepLines w:val="0"/>
              <w:pageBreakBefore w:val="0"/>
              <w:kinsoku/>
              <w:wordWrap/>
              <w:overflowPunct/>
              <w:topLinePunct w:val="0"/>
              <w:autoSpaceDE/>
              <w:autoSpaceDN/>
              <w:bidi w:val="0"/>
              <w:adjustRightInd/>
              <w:snapToGrid w:val="0"/>
              <w:spacing w:line="240" w:lineRule="auto"/>
              <w:ind w:left="0" w:leftChars="0" w:firstLine="0" w:firstLineChars="0"/>
              <w:jc w:val="center"/>
              <w:textAlignment w:val="auto"/>
              <w:rPr>
                <w:rFonts w:hint="eastAsia" w:ascii="宋体" w:hAnsi="宋体" w:eastAsia="宋体" w:cs="宋体"/>
                <w:b/>
                <w:color w:val="auto"/>
                <w:sz w:val="24"/>
                <w:szCs w:val="24"/>
                <w:lang w:val="en-US" w:eastAsia="zh-CN"/>
              </w:rPr>
            </w:pPr>
            <w:r>
              <w:rPr>
                <w:rFonts w:hint="eastAsia" w:ascii="宋体" w:hAnsi="宋体" w:eastAsia="宋体" w:cs="宋体"/>
                <w:b/>
                <w:color w:val="auto"/>
                <w:sz w:val="24"/>
                <w:szCs w:val="24"/>
                <w:lang w:val="en-US" w:eastAsia="zh-CN"/>
              </w:rPr>
              <w:t>审查因素</w:t>
            </w:r>
          </w:p>
        </w:tc>
        <w:tc>
          <w:tcPr>
            <w:tcW w:w="6996" w:type="dxa"/>
            <w:noWrap w:val="0"/>
            <w:vAlign w:val="center"/>
          </w:tcPr>
          <w:p w14:paraId="749EC700">
            <w:pPr>
              <w:keepNext w:val="0"/>
              <w:keepLines w:val="0"/>
              <w:pageBreakBefore w:val="0"/>
              <w:kinsoku/>
              <w:wordWrap/>
              <w:overflowPunct/>
              <w:topLinePunct w:val="0"/>
              <w:autoSpaceDE/>
              <w:autoSpaceDN/>
              <w:bidi w:val="0"/>
              <w:adjustRightInd/>
              <w:snapToGrid w:val="0"/>
              <w:spacing w:line="240" w:lineRule="auto"/>
              <w:ind w:left="0" w:leftChars="0" w:firstLine="0" w:firstLineChars="0"/>
              <w:jc w:val="center"/>
              <w:textAlignment w:val="auto"/>
              <w:rPr>
                <w:rFonts w:hint="eastAsia" w:ascii="宋体" w:hAnsi="宋体" w:eastAsia="宋体" w:cs="宋体"/>
                <w:b/>
                <w:color w:val="auto"/>
                <w:sz w:val="24"/>
                <w:szCs w:val="24"/>
                <w:lang w:eastAsia="zh-CN"/>
              </w:rPr>
            </w:pPr>
            <w:r>
              <w:rPr>
                <w:rFonts w:hint="eastAsia" w:ascii="宋体" w:hAnsi="宋体" w:eastAsia="宋体" w:cs="宋体"/>
                <w:b/>
                <w:color w:val="auto"/>
                <w:sz w:val="24"/>
                <w:szCs w:val="24"/>
                <w:lang w:val="en-US" w:eastAsia="zh-CN"/>
              </w:rPr>
              <w:t>审查内容</w:t>
            </w:r>
          </w:p>
        </w:tc>
      </w:tr>
      <w:tr w14:paraId="1ED40B54">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14" w:hRule="atLeast"/>
        </w:trPr>
        <w:tc>
          <w:tcPr>
            <w:tcW w:w="712" w:type="dxa"/>
            <w:noWrap w:val="0"/>
            <w:vAlign w:val="center"/>
          </w:tcPr>
          <w:p w14:paraId="244258FD">
            <w:pPr>
              <w:keepNext w:val="0"/>
              <w:keepLines w:val="0"/>
              <w:suppressLineNumbers w:val="0"/>
              <w:kinsoku/>
              <w:wordWrap/>
              <w:overflowPunct/>
              <w:autoSpaceDE w:val="0"/>
              <w:autoSpaceDN w:val="0"/>
              <w:bidi w:val="0"/>
              <w:snapToGrid w:val="0"/>
              <w:spacing w:before="0" w:beforeAutospacing="0" w:after="0" w:afterAutospacing="0" w:line="240" w:lineRule="auto"/>
              <w:ind w:left="120" w:leftChars="0" w:right="62" w:rightChars="0" w:hanging="120" w:hangingChars="50"/>
              <w:jc w:val="center"/>
              <w:rPr>
                <w:rFonts w:hint="eastAsia" w:ascii="宋体" w:hAnsi="宋体" w:eastAsia="宋体" w:cs="宋体"/>
                <w:color w:val="000000"/>
                <w:kern w:val="2"/>
                <w:sz w:val="24"/>
                <w:szCs w:val="24"/>
                <w:lang w:val="en-US" w:eastAsia="zh-CN" w:bidi="ar-SA"/>
              </w:rPr>
            </w:pPr>
            <w:r>
              <w:rPr>
                <w:rFonts w:hint="eastAsia" w:ascii="宋体" w:hAnsi="宋体" w:eastAsia="宋体" w:cs="宋体"/>
                <w:color w:val="000000"/>
                <w:kern w:val="2"/>
                <w:sz w:val="24"/>
                <w:szCs w:val="24"/>
                <w:lang w:val="en-US" w:eastAsia="zh-CN"/>
              </w:rPr>
              <w:t>1</w:t>
            </w:r>
          </w:p>
        </w:tc>
        <w:tc>
          <w:tcPr>
            <w:tcW w:w="2237" w:type="dxa"/>
            <w:noWrap w:val="0"/>
            <w:vAlign w:val="center"/>
          </w:tcPr>
          <w:p w14:paraId="470C0784">
            <w:pPr>
              <w:keepNext w:val="0"/>
              <w:keepLines w:val="0"/>
              <w:suppressLineNumbers w:val="0"/>
              <w:kinsoku/>
              <w:wordWrap/>
              <w:overflowPunct/>
              <w:autoSpaceDE w:val="0"/>
              <w:autoSpaceDN w:val="0"/>
              <w:bidi w:val="0"/>
              <w:snapToGrid w:val="0"/>
              <w:spacing w:before="0" w:beforeAutospacing="0" w:after="0" w:afterAutospacing="0" w:line="240" w:lineRule="auto"/>
              <w:ind w:left="0" w:leftChars="0" w:right="62" w:rightChars="0" w:firstLine="0" w:firstLineChars="0"/>
              <w:jc w:val="center"/>
              <w:rPr>
                <w:rFonts w:hint="eastAsia" w:ascii="宋体" w:hAnsi="宋体" w:eastAsia="宋体" w:cs="宋体"/>
                <w:color w:val="000000"/>
                <w:kern w:val="2"/>
                <w:sz w:val="24"/>
                <w:szCs w:val="24"/>
                <w:lang w:val="en-US" w:eastAsia="zh-CN" w:bidi="ar-SA"/>
              </w:rPr>
            </w:pPr>
            <w:r>
              <w:rPr>
                <w:rFonts w:hint="eastAsia" w:ascii="宋体" w:hAnsi="宋体" w:eastAsia="宋体" w:cs="宋体"/>
                <w:color w:val="000000"/>
                <w:kern w:val="2"/>
                <w:sz w:val="24"/>
                <w:szCs w:val="24"/>
                <w:lang w:val="en-US" w:eastAsia="zh-CN" w:bidi="ar-SA"/>
              </w:rPr>
              <w:t>签字、盖章</w:t>
            </w:r>
          </w:p>
        </w:tc>
        <w:tc>
          <w:tcPr>
            <w:tcW w:w="6996" w:type="dxa"/>
            <w:noWrap w:val="0"/>
            <w:vAlign w:val="center"/>
          </w:tcPr>
          <w:p w14:paraId="7E7DB3F7">
            <w:pPr>
              <w:keepNext w:val="0"/>
              <w:keepLines w:val="0"/>
              <w:suppressLineNumbers w:val="0"/>
              <w:kinsoku/>
              <w:wordWrap/>
              <w:overflowPunct/>
              <w:autoSpaceDE w:val="0"/>
              <w:autoSpaceDN w:val="0"/>
              <w:bidi w:val="0"/>
              <w:snapToGrid w:val="0"/>
              <w:spacing w:before="0" w:beforeAutospacing="0" w:after="0" w:afterAutospacing="0" w:line="240" w:lineRule="auto"/>
              <w:ind w:left="0" w:leftChars="0" w:right="62" w:rightChars="0" w:firstLine="0" w:firstLineChars="0"/>
              <w:rPr>
                <w:rFonts w:hint="eastAsia" w:ascii="宋体" w:hAnsi="宋体" w:eastAsia="宋体" w:cs="宋体"/>
                <w:color w:val="000000"/>
                <w:kern w:val="0"/>
                <w:sz w:val="24"/>
                <w:szCs w:val="24"/>
                <w:highlight w:val="none"/>
                <w:lang w:val="en-US" w:eastAsia="zh-CN" w:bidi="ar"/>
              </w:rPr>
            </w:pPr>
            <w:r>
              <w:rPr>
                <w:rFonts w:hint="eastAsia" w:ascii="宋体" w:hAnsi="宋体" w:eastAsia="宋体" w:cs="宋体"/>
                <w:color w:val="000000"/>
                <w:kern w:val="0"/>
                <w:sz w:val="24"/>
                <w:szCs w:val="24"/>
                <w:highlight w:val="none"/>
                <w:lang w:val="en-US" w:eastAsia="zh-CN" w:bidi="ar"/>
              </w:rPr>
              <w:t>投标响应文件签字盖章是否满足招标文件要求</w:t>
            </w:r>
            <w:r>
              <w:rPr>
                <w:rFonts w:hint="eastAsia" w:ascii="宋体" w:hAnsi="宋体" w:cs="宋体"/>
                <w:color w:val="000000"/>
                <w:kern w:val="0"/>
                <w:sz w:val="24"/>
                <w:szCs w:val="24"/>
                <w:highlight w:val="none"/>
                <w:lang w:val="en-US" w:eastAsia="zh-CN" w:bidi="ar"/>
              </w:rPr>
              <w:t>。</w:t>
            </w:r>
          </w:p>
        </w:tc>
      </w:tr>
      <w:tr w14:paraId="24513D2A">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36" w:hRule="atLeast"/>
        </w:trPr>
        <w:tc>
          <w:tcPr>
            <w:tcW w:w="712" w:type="dxa"/>
            <w:noWrap w:val="0"/>
            <w:vAlign w:val="center"/>
          </w:tcPr>
          <w:p w14:paraId="4565299B">
            <w:pPr>
              <w:keepNext w:val="0"/>
              <w:keepLines w:val="0"/>
              <w:suppressLineNumbers w:val="0"/>
              <w:kinsoku/>
              <w:wordWrap/>
              <w:overflowPunct/>
              <w:autoSpaceDE w:val="0"/>
              <w:autoSpaceDN w:val="0"/>
              <w:bidi w:val="0"/>
              <w:snapToGrid w:val="0"/>
              <w:spacing w:before="0" w:beforeAutospacing="0" w:after="0" w:afterAutospacing="0" w:line="240" w:lineRule="auto"/>
              <w:ind w:left="120" w:leftChars="0" w:right="62" w:rightChars="0" w:hanging="120" w:hangingChars="50"/>
              <w:jc w:val="center"/>
              <w:rPr>
                <w:rFonts w:hint="eastAsia" w:ascii="宋体" w:hAnsi="宋体" w:eastAsia="宋体" w:cs="宋体"/>
                <w:color w:val="000000"/>
                <w:kern w:val="2"/>
                <w:sz w:val="24"/>
                <w:szCs w:val="24"/>
                <w:lang w:val="en-US" w:eastAsia="zh-CN" w:bidi="ar-SA"/>
              </w:rPr>
            </w:pPr>
            <w:r>
              <w:rPr>
                <w:rFonts w:hint="eastAsia" w:ascii="宋体" w:hAnsi="宋体" w:eastAsia="宋体" w:cs="宋体"/>
                <w:color w:val="000000"/>
                <w:kern w:val="2"/>
                <w:sz w:val="24"/>
                <w:szCs w:val="24"/>
                <w:lang w:val="en-US" w:eastAsia="zh-CN"/>
              </w:rPr>
              <w:t>2</w:t>
            </w:r>
          </w:p>
        </w:tc>
        <w:tc>
          <w:tcPr>
            <w:tcW w:w="2237" w:type="dxa"/>
            <w:noWrap w:val="0"/>
            <w:vAlign w:val="center"/>
          </w:tcPr>
          <w:p w14:paraId="6A3D7DBD">
            <w:pPr>
              <w:keepNext w:val="0"/>
              <w:keepLines w:val="0"/>
              <w:suppressLineNumbers w:val="0"/>
              <w:kinsoku/>
              <w:wordWrap/>
              <w:overflowPunct/>
              <w:autoSpaceDE w:val="0"/>
              <w:autoSpaceDN w:val="0"/>
              <w:bidi w:val="0"/>
              <w:snapToGrid w:val="0"/>
              <w:spacing w:before="0" w:beforeAutospacing="0" w:after="0" w:afterAutospacing="0" w:line="240" w:lineRule="auto"/>
              <w:ind w:left="0" w:leftChars="0" w:right="62" w:rightChars="0" w:firstLine="0" w:firstLineChars="0"/>
              <w:jc w:val="center"/>
              <w:rPr>
                <w:rFonts w:hint="eastAsia" w:ascii="宋体" w:hAnsi="宋体" w:eastAsia="宋体" w:cs="宋体"/>
                <w:color w:val="000000"/>
                <w:kern w:val="0"/>
                <w:sz w:val="24"/>
                <w:szCs w:val="24"/>
                <w:highlight w:val="none"/>
                <w:lang w:val="en-US" w:eastAsia="zh-CN" w:bidi="ar"/>
              </w:rPr>
            </w:pPr>
            <w:r>
              <w:rPr>
                <w:rFonts w:hint="eastAsia" w:ascii="宋体" w:hAnsi="宋体" w:eastAsia="宋体" w:cs="宋体"/>
                <w:color w:val="000000"/>
                <w:kern w:val="0"/>
                <w:sz w:val="24"/>
                <w:szCs w:val="24"/>
                <w:highlight w:val="none"/>
                <w:lang w:val="en-US" w:eastAsia="zh-CN" w:bidi="ar"/>
              </w:rPr>
              <w:t>响应文件编制</w:t>
            </w:r>
          </w:p>
        </w:tc>
        <w:tc>
          <w:tcPr>
            <w:tcW w:w="6996" w:type="dxa"/>
            <w:noWrap w:val="0"/>
            <w:vAlign w:val="center"/>
          </w:tcPr>
          <w:p w14:paraId="0C52CA8D">
            <w:pPr>
              <w:keepNext w:val="0"/>
              <w:keepLines w:val="0"/>
              <w:suppressLineNumbers w:val="0"/>
              <w:kinsoku/>
              <w:wordWrap/>
              <w:overflowPunct/>
              <w:autoSpaceDE w:val="0"/>
              <w:autoSpaceDN w:val="0"/>
              <w:bidi w:val="0"/>
              <w:snapToGrid w:val="0"/>
              <w:spacing w:before="0" w:beforeAutospacing="0" w:after="0" w:afterAutospacing="0" w:line="240" w:lineRule="auto"/>
              <w:ind w:left="0" w:leftChars="0" w:right="62" w:rightChars="0" w:firstLine="0" w:firstLineChars="0"/>
              <w:rPr>
                <w:rFonts w:hint="eastAsia" w:ascii="宋体" w:hAnsi="宋体" w:eastAsia="宋体" w:cs="宋体"/>
                <w:color w:val="000000"/>
                <w:kern w:val="0"/>
                <w:sz w:val="24"/>
                <w:szCs w:val="24"/>
                <w:highlight w:val="none"/>
                <w:lang w:val="en-US" w:eastAsia="zh-CN" w:bidi="ar"/>
              </w:rPr>
            </w:pPr>
            <w:r>
              <w:rPr>
                <w:rFonts w:hint="eastAsia" w:ascii="宋体" w:hAnsi="宋体" w:eastAsia="宋体" w:cs="宋体"/>
                <w:color w:val="000000"/>
                <w:kern w:val="0"/>
                <w:sz w:val="24"/>
                <w:szCs w:val="24"/>
                <w:highlight w:val="none"/>
                <w:lang w:val="en-US" w:eastAsia="zh-CN" w:bidi="ar"/>
              </w:rPr>
              <w:t>投标响应文件是否按招标文件要求编制，内容是否全面或字迹是否模糊、辨认不清的</w:t>
            </w:r>
            <w:r>
              <w:rPr>
                <w:rFonts w:hint="eastAsia" w:ascii="宋体" w:hAnsi="宋体" w:cs="宋体"/>
                <w:color w:val="000000"/>
                <w:kern w:val="0"/>
                <w:sz w:val="24"/>
                <w:szCs w:val="24"/>
                <w:highlight w:val="none"/>
                <w:lang w:val="en-US" w:eastAsia="zh-CN" w:bidi="ar"/>
              </w:rPr>
              <w:t>。</w:t>
            </w:r>
          </w:p>
        </w:tc>
      </w:tr>
      <w:tr w14:paraId="56C9F4B5">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36" w:hRule="atLeast"/>
        </w:trPr>
        <w:tc>
          <w:tcPr>
            <w:tcW w:w="712" w:type="dxa"/>
            <w:noWrap w:val="0"/>
            <w:vAlign w:val="center"/>
          </w:tcPr>
          <w:p w14:paraId="21AFAC03">
            <w:pPr>
              <w:keepNext w:val="0"/>
              <w:keepLines w:val="0"/>
              <w:suppressLineNumbers w:val="0"/>
              <w:kinsoku/>
              <w:wordWrap/>
              <w:overflowPunct/>
              <w:autoSpaceDE w:val="0"/>
              <w:autoSpaceDN w:val="0"/>
              <w:bidi w:val="0"/>
              <w:snapToGrid w:val="0"/>
              <w:spacing w:before="0" w:beforeAutospacing="0" w:after="0" w:afterAutospacing="0" w:line="240" w:lineRule="auto"/>
              <w:ind w:left="120" w:leftChars="0" w:right="62" w:rightChars="0" w:hanging="120" w:hangingChars="50"/>
              <w:jc w:val="center"/>
              <w:rPr>
                <w:rFonts w:hint="eastAsia" w:ascii="宋体" w:hAnsi="宋体" w:eastAsia="宋体" w:cs="宋体"/>
                <w:color w:val="000000"/>
                <w:kern w:val="2"/>
                <w:sz w:val="24"/>
                <w:szCs w:val="24"/>
                <w:lang w:val="en-US" w:eastAsia="zh-CN" w:bidi="ar-SA"/>
              </w:rPr>
            </w:pPr>
            <w:r>
              <w:rPr>
                <w:rFonts w:hint="eastAsia" w:ascii="宋体" w:hAnsi="宋体" w:eastAsia="宋体" w:cs="宋体"/>
                <w:color w:val="000000"/>
                <w:kern w:val="2"/>
                <w:sz w:val="24"/>
                <w:szCs w:val="24"/>
                <w:lang w:val="en-US" w:eastAsia="zh-CN"/>
              </w:rPr>
              <w:t>3</w:t>
            </w:r>
          </w:p>
        </w:tc>
        <w:tc>
          <w:tcPr>
            <w:tcW w:w="2237" w:type="dxa"/>
            <w:noWrap w:val="0"/>
            <w:vAlign w:val="center"/>
          </w:tcPr>
          <w:p w14:paraId="44DD0B6B">
            <w:pPr>
              <w:keepNext w:val="0"/>
              <w:keepLines w:val="0"/>
              <w:suppressLineNumbers w:val="0"/>
              <w:kinsoku/>
              <w:wordWrap/>
              <w:overflowPunct/>
              <w:autoSpaceDE w:val="0"/>
              <w:autoSpaceDN w:val="0"/>
              <w:bidi w:val="0"/>
              <w:snapToGrid w:val="0"/>
              <w:spacing w:before="0" w:beforeAutospacing="0" w:after="0" w:afterAutospacing="0" w:line="240" w:lineRule="auto"/>
              <w:ind w:left="0" w:leftChars="0" w:right="62" w:rightChars="0" w:firstLine="0" w:firstLineChars="0"/>
              <w:jc w:val="center"/>
              <w:rPr>
                <w:rFonts w:hint="eastAsia" w:ascii="宋体" w:hAnsi="宋体" w:eastAsia="宋体" w:cs="宋体"/>
                <w:color w:val="000000"/>
                <w:kern w:val="2"/>
                <w:sz w:val="24"/>
                <w:szCs w:val="24"/>
                <w:lang w:val="en-US" w:eastAsia="zh-CN" w:bidi="ar-SA"/>
              </w:rPr>
            </w:pPr>
            <w:r>
              <w:rPr>
                <w:rFonts w:hint="eastAsia" w:ascii="宋体" w:hAnsi="宋体" w:eastAsia="宋体" w:cs="宋体"/>
                <w:color w:val="000000"/>
                <w:kern w:val="2"/>
                <w:sz w:val="24"/>
                <w:szCs w:val="24"/>
                <w:lang w:val="en-US" w:eastAsia="zh-CN" w:bidi="ar-SA"/>
              </w:rPr>
              <w:t>响应文件内容</w:t>
            </w:r>
          </w:p>
        </w:tc>
        <w:tc>
          <w:tcPr>
            <w:tcW w:w="6996" w:type="dxa"/>
            <w:noWrap w:val="0"/>
            <w:vAlign w:val="center"/>
          </w:tcPr>
          <w:p w14:paraId="18BB1633">
            <w:pPr>
              <w:keepNext w:val="0"/>
              <w:keepLines w:val="0"/>
              <w:suppressLineNumbers w:val="0"/>
              <w:kinsoku/>
              <w:wordWrap/>
              <w:overflowPunct/>
              <w:autoSpaceDE w:val="0"/>
              <w:autoSpaceDN w:val="0"/>
              <w:bidi w:val="0"/>
              <w:snapToGrid w:val="0"/>
              <w:spacing w:before="0" w:beforeAutospacing="0" w:after="0" w:afterAutospacing="0" w:line="240" w:lineRule="auto"/>
              <w:ind w:left="0" w:leftChars="0" w:right="62" w:rightChars="0" w:firstLine="0" w:firstLineChars="0"/>
              <w:rPr>
                <w:rFonts w:hint="eastAsia" w:ascii="宋体" w:hAnsi="宋体" w:eastAsia="宋体" w:cs="宋体"/>
                <w:color w:val="000000"/>
                <w:kern w:val="0"/>
                <w:sz w:val="24"/>
                <w:szCs w:val="24"/>
                <w:highlight w:val="none"/>
                <w:lang w:val="en-US" w:eastAsia="zh-CN" w:bidi="ar"/>
              </w:rPr>
            </w:pPr>
            <w:r>
              <w:rPr>
                <w:rFonts w:hint="eastAsia" w:ascii="宋体" w:hAnsi="宋体" w:eastAsia="宋体" w:cs="宋体"/>
                <w:color w:val="000000"/>
                <w:kern w:val="0"/>
                <w:sz w:val="24"/>
                <w:szCs w:val="24"/>
                <w:highlight w:val="none"/>
                <w:lang w:val="en-US" w:eastAsia="zh-CN" w:bidi="ar"/>
              </w:rPr>
              <w:t>投标文件是否不齐全或者内容虚假的</w:t>
            </w:r>
            <w:r>
              <w:rPr>
                <w:rFonts w:hint="eastAsia" w:ascii="宋体" w:hAnsi="宋体" w:cs="宋体"/>
                <w:color w:val="000000"/>
                <w:kern w:val="0"/>
                <w:sz w:val="24"/>
                <w:szCs w:val="24"/>
                <w:highlight w:val="none"/>
                <w:lang w:val="en-US" w:eastAsia="zh-CN" w:bidi="ar"/>
              </w:rPr>
              <w:t>。</w:t>
            </w:r>
          </w:p>
        </w:tc>
      </w:tr>
      <w:tr w14:paraId="172EC319">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36" w:hRule="atLeast"/>
        </w:trPr>
        <w:tc>
          <w:tcPr>
            <w:tcW w:w="712" w:type="dxa"/>
            <w:noWrap w:val="0"/>
            <w:vAlign w:val="center"/>
          </w:tcPr>
          <w:p w14:paraId="2156CCE7">
            <w:pPr>
              <w:keepNext w:val="0"/>
              <w:keepLines w:val="0"/>
              <w:suppressLineNumbers w:val="0"/>
              <w:kinsoku/>
              <w:wordWrap/>
              <w:overflowPunct/>
              <w:autoSpaceDE w:val="0"/>
              <w:autoSpaceDN w:val="0"/>
              <w:bidi w:val="0"/>
              <w:snapToGrid w:val="0"/>
              <w:spacing w:before="0" w:beforeAutospacing="0" w:after="0" w:afterAutospacing="0" w:line="240" w:lineRule="auto"/>
              <w:ind w:left="120" w:leftChars="0" w:right="62" w:rightChars="0" w:hanging="120" w:hangingChars="50"/>
              <w:jc w:val="center"/>
              <w:rPr>
                <w:rFonts w:hint="eastAsia" w:ascii="宋体" w:hAnsi="宋体" w:eastAsia="宋体" w:cs="宋体"/>
                <w:color w:val="000000"/>
                <w:kern w:val="2"/>
                <w:sz w:val="24"/>
                <w:szCs w:val="24"/>
                <w:lang w:val="en-US" w:eastAsia="zh-CN" w:bidi="ar-SA"/>
              </w:rPr>
            </w:pPr>
            <w:r>
              <w:rPr>
                <w:rFonts w:hint="eastAsia" w:ascii="宋体" w:hAnsi="宋体" w:eastAsia="宋体" w:cs="宋体"/>
                <w:color w:val="000000"/>
                <w:kern w:val="2"/>
                <w:sz w:val="24"/>
                <w:szCs w:val="24"/>
                <w:lang w:val="en-US" w:eastAsia="zh-CN"/>
              </w:rPr>
              <w:t>4</w:t>
            </w:r>
          </w:p>
        </w:tc>
        <w:tc>
          <w:tcPr>
            <w:tcW w:w="2237" w:type="dxa"/>
            <w:noWrap w:val="0"/>
            <w:vAlign w:val="center"/>
          </w:tcPr>
          <w:p w14:paraId="6A876076">
            <w:pPr>
              <w:keepNext w:val="0"/>
              <w:keepLines w:val="0"/>
              <w:suppressLineNumbers w:val="0"/>
              <w:kinsoku/>
              <w:wordWrap/>
              <w:overflowPunct/>
              <w:autoSpaceDE w:val="0"/>
              <w:autoSpaceDN w:val="0"/>
              <w:bidi w:val="0"/>
              <w:snapToGrid w:val="0"/>
              <w:spacing w:before="0" w:beforeAutospacing="0" w:after="0" w:afterAutospacing="0" w:line="240" w:lineRule="auto"/>
              <w:ind w:left="0" w:leftChars="0" w:right="62" w:rightChars="0" w:firstLine="0" w:firstLineChars="0"/>
              <w:jc w:val="center"/>
              <w:rPr>
                <w:rFonts w:hint="eastAsia" w:ascii="宋体" w:hAnsi="宋体" w:eastAsia="宋体" w:cs="宋体"/>
                <w:color w:val="000000"/>
                <w:kern w:val="2"/>
                <w:sz w:val="24"/>
                <w:szCs w:val="24"/>
                <w:lang w:val="en-US" w:eastAsia="zh-CN" w:bidi="ar-SA"/>
              </w:rPr>
            </w:pPr>
            <w:r>
              <w:rPr>
                <w:rFonts w:hint="eastAsia" w:ascii="宋体" w:hAnsi="宋体" w:eastAsia="宋体" w:cs="宋体"/>
                <w:color w:val="000000"/>
                <w:kern w:val="2"/>
                <w:sz w:val="24"/>
                <w:szCs w:val="24"/>
                <w:lang w:val="en-US" w:eastAsia="zh-CN" w:bidi="ar-SA"/>
              </w:rPr>
              <w:t>投标报价</w:t>
            </w:r>
          </w:p>
        </w:tc>
        <w:tc>
          <w:tcPr>
            <w:tcW w:w="6996" w:type="dxa"/>
            <w:noWrap w:val="0"/>
            <w:vAlign w:val="center"/>
          </w:tcPr>
          <w:p w14:paraId="494251B8">
            <w:pPr>
              <w:keepNext w:val="0"/>
              <w:keepLines w:val="0"/>
              <w:suppressLineNumbers w:val="0"/>
              <w:kinsoku/>
              <w:wordWrap/>
              <w:overflowPunct/>
              <w:autoSpaceDE w:val="0"/>
              <w:autoSpaceDN w:val="0"/>
              <w:bidi w:val="0"/>
              <w:snapToGrid w:val="0"/>
              <w:spacing w:before="0" w:beforeAutospacing="0" w:after="0" w:afterAutospacing="0" w:line="240" w:lineRule="auto"/>
              <w:ind w:left="0" w:leftChars="0" w:right="62" w:rightChars="0" w:firstLine="0" w:firstLineChars="0"/>
              <w:rPr>
                <w:rFonts w:hint="eastAsia" w:ascii="宋体" w:hAnsi="宋体" w:eastAsia="宋体" w:cs="宋体"/>
                <w:color w:val="000000"/>
                <w:kern w:val="0"/>
                <w:sz w:val="24"/>
                <w:szCs w:val="24"/>
                <w:highlight w:val="none"/>
                <w:lang w:val="en-US" w:eastAsia="zh-CN" w:bidi="ar"/>
              </w:rPr>
            </w:pPr>
            <w:r>
              <w:rPr>
                <w:rFonts w:hint="eastAsia" w:ascii="宋体" w:hAnsi="宋体" w:eastAsia="宋体" w:cs="宋体"/>
                <w:color w:val="000000"/>
                <w:kern w:val="0"/>
                <w:sz w:val="24"/>
                <w:szCs w:val="24"/>
                <w:highlight w:val="none"/>
                <w:lang w:val="en-US" w:eastAsia="zh-CN" w:bidi="ar"/>
              </w:rPr>
              <w:t>投标报价未超过招标文件中规定的项目/采购包预算金额或者项目/采购包最高限价/单项限价</w:t>
            </w:r>
            <w:r>
              <w:rPr>
                <w:rFonts w:hint="eastAsia" w:ascii="宋体" w:hAnsi="宋体" w:cs="宋体"/>
                <w:color w:val="000000"/>
                <w:kern w:val="0"/>
                <w:sz w:val="24"/>
                <w:szCs w:val="24"/>
                <w:highlight w:val="none"/>
                <w:lang w:val="en-US" w:eastAsia="zh-CN" w:bidi="ar"/>
              </w:rPr>
              <w:t>。</w:t>
            </w:r>
          </w:p>
        </w:tc>
      </w:tr>
      <w:tr w14:paraId="2B77F27D">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96" w:hRule="atLeast"/>
        </w:trPr>
        <w:tc>
          <w:tcPr>
            <w:tcW w:w="712" w:type="dxa"/>
            <w:noWrap w:val="0"/>
            <w:vAlign w:val="center"/>
          </w:tcPr>
          <w:p w14:paraId="7ED378C2">
            <w:pPr>
              <w:keepNext w:val="0"/>
              <w:keepLines w:val="0"/>
              <w:suppressLineNumbers w:val="0"/>
              <w:kinsoku/>
              <w:wordWrap/>
              <w:overflowPunct/>
              <w:autoSpaceDE w:val="0"/>
              <w:autoSpaceDN w:val="0"/>
              <w:bidi w:val="0"/>
              <w:snapToGrid w:val="0"/>
              <w:spacing w:before="0" w:beforeAutospacing="0" w:after="0" w:afterAutospacing="0" w:line="240" w:lineRule="auto"/>
              <w:ind w:left="120" w:leftChars="0" w:right="62" w:rightChars="0" w:hanging="120" w:hangingChars="50"/>
              <w:jc w:val="center"/>
              <w:rPr>
                <w:rFonts w:hint="eastAsia" w:ascii="宋体" w:hAnsi="宋体" w:eastAsia="宋体" w:cs="宋体"/>
                <w:color w:val="000000"/>
                <w:kern w:val="2"/>
                <w:sz w:val="24"/>
                <w:szCs w:val="24"/>
                <w:lang w:val="en-US" w:eastAsia="zh-CN" w:bidi="ar-SA"/>
              </w:rPr>
            </w:pPr>
            <w:r>
              <w:rPr>
                <w:rFonts w:hint="eastAsia" w:ascii="宋体" w:hAnsi="宋体" w:eastAsia="宋体" w:cs="宋体"/>
                <w:color w:val="000000"/>
                <w:kern w:val="2"/>
                <w:sz w:val="24"/>
                <w:szCs w:val="24"/>
                <w:lang w:val="en-US" w:eastAsia="zh-CN" w:bidi="ar-SA"/>
              </w:rPr>
              <w:t>5</w:t>
            </w:r>
          </w:p>
        </w:tc>
        <w:tc>
          <w:tcPr>
            <w:tcW w:w="2237" w:type="dxa"/>
            <w:noWrap w:val="0"/>
            <w:vAlign w:val="center"/>
          </w:tcPr>
          <w:p w14:paraId="774819B6">
            <w:pPr>
              <w:keepNext w:val="0"/>
              <w:keepLines w:val="0"/>
              <w:suppressLineNumbers w:val="0"/>
              <w:kinsoku/>
              <w:wordWrap/>
              <w:overflowPunct/>
              <w:autoSpaceDE w:val="0"/>
              <w:autoSpaceDN w:val="0"/>
              <w:bidi w:val="0"/>
              <w:snapToGrid w:val="0"/>
              <w:spacing w:before="0" w:beforeAutospacing="0" w:after="0" w:afterAutospacing="0" w:line="240" w:lineRule="auto"/>
              <w:ind w:left="0" w:leftChars="0" w:right="62" w:rightChars="0" w:firstLine="0" w:firstLineChars="0"/>
              <w:jc w:val="center"/>
              <w:rPr>
                <w:rFonts w:hint="default" w:ascii="宋体" w:hAnsi="宋体" w:eastAsia="宋体" w:cs="宋体"/>
                <w:color w:val="000000"/>
                <w:kern w:val="2"/>
                <w:sz w:val="24"/>
                <w:szCs w:val="24"/>
                <w:lang w:val="en-US" w:eastAsia="zh-CN" w:bidi="ar-SA"/>
              </w:rPr>
            </w:pPr>
            <w:r>
              <w:rPr>
                <w:rFonts w:hint="eastAsia" w:ascii="宋体" w:hAnsi="宋体" w:eastAsia="宋体" w:cs="宋体"/>
                <w:color w:val="000000"/>
                <w:kern w:val="2"/>
                <w:sz w:val="24"/>
                <w:szCs w:val="24"/>
                <w:lang w:val="en-US" w:eastAsia="zh-CN" w:bidi="ar-SA"/>
              </w:rPr>
              <w:t>供货期</w:t>
            </w:r>
          </w:p>
        </w:tc>
        <w:tc>
          <w:tcPr>
            <w:tcW w:w="6996" w:type="dxa"/>
            <w:noWrap w:val="0"/>
            <w:vAlign w:val="center"/>
          </w:tcPr>
          <w:p w14:paraId="26343C1C">
            <w:pPr>
              <w:keepNext w:val="0"/>
              <w:keepLines w:val="0"/>
              <w:suppressLineNumbers w:val="0"/>
              <w:kinsoku/>
              <w:wordWrap/>
              <w:overflowPunct/>
              <w:autoSpaceDE w:val="0"/>
              <w:autoSpaceDN w:val="0"/>
              <w:bidi w:val="0"/>
              <w:snapToGrid w:val="0"/>
              <w:spacing w:before="0" w:beforeAutospacing="0" w:after="0" w:afterAutospacing="0" w:line="240" w:lineRule="auto"/>
              <w:ind w:left="0" w:leftChars="0" w:right="62" w:rightChars="0" w:firstLine="0" w:firstLineChars="0"/>
              <w:rPr>
                <w:rFonts w:hint="eastAsia" w:ascii="宋体" w:hAnsi="宋体" w:eastAsia="宋体" w:cs="宋体"/>
                <w:color w:val="000000"/>
                <w:kern w:val="0"/>
                <w:sz w:val="24"/>
                <w:szCs w:val="24"/>
                <w:highlight w:val="none"/>
                <w:lang w:val="en-US" w:eastAsia="zh-CN" w:bidi="ar"/>
              </w:rPr>
            </w:pPr>
            <w:r>
              <w:rPr>
                <w:rFonts w:hint="eastAsia" w:ascii="宋体" w:hAnsi="宋体" w:eastAsia="宋体" w:cs="宋体"/>
                <w:color w:val="000000"/>
                <w:kern w:val="0"/>
                <w:sz w:val="24"/>
                <w:szCs w:val="24"/>
                <w:highlight w:val="none"/>
                <w:lang w:val="en-US" w:eastAsia="zh-CN" w:bidi="ar"/>
              </w:rPr>
              <w:t>投标文件记载的招标项目供货期是否超过招标文件规定的供货期</w:t>
            </w:r>
            <w:r>
              <w:rPr>
                <w:rFonts w:hint="eastAsia" w:ascii="宋体" w:hAnsi="宋体" w:cs="宋体"/>
                <w:color w:val="000000"/>
                <w:kern w:val="0"/>
                <w:sz w:val="24"/>
                <w:szCs w:val="24"/>
                <w:highlight w:val="none"/>
                <w:lang w:val="en-US" w:eastAsia="zh-CN" w:bidi="ar"/>
              </w:rPr>
              <w:t>。</w:t>
            </w:r>
          </w:p>
        </w:tc>
      </w:tr>
      <w:tr w14:paraId="42171932">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78" w:hRule="atLeast"/>
        </w:trPr>
        <w:tc>
          <w:tcPr>
            <w:tcW w:w="712" w:type="dxa"/>
            <w:noWrap w:val="0"/>
            <w:vAlign w:val="center"/>
          </w:tcPr>
          <w:p w14:paraId="6010914B">
            <w:pPr>
              <w:keepNext w:val="0"/>
              <w:keepLines w:val="0"/>
              <w:suppressLineNumbers w:val="0"/>
              <w:kinsoku/>
              <w:wordWrap/>
              <w:overflowPunct/>
              <w:autoSpaceDE w:val="0"/>
              <w:autoSpaceDN w:val="0"/>
              <w:bidi w:val="0"/>
              <w:snapToGrid w:val="0"/>
              <w:spacing w:before="0" w:beforeAutospacing="0" w:after="0" w:afterAutospacing="0" w:line="240" w:lineRule="auto"/>
              <w:ind w:left="120" w:leftChars="0" w:right="62" w:rightChars="0" w:hanging="120" w:hangingChars="50"/>
              <w:jc w:val="center"/>
              <w:rPr>
                <w:rFonts w:hint="eastAsia" w:ascii="宋体" w:hAnsi="宋体" w:eastAsia="宋体" w:cs="宋体"/>
                <w:color w:val="000000"/>
                <w:kern w:val="2"/>
                <w:sz w:val="24"/>
                <w:szCs w:val="24"/>
                <w:lang w:val="en-US" w:eastAsia="zh-CN" w:bidi="ar-SA"/>
              </w:rPr>
            </w:pPr>
            <w:r>
              <w:rPr>
                <w:rFonts w:hint="eastAsia" w:ascii="宋体" w:hAnsi="宋体" w:eastAsia="宋体" w:cs="宋体"/>
                <w:color w:val="000000"/>
                <w:kern w:val="2"/>
                <w:sz w:val="24"/>
                <w:szCs w:val="24"/>
                <w:lang w:val="en-US" w:eastAsia="zh-CN"/>
              </w:rPr>
              <w:t>6</w:t>
            </w:r>
          </w:p>
        </w:tc>
        <w:tc>
          <w:tcPr>
            <w:tcW w:w="2237" w:type="dxa"/>
            <w:noWrap w:val="0"/>
            <w:vAlign w:val="center"/>
          </w:tcPr>
          <w:p w14:paraId="5FE63517">
            <w:pPr>
              <w:keepNext w:val="0"/>
              <w:keepLines w:val="0"/>
              <w:suppressLineNumbers w:val="0"/>
              <w:kinsoku/>
              <w:wordWrap/>
              <w:overflowPunct/>
              <w:autoSpaceDE w:val="0"/>
              <w:autoSpaceDN w:val="0"/>
              <w:bidi w:val="0"/>
              <w:snapToGrid w:val="0"/>
              <w:spacing w:before="0" w:beforeAutospacing="0" w:after="0" w:afterAutospacing="0" w:line="240" w:lineRule="auto"/>
              <w:ind w:left="0" w:leftChars="0" w:right="62" w:rightChars="0" w:firstLine="0" w:firstLineChars="0"/>
              <w:jc w:val="center"/>
              <w:rPr>
                <w:rFonts w:hint="default" w:ascii="宋体" w:hAnsi="宋体" w:eastAsia="宋体" w:cs="宋体"/>
                <w:color w:val="000000"/>
                <w:kern w:val="2"/>
                <w:sz w:val="24"/>
                <w:szCs w:val="24"/>
                <w:lang w:val="en-US" w:eastAsia="zh-CN" w:bidi="ar-SA"/>
              </w:rPr>
            </w:pPr>
            <w:r>
              <w:rPr>
                <w:rFonts w:hint="eastAsia" w:ascii="宋体" w:hAnsi="宋体" w:eastAsia="宋体" w:cs="宋体"/>
                <w:color w:val="000000"/>
                <w:kern w:val="2"/>
                <w:sz w:val="24"/>
                <w:szCs w:val="24"/>
                <w:lang w:val="en-US" w:eastAsia="zh-CN" w:bidi="ar-SA"/>
              </w:rPr>
              <w:t>投标有效期</w:t>
            </w:r>
          </w:p>
        </w:tc>
        <w:tc>
          <w:tcPr>
            <w:tcW w:w="6996" w:type="dxa"/>
            <w:noWrap w:val="0"/>
            <w:vAlign w:val="center"/>
          </w:tcPr>
          <w:p w14:paraId="06F22E33">
            <w:pPr>
              <w:keepNext w:val="0"/>
              <w:keepLines w:val="0"/>
              <w:suppressLineNumbers w:val="0"/>
              <w:kinsoku/>
              <w:wordWrap/>
              <w:overflowPunct/>
              <w:autoSpaceDE w:val="0"/>
              <w:autoSpaceDN w:val="0"/>
              <w:bidi w:val="0"/>
              <w:snapToGrid w:val="0"/>
              <w:spacing w:before="0" w:beforeAutospacing="0" w:after="0" w:afterAutospacing="0" w:line="240" w:lineRule="auto"/>
              <w:ind w:left="0" w:leftChars="0" w:right="62" w:rightChars="0" w:firstLine="0" w:firstLineChars="0"/>
              <w:rPr>
                <w:rFonts w:hint="eastAsia" w:ascii="宋体" w:hAnsi="宋体" w:eastAsia="宋体" w:cs="宋体"/>
                <w:color w:val="000000"/>
                <w:kern w:val="0"/>
                <w:sz w:val="24"/>
                <w:szCs w:val="24"/>
                <w:highlight w:val="none"/>
                <w:lang w:val="en-US" w:eastAsia="zh-CN" w:bidi="ar"/>
              </w:rPr>
            </w:pPr>
            <w:r>
              <w:rPr>
                <w:rFonts w:hint="eastAsia" w:ascii="宋体" w:hAnsi="宋体" w:eastAsia="宋体" w:cs="宋体"/>
                <w:color w:val="000000"/>
                <w:kern w:val="0"/>
                <w:sz w:val="24"/>
                <w:szCs w:val="24"/>
                <w:highlight w:val="none"/>
                <w:lang w:val="en-US" w:eastAsia="zh-CN" w:bidi="ar"/>
              </w:rPr>
              <w:t>投标文件中承诺的投标有效期满足招标文件中载明的投标有效期的</w:t>
            </w:r>
            <w:r>
              <w:rPr>
                <w:rFonts w:hint="eastAsia" w:ascii="宋体" w:hAnsi="宋体" w:cs="宋体"/>
                <w:color w:val="000000"/>
                <w:kern w:val="0"/>
                <w:sz w:val="24"/>
                <w:szCs w:val="24"/>
                <w:highlight w:val="none"/>
                <w:lang w:val="en-US" w:eastAsia="zh-CN" w:bidi="ar"/>
              </w:rPr>
              <w:t>。</w:t>
            </w:r>
          </w:p>
        </w:tc>
      </w:tr>
      <w:tr w14:paraId="03FBECF0">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1" w:hRule="atLeast"/>
        </w:trPr>
        <w:tc>
          <w:tcPr>
            <w:tcW w:w="712" w:type="dxa"/>
            <w:noWrap w:val="0"/>
            <w:vAlign w:val="center"/>
          </w:tcPr>
          <w:p w14:paraId="05ACA382">
            <w:pPr>
              <w:keepNext w:val="0"/>
              <w:keepLines w:val="0"/>
              <w:suppressLineNumbers w:val="0"/>
              <w:kinsoku/>
              <w:wordWrap/>
              <w:overflowPunct/>
              <w:autoSpaceDE w:val="0"/>
              <w:autoSpaceDN w:val="0"/>
              <w:bidi w:val="0"/>
              <w:snapToGrid w:val="0"/>
              <w:spacing w:before="0" w:beforeAutospacing="0" w:after="0" w:afterAutospacing="0" w:line="240" w:lineRule="auto"/>
              <w:ind w:left="120" w:leftChars="0" w:right="62" w:rightChars="0" w:hanging="120" w:hangingChars="50"/>
              <w:jc w:val="center"/>
              <w:rPr>
                <w:rFonts w:hint="eastAsia" w:ascii="宋体" w:hAnsi="宋体" w:eastAsia="宋体" w:cs="宋体"/>
                <w:color w:val="000000"/>
                <w:kern w:val="2"/>
                <w:sz w:val="24"/>
                <w:szCs w:val="24"/>
                <w:lang w:val="en-US" w:eastAsia="zh-CN" w:bidi="ar-SA"/>
              </w:rPr>
            </w:pPr>
            <w:r>
              <w:rPr>
                <w:rFonts w:hint="eastAsia" w:ascii="宋体" w:hAnsi="宋体" w:eastAsia="宋体" w:cs="宋体"/>
                <w:color w:val="000000"/>
                <w:kern w:val="2"/>
                <w:sz w:val="24"/>
                <w:szCs w:val="24"/>
                <w:lang w:val="en-US" w:eastAsia="zh-CN"/>
              </w:rPr>
              <w:t>7</w:t>
            </w:r>
          </w:p>
        </w:tc>
        <w:tc>
          <w:tcPr>
            <w:tcW w:w="2237" w:type="dxa"/>
            <w:noWrap w:val="0"/>
            <w:vAlign w:val="center"/>
          </w:tcPr>
          <w:p w14:paraId="7BA24B38">
            <w:pPr>
              <w:keepNext w:val="0"/>
              <w:keepLines w:val="0"/>
              <w:suppressLineNumbers w:val="0"/>
              <w:kinsoku/>
              <w:wordWrap/>
              <w:overflowPunct/>
              <w:autoSpaceDE w:val="0"/>
              <w:autoSpaceDN w:val="0"/>
              <w:bidi w:val="0"/>
              <w:snapToGrid w:val="0"/>
              <w:spacing w:before="0" w:beforeAutospacing="0" w:after="0" w:afterAutospacing="0" w:line="240" w:lineRule="auto"/>
              <w:ind w:left="0" w:leftChars="0" w:right="62" w:rightChars="0" w:firstLine="0" w:firstLineChars="0"/>
              <w:jc w:val="center"/>
              <w:rPr>
                <w:rFonts w:hint="default" w:ascii="宋体" w:hAnsi="宋体" w:eastAsia="宋体" w:cs="宋体"/>
                <w:color w:val="000000"/>
                <w:kern w:val="2"/>
                <w:sz w:val="24"/>
                <w:szCs w:val="24"/>
                <w:lang w:val="en-US" w:eastAsia="zh-CN" w:bidi="ar-SA"/>
              </w:rPr>
            </w:pPr>
            <w:r>
              <w:rPr>
                <w:rFonts w:hint="eastAsia" w:ascii="宋体" w:hAnsi="宋体" w:eastAsia="宋体" w:cs="宋体"/>
                <w:color w:val="000000"/>
                <w:kern w:val="2"/>
                <w:sz w:val="24"/>
                <w:szCs w:val="24"/>
                <w:lang w:val="en-US" w:eastAsia="zh-CN" w:bidi="ar-SA"/>
              </w:rPr>
              <w:t>商务、技术条款</w:t>
            </w:r>
          </w:p>
        </w:tc>
        <w:tc>
          <w:tcPr>
            <w:tcW w:w="6996" w:type="dxa"/>
            <w:noWrap w:val="0"/>
            <w:vAlign w:val="center"/>
          </w:tcPr>
          <w:p w14:paraId="0EC7A5F7">
            <w:pPr>
              <w:keepNext w:val="0"/>
              <w:keepLines w:val="0"/>
              <w:suppressLineNumbers w:val="0"/>
              <w:kinsoku/>
              <w:wordWrap/>
              <w:overflowPunct/>
              <w:autoSpaceDE w:val="0"/>
              <w:autoSpaceDN w:val="0"/>
              <w:bidi w:val="0"/>
              <w:snapToGrid w:val="0"/>
              <w:spacing w:before="0" w:beforeAutospacing="0" w:after="0" w:afterAutospacing="0" w:line="240" w:lineRule="auto"/>
              <w:ind w:left="0" w:leftChars="0" w:right="62" w:rightChars="0" w:firstLine="0" w:firstLineChars="0"/>
              <w:rPr>
                <w:rFonts w:hint="eastAsia" w:ascii="宋体" w:hAnsi="宋体" w:eastAsia="宋体" w:cs="宋体"/>
                <w:color w:val="000000"/>
                <w:kern w:val="0"/>
                <w:sz w:val="24"/>
                <w:szCs w:val="24"/>
                <w:highlight w:val="none"/>
                <w:lang w:val="en-US" w:eastAsia="zh-CN" w:bidi="ar"/>
              </w:rPr>
            </w:pPr>
            <w:r>
              <w:rPr>
                <w:rFonts w:hint="eastAsia" w:ascii="宋体" w:hAnsi="宋体" w:eastAsia="宋体" w:cs="宋体"/>
                <w:color w:val="000000"/>
                <w:kern w:val="0"/>
                <w:sz w:val="24"/>
                <w:szCs w:val="24"/>
                <w:highlight w:val="none"/>
                <w:lang w:val="en-US" w:eastAsia="zh-CN" w:bidi="ar"/>
              </w:rPr>
              <w:t>商务条款、技术性能、技术参数、采购需求是否有</w:t>
            </w:r>
            <w:r>
              <w:rPr>
                <w:rFonts w:hint="eastAsia" w:ascii="宋体" w:hAnsi="宋体" w:cs="宋体"/>
                <w:color w:val="000000"/>
                <w:kern w:val="0"/>
                <w:sz w:val="24"/>
                <w:szCs w:val="24"/>
                <w:highlight w:val="none"/>
                <w:lang w:val="en-US" w:eastAsia="zh-CN" w:bidi="ar"/>
              </w:rPr>
              <w:t>负</w:t>
            </w:r>
            <w:r>
              <w:rPr>
                <w:rFonts w:hint="eastAsia" w:ascii="宋体" w:hAnsi="宋体" w:eastAsia="宋体" w:cs="宋体"/>
                <w:color w:val="000000"/>
                <w:kern w:val="0"/>
                <w:sz w:val="24"/>
                <w:szCs w:val="24"/>
                <w:highlight w:val="none"/>
                <w:lang w:val="en-US" w:eastAsia="zh-CN" w:bidi="ar"/>
              </w:rPr>
              <w:t>偏离情况的</w:t>
            </w:r>
            <w:r>
              <w:rPr>
                <w:rFonts w:hint="eastAsia" w:ascii="宋体" w:hAnsi="宋体" w:cs="宋体"/>
                <w:color w:val="000000"/>
                <w:kern w:val="0"/>
                <w:sz w:val="24"/>
                <w:szCs w:val="24"/>
                <w:highlight w:val="none"/>
                <w:lang w:val="en-US" w:eastAsia="zh-CN" w:bidi="ar"/>
              </w:rPr>
              <w:t>。</w:t>
            </w:r>
          </w:p>
        </w:tc>
      </w:tr>
      <w:tr w14:paraId="6DED47C8">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3" w:hRule="atLeast"/>
        </w:trPr>
        <w:tc>
          <w:tcPr>
            <w:tcW w:w="712" w:type="dxa"/>
            <w:noWrap w:val="0"/>
            <w:vAlign w:val="center"/>
          </w:tcPr>
          <w:p w14:paraId="543DCC14">
            <w:pPr>
              <w:keepNext w:val="0"/>
              <w:keepLines w:val="0"/>
              <w:suppressLineNumbers w:val="0"/>
              <w:kinsoku/>
              <w:wordWrap/>
              <w:overflowPunct/>
              <w:autoSpaceDE w:val="0"/>
              <w:autoSpaceDN w:val="0"/>
              <w:bidi w:val="0"/>
              <w:snapToGrid w:val="0"/>
              <w:spacing w:before="0" w:beforeAutospacing="0" w:after="0" w:afterAutospacing="0" w:line="240" w:lineRule="auto"/>
              <w:ind w:left="120" w:leftChars="0" w:right="62" w:rightChars="0" w:hanging="120" w:hangingChars="50"/>
              <w:jc w:val="center"/>
              <w:rPr>
                <w:rFonts w:hint="eastAsia" w:ascii="宋体" w:hAnsi="宋体" w:eastAsia="宋体" w:cs="宋体"/>
                <w:color w:val="000000"/>
                <w:kern w:val="2"/>
                <w:sz w:val="24"/>
                <w:szCs w:val="24"/>
                <w:lang w:val="en-US" w:eastAsia="zh-CN" w:bidi="ar-SA"/>
              </w:rPr>
            </w:pPr>
            <w:r>
              <w:rPr>
                <w:rFonts w:hint="eastAsia" w:ascii="宋体" w:hAnsi="宋体" w:eastAsia="宋体" w:cs="宋体"/>
                <w:color w:val="000000"/>
                <w:kern w:val="2"/>
                <w:sz w:val="24"/>
                <w:szCs w:val="24"/>
                <w:lang w:val="en-US" w:eastAsia="zh-CN"/>
              </w:rPr>
              <w:t>8</w:t>
            </w:r>
          </w:p>
        </w:tc>
        <w:tc>
          <w:tcPr>
            <w:tcW w:w="2237" w:type="dxa"/>
            <w:noWrap w:val="0"/>
            <w:vAlign w:val="center"/>
          </w:tcPr>
          <w:p w14:paraId="47B11909">
            <w:pPr>
              <w:keepNext w:val="0"/>
              <w:keepLines w:val="0"/>
              <w:suppressLineNumbers w:val="0"/>
              <w:kinsoku/>
              <w:wordWrap/>
              <w:overflowPunct/>
              <w:autoSpaceDE w:val="0"/>
              <w:autoSpaceDN w:val="0"/>
              <w:bidi w:val="0"/>
              <w:snapToGrid w:val="0"/>
              <w:spacing w:before="0" w:beforeAutospacing="0" w:after="0" w:afterAutospacing="0" w:line="240" w:lineRule="auto"/>
              <w:ind w:left="0" w:leftChars="0" w:right="62" w:rightChars="0" w:firstLine="0" w:firstLineChars="0"/>
              <w:jc w:val="center"/>
              <w:rPr>
                <w:rFonts w:hint="eastAsia" w:ascii="宋体" w:hAnsi="宋体" w:eastAsia="宋体" w:cs="宋体"/>
                <w:color w:val="000000"/>
                <w:kern w:val="2"/>
                <w:sz w:val="24"/>
                <w:szCs w:val="24"/>
                <w:lang w:val="en-US" w:eastAsia="zh-CN" w:bidi="ar-SA"/>
              </w:rPr>
            </w:pPr>
            <w:r>
              <w:rPr>
                <w:rFonts w:hint="eastAsia" w:ascii="宋体" w:hAnsi="宋体" w:eastAsia="宋体" w:cs="宋体"/>
                <w:color w:val="000000"/>
                <w:kern w:val="2"/>
                <w:sz w:val="24"/>
                <w:szCs w:val="24"/>
                <w:lang w:val="en-US" w:eastAsia="zh-CN" w:bidi="ar-SA"/>
              </w:rPr>
              <w:t>实质性格式</w:t>
            </w:r>
          </w:p>
        </w:tc>
        <w:tc>
          <w:tcPr>
            <w:tcW w:w="6996" w:type="dxa"/>
            <w:noWrap w:val="0"/>
            <w:vAlign w:val="center"/>
          </w:tcPr>
          <w:p w14:paraId="5FCB0135">
            <w:pPr>
              <w:keepNext w:val="0"/>
              <w:keepLines w:val="0"/>
              <w:suppressLineNumbers w:val="0"/>
              <w:kinsoku/>
              <w:wordWrap/>
              <w:overflowPunct/>
              <w:autoSpaceDE w:val="0"/>
              <w:autoSpaceDN w:val="0"/>
              <w:bidi w:val="0"/>
              <w:snapToGrid w:val="0"/>
              <w:spacing w:before="0" w:beforeAutospacing="0" w:after="0" w:afterAutospacing="0" w:line="240" w:lineRule="auto"/>
              <w:ind w:left="0" w:leftChars="0" w:right="62" w:rightChars="0" w:firstLine="0" w:firstLineChars="0"/>
              <w:rPr>
                <w:rFonts w:hint="eastAsia" w:ascii="宋体" w:hAnsi="宋体" w:eastAsia="宋体" w:cs="宋体"/>
                <w:color w:val="000000"/>
                <w:kern w:val="0"/>
                <w:sz w:val="24"/>
                <w:szCs w:val="24"/>
                <w:highlight w:val="none"/>
                <w:lang w:val="en-US" w:eastAsia="zh-CN" w:bidi="ar"/>
              </w:rPr>
            </w:pPr>
            <w:r>
              <w:rPr>
                <w:rFonts w:hint="eastAsia" w:ascii="宋体" w:hAnsi="宋体" w:eastAsia="宋体" w:cs="宋体"/>
                <w:color w:val="000000"/>
                <w:kern w:val="0"/>
                <w:sz w:val="24"/>
                <w:szCs w:val="24"/>
                <w:highlight w:val="none"/>
                <w:lang w:val="en-US" w:eastAsia="zh-CN" w:bidi="ar"/>
              </w:rPr>
              <w:t>标记为“实质性格式”的文件均按招标文件要求提供</w:t>
            </w:r>
            <w:r>
              <w:rPr>
                <w:rFonts w:hint="eastAsia" w:ascii="宋体" w:hAnsi="宋体" w:cs="宋体"/>
                <w:color w:val="000000"/>
                <w:kern w:val="0"/>
                <w:sz w:val="24"/>
                <w:szCs w:val="24"/>
                <w:highlight w:val="none"/>
                <w:lang w:val="en-US" w:eastAsia="zh-CN" w:bidi="ar"/>
              </w:rPr>
              <w:t>。</w:t>
            </w:r>
          </w:p>
        </w:tc>
      </w:tr>
      <w:tr w14:paraId="3DCAB83C">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3" w:hRule="atLeast"/>
        </w:trPr>
        <w:tc>
          <w:tcPr>
            <w:tcW w:w="712" w:type="dxa"/>
            <w:noWrap w:val="0"/>
            <w:vAlign w:val="center"/>
          </w:tcPr>
          <w:p w14:paraId="0449E1FF">
            <w:pPr>
              <w:keepNext w:val="0"/>
              <w:keepLines w:val="0"/>
              <w:suppressLineNumbers w:val="0"/>
              <w:kinsoku/>
              <w:wordWrap/>
              <w:overflowPunct/>
              <w:autoSpaceDE w:val="0"/>
              <w:autoSpaceDN w:val="0"/>
              <w:bidi w:val="0"/>
              <w:snapToGrid w:val="0"/>
              <w:spacing w:before="0" w:beforeAutospacing="0" w:after="0" w:afterAutospacing="0" w:line="240" w:lineRule="auto"/>
              <w:ind w:left="120" w:leftChars="0" w:right="62" w:rightChars="0" w:hanging="120" w:hangingChars="50"/>
              <w:jc w:val="center"/>
              <w:rPr>
                <w:rFonts w:hint="eastAsia" w:ascii="宋体" w:hAnsi="宋体" w:eastAsia="宋体" w:cs="宋体"/>
                <w:color w:val="000000"/>
                <w:kern w:val="2"/>
                <w:sz w:val="24"/>
                <w:szCs w:val="24"/>
                <w:lang w:val="en-US" w:eastAsia="zh-CN" w:bidi="ar-SA"/>
              </w:rPr>
            </w:pPr>
            <w:r>
              <w:rPr>
                <w:rFonts w:hint="eastAsia" w:ascii="宋体" w:hAnsi="宋体" w:eastAsia="宋体" w:cs="宋体"/>
                <w:color w:val="000000"/>
                <w:kern w:val="2"/>
                <w:sz w:val="24"/>
                <w:szCs w:val="24"/>
                <w:lang w:val="en-US" w:eastAsia="zh-CN"/>
              </w:rPr>
              <w:t>9</w:t>
            </w:r>
          </w:p>
        </w:tc>
        <w:tc>
          <w:tcPr>
            <w:tcW w:w="2237" w:type="dxa"/>
            <w:noWrap w:val="0"/>
            <w:vAlign w:val="center"/>
          </w:tcPr>
          <w:p w14:paraId="42E9F85B">
            <w:pPr>
              <w:keepNext w:val="0"/>
              <w:keepLines w:val="0"/>
              <w:suppressLineNumbers w:val="0"/>
              <w:kinsoku/>
              <w:wordWrap/>
              <w:overflowPunct/>
              <w:autoSpaceDE w:val="0"/>
              <w:autoSpaceDN w:val="0"/>
              <w:bidi w:val="0"/>
              <w:snapToGrid w:val="0"/>
              <w:spacing w:before="0" w:beforeAutospacing="0" w:after="0" w:afterAutospacing="0" w:line="240" w:lineRule="auto"/>
              <w:ind w:left="0" w:leftChars="0" w:right="62" w:rightChars="0" w:firstLine="0" w:firstLineChars="0"/>
              <w:jc w:val="center"/>
              <w:rPr>
                <w:rFonts w:hint="eastAsia" w:ascii="宋体" w:hAnsi="宋体" w:eastAsia="宋体" w:cs="宋体"/>
                <w:i w:val="0"/>
                <w:color w:val="000000"/>
                <w:kern w:val="0"/>
                <w:sz w:val="24"/>
                <w:szCs w:val="24"/>
                <w:u w:val="none"/>
                <w:lang w:val="en-US" w:eastAsia="zh-CN" w:bidi="ar"/>
              </w:rPr>
            </w:pPr>
            <w:r>
              <w:rPr>
                <w:rFonts w:hint="eastAsia" w:ascii="宋体" w:hAnsi="宋体" w:eastAsia="宋体" w:cs="宋体"/>
                <w:i w:val="0"/>
                <w:color w:val="000000"/>
                <w:kern w:val="0"/>
                <w:sz w:val="24"/>
                <w:szCs w:val="24"/>
                <w:u w:val="none"/>
                <w:lang w:val="en-US" w:eastAsia="zh-CN" w:bidi="ar"/>
              </w:rPr>
              <w:t>报价合理性</w:t>
            </w:r>
          </w:p>
        </w:tc>
        <w:tc>
          <w:tcPr>
            <w:tcW w:w="6996" w:type="dxa"/>
            <w:noWrap w:val="0"/>
            <w:vAlign w:val="center"/>
          </w:tcPr>
          <w:p w14:paraId="0A27DAE2">
            <w:pPr>
              <w:keepNext w:val="0"/>
              <w:keepLines w:val="0"/>
              <w:suppressLineNumbers w:val="0"/>
              <w:kinsoku/>
              <w:wordWrap/>
              <w:overflowPunct/>
              <w:autoSpaceDE w:val="0"/>
              <w:autoSpaceDN w:val="0"/>
              <w:bidi w:val="0"/>
              <w:snapToGrid w:val="0"/>
              <w:spacing w:before="0" w:beforeAutospacing="0" w:after="0" w:afterAutospacing="0" w:line="240" w:lineRule="auto"/>
              <w:ind w:left="0" w:leftChars="0" w:right="62" w:rightChars="0" w:firstLine="0" w:firstLineChars="0"/>
              <w:rPr>
                <w:rFonts w:hint="eastAsia" w:ascii="宋体" w:hAnsi="宋体" w:eastAsia="宋体" w:cs="宋体"/>
                <w:color w:val="000000"/>
                <w:kern w:val="0"/>
                <w:sz w:val="24"/>
                <w:szCs w:val="24"/>
                <w:highlight w:val="none"/>
                <w:lang w:val="en-US" w:eastAsia="zh-CN" w:bidi="ar"/>
              </w:rPr>
            </w:pPr>
            <w:r>
              <w:rPr>
                <w:rFonts w:hint="eastAsia" w:ascii="宋体" w:hAnsi="宋体" w:eastAsia="宋体" w:cs="宋体"/>
                <w:color w:val="000000"/>
                <w:kern w:val="0"/>
                <w:sz w:val="24"/>
                <w:szCs w:val="24"/>
                <w:highlight w:val="none"/>
                <w:lang w:val="en-US" w:eastAsia="zh-CN" w:bidi="ar"/>
              </w:rPr>
              <w:t>报价合理，或投标人的报价明显低于其他通过符合性审查投标人的报价，有可能影响产品质量或者不能诚信履约的，能够应评标委员会要求在规定时间内证明其报价合理性的</w:t>
            </w:r>
            <w:r>
              <w:rPr>
                <w:rFonts w:hint="eastAsia" w:ascii="宋体" w:hAnsi="宋体" w:cs="宋体"/>
                <w:color w:val="000000"/>
                <w:kern w:val="0"/>
                <w:sz w:val="24"/>
                <w:szCs w:val="24"/>
                <w:highlight w:val="none"/>
                <w:lang w:val="en-US" w:eastAsia="zh-CN" w:bidi="ar"/>
              </w:rPr>
              <w:t>。</w:t>
            </w:r>
          </w:p>
        </w:tc>
      </w:tr>
      <w:tr w14:paraId="1A48892D">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3" w:hRule="atLeast"/>
        </w:trPr>
        <w:tc>
          <w:tcPr>
            <w:tcW w:w="712" w:type="dxa"/>
            <w:noWrap w:val="0"/>
            <w:vAlign w:val="center"/>
          </w:tcPr>
          <w:p w14:paraId="5D909394">
            <w:pPr>
              <w:keepNext w:val="0"/>
              <w:keepLines w:val="0"/>
              <w:suppressLineNumbers w:val="0"/>
              <w:kinsoku/>
              <w:wordWrap/>
              <w:overflowPunct/>
              <w:autoSpaceDE w:val="0"/>
              <w:autoSpaceDN w:val="0"/>
              <w:bidi w:val="0"/>
              <w:snapToGrid w:val="0"/>
              <w:spacing w:before="0" w:beforeAutospacing="0" w:after="0" w:afterAutospacing="0" w:line="240" w:lineRule="auto"/>
              <w:ind w:left="120" w:leftChars="0" w:right="62" w:rightChars="0" w:hanging="120" w:hangingChars="50"/>
              <w:jc w:val="center"/>
              <w:rPr>
                <w:rFonts w:hint="eastAsia" w:ascii="宋体" w:hAnsi="宋体" w:eastAsia="宋体" w:cs="宋体"/>
                <w:color w:val="000000"/>
                <w:kern w:val="2"/>
                <w:sz w:val="24"/>
                <w:szCs w:val="24"/>
                <w:lang w:val="en-US" w:eastAsia="zh-CN" w:bidi="ar-SA"/>
              </w:rPr>
            </w:pPr>
            <w:r>
              <w:rPr>
                <w:rFonts w:hint="eastAsia" w:ascii="宋体" w:hAnsi="宋体" w:eastAsia="宋体" w:cs="宋体"/>
                <w:color w:val="000000"/>
                <w:kern w:val="2"/>
                <w:sz w:val="24"/>
                <w:szCs w:val="24"/>
                <w:lang w:val="en-US" w:eastAsia="zh-CN"/>
              </w:rPr>
              <w:t>10</w:t>
            </w:r>
          </w:p>
        </w:tc>
        <w:tc>
          <w:tcPr>
            <w:tcW w:w="2237" w:type="dxa"/>
            <w:noWrap w:val="0"/>
            <w:vAlign w:val="center"/>
          </w:tcPr>
          <w:p w14:paraId="6C8F21CA">
            <w:pPr>
              <w:keepNext w:val="0"/>
              <w:keepLines w:val="0"/>
              <w:suppressLineNumbers w:val="0"/>
              <w:kinsoku/>
              <w:wordWrap/>
              <w:overflowPunct/>
              <w:autoSpaceDE w:val="0"/>
              <w:autoSpaceDN w:val="0"/>
              <w:bidi w:val="0"/>
              <w:snapToGrid w:val="0"/>
              <w:spacing w:before="0" w:beforeAutospacing="0" w:after="0" w:afterAutospacing="0" w:line="240" w:lineRule="auto"/>
              <w:ind w:left="0" w:leftChars="0" w:right="62" w:rightChars="0" w:firstLine="0" w:firstLineChars="0"/>
              <w:jc w:val="center"/>
              <w:rPr>
                <w:rFonts w:hint="eastAsia" w:ascii="宋体" w:hAnsi="宋体" w:eastAsia="宋体" w:cs="宋体"/>
                <w:color w:val="000000"/>
                <w:kern w:val="0"/>
                <w:sz w:val="24"/>
                <w:szCs w:val="24"/>
                <w:highlight w:val="none"/>
                <w:lang w:val="en-US" w:eastAsia="zh-CN" w:bidi="ar"/>
              </w:rPr>
            </w:pPr>
            <w:r>
              <w:rPr>
                <w:rFonts w:hint="eastAsia" w:ascii="宋体" w:hAnsi="宋体" w:eastAsia="宋体" w:cs="宋体"/>
                <w:color w:val="000000"/>
                <w:kern w:val="0"/>
                <w:sz w:val="24"/>
                <w:szCs w:val="24"/>
                <w:highlight w:val="none"/>
                <w:lang w:val="en-US" w:eastAsia="zh-CN" w:bidi="ar"/>
              </w:rPr>
              <w:t>公平竞争</w:t>
            </w:r>
          </w:p>
        </w:tc>
        <w:tc>
          <w:tcPr>
            <w:tcW w:w="6996" w:type="dxa"/>
            <w:noWrap w:val="0"/>
            <w:vAlign w:val="center"/>
          </w:tcPr>
          <w:p w14:paraId="42564196">
            <w:pPr>
              <w:keepNext w:val="0"/>
              <w:keepLines w:val="0"/>
              <w:suppressLineNumbers w:val="0"/>
              <w:kinsoku/>
              <w:wordWrap/>
              <w:overflowPunct/>
              <w:autoSpaceDE w:val="0"/>
              <w:autoSpaceDN w:val="0"/>
              <w:bidi w:val="0"/>
              <w:snapToGrid w:val="0"/>
              <w:spacing w:before="0" w:beforeAutospacing="0" w:after="0" w:afterAutospacing="0" w:line="240" w:lineRule="auto"/>
              <w:ind w:left="0" w:leftChars="0" w:right="62" w:rightChars="0" w:firstLine="0" w:firstLineChars="0"/>
              <w:rPr>
                <w:rFonts w:hint="eastAsia" w:ascii="宋体" w:hAnsi="宋体" w:eastAsia="宋体" w:cs="宋体"/>
                <w:color w:val="000000"/>
                <w:kern w:val="0"/>
                <w:sz w:val="24"/>
                <w:szCs w:val="24"/>
                <w:highlight w:val="none"/>
                <w:lang w:val="en-US" w:eastAsia="zh-CN" w:bidi="ar"/>
              </w:rPr>
            </w:pPr>
            <w:r>
              <w:rPr>
                <w:rFonts w:hint="eastAsia" w:ascii="宋体" w:hAnsi="宋体" w:eastAsia="宋体" w:cs="宋体"/>
                <w:color w:val="000000"/>
                <w:kern w:val="0"/>
                <w:sz w:val="24"/>
                <w:szCs w:val="24"/>
                <w:highlight w:val="none"/>
                <w:lang w:val="en-US" w:eastAsia="zh-CN" w:bidi="ar"/>
              </w:rPr>
              <w:t>投标人遵循公平竞争的原则，不存在恶意串通，妨碍其他投标人的竞争行为，不存在损害采购人或者其他投标人的合法权益情形的</w:t>
            </w:r>
            <w:r>
              <w:rPr>
                <w:rFonts w:hint="eastAsia" w:ascii="宋体" w:hAnsi="宋体" w:cs="宋体"/>
                <w:color w:val="000000"/>
                <w:kern w:val="0"/>
                <w:sz w:val="24"/>
                <w:szCs w:val="24"/>
                <w:highlight w:val="none"/>
                <w:lang w:val="en-US" w:eastAsia="zh-CN" w:bidi="ar"/>
              </w:rPr>
              <w:t>。</w:t>
            </w:r>
          </w:p>
        </w:tc>
      </w:tr>
      <w:tr w14:paraId="614B41A1">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3" w:hRule="atLeast"/>
        </w:trPr>
        <w:tc>
          <w:tcPr>
            <w:tcW w:w="712" w:type="dxa"/>
            <w:noWrap w:val="0"/>
            <w:vAlign w:val="center"/>
          </w:tcPr>
          <w:p w14:paraId="5BA4E428">
            <w:pPr>
              <w:keepNext w:val="0"/>
              <w:keepLines w:val="0"/>
              <w:suppressLineNumbers w:val="0"/>
              <w:kinsoku/>
              <w:wordWrap/>
              <w:overflowPunct/>
              <w:autoSpaceDE w:val="0"/>
              <w:autoSpaceDN w:val="0"/>
              <w:bidi w:val="0"/>
              <w:snapToGrid w:val="0"/>
              <w:spacing w:before="0" w:beforeAutospacing="0" w:after="0" w:afterAutospacing="0" w:line="240" w:lineRule="auto"/>
              <w:ind w:left="120" w:leftChars="0" w:right="62" w:rightChars="0" w:hanging="120" w:hangingChars="50"/>
              <w:jc w:val="center"/>
              <w:rPr>
                <w:rFonts w:hint="eastAsia" w:ascii="宋体" w:hAnsi="宋体" w:eastAsia="宋体" w:cs="宋体"/>
                <w:color w:val="000000"/>
                <w:kern w:val="2"/>
                <w:sz w:val="24"/>
                <w:szCs w:val="24"/>
                <w:lang w:val="en-US" w:eastAsia="zh-CN" w:bidi="ar-SA"/>
              </w:rPr>
            </w:pPr>
            <w:r>
              <w:rPr>
                <w:rFonts w:hint="eastAsia" w:ascii="宋体" w:hAnsi="宋体" w:eastAsia="宋体" w:cs="宋体"/>
                <w:color w:val="000000"/>
                <w:kern w:val="2"/>
                <w:sz w:val="24"/>
                <w:szCs w:val="24"/>
                <w:lang w:val="en-US" w:eastAsia="zh-CN"/>
              </w:rPr>
              <w:t>11</w:t>
            </w:r>
          </w:p>
        </w:tc>
        <w:tc>
          <w:tcPr>
            <w:tcW w:w="2237" w:type="dxa"/>
            <w:noWrap w:val="0"/>
            <w:vAlign w:val="center"/>
          </w:tcPr>
          <w:p w14:paraId="71E5AEB9">
            <w:pPr>
              <w:keepNext w:val="0"/>
              <w:keepLines w:val="0"/>
              <w:suppressLineNumbers w:val="0"/>
              <w:kinsoku/>
              <w:wordWrap/>
              <w:overflowPunct/>
              <w:autoSpaceDE w:val="0"/>
              <w:autoSpaceDN w:val="0"/>
              <w:bidi w:val="0"/>
              <w:snapToGrid w:val="0"/>
              <w:spacing w:before="0" w:beforeAutospacing="0" w:after="0" w:afterAutospacing="0" w:line="240" w:lineRule="auto"/>
              <w:ind w:left="0" w:leftChars="0" w:right="62" w:rightChars="0" w:firstLine="0" w:firstLineChars="0"/>
              <w:jc w:val="center"/>
              <w:rPr>
                <w:rFonts w:hint="eastAsia" w:ascii="宋体" w:hAnsi="宋体" w:eastAsia="宋体" w:cs="宋体"/>
                <w:color w:val="000000"/>
                <w:kern w:val="0"/>
                <w:sz w:val="24"/>
                <w:szCs w:val="24"/>
                <w:highlight w:val="none"/>
                <w:lang w:val="en-US" w:eastAsia="zh-CN" w:bidi="ar"/>
              </w:rPr>
            </w:pPr>
            <w:r>
              <w:rPr>
                <w:rFonts w:hint="eastAsia" w:ascii="宋体" w:hAnsi="宋体" w:eastAsia="宋体" w:cs="宋体"/>
                <w:color w:val="000000"/>
                <w:kern w:val="0"/>
                <w:sz w:val="24"/>
                <w:szCs w:val="24"/>
                <w:highlight w:val="none"/>
                <w:lang w:val="en-US" w:eastAsia="zh-CN" w:bidi="ar"/>
              </w:rPr>
              <w:t>串通投标</w:t>
            </w:r>
          </w:p>
        </w:tc>
        <w:tc>
          <w:tcPr>
            <w:tcW w:w="6996" w:type="dxa"/>
            <w:noWrap w:val="0"/>
            <w:vAlign w:val="center"/>
          </w:tcPr>
          <w:p w14:paraId="799EA49C">
            <w:pPr>
              <w:keepNext w:val="0"/>
              <w:keepLines w:val="0"/>
              <w:suppressLineNumbers w:val="0"/>
              <w:kinsoku/>
              <w:wordWrap/>
              <w:overflowPunct/>
              <w:autoSpaceDE w:val="0"/>
              <w:autoSpaceDN w:val="0"/>
              <w:bidi w:val="0"/>
              <w:snapToGrid w:val="0"/>
              <w:spacing w:before="0" w:beforeAutospacing="0" w:after="0" w:afterAutospacing="0" w:line="240" w:lineRule="auto"/>
              <w:ind w:left="0" w:leftChars="0" w:right="62" w:rightChars="0" w:firstLine="0" w:firstLineChars="0"/>
              <w:rPr>
                <w:rFonts w:hint="eastAsia" w:ascii="宋体" w:hAnsi="宋体" w:eastAsia="宋体" w:cs="宋体"/>
                <w:color w:val="000000"/>
                <w:kern w:val="0"/>
                <w:sz w:val="24"/>
                <w:szCs w:val="24"/>
                <w:highlight w:val="none"/>
                <w:lang w:val="en-US" w:eastAsia="zh-CN" w:bidi="ar"/>
              </w:rPr>
            </w:pPr>
            <w:r>
              <w:rPr>
                <w:rFonts w:hint="eastAsia" w:ascii="宋体" w:hAnsi="宋体" w:eastAsia="宋体" w:cs="宋体"/>
                <w:color w:val="000000"/>
                <w:kern w:val="0"/>
                <w:sz w:val="24"/>
                <w:szCs w:val="24"/>
                <w:highlight w:val="none"/>
                <w:lang w:val="en-US" w:eastAsia="zh-CN" w:bidi="ar"/>
              </w:rPr>
              <w:t>不存在《政府采购货物和服务招标投标管理办法》视为投标人串通投标的情形：（一）不同投标人的投标文件由同一单位或者个人编制；（二）不同投标人委托同一单位或者个人办理投标事宜；（三）不同投标人的投标文件载明的项目管理成员或者联系人员为同一人；（四）不同投标人的投标文件异常一致或者投标报价呈规律性差异；（五）不同投标人的投标文件相互混装；（六）不同投标人的投标保证金从同一单位或者个人的账户转出</w:t>
            </w:r>
            <w:r>
              <w:rPr>
                <w:rFonts w:hint="eastAsia" w:ascii="宋体" w:hAnsi="宋体" w:cs="宋体"/>
                <w:color w:val="000000"/>
                <w:kern w:val="0"/>
                <w:sz w:val="24"/>
                <w:szCs w:val="24"/>
                <w:highlight w:val="none"/>
                <w:lang w:val="en-US" w:eastAsia="zh-CN" w:bidi="ar"/>
              </w:rPr>
              <w:t>。</w:t>
            </w:r>
          </w:p>
        </w:tc>
      </w:tr>
      <w:tr w14:paraId="786A87EF">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83" w:hRule="atLeast"/>
        </w:trPr>
        <w:tc>
          <w:tcPr>
            <w:tcW w:w="712" w:type="dxa"/>
            <w:noWrap w:val="0"/>
            <w:vAlign w:val="center"/>
          </w:tcPr>
          <w:p w14:paraId="65CE0350">
            <w:pPr>
              <w:keepNext w:val="0"/>
              <w:keepLines w:val="0"/>
              <w:suppressLineNumbers w:val="0"/>
              <w:kinsoku/>
              <w:wordWrap/>
              <w:overflowPunct/>
              <w:autoSpaceDE w:val="0"/>
              <w:autoSpaceDN w:val="0"/>
              <w:bidi w:val="0"/>
              <w:snapToGrid w:val="0"/>
              <w:spacing w:before="0" w:beforeAutospacing="0" w:after="0" w:afterAutospacing="0" w:line="240" w:lineRule="auto"/>
              <w:ind w:left="120" w:leftChars="0" w:right="62" w:rightChars="0" w:hanging="120" w:hangingChars="50"/>
              <w:jc w:val="center"/>
              <w:rPr>
                <w:rFonts w:hint="default" w:ascii="宋体" w:hAnsi="宋体" w:eastAsia="宋体" w:cs="宋体"/>
                <w:color w:val="000000"/>
                <w:kern w:val="2"/>
                <w:sz w:val="24"/>
                <w:szCs w:val="24"/>
                <w:lang w:val="en-US" w:eastAsia="zh-CN" w:bidi="ar-SA"/>
              </w:rPr>
            </w:pPr>
            <w:r>
              <w:rPr>
                <w:rFonts w:hint="eastAsia" w:ascii="宋体" w:hAnsi="宋体" w:eastAsia="宋体" w:cs="宋体"/>
                <w:color w:val="000000"/>
                <w:kern w:val="2"/>
                <w:sz w:val="24"/>
                <w:szCs w:val="24"/>
                <w:lang w:val="en-US" w:eastAsia="zh-CN" w:bidi="ar-SA"/>
              </w:rPr>
              <w:t>12</w:t>
            </w:r>
          </w:p>
        </w:tc>
        <w:tc>
          <w:tcPr>
            <w:tcW w:w="2237" w:type="dxa"/>
            <w:noWrap w:val="0"/>
            <w:vAlign w:val="center"/>
          </w:tcPr>
          <w:p w14:paraId="10F5DBCA">
            <w:pPr>
              <w:keepNext w:val="0"/>
              <w:keepLines w:val="0"/>
              <w:suppressLineNumbers w:val="0"/>
              <w:kinsoku/>
              <w:wordWrap/>
              <w:overflowPunct/>
              <w:autoSpaceDE w:val="0"/>
              <w:autoSpaceDN w:val="0"/>
              <w:bidi w:val="0"/>
              <w:snapToGrid w:val="0"/>
              <w:spacing w:before="0" w:beforeAutospacing="0" w:after="0" w:afterAutospacing="0" w:line="240" w:lineRule="auto"/>
              <w:ind w:left="0" w:leftChars="0" w:right="62" w:rightChars="0" w:firstLine="0" w:firstLineChars="0"/>
              <w:jc w:val="center"/>
              <w:rPr>
                <w:rFonts w:hint="eastAsia" w:ascii="宋体" w:hAnsi="宋体" w:eastAsia="宋体" w:cs="宋体"/>
                <w:color w:val="000000"/>
                <w:kern w:val="0"/>
                <w:sz w:val="24"/>
                <w:szCs w:val="24"/>
                <w:highlight w:val="none"/>
                <w:lang w:val="en-US" w:eastAsia="zh-CN" w:bidi="ar"/>
              </w:rPr>
            </w:pPr>
            <w:r>
              <w:rPr>
                <w:rFonts w:hint="eastAsia" w:ascii="宋体" w:hAnsi="宋体" w:eastAsia="宋体" w:cs="宋体"/>
                <w:color w:val="000000"/>
                <w:kern w:val="0"/>
                <w:sz w:val="24"/>
                <w:szCs w:val="24"/>
                <w:highlight w:val="none"/>
                <w:lang w:val="en-US" w:eastAsia="zh-CN" w:bidi="ar"/>
              </w:rPr>
              <w:t>附加条件</w:t>
            </w:r>
          </w:p>
        </w:tc>
        <w:tc>
          <w:tcPr>
            <w:tcW w:w="6996" w:type="dxa"/>
            <w:noWrap w:val="0"/>
            <w:vAlign w:val="center"/>
          </w:tcPr>
          <w:p w14:paraId="6C401276">
            <w:pPr>
              <w:keepNext w:val="0"/>
              <w:keepLines w:val="0"/>
              <w:suppressLineNumbers w:val="0"/>
              <w:kinsoku/>
              <w:wordWrap/>
              <w:overflowPunct/>
              <w:autoSpaceDE w:val="0"/>
              <w:autoSpaceDN w:val="0"/>
              <w:bidi w:val="0"/>
              <w:snapToGrid w:val="0"/>
              <w:spacing w:before="0" w:beforeAutospacing="0" w:after="0" w:afterAutospacing="0" w:line="240" w:lineRule="auto"/>
              <w:ind w:left="0" w:leftChars="0" w:right="62" w:rightChars="0" w:firstLine="0" w:firstLineChars="0"/>
              <w:rPr>
                <w:rFonts w:hint="eastAsia" w:ascii="宋体" w:hAnsi="宋体" w:eastAsia="宋体" w:cs="宋体"/>
                <w:color w:val="000000"/>
                <w:kern w:val="0"/>
                <w:sz w:val="24"/>
                <w:szCs w:val="24"/>
                <w:highlight w:val="none"/>
                <w:lang w:val="en-US" w:eastAsia="zh-CN" w:bidi="ar"/>
              </w:rPr>
            </w:pPr>
            <w:r>
              <w:rPr>
                <w:rFonts w:hint="eastAsia" w:ascii="宋体" w:hAnsi="宋体" w:eastAsia="宋体" w:cs="宋体"/>
                <w:color w:val="000000"/>
                <w:kern w:val="0"/>
                <w:sz w:val="24"/>
                <w:szCs w:val="24"/>
                <w:highlight w:val="none"/>
                <w:lang w:val="en-US" w:eastAsia="zh-CN" w:bidi="ar"/>
              </w:rPr>
              <w:t>投标文件未含有采购人不能接受的附加条件的</w:t>
            </w:r>
            <w:r>
              <w:rPr>
                <w:rFonts w:hint="eastAsia" w:ascii="宋体" w:hAnsi="宋体" w:cs="宋体"/>
                <w:color w:val="000000"/>
                <w:kern w:val="0"/>
                <w:sz w:val="24"/>
                <w:szCs w:val="24"/>
                <w:highlight w:val="none"/>
                <w:lang w:val="en-US" w:eastAsia="zh-CN" w:bidi="ar"/>
              </w:rPr>
              <w:t>。</w:t>
            </w:r>
          </w:p>
        </w:tc>
      </w:tr>
      <w:tr w14:paraId="30C51CB6">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83" w:hRule="atLeast"/>
        </w:trPr>
        <w:tc>
          <w:tcPr>
            <w:tcW w:w="712" w:type="dxa"/>
            <w:noWrap w:val="0"/>
            <w:vAlign w:val="center"/>
          </w:tcPr>
          <w:p w14:paraId="38EC91B3">
            <w:pPr>
              <w:keepNext w:val="0"/>
              <w:keepLines w:val="0"/>
              <w:suppressLineNumbers w:val="0"/>
              <w:kinsoku/>
              <w:wordWrap/>
              <w:overflowPunct/>
              <w:autoSpaceDE w:val="0"/>
              <w:autoSpaceDN w:val="0"/>
              <w:bidi w:val="0"/>
              <w:snapToGrid w:val="0"/>
              <w:spacing w:before="0" w:beforeAutospacing="0" w:after="0" w:afterAutospacing="0" w:line="240" w:lineRule="auto"/>
              <w:ind w:left="120" w:leftChars="0" w:right="62" w:rightChars="0" w:hanging="120" w:hangingChars="50"/>
              <w:jc w:val="center"/>
              <w:rPr>
                <w:rFonts w:hint="default" w:ascii="宋体" w:hAnsi="宋体" w:eastAsia="宋体" w:cs="宋体"/>
                <w:color w:val="000000"/>
                <w:kern w:val="2"/>
                <w:sz w:val="24"/>
                <w:szCs w:val="24"/>
                <w:lang w:val="en-US" w:eastAsia="zh-CN"/>
              </w:rPr>
            </w:pPr>
            <w:r>
              <w:rPr>
                <w:rFonts w:hint="eastAsia" w:ascii="宋体" w:hAnsi="宋体" w:eastAsia="宋体" w:cs="宋体"/>
                <w:color w:val="000000"/>
                <w:kern w:val="2"/>
                <w:sz w:val="24"/>
                <w:szCs w:val="24"/>
                <w:lang w:val="en-US" w:eastAsia="zh-CN"/>
              </w:rPr>
              <w:t>13</w:t>
            </w:r>
          </w:p>
        </w:tc>
        <w:tc>
          <w:tcPr>
            <w:tcW w:w="2237" w:type="dxa"/>
            <w:noWrap w:val="0"/>
            <w:vAlign w:val="center"/>
          </w:tcPr>
          <w:p w14:paraId="702B9FC8">
            <w:pPr>
              <w:keepNext w:val="0"/>
              <w:keepLines w:val="0"/>
              <w:suppressLineNumbers w:val="0"/>
              <w:kinsoku/>
              <w:wordWrap/>
              <w:overflowPunct/>
              <w:autoSpaceDE w:val="0"/>
              <w:autoSpaceDN w:val="0"/>
              <w:bidi w:val="0"/>
              <w:snapToGrid w:val="0"/>
              <w:spacing w:before="0" w:beforeAutospacing="0" w:after="0" w:afterAutospacing="0" w:line="240" w:lineRule="auto"/>
              <w:ind w:left="0" w:leftChars="0" w:right="62" w:rightChars="0" w:firstLine="0" w:firstLineChars="0"/>
              <w:jc w:val="center"/>
              <w:rPr>
                <w:rFonts w:hint="eastAsia" w:ascii="宋体" w:hAnsi="宋体" w:eastAsia="宋体" w:cs="宋体"/>
                <w:color w:val="000000"/>
                <w:kern w:val="0"/>
                <w:sz w:val="24"/>
                <w:szCs w:val="24"/>
                <w:highlight w:val="none"/>
                <w:lang w:val="en-US" w:eastAsia="zh-CN" w:bidi="ar"/>
              </w:rPr>
            </w:pPr>
            <w:r>
              <w:rPr>
                <w:rFonts w:hint="eastAsia" w:ascii="宋体" w:hAnsi="宋体" w:eastAsia="宋体" w:cs="宋体"/>
                <w:color w:val="000000"/>
                <w:kern w:val="0"/>
                <w:sz w:val="24"/>
                <w:szCs w:val="24"/>
                <w:highlight w:val="none"/>
                <w:lang w:val="en-US" w:eastAsia="zh-CN" w:bidi="ar"/>
              </w:rPr>
              <w:t>其他无效情形</w:t>
            </w:r>
          </w:p>
        </w:tc>
        <w:tc>
          <w:tcPr>
            <w:tcW w:w="6996" w:type="dxa"/>
            <w:noWrap w:val="0"/>
            <w:vAlign w:val="center"/>
          </w:tcPr>
          <w:p w14:paraId="336A2389">
            <w:pPr>
              <w:keepNext w:val="0"/>
              <w:keepLines w:val="0"/>
              <w:suppressLineNumbers w:val="0"/>
              <w:kinsoku/>
              <w:wordWrap/>
              <w:overflowPunct/>
              <w:autoSpaceDE w:val="0"/>
              <w:autoSpaceDN w:val="0"/>
              <w:bidi w:val="0"/>
              <w:snapToGrid w:val="0"/>
              <w:spacing w:before="0" w:beforeAutospacing="0" w:after="0" w:afterAutospacing="0" w:line="240" w:lineRule="auto"/>
              <w:ind w:left="0" w:leftChars="0" w:right="62" w:rightChars="0" w:firstLine="0" w:firstLineChars="0"/>
              <w:rPr>
                <w:rFonts w:hint="eastAsia" w:ascii="宋体" w:hAnsi="宋体" w:eastAsia="宋体" w:cs="宋体"/>
                <w:color w:val="000000"/>
                <w:kern w:val="0"/>
                <w:sz w:val="24"/>
                <w:szCs w:val="24"/>
                <w:highlight w:val="none"/>
                <w:lang w:val="en-US" w:eastAsia="zh-CN" w:bidi="ar"/>
              </w:rPr>
            </w:pPr>
            <w:r>
              <w:rPr>
                <w:rFonts w:hint="eastAsia" w:ascii="宋体" w:hAnsi="宋体" w:eastAsia="宋体" w:cs="宋体"/>
                <w:color w:val="000000"/>
                <w:kern w:val="0"/>
                <w:sz w:val="24"/>
                <w:szCs w:val="24"/>
                <w:highlight w:val="none"/>
                <w:lang w:val="en-US" w:eastAsia="zh-CN" w:bidi="ar"/>
              </w:rPr>
              <w:t>投标人、投标文件不存在不符合法律、法规和招标文件规定的其他无效情形</w:t>
            </w:r>
            <w:r>
              <w:rPr>
                <w:rFonts w:hint="eastAsia" w:ascii="宋体" w:hAnsi="宋体" w:cs="宋体"/>
                <w:color w:val="000000"/>
                <w:kern w:val="0"/>
                <w:sz w:val="24"/>
                <w:szCs w:val="24"/>
                <w:highlight w:val="none"/>
                <w:lang w:val="en-US" w:eastAsia="zh-CN" w:bidi="ar"/>
              </w:rPr>
              <w:t>。</w:t>
            </w:r>
          </w:p>
        </w:tc>
      </w:tr>
      <w:tr w14:paraId="37640D81">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43" w:hRule="atLeast"/>
        </w:trPr>
        <w:tc>
          <w:tcPr>
            <w:tcW w:w="9945" w:type="dxa"/>
            <w:gridSpan w:val="3"/>
            <w:noWrap w:val="0"/>
            <w:vAlign w:val="center"/>
          </w:tcPr>
          <w:p w14:paraId="333ED8D7">
            <w:pPr>
              <w:keepNext w:val="0"/>
              <w:keepLines w:val="0"/>
              <w:pageBreakBefore w:val="0"/>
              <w:kinsoku/>
              <w:wordWrap/>
              <w:overflowPunct/>
              <w:topLinePunct w:val="0"/>
              <w:autoSpaceDE/>
              <w:autoSpaceDN/>
              <w:bidi w:val="0"/>
              <w:adjustRightInd/>
              <w:snapToGrid w:val="0"/>
              <w:spacing w:line="240" w:lineRule="auto"/>
              <w:ind w:left="0" w:leftChars="0" w:firstLine="0" w:firstLineChars="0"/>
              <w:jc w:val="lef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结论：通过评审打“√”       未通过评审打“×”</w:t>
            </w:r>
          </w:p>
        </w:tc>
      </w:tr>
    </w:tbl>
    <w:p w14:paraId="025B9167">
      <w:pPr>
        <w:kinsoku/>
        <w:wordWrap/>
        <w:overflowPunct/>
        <w:bidi w:val="0"/>
        <w:snapToGrid w:val="0"/>
        <w:spacing w:line="360" w:lineRule="auto"/>
        <w:ind w:firstLine="480"/>
        <w:rPr>
          <w:rFonts w:hint="eastAsia" w:ascii="宋体" w:hAnsi="宋体" w:cs="宋体"/>
        </w:rPr>
      </w:pPr>
    </w:p>
    <w:p w14:paraId="0194EB26">
      <w:pPr>
        <w:kinsoku/>
        <w:wordWrap/>
        <w:overflowPunct/>
        <w:bidi w:val="0"/>
        <w:snapToGrid w:val="0"/>
        <w:spacing w:line="360" w:lineRule="auto"/>
        <w:ind w:firstLine="480"/>
        <w:rPr>
          <w:rFonts w:ascii="宋体" w:hAnsi="宋体" w:cs="宋体"/>
        </w:rPr>
      </w:pPr>
      <w:r>
        <w:rPr>
          <w:rFonts w:hint="eastAsia" w:ascii="宋体" w:hAnsi="宋体" w:cs="宋体"/>
        </w:rPr>
        <w:t>响应性文件响应程度初步审查通过的投标企业，进入下一步详细评审阶段，未通过响应性文件响应程度初步审查通过的企业，其投标作为无效标，不进入后期评审阶段。</w:t>
      </w:r>
    </w:p>
    <w:p w14:paraId="4A980294">
      <w:pPr>
        <w:kinsoku/>
        <w:wordWrap/>
        <w:overflowPunct/>
        <w:bidi w:val="0"/>
        <w:snapToGrid w:val="0"/>
        <w:spacing w:line="360" w:lineRule="auto"/>
        <w:ind w:firstLine="0" w:firstLineChars="0"/>
        <w:rPr>
          <w:rFonts w:ascii="宋体" w:hAnsi="宋体" w:cs="宋体"/>
          <w:b/>
          <w:bCs/>
        </w:rPr>
      </w:pPr>
      <w:r>
        <w:rPr>
          <w:rFonts w:hint="eastAsia" w:ascii="宋体" w:hAnsi="宋体" w:cs="宋体"/>
          <w:b/>
          <w:bCs/>
        </w:rPr>
        <w:t>6. 详细评审</w:t>
      </w:r>
    </w:p>
    <w:p w14:paraId="3458EF6B">
      <w:pPr>
        <w:kinsoku/>
        <w:wordWrap/>
        <w:overflowPunct/>
        <w:bidi w:val="0"/>
        <w:snapToGrid w:val="0"/>
        <w:spacing w:line="360" w:lineRule="auto"/>
        <w:ind w:firstLine="480"/>
        <w:rPr>
          <w:rFonts w:ascii="宋体" w:hAnsi="宋体" w:cs="宋体"/>
        </w:rPr>
      </w:pPr>
      <w:r>
        <w:rPr>
          <w:rFonts w:hint="eastAsia" w:ascii="宋体" w:hAnsi="宋体" w:cs="宋体"/>
        </w:rPr>
        <w:t>6.1 经初步评审合格的投标文件，评标委员会应当根据招标文件确定的评标标准和方法，对其技术和商务部分作进一步的评审和比较。</w:t>
      </w:r>
    </w:p>
    <w:p w14:paraId="50DC86C2">
      <w:pPr>
        <w:kinsoku/>
        <w:wordWrap/>
        <w:overflowPunct/>
        <w:bidi w:val="0"/>
        <w:snapToGrid w:val="0"/>
        <w:spacing w:line="360" w:lineRule="auto"/>
        <w:ind w:firstLine="480"/>
        <w:rPr>
          <w:rFonts w:ascii="宋体" w:hAnsi="宋体" w:cs="宋体"/>
        </w:rPr>
      </w:pPr>
      <w:r>
        <w:rPr>
          <w:rFonts w:hint="eastAsia" w:ascii="宋体" w:hAnsi="宋体" w:cs="宋体"/>
        </w:rPr>
        <w:t>6.2 在评审过程中，为了有助于对投标文件进行审查、评估和比较，招标方有权向投标人质疑，请投标人澄清投标内容。投标人有责任按照招标方通知的时间、地点指派专人进行答疑和澄清。评标委员会可能要求投标人就投标文件中的内容进行答辩，招标方将以书面形式通知投标人，投标人应按要求进行答辩。</w:t>
      </w:r>
    </w:p>
    <w:p w14:paraId="5A554D2C">
      <w:pPr>
        <w:kinsoku/>
        <w:wordWrap/>
        <w:overflowPunct/>
        <w:bidi w:val="0"/>
        <w:snapToGrid w:val="0"/>
        <w:spacing w:line="360" w:lineRule="auto"/>
        <w:ind w:firstLine="480"/>
        <w:rPr>
          <w:rFonts w:ascii="宋体" w:hAnsi="宋体" w:cs="宋体"/>
        </w:rPr>
      </w:pPr>
      <w:r>
        <w:rPr>
          <w:rFonts w:hint="eastAsia" w:ascii="宋体" w:hAnsi="宋体" w:cs="宋体"/>
        </w:rPr>
        <w:t>6.3 采用</w:t>
      </w:r>
      <w:r>
        <w:rPr>
          <w:rFonts w:hint="eastAsia" w:ascii="宋体" w:hAnsi="宋体" w:cs="宋体"/>
          <w:u w:val="single"/>
        </w:rPr>
        <w:t>综合评分法</w:t>
      </w:r>
      <w:r>
        <w:rPr>
          <w:rFonts w:hint="eastAsia" w:ascii="宋体" w:hAnsi="宋体" w:cs="宋体"/>
        </w:rPr>
        <w:t>衡量投标文件是否最大限度地满足招标文件中规定的各项综合评分标准。</w:t>
      </w:r>
    </w:p>
    <w:p w14:paraId="72E98E67">
      <w:pPr>
        <w:kinsoku/>
        <w:wordWrap/>
        <w:overflowPunct/>
        <w:bidi w:val="0"/>
        <w:snapToGrid w:val="0"/>
        <w:spacing w:line="360" w:lineRule="auto"/>
        <w:ind w:firstLine="480"/>
        <w:rPr>
          <w:rFonts w:ascii="宋体" w:hAnsi="宋体" w:cs="宋体"/>
        </w:rPr>
      </w:pPr>
      <w:r>
        <w:rPr>
          <w:rFonts w:hint="eastAsia" w:ascii="宋体" w:hAnsi="宋体" w:cs="宋体"/>
        </w:rPr>
        <w:t>6.3.1 评分标准与分值构成</w:t>
      </w:r>
    </w:p>
    <w:p w14:paraId="38BADBFC">
      <w:pPr>
        <w:kinsoku/>
        <w:wordWrap/>
        <w:overflowPunct/>
        <w:bidi w:val="0"/>
        <w:snapToGrid w:val="0"/>
        <w:spacing w:line="360" w:lineRule="auto"/>
        <w:ind w:firstLine="480"/>
        <w:rPr>
          <w:rFonts w:ascii="宋体" w:hAnsi="宋体" w:cs="宋体"/>
          <w:color w:val="FF0000"/>
        </w:rPr>
      </w:pPr>
      <w:r>
        <w:rPr>
          <w:rFonts w:hint="eastAsia" w:ascii="宋体" w:hAnsi="宋体" w:cs="宋体"/>
          <w:color w:val="FF0000"/>
        </w:rPr>
        <w:t>评标采用</w:t>
      </w:r>
      <w:r>
        <w:rPr>
          <w:rFonts w:hint="eastAsia" w:ascii="宋体" w:hAnsi="宋体" w:cs="宋体"/>
          <w:color w:val="FF0000"/>
          <w:u w:val="single"/>
        </w:rPr>
        <w:t>综合评分法</w:t>
      </w:r>
      <w:r>
        <w:rPr>
          <w:rFonts w:hint="eastAsia" w:ascii="宋体" w:hAnsi="宋体" w:cs="宋体"/>
          <w:color w:val="FF0000"/>
        </w:rPr>
        <w:t>，评分标准为：最低报价不是中标的唯一条件，综合评分因素的主要因素为业绩</w:t>
      </w:r>
      <w:r>
        <w:rPr>
          <w:rFonts w:hint="eastAsia" w:ascii="宋体" w:hAnsi="宋体" w:cs="宋体"/>
          <w:color w:val="FF0000"/>
          <w:lang w:eastAsia="zh-CN"/>
        </w:rPr>
        <w:t>、</w:t>
      </w:r>
      <w:r>
        <w:rPr>
          <w:rFonts w:hint="eastAsia" w:ascii="宋体" w:hAnsi="宋体" w:cs="宋体"/>
          <w:color w:val="FF0000"/>
          <w:lang w:val="en-US" w:eastAsia="zh-CN"/>
        </w:rPr>
        <w:t>项目团队</w:t>
      </w:r>
      <w:r>
        <w:rPr>
          <w:rFonts w:hint="eastAsia" w:ascii="宋体" w:hAnsi="宋体" w:cs="宋体"/>
          <w:color w:val="FF0000"/>
          <w:lang w:eastAsia="zh-CN"/>
        </w:rPr>
        <w:t>、</w:t>
      </w:r>
      <w:r>
        <w:rPr>
          <w:rFonts w:hint="eastAsia" w:ascii="宋体" w:hAnsi="宋体" w:cs="宋体"/>
          <w:color w:val="FF0000"/>
        </w:rPr>
        <w:t>质保期</w:t>
      </w:r>
      <w:r>
        <w:rPr>
          <w:rFonts w:hint="eastAsia" w:ascii="宋体" w:hAnsi="宋体" w:cs="宋体"/>
          <w:color w:val="FF0000"/>
          <w:lang w:eastAsia="zh-CN"/>
        </w:rPr>
        <w:t>、</w:t>
      </w:r>
      <w:r>
        <w:rPr>
          <w:rFonts w:hint="eastAsia" w:ascii="宋体" w:hAnsi="宋体" w:cs="宋体"/>
          <w:color w:val="FF0000"/>
        </w:rPr>
        <w:t>项目实施方案</w:t>
      </w:r>
      <w:r>
        <w:rPr>
          <w:rFonts w:hint="eastAsia" w:ascii="宋体" w:hAnsi="宋体" w:cs="宋体"/>
          <w:color w:val="FF0000"/>
          <w:lang w:eastAsia="zh-CN"/>
        </w:rPr>
        <w:t>、</w:t>
      </w:r>
      <w:r>
        <w:rPr>
          <w:rFonts w:hint="eastAsia" w:ascii="宋体" w:hAnsi="宋体" w:cs="宋体"/>
          <w:color w:val="FF0000"/>
          <w:lang w:val="en-US" w:eastAsia="zh-CN"/>
        </w:rPr>
        <w:t>售后服务方案</w:t>
      </w:r>
      <w:r>
        <w:rPr>
          <w:rFonts w:hint="eastAsia" w:ascii="宋体" w:hAnsi="宋体" w:cs="宋体"/>
          <w:color w:val="FF0000"/>
          <w:lang w:eastAsia="zh-CN"/>
        </w:rPr>
        <w:t>、</w:t>
      </w:r>
      <w:r>
        <w:rPr>
          <w:rFonts w:hint="eastAsia" w:ascii="宋体" w:hAnsi="宋体" w:cs="宋体"/>
          <w:color w:val="FF0000"/>
          <w:lang w:val="en-US" w:eastAsia="zh-CN"/>
        </w:rPr>
        <w:t>售后保障</w:t>
      </w:r>
      <w:r>
        <w:rPr>
          <w:rFonts w:hint="eastAsia" w:ascii="宋体" w:hAnsi="宋体" w:cs="宋体"/>
          <w:color w:val="FF0000"/>
          <w:lang w:eastAsia="zh-CN"/>
        </w:rPr>
        <w:t>、培训方案、</w:t>
      </w:r>
      <w:r>
        <w:rPr>
          <w:rFonts w:hint="eastAsia" w:ascii="宋体" w:hAnsi="宋体" w:cs="宋体"/>
          <w:color w:val="FF0000"/>
          <w:lang w:val="en-US" w:eastAsia="zh-CN"/>
        </w:rPr>
        <w:t>应急措施</w:t>
      </w:r>
      <w:r>
        <w:rPr>
          <w:rFonts w:hint="eastAsia" w:ascii="宋体" w:hAnsi="宋体" w:cs="宋体"/>
          <w:color w:val="FF0000"/>
        </w:rPr>
        <w:t>以及对招标文件的响应程度等。每一投标人的最终得分为所有评委评分的算数平均值。（总分100分：其中商务部分和</w:t>
      </w:r>
      <w:r>
        <w:rPr>
          <w:rFonts w:hint="eastAsia" w:ascii="宋体" w:hAnsi="宋体" w:cs="宋体"/>
          <w:color w:val="FF0000"/>
          <w:lang w:val="en-US" w:eastAsia="zh-CN"/>
        </w:rPr>
        <w:t>技术</w:t>
      </w:r>
      <w:r>
        <w:rPr>
          <w:rFonts w:hint="eastAsia" w:ascii="宋体" w:hAnsi="宋体" w:cs="宋体"/>
          <w:color w:val="FF0000"/>
        </w:rPr>
        <w:t>部分占</w:t>
      </w:r>
      <w:r>
        <w:rPr>
          <w:rFonts w:hint="eastAsia" w:ascii="宋体" w:hAnsi="宋体" w:cs="宋体"/>
          <w:color w:val="FF0000"/>
          <w:lang w:val="en-US" w:eastAsia="zh-CN"/>
        </w:rPr>
        <w:t>70</w:t>
      </w:r>
      <w:r>
        <w:rPr>
          <w:rFonts w:hint="eastAsia" w:ascii="宋体" w:hAnsi="宋体" w:cs="宋体"/>
          <w:color w:val="FF0000"/>
        </w:rPr>
        <w:t>分，投标报价占</w:t>
      </w:r>
      <w:r>
        <w:rPr>
          <w:rFonts w:hint="eastAsia" w:ascii="宋体" w:hAnsi="宋体" w:cs="宋体"/>
          <w:color w:val="FF0000"/>
          <w:lang w:val="en-US" w:eastAsia="zh-CN"/>
        </w:rPr>
        <w:t>30</w:t>
      </w:r>
      <w:r>
        <w:rPr>
          <w:rFonts w:hint="eastAsia" w:ascii="宋体" w:hAnsi="宋体" w:cs="宋体"/>
          <w:color w:val="FF0000"/>
        </w:rPr>
        <w:t>分），按得分高低排序。</w:t>
      </w:r>
    </w:p>
    <w:p w14:paraId="2298E44F">
      <w:pPr>
        <w:kinsoku/>
        <w:wordWrap/>
        <w:overflowPunct/>
        <w:bidi w:val="0"/>
        <w:snapToGrid w:val="0"/>
        <w:spacing w:line="360" w:lineRule="auto"/>
        <w:ind w:firstLine="480"/>
        <w:rPr>
          <w:rFonts w:ascii="宋体" w:hAnsi="宋体" w:cs="宋体"/>
        </w:rPr>
      </w:pPr>
      <w:r>
        <w:rPr>
          <w:rFonts w:hint="eastAsia" w:ascii="宋体" w:hAnsi="宋体" w:cs="宋体"/>
        </w:rPr>
        <w:t>6.4 评标和定标一般应当在开标后7个工作日内完成，项目金额较大、技术较为复杂等特殊项目的评标工作应当在30个工作日内完成。不能在开标后30个工作日内完成评标和定标的，招标人应当提前3天通知所有投标人延长投标有效期。同意延长投标有效期的投标人应当相应延长投标保证金的有效期，但不得修改投标文件的实质性内容。</w:t>
      </w:r>
    </w:p>
    <w:p w14:paraId="045D91A4">
      <w:pPr>
        <w:kinsoku/>
        <w:wordWrap/>
        <w:overflowPunct/>
        <w:bidi w:val="0"/>
        <w:snapToGrid w:val="0"/>
        <w:spacing w:line="360" w:lineRule="auto"/>
        <w:ind w:firstLine="480"/>
        <w:rPr>
          <w:rFonts w:ascii="宋体" w:hAnsi="宋体" w:cs="宋体"/>
        </w:rPr>
      </w:pPr>
      <w:r>
        <w:rPr>
          <w:rFonts w:hint="eastAsia" w:ascii="宋体" w:hAnsi="宋体" w:cs="宋体"/>
        </w:rPr>
        <w:t>6.5 如果出现有效投标投标人不足三家时，由于项目紧急，经财政部门（政府采购监督管理部门）批准，改为竞争性谈判采购方式，采用最低评标价法评审，即在符合采购需求、质量和服务相等的前提下，以提出最低报价的投标人作为成交投标人。</w:t>
      </w:r>
    </w:p>
    <w:p w14:paraId="0B091F78">
      <w:pPr>
        <w:kinsoku/>
        <w:wordWrap/>
        <w:overflowPunct/>
        <w:bidi w:val="0"/>
        <w:snapToGrid w:val="0"/>
        <w:spacing w:line="360" w:lineRule="auto"/>
        <w:ind w:firstLine="480"/>
        <w:rPr>
          <w:rFonts w:ascii="宋体" w:hAnsi="宋体" w:cs="宋体"/>
        </w:rPr>
      </w:pPr>
      <w:r>
        <w:rPr>
          <w:rFonts w:hint="eastAsia" w:ascii="宋体" w:hAnsi="宋体" w:cs="宋体"/>
        </w:rPr>
        <w:t>6.6 根据综合评分法完成评标后，评标委员会应当拟定一份书面评标报告提交招标方。评标报告应当载明投标人的投标项目、所作的任何修正、对商务偏差的调整、对技术偏差的调整、对各评审因素的评估以及对每一投标的最终评审结果。</w:t>
      </w:r>
    </w:p>
    <w:p w14:paraId="7F35B9E0">
      <w:pPr>
        <w:kinsoku/>
        <w:wordWrap/>
        <w:overflowPunct/>
        <w:bidi w:val="0"/>
        <w:snapToGrid w:val="0"/>
        <w:spacing w:line="360" w:lineRule="auto"/>
        <w:ind w:firstLine="480"/>
        <w:rPr>
          <w:rFonts w:hint="eastAsia" w:ascii="宋体" w:hAnsi="宋体" w:cs="宋体"/>
        </w:rPr>
      </w:pPr>
      <w:r>
        <w:rPr>
          <w:rFonts w:hint="eastAsia" w:ascii="宋体" w:hAnsi="宋体" w:cs="宋体"/>
        </w:rPr>
        <w:t>6.7 采用综合评分法衡量投标文件在是否最大限度地满足招标文件实质性要求前提下，按照招标文件中规定的各项因素进行综合评审后，依据得分高低，依次确定中标（入围）候选人。得分相同的按投标报价由低到高顺序排序，得分且报价相同的并列。投标文件满足招标文件全部实质性要求，且按照评审因素的量化指标评审得分最高和次高的投标人为中标（入围）候选人。（</w:t>
      </w:r>
      <w:r>
        <w:rPr>
          <w:rFonts w:hint="eastAsia" w:ascii="宋体" w:hAnsi="宋体" w:cs="宋体"/>
          <w:lang w:val="en-US" w:eastAsia="zh-CN"/>
        </w:rPr>
        <w:t>提供相同品牌产品（单一产品或核心产品品牌相同）且通过资格审查、符合性审查的不同投标人参加同一合同项下投标的，按一家投标人计算，评审后得分最高的同品牌投标人获得中标人推荐资格；评审得分相同的，以投标报价低的为中标候选人；评审得分且投标报价均相同的，以技术部分得分高者为中标候选人；若投标报价、技术部分均相同的，由评标委员会采取随机抽取方式确定，其他同品牌投标人不作为中标候选人。</w:t>
      </w:r>
      <w:r>
        <w:rPr>
          <w:rFonts w:hint="eastAsia" w:ascii="宋体" w:hAnsi="宋体" w:cs="宋体"/>
        </w:rPr>
        <w:t>）</w:t>
      </w:r>
    </w:p>
    <w:p w14:paraId="48727FE0">
      <w:pPr>
        <w:kinsoku/>
        <w:wordWrap/>
        <w:overflowPunct/>
        <w:bidi w:val="0"/>
        <w:snapToGrid w:val="0"/>
        <w:spacing w:line="360" w:lineRule="auto"/>
        <w:ind w:firstLine="480"/>
        <w:rPr>
          <w:rFonts w:hint="eastAsia" w:ascii="宋体" w:hAnsi="宋体" w:cs="宋体"/>
        </w:rPr>
      </w:pPr>
    </w:p>
    <w:p w14:paraId="34A7CF02">
      <w:pPr>
        <w:kinsoku/>
        <w:wordWrap/>
        <w:overflowPunct/>
        <w:bidi w:val="0"/>
        <w:snapToGrid w:val="0"/>
        <w:spacing w:line="360" w:lineRule="auto"/>
        <w:ind w:firstLine="0" w:firstLineChars="0"/>
        <w:rPr>
          <w:rFonts w:ascii="宋体" w:hAnsi="宋体" w:cs="宋体"/>
        </w:rPr>
      </w:pPr>
      <w:r>
        <w:rPr>
          <w:rFonts w:hint="eastAsia" w:ascii="宋体" w:hAnsi="宋体" w:cs="宋体"/>
        </w:rPr>
        <w:t>价格扣除</w:t>
      </w:r>
    </w:p>
    <w:p w14:paraId="614C9E9E">
      <w:pPr>
        <w:kinsoku/>
        <w:wordWrap/>
        <w:overflowPunct/>
        <w:bidi w:val="0"/>
        <w:snapToGrid w:val="0"/>
        <w:spacing w:line="360" w:lineRule="auto"/>
        <w:ind w:firstLine="480"/>
        <w:rPr>
          <w:rFonts w:ascii="宋体" w:hAnsi="宋体" w:cs="宋体"/>
        </w:rPr>
      </w:pPr>
      <w:r>
        <w:rPr>
          <w:rFonts w:hint="eastAsia" w:ascii="宋体" w:hAnsi="宋体" w:cs="宋体"/>
        </w:rPr>
        <w:t>1.小型和微型企业产品价格扣除</w:t>
      </w:r>
    </w:p>
    <w:p w14:paraId="2531D616">
      <w:pPr>
        <w:kinsoku/>
        <w:wordWrap/>
        <w:overflowPunct/>
        <w:bidi w:val="0"/>
        <w:snapToGrid w:val="0"/>
        <w:spacing w:line="360" w:lineRule="auto"/>
        <w:ind w:firstLine="480"/>
        <w:rPr>
          <w:rFonts w:hint="eastAsia" w:ascii="宋体" w:hAnsi="宋体" w:cs="宋体"/>
        </w:rPr>
      </w:pPr>
      <w:r>
        <w:rPr>
          <w:rFonts w:hint="eastAsia" w:ascii="宋体" w:hAnsi="宋体" w:cs="宋体"/>
        </w:rPr>
        <w:t>根据财政部、工业和信息化部印发的关于进一步加大政府采购支持中小企业力度的通知财库[2022]19号的规定，对于未预留份额专门面向中小企业的采购项目，以及预留份额项目中的非预留部分采购包，采购人、采购代理机构应当对符合规定的小微企业报价给予10%~20%（工程项目为3%~5%）的扣除，用扣除后的价格参加评审。适用招标投标法的政府采购工程建设项目，采用综合评估法但未采用低价优先法计算价格分的，评标时应当在采用原报价进行评分的基础上增加其价格得分的3%~5%作为其价格分。</w:t>
      </w:r>
    </w:p>
    <w:p w14:paraId="51677198">
      <w:pPr>
        <w:kinsoku/>
        <w:wordWrap/>
        <w:overflowPunct/>
        <w:bidi w:val="0"/>
        <w:snapToGrid w:val="0"/>
        <w:spacing w:line="360" w:lineRule="auto"/>
        <w:ind w:firstLine="480"/>
        <w:rPr>
          <w:rFonts w:hint="eastAsia" w:ascii="宋体" w:hAnsi="宋体" w:cs="宋体"/>
        </w:rPr>
      </w:pPr>
      <w:r>
        <w:rPr>
          <w:rFonts w:hint="eastAsia" w:ascii="宋体" w:hAnsi="宋体" w:cs="宋体"/>
        </w:rPr>
        <w:t>接受大中型企业与小微企业组成联合体或者允许大中型企业向一家或者多家小微企业分包的采购项目，对于联合协议或者分包意向协议约定小微企业的合同份额占到合同总金额30%以上的，采购人、采购代理机构应当对联合体或者大中型企业的报价给予4%~6%（工程项目为1%~2%）的扣除，用扣除后的价格参加评审。适用招标投标法的政府采购工程建设项目，采用综合评估法但未采用低价优先法计算价格分的，评标时应当在采用原报价进行评分的基础上增加其价格得分的1%~2%作为其价格分。</w:t>
      </w:r>
    </w:p>
    <w:p w14:paraId="02FE91EF">
      <w:pPr>
        <w:kinsoku/>
        <w:wordWrap/>
        <w:overflowPunct/>
        <w:bidi w:val="0"/>
        <w:snapToGrid w:val="0"/>
        <w:spacing w:line="360" w:lineRule="auto"/>
        <w:ind w:firstLine="480"/>
        <w:rPr>
          <w:rFonts w:ascii="宋体" w:hAnsi="宋体" w:cs="宋体"/>
        </w:rPr>
      </w:pPr>
      <w:r>
        <w:rPr>
          <w:rFonts w:hint="eastAsia" w:ascii="宋体" w:hAnsi="宋体" w:cs="宋体"/>
        </w:rPr>
        <w:t>《政府采购促进中小企业发展暂行办法》所称中小企业（含中型、小型、微型企业，下同）应当同时符合以下条件：</w:t>
      </w:r>
    </w:p>
    <w:p w14:paraId="76AD8BC4">
      <w:pPr>
        <w:kinsoku/>
        <w:wordWrap/>
        <w:overflowPunct/>
        <w:bidi w:val="0"/>
        <w:snapToGrid w:val="0"/>
        <w:spacing w:line="360" w:lineRule="auto"/>
        <w:ind w:firstLine="480"/>
        <w:rPr>
          <w:rFonts w:ascii="宋体" w:hAnsi="宋体" w:cs="宋体"/>
        </w:rPr>
      </w:pPr>
      <w:r>
        <w:rPr>
          <w:rFonts w:hint="eastAsia" w:ascii="宋体" w:hAnsi="宋体" w:cs="宋体"/>
        </w:rPr>
        <w:t>符合中小企业划分标准；</w:t>
      </w:r>
    </w:p>
    <w:p w14:paraId="402326CC">
      <w:pPr>
        <w:kinsoku/>
        <w:wordWrap/>
        <w:overflowPunct/>
        <w:bidi w:val="0"/>
        <w:snapToGrid w:val="0"/>
        <w:spacing w:line="360" w:lineRule="auto"/>
        <w:ind w:firstLine="480"/>
        <w:rPr>
          <w:rFonts w:ascii="宋体" w:hAnsi="宋体" w:cs="宋体"/>
        </w:rPr>
      </w:pPr>
      <w:r>
        <w:rPr>
          <w:rFonts w:hint="eastAsia" w:ascii="宋体" w:hAnsi="宋体" w:cs="宋体"/>
        </w:rPr>
        <w:t>提供本企业制造的货物、承担的工程或者服务，或者提供其他中小企业制造的货物。本项所称货物不包括使用大型企业注册商标的货物。</w:t>
      </w:r>
    </w:p>
    <w:p w14:paraId="320E8294">
      <w:pPr>
        <w:kinsoku/>
        <w:wordWrap/>
        <w:overflowPunct/>
        <w:bidi w:val="0"/>
        <w:snapToGrid w:val="0"/>
        <w:spacing w:line="360" w:lineRule="auto"/>
        <w:ind w:firstLine="480"/>
        <w:rPr>
          <w:rFonts w:ascii="宋体" w:hAnsi="宋体" w:cs="宋体"/>
        </w:rPr>
      </w:pPr>
      <w:r>
        <w:rPr>
          <w:rFonts w:hint="eastAsia" w:ascii="宋体" w:hAnsi="宋体" w:cs="宋体"/>
        </w:rPr>
        <w:t>中小企业划分标准以《工业和信息化部、国家统计局、国家发展和改革委员会、财政部关于印发中小企业划型标准规定的通知》（工信部联企业[2011]300号）规定的划分标准为准。小型、微型企业提供中型企业制造的货物的，视同为中型企业。参加政府采购活动的中小企业应当提供《中小企业声明函》。凡是参与小微企业价格评审扣除的供应商应当提供《中小企业声明函》并提供企业所在地的县级以上中小企业主管部门根据（工信部联企业[2011]300号）文件规定的划分标准对企业规模认定的相关证明文件，以此为证明是否为小微企业，不提供者不得享受小微企业价格扣除的优惠政策，提供虚假证明的按照无效投标处理。</w:t>
      </w:r>
    </w:p>
    <w:p w14:paraId="689B4835">
      <w:pPr>
        <w:kinsoku/>
        <w:wordWrap/>
        <w:overflowPunct/>
        <w:bidi w:val="0"/>
        <w:snapToGrid w:val="0"/>
        <w:spacing w:line="360" w:lineRule="auto"/>
        <w:ind w:firstLine="480"/>
        <w:rPr>
          <w:rFonts w:ascii="宋体" w:hAnsi="宋体" w:cs="宋体"/>
        </w:rPr>
      </w:pPr>
      <w:r>
        <w:rPr>
          <w:rFonts w:hint="eastAsia" w:ascii="宋体" w:hAnsi="宋体" w:cs="宋体"/>
        </w:rPr>
        <w:t>2.监狱企业产品价格扣除</w:t>
      </w:r>
    </w:p>
    <w:p w14:paraId="75F3AC6C">
      <w:pPr>
        <w:kinsoku/>
        <w:wordWrap/>
        <w:overflowPunct/>
        <w:bidi w:val="0"/>
        <w:snapToGrid w:val="0"/>
        <w:spacing w:line="360" w:lineRule="auto"/>
        <w:ind w:firstLine="480"/>
        <w:rPr>
          <w:rFonts w:ascii="宋体" w:hAnsi="宋体" w:cs="宋体"/>
        </w:rPr>
      </w:pPr>
      <w:r>
        <w:rPr>
          <w:rFonts w:hint="eastAsia" w:ascii="宋体" w:hAnsi="宋体" w:cs="宋体"/>
        </w:rPr>
        <w:t>在政府采购活动中，监狱企业视同小型、微型企业，享受预留份额、评审中价格扣除等政府采购促进中小企业发展的政府采购政策。按上述条款享受评审中价格扣除。</w:t>
      </w:r>
    </w:p>
    <w:p w14:paraId="6D653C7C">
      <w:pPr>
        <w:kinsoku/>
        <w:wordWrap/>
        <w:overflowPunct/>
        <w:bidi w:val="0"/>
        <w:snapToGrid w:val="0"/>
        <w:spacing w:line="360" w:lineRule="auto"/>
        <w:ind w:firstLine="480"/>
        <w:rPr>
          <w:rFonts w:ascii="宋体" w:hAnsi="宋体" w:cs="宋体"/>
        </w:rPr>
      </w:pPr>
      <w:r>
        <w:rPr>
          <w:rFonts w:hint="eastAsia" w:ascii="宋体" w:hAnsi="宋体" w:cs="宋体"/>
        </w:rPr>
        <w:t>监狱企业是指由司法部认定的为罪犯、戒毒人员提供生产项目和劳动对象，且全部产权属于司法部监狱管理局、戒毒管理局、直属煤矿管理局，各省、自治区、直辖市监狱管理局、戒毒管理局，各地（设区的市）监狱、强制隔离戒毒所、戒毒康复所，以及新疆生产建设兵团监狱管理局、戒毒管理局的企业。监狱企业参加政府采购活动时，应当提供由省级以上监狱管理局、戒毒管理局（含新疆生产建设兵团）出具的属于监狱企业的证明文件，否则不予认可。</w:t>
      </w:r>
    </w:p>
    <w:p w14:paraId="706B1322">
      <w:pPr>
        <w:numPr>
          <w:ilvl w:val="0"/>
          <w:numId w:val="9"/>
        </w:numPr>
        <w:kinsoku/>
        <w:wordWrap/>
        <w:overflowPunct/>
        <w:bidi w:val="0"/>
        <w:snapToGrid w:val="0"/>
        <w:spacing w:line="360" w:lineRule="auto"/>
        <w:ind w:firstLine="480"/>
        <w:rPr>
          <w:rFonts w:ascii="宋体" w:hAnsi="宋体" w:cs="宋体"/>
        </w:rPr>
      </w:pPr>
      <w:r>
        <w:rPr>
          <w:rFonts w:hint="eastAsia" w:ascii="宋体" w:hAnsi="宋体" w:cs="宋体"/>
        </w:rPr>
        <w:t>残疾人福利性单位产品价格扣除</w:t>
      </w:r>
    </w:p>
    <w:p w14:paraId="5F66CB2F">
      <w:pPr>
        <w:numPr>
          <w:ilvl w:val="0"/>
          <w:numId w:val="9"/>
        </w:numPr>
        <w:kinsoku/>
        <w:wordWrap/>
        <w:overflowPunct/>
        <w:bidi w:val="0"/>
        <w:snapToGrid w:val="0"/>
        <w:spacing w:line="360" w:lineRule="auto"/>
        <w:ind w:firstLine="480"/>
        <w:rPr>
          <w:rFonts w:ascii="宋体" w:hAnsi="宋体" w:cs="宋体"/>
        </w:rPr>
      </w:pPr>
      <w:r>
        <w:rPr>
          <w:rFonts w:hint="eastAsia" w:ascii="宋体" w:hAnsi="宋体" w:cs="宋体"/>
        </w:rPr>
        <w:t>在政府采购活动中，残疾人福利性单位视同小型、微型企业，享受预留份额、评审中价格扣除等促进中小企业发展的政府采购政策。按上述条款享受评审中价格扣除。</w:t>
      </w:r>
    </w:p>
    <w:p w14:paraId="580544DE">
      <w:pPr>
        <w:kinsoku/>
        <w:wordWrap/>
        <w:overflowPunct/>
        <w:bidi w:val="0"/>
        <w:snapToGrid w:val="0"/>
        <w:spacing w:line="360" w:lineRule="auto"/>
        <w:ind w:firstLine="480"/>
        <w:rPr>
          <w:rFonts w:ascii="宋体" w:hAnsi="宋体" w:cs="宋体"/>
        </w:rPr>
      </w:pPr>
      <w:r>
        <w:rPr>
          <w:rFonts w:hint="eastAsia" w:ascii="宋体" w:hAnsi="宋体" w:cs="宋体"/>
        </w:rPr>
        <w:t>根据财政部、民政部、中国残疾人联合会印发的《关于促进残疾人就业政府采购政策的通知》（财库〔2017〕141号）的规定，符合条件的残疾人福利性单位在参加政府采购活动时，应当提供该通知规定的《残疾人福利性单位声明函》，并对声明的真实性负责。中标、成交供应商为残疾人福利性单位的，将在中标公告中公告其声明函，接受社会监督。投标人提供的《残疾人福利性单位声明函》与事实不符的，依照《中华人民共和国政府采购法》第七十七条第一款的规定追究法律责任。</w:t>
      </w:r>
    </w:p>
    <w:p w14:paraId="0914157F">
      <w:pPr>
        <w:kinsoku/>
        <w:wordWrap/>
        <w:overflowPunct/>
        <w:bidi w:val="0"/>
        <w:snapToGrid w:val="0"/>
        <w:spacing w:line="360" w:lineRule="auto"/>
        <w:ind w:firstLine="480"/>
        <w:rPr>
          <w:rFonts w:ascii="宋体" w:hAnsi="宋体" w:cs="宋体"/>
        </w:rPr>
      </w:pPr>
      <w:r>
        <w:rPr>
          <w:rFonts w:hint="eastAsia" w:ascii="宋体" w:hAnsi="宋体" w:cs="宋体"/>
        </w:rPr>
        <w:t>投标人同时为小型、微型企业、监狱企业、残疾人福利性单位任两种或以上情况的，评审中只享受一次价格扣除，不重复进行价格扣除。</w:t>
      </w:r>
    </w:p>
    <w:p w14:paraId="299DC919">
      <w:pPr>
        <w:kinsoku/>
        <w:wordWrap/>
        <w:overflowPunct/>
        <w:bidi w:val="0"/>
        <w:snapToGrid w:val="0"/>
        <w:spacing w:line="360" w:lineRule="auto"/>
        <w:ind w:firstLine="0" w:firstLineChars="0"/>
        <w:rPr>
          <w:rFonts w:ascii="宋体" w:hAnsi="宋体" w:cs="宋体"/>
          <w:b/>
          <w:bCs/>
        </w:rPr>
      </w:pPr>
      <w:r>
        <w:rPr>
          <w:rFonts w:hint="eastAsia" w:ascii="宋体" w:hAnsi="宋体" w:cs="宋体"/>
          <w:b/>
          <w:bCs/>
        </w:rPr>
        <w:t>7．计算错误的修改</w:t>
      </w:r>
    </w:p>
    <w:p w14:paraId="32BA804E">
      <w:pPr>
        <w:kinsoku/>
        <w:wordWrap/>
        <w:overflowPunct/>
        <w:bidi w:val="0"/>
        <w:snapToGrid w:val="0"/>
        <w:spacing w:line="360" w:lineRule="auto"/>
        <w:ind w:firstLine="480"/>
        <w:rPr>
          <w:rFonts w:ascii="宋体" w:hAnsi="宋体" w:cs="宋体"/>
        </w:rPr>
      </w:pPr>
      <w:r>
        <w:rPr>
          <w:rFonts w:hint="eastAsia" w:ascii="宋体" w:hAnsi="宋体" w:cs="宋体"/>
        </w:rPr>
        <w:t>7.1 投标文件中如果出现计算上或累加上的算术错误，可按以下原则进行修改：</w:t>
      </w:r>
    </w:p>
    <w:p w14:paraId="2A9153D9">
      <w:pPr>
        <w:kinsoku/>
        <w:wordWrap/>
        <w:overflowPunct/>
        <w:bidi w:val="0"/>
        <w:snapToGrid w:val="0"/>
        <w:spacing w:line="360" w:lineRule="auto"/>
        <w:ind w:firstLine="480"/>
        <w:rPr>
          <w:rFonts w:ascii="宋体" w:hAnsi="宋体" w:cs="宋体"/>
        </w:rPr>
      </w:pPr>
      <w:r>
        <w:rPr>
          <w:rFonts w:hint="eastAsia" w:ascii="宋体" w:hAnsi="宋体" w:cs="宋体"/>
        </w:rPr>
        <w:t>（1）用数字表示的金额和用文字表示的金额不一致，应以文字表示的金额为准。</w:t>
      </w:r>
    </w:p>
    <w:p w14:paraId="20425390">
      <w:pPr>
        <w:kinsoku/>
        <w:wordWrap/>
        <w:overflowPunct/>
        <w:bidi w:val="0"/>
        <w:snapToGrid w:val="0"/>
        <w:spacing w:line="360" w:lineRule="auto"/>
        <w:ind w:firstLine="480"/>
        <w:rPr>
          <w:rFonts w:ascii="宋体" w:hAnsi="宋体" w:cs="宋体"/>
        </w:rPr>
      </w:pPr>
      <w:r>
        <w:rPr>
          <w:rFonts w:hint="eastAsia" w:ascii="宋体" w:hAnsi="宋体" w:cs="宋体"/>
        </w:rPr>
        <w:t>（2）单价和数量的乘积与总价不一致时，以单价为准，并修正总价。</w:t>
      </w:r>
    </w:p>
    <w:p w14:paraId="04D7C0AF">
      <w:pPr>
        <w:kinsoku/>
        <w:wordWrap/>
        <w:overflowPunct/>
        <w:bidi w:val="0"/>
        <w:snapToGrid w:val="0"/>
        <w:spacing w:line="360" w:lineRule="auto"/>
        <w:ind w:firstLine="480"/>
        <w:rPr>
          <w:rFonts w:ascii="宋体" w:hAnsi="宋体" w:cs="宋体"/>
        </w:rPr>
      </w:pPr>
      <w:r>
        <w:rPr>
          <w:rFonts w:hint="eastAsia" w:ascii="宋体" w:hAnsi="宋体" w:cs="宋体"/>
        </w:rPr>
        <w:t>（3）单价金额小数点有明显错误的，以总价为准，修正单价。</w:t>
      </w:r>
    </w:p>
    <w:p w14:paraId="4800F352">
      <w:pPr>
        <w:kinsoku/>
        <w:wordWrap/>
        <w:overflowPunct/>
        <w:bidi w:val="0"/>
        <w:snapToGrid w:val="0"/>
        <w:spacing w:line="360" w:lineRule="auto"/>
        <w:ind w:firstLine="480"/>
        <w:rPr>
          <w:rFonts w:ascii="宋体" w:hAnsi="宋体" w:cs="宋体"/>
        </w:rPr>
      </w:pPr>
      <w:r>
        <w:rPr>
          <w:rFonts w:hint="eastAsia" w:ascii="宋体" w:hAnsi="宋体" w:cs="宋体"/>
        </w:rPr>
        <w:t>7.2 按上述修正错误的方法调整的投标报价应对投标人具有约束力。如果投标人不接受修正后的价格，其投标将被拒绝。</w:t>
      </w:r>
    </w:p>
    <w:p w14:paraId="4ECFD255">
      <w:pPr>
        <w:kinsoku/>
        <w:wordWrap/>
        <w:overflowPunct/>
        <w:bidi w:val="0"/>
        <w:snapToGrid w:val="0"/>
        <w:spacing w:line="360" w:lineRule="auto"/>
        <w:ind w:firstLine="0" w:firstLineChars="0"/>
        <w:rPr>
          <w:rFonts w:ascii="宋体" w:hAnsi="宋体" w:cs="宋体"/>
          <w:b/>
          <w:bCs/>
        </w:rPr>
      </w:pPr>
      <w:r>
        <w:rPr>
          <w:rFonts w:hint="eastAsia" w:ascii="宋体" w:hAnsi="宋体" w:cs="宋体"/>
          <w:b/>
          <w:bCs/>
        </w:rPr>
        <w:t>8. 评标专家在政府采购活动中承担以下义务：</w:t>
      </w:r>
    </w:p>
    <w:p w14:paraId="045E1BB0">
      <w:pPr>
        <w:kinsoku/>
        <w:wordWrap/>
        <w:overflowPunct/>
        <w:bidi w:val="0"/>
        <w:snapToGrid w:val="0"/>
        <w:spacing w:line="360" w:lineRule="auto"/>
        <w:ind w:firstLine="480"/>
        <w:rPr>
          <w:rFonts w:ascii="宋体" w:hAnsi="宋体" w:cs="宋体"/>
        </w:rPr>
      </w:pPr>
      <w:r>
        <w:rPr>
          <w:rFonts w:hint="eastAsia" w:ascii="宋体" w:hAnsi="宋体" w:cs="宋体"/>
        </w:rPr>
        <w:t>8.1 遵纪守法，客观、公正、廉洁地履行职责。</w:t>
      </w:r>
    </w:p>
    <w:p w14:paraId="2219CFE8">
      <w:pPr>
        <w:kinsoku/>
        <w:wordWrap/>
        <w:overflowPunct/>
        <w:bidi w:val="0"/>
        <w:snapToGrid w:val="0"/>
        <w:spacing w:line="360" w:lineRule="auto"/>
        <w:ind w:firstLine="480"/>
        <w:rPr>
          <w:rFonts w:ascii="宋体" w:hAnsi="宋体" w:cs="宋体"/>
        </w:rPr>
      </w:pPr>
      <w:r>
        <w:rPr>
          <w:rFonts w:hint="eastAsia" w:ascii="宋体" w:hAnsi="宋体" w:cs="宋体"/>
        </w:rPr>
        <w:t>8.2 按照政府采购法律法规和采购文件的规定要求对供应商的资格条件和供应商提供的产品价格、技术、服务等方面严格进行评判，提供科学合理、公平公正的评审意见，参与起草评审报告，并予签字确认。</w:t>
      </w:r>
    </w:p>
    <w:p w14:paraId="6F3F8BB2">
      <w:pPr>
        <w:kinsoku/>
        <w:wordWrap/>
        <w:overflowPunct/>
        <w:bidi w:val="0"/>
        <w:snapToGrid w:val="0"/>
        <w:spacing w:line="360" w:lineRule="auto"/>
        <w:ind w:firstLine="480"/>
        <w:rPr>
          <w:rFonts w:ascii="宋体" w:hAnsi="宋体" w:cs="宋体"/>
        </w:rPr>
      </w:pPr>
      <w:r>
        <w:rPr>
          <w:rFonts w:hint="eastAsia" w:ascii="宋体" w:hAnsi="宋体" w:cs="宋体"/>
        </w:rPr>
        <w:t>8.3 保守秘密。不得透露采购文件咨询情况，不得泄漏供应商的投标文件及知悉的商业秘密，不得向供应商透露评审情况。</w:t>
      </w:r>
    </w:p>
    <w:p w14:paraId="5F7ABCCF">
      <w:pPr>
        <w:kinsoku/>
        <w:wordWrap/>
        <w:overflowPunct/>
        <w:bidi w:val="0"/>
        <w:snapToGrid w:val="0"/>
        <w:spacing w:line="360" w:lineRule="auto"/>
        <w:ind w:firstLine="480"/>
        <w:rPr>
          <w:rFonts w:ascii="宋体" w:hAnsi="宋体" w:cs="宋体"/>
        </w:rPr>
      </w:pPr>
      <w:r>
        <w:rPr>
          <w:rFonts w:hint="eastAsia" w:ascii="宋体" w:hAnsi="宋体" w:cs="宋体"/>
        </w:rPr>
        <w:t>8.4 发现供应商在政府采购活动中有不正当竞争或恶意串通等违规行为，及时向政府采购评审工作的组织者或财政部门报告并加以制止。</w:t>
      </w:r>
    </w:p>
    <w:p w14:paraId="0631CE2C">
      <w:pPr>
        <w:kinsoku/>
        <w:wordWrap/>
        <w:overflowPunct/>
        <w:bidi w:val="0"/>
        <w:snapToGrid w:val="0"/>
        <w:spacing w:line="360" w:lineRule="auto"/>
        <w:ind w:firstLine="480"/>
        <w:rPr>
          <w:rFonts w:ascii="宋体" w:hAnsi="宋体" w:cs="宋体"/>
        </w:rPr>
      </w:pPr>
      <w:r>
        <w:rPr>
          <w:rFonts w:hint="eastAsia" w:ascii="宋体" w:hAnsi="宋体" w:cs="宋体"/>
        </w:rPr>
        <w:t>发现采购人、政府采购代理机构及其工作人员在政府采购活动中有干预评审、发表倾向性和歧视性言论、受贿或者接受供应商的其他好处及其他违法违规行为，及时向财政部门报告。</w:t>
      </w:r>
    </w:p>
    <w:p w14:paraId="79733202">
      <w:pPr>
        <w:kinsoku/>
        <w:wordWrap/>
        <w:overflowPunct/>
        <w:bidi w:val="0"/>
        <w:snapToGrid w:val="0"/>
        <w:spacing w:line="360" w:lineRule="auto"/>
        <w:ind w:firstLine="480"/>
        <w:rPr>
          <w:rFonts w:ascii="宋体" w:hAnsi="宋体" w:cs="宋体"/>
        </w:rPr>
      </w:pPr>
      <w:r>
        <w:rPr>
          <w:rFonts w:hint="eastAsia" w:ascii="宋体" w:hAnsi="宋体" w:cs="宋体"/>
        </w:rPr>
        <w:t>8.5 解答有关方面对政府采购评审工作中有关问题的询问，配合采购人或者政府采购代理机构答复供应商质疑，配合财政部门的投诉处理工作等事宜。</w:t>
      </w:r>
    </w:p>
    <w:p w14:paraId="5749EDC3">
      <w:pPr>
        <w:kinsoku/>
        <w:wordWrap/>
        <w:overflowPunct/>
        <w:bidi w:val="0"/>
        <w:snapToGrid w:val="0"/>
        <w:spacing w:line="360" w:lineRule="auto"/>
        <w:ind w:firstLine="480"/>
        <w:rPr>
          <w:rFonts w:ascii="宋体" w:hAnsi="宋体" w:cs="宋体"/>
        </w:rPr>
      </w:pPr>
      <w:r>
        <w:rPr>
          <w:rFonts w:hint="eastAsia" w:ascii="宋体" w:hAnsi="宋体" w:cs="宋体"/>
        </w:rPr>
        <w:t>8.6 法律、法规和规章规定的其他义务。</w:t>
      </w:r>
    </w:p>
    <w:p w14:paraId="28DB6F64">
      <w:pPr>
        <w:kinsoku/>
        <w:wordWrap/>
        <w:overflowPunct/>
        <w:bidi w:val="0"/>
        <w:snapToGrid w:val="0"/>
        <w:spacing w:line="360" w:lineRule="auto"/>
        <w:ind w:firstLine="0" w:firstLineChars="0"/>
        <w:rPr>
          <w:rFonts w:ascii="宋体" w:hAnsi="宋体" w:cs="宋体"/>
          <w:b/>
          <w:bCs/>
        </w:rPr>
      </w:pPr>
      <w:r>
        <w:rPr>
          <w:rFonts w:hint="eastAsia" w:ascii="宋体" w:hAnsi="宋体" w:cs="宋体"/>
          <w:b/>
          <w:bCs/>
        </w:rPr>
        <w:t>9.评审专家在政府采购活动中应当遵守以下工作纪律：</w:t>
      </w:r>
    </w:p>
    <w:p w14:paraId="2F2C7ACD">
      <w:pPr>
        <w:kinsoku/>
        <w:wordWrap/>
        <w:overflowPunct/>
        <w:bidi w:val="0"/>
        <w:snapToGrid w:val="0"/>
        <w:spacing w:line="360" w:lineRule="auto"/>
        <w:ind w:firstLine="480"/>
        <w:rPr>
          <w:rFonts w:ascii="宋体" w:hAnsi="宋体" w:cs="宋体"/>
        </w:rPr>
      </w:pPr>
      <w:r>
        <w:rPr>
          <w:rFonts w:hint="eastAsia" w:ascii="宋体" w:hAnsi="宋体" w:cs="宋体"/>
        </w:rPr>
        <w:t>9.1 应邀按时参加评审和咨询活动。遇特殊情况不能出席或途中遇阻不能按时参加评审或咨询的，应及时告知财政部门或者采购人或者政府采购代理机构，不得私自转托他人。</w:t>
      </w:r>
    </w:p>
    <w:p w14:paraId="05E0B251">
      <w:pPr>
        <w:kinsoku/>
        <w:wordWrap/>
        <w:overflowPunct/>
        <w:bidi w:val="0"/>
        <w:snapToGrid w:val="0"/>
        <w:spacing w:line="360" w:lineRule="auto"/>
        <w:ind w:firstLine="480"/>
        <w:rPr>
          <w:rFonts w:ascii="宋体" w:hAnsi="宋体" w:cs="宋体"/>
        </w:rPr>
      </w:pPr>
      <w:r>
        <w:rPr>
          <w:rFonts w:hint="eastAsia" w:ascii="宋体" w:hAnsi="宋体" w:cs="宋体"/>
        </w:rPr>
        <w:t>9.2 不得参加与自己有利害关系的政府采购项目的评审活动。对与自己有利害关系的评审项目，如受到邀请，应主动提出回避。财政部门、采购人或政府采购代理机构也可要求该评审专家回避。有利害关系主要是指三年内曾在参加该采购项目供应商中任职(包括一般工作)或担任顾问，配偶或直系亲属在参加该采购项目的供应商中任职或担任顾问，与参加该采购项目供应商发生过法律纠纷，以及其他可能影响公正评审的情况。</w:t>
      </w:r>
    </w:p>
    <w:p w14:paraId="6ED2D3C3">
      <w:pPr>
        <w:kinsoku/>
        <w:wordWrap/>
        <w:overflowPunct/>
        <w:bidi w:val="0"/>
        <w:snapToGrid w:val="0"/>
        <w:spacing w:line="360" w:lineRule="auto"/>
        <w:ind w:firstLine="480"/>
        <w:rPr>
          <w:rFonts w:ascii="宋体" w:hAnsi="宋体" w:cs="宋体"/>
        </w:rPr>
      </w:pPr>
      <w:r>
        <w:rPr>
          <w:rFonts w:hint="eastAsia" w:ascii="宋体" w:hAnsi="宋体" w:cs="宋体"/>
        </w:rPr>
        <w:t>9.3 评审或咨询过程中关闭通讯设备，不得与外界联系。因发生不可预见情况，确实需要与外界联系的，应当有在场工作人员陪同。</w:t>
      </w:r>
    </w:p>
    <w:p w14:paraId="69EB9BD0">
      <w:pPr>
        <w:kinsoku/>
        <w:wordWrap/>
        <w:overflowPunct/>
        <w:bidi w:val="0"/>
        <w:snapToGrid w:val="0"/>
        <w:spacing w:line="360" w:lineRule="auto"/>
        <w:ind w:firstLine="480"/>
        <w:rPr>
          <w:rFonts w:ascii="宋体" w:hAnsi="宋体" w:cs="宋体"/>
        </w:rPr>
      </w:pPr>
      <w:r>
        <w:rPr>
          <w:rFonts w:hint="eastAsia" w:ascii="宋体" w:hAnsi="宋体" w:cs="宋体"/>
        </w:rPr>
        <w:t>9.4 评审过程中，不得发表影响评审公正的倾向性、歧视性言论；不得征询或者接受采购人的倾向性意见；不得以任何明示或暗示的方式要求参加该采购项目的供应商以澄清、说明或补正为借口，表达与其原投标文件原意不同的新意见；不得以采购文件没有规定的方法和标准作为评审的依据；不得违反规定的评审格式评分和撰写评审意见；不得拒绝对自己的评审意见签字确认。</w:t>
      </w:r>
    </w:p>
    <w:p w14:paraId="420A0976">
      <w:pPr>
        <w:kinsoku/>
        <w:wordWrap/>
        <w:overflowPunct/>
        <w:bidi w:val="0"/>
        <w:snapToGrid w:val="0"/>
        <w:spacing w:line="360" w:lineRule="auto"/>
        <w:ind w:firstLine="480"/>
        <w:rPr>
          <w:rFonts w:ascii="宋体" w:hAnsi="宋体" w:cs="宋体"/>
        </w:rPr>
      </w:pPr>
      <w:r>
        <w:rPr>
          <w:rFonts w:hint="eastAsia" w:ascii="宋体" w:hAnsi="宋体" w:cs="宋体"/>
        </w:rPr>
        <w:t>9.5 在咨询工作中，严格执行国家产业政策和产品标准，认真听取咨询方的合理要求，提出科学合理的、无倾向性和歧视性的咨询方案，并对所提出的意见和建议承担个人责任。</w:t>
      </w:r>
    </w:p>
    <w:p w14:paraId="2E104721">
      <w:pPr>
        <w:kinsoku/>
        <w:wordWrap/>
        <w:overflowPunct/>
        <w:bidi w:val="0"/>
        <w:snapToGrid w:val="0"/>
        <w:spacing w:line="360" w:lineRule="auto"/>
        <w:ind w:firstLine="480"/>
        <w:rPr>
          <w:rFonts w:ascii="宋体" w:hAnsi="宋体" w:cs="宋体"/>
          <w:vanish/>
          <w:color w:val="000000"/>
        </w:rPr>
      </w:pPr>
      <w:r>
        <w:rPr>
          <w:rFonts w:hint="eastAsia" w:ascii="宋体" w:hAnsi="宋体" w:cs="宋体"/>
        </w:rPr>
        <w:t>9.6 有关部门（机构）制定的其他评审工作纪律。</w:t>
      </w:r>
      <w:r>
        <w:rPr>
          <w:rFonts w:hint="eastAsia" w:ascii="宋体" w:hAnsi="宋体" w:cs="宋体"/>
          <w:b/>
          <w:bCs/>
          <w:color w:val="000000"/>
          <w:kern w:val="0"/>
          <w:lang w:bidi="ar"/>
        </w:rPr>
        <w:br w:type="page"/>
      </w:r>
      <w:r>
        <w:rPr>
          <w:rFonts w:hint="eastAsia" w:ascii="宋体" w:hAnsi="宋体" w:cs="宋体"/>
          <w:b/>
          <w:bCs/>
          <w:color w:val="000000"/>
          <w:kern w:val="0"/>
          <w:lang w:bidi="ar"/>
        </w:rPr>
        <w:t>详细评分表（满分100分</w:t>
      </w:r>
      <w:r>
        <w:rPr>
          <w:rFonts w:hint="eastAsia" w:ascii="宋体" w:hAnsi="宋体" w:cs="宋体"/>
          <w:color w:val="000000"/>
          <w:kern w:val="0"/>
          <w:lang w:bidi="ar"/>
        </w:rPr>
        <w:t>）</w:t>
      </w:r>
    </w:p>
    <w:p w14:paraId="77D70D37">
      <w:pPr>
        <w:tabs>
          <w:tab w:val="left" w:pos="560"/>
        </w:tabs>
        <w:kinsoku/>
        <w:wordWrap/>
        <w:overflowPunct/>
        <w:bidi w:val="0"/>
        <w:snapToGrid w:val="0"/>
        <w:ind w:right="100" w:firstLine="0" w:firstLineChars="0"/>
        <w:jc w:val="left"/>
        <w:rPr>
          <w:rFonts w:ascii="宋体" w:hAnsi="宋体" w:cs="宋体"/>
        </w:rPr>
      </w:pPr>
    </w:p>
    <w:tbl>
      <w:tblPr>
        <w:tblStyle w:val="44"/>
        <w:tblW w:w="971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93"/>
        <w:gridCol w:w="1601"/>
        <w:gridCol w:w="801"/>
        <w:gridCol w:w="6621"/>
      </w:tblGrid>
      <w:tr w14:paraId="6FD90D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8" w:hRule="atLeast"/>
          <w:jc w:val="center"/>
        </w:trPr>
        <w:tc>
          <w:tcPr>
            <w:tcW w:w="693" w:type="dxa"/>
            <w:tcBorders>
              <w:tl2br w:val="nil"/>
            </w:tcBorders>
            <w:shd w:val="clear" w:color="auto" w:fill="FFFFFF"/>
            <w:noWrap w:val="0"/>
            <w:vAlign w:val="center"/>
          </w:tcPr>
          <w:p w14:paraId="6E76BEAA">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line="240" w:lineRule="auto"/>
              <w:ind w:left="0" w:right="0" w:firstLine="0" w:firstLineChars="0"/>
              <w:jc w:val="center"/>
              <w:textAlignment w:val="auto"/>
              <w:rPr>
                <w:rFonts w:hint="eastAsia" w:ascii="宋体" w:hAnsi="宋体" w:eastAsia="宋体" w:cs="宋体"/>
                <w:b w:val="0"/>
                <w:color w:val="000000"/>
                <w:sz w:val="21"/>
                <w:szCs w:val="21"/>
              </w:rPr>
            </w:pPr>
            <w:r>
              <w:rPr>
                <w:rFonts w:hint="eastAsia" w:ascii="宋体" w:hAnsi="宋体" w:eastAsia="宋体" w:cs="宋体"/>
                <w:b w:val="0"/>
                <w:color w:val="000000"/>
                <w:sz w:val="21"/>
                <w:szCs w:val="21"/>
              </w:rPr>
              <w:t>序号</w:t>
            </w:r>
          </w:p>
        </w:tc>
        <w:tc>
          <w:tcPr>
            <w:tcW w:w="1601" w:type="dxa"/>
            <w:shd w:val="clear" w:color="auto" w:fill="FFFFFF"/>
            <w:noWrap w:val="0"/>
            <w:vAlign w:val="center"/>
          </w:tcPr>
          <w:p w14:paraId="61A8C9D4">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line="240" w:lineRule="auto"/>
              <w:ind w:left="0" w:right="0" w:firstLine="0" w:firstLineChars="0"/>
              <w:jc w:val="center"/>
              <w:textAlignment w:val="auto"/>
              <w:rPr>
                <w:rFonts w:hint="eastAsia" w:ascii="宋体" w:hAnsi="宋体" w:eastAsia="宋体" w:cs="宋体"/>
                <w:b w:val="0"/>
                <w:color w:val="000000"/>
                <w:sz w:val="21"/>
                <w:szCs w:val="21"/>
              </w:rPr>
            </w:pPr>
            <w:r>
              <w:rPr>
                <w:rFonts w:hint="eastAsia" w:ascii="宋体" w:hAnsi="宋体" w:eastAsia="宋体" w:cs="宋体"/>
                <w:b w:val="0"/>
                <w:color w:val="000000"/>
                <w:sz w:val="21"/>
                <w:szCs w:val="21"/>
              </w:rPr>
              <w:t>项目</w:t>
            </w:r>
          </w:p>
        </w:tc>
        <w:tc>
          <w:tcPr>
            <w:tcW w:w="801" w:type="dxa"/>
            <w:shd w:val="clear" w:color="auto" w:fill="FFFFFF"/>
            <w:noWrap w:val="0"/>
            <w:vAlign w:val="center"/>
          </w:tcPr>
          <w:p w14:paraId="3A6AF03D">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line="240" w:lineRule="auto"/>
              <w:ind w:left="0" w:right="0" w:firstLine="0" w:firstLineChars="0"/>
              <w:jc w:val="center"/>
              <w:textAlignment w:val="auto"/>
              <w:rPr>
                <w:rFonts w:hint="eastAsia" w:ascii="宋体" w:hAnsi="宋体" w:eastAsia="宋体" w:cs="宋体"/>
                <w:b w:val="0"/>
                <w:color w:val="000000"/>
                <w:sz w:val="21"/>
                <w:szCs w:val="21"/>
              </w:rPr>
            </w:pPr>
            <w:r>
              <w:rPr>
                <w:rFonts w:hint="eastAsia" w:ascii="宋体" w:hAnsi="宋体" w:eastAsia="宋体" w:cs="宋体"/>
                <w:b w:val="0"/>
                <w:color w:val="000000"/>
                <w:sz w:val="21"/>
                <w:szCs w:val="21"/>
              </w:rPr>
              <w:t>分值</w:t>
            </w:r>
          </w:p>
        </w:tc>
        <w:tc>
          <w:tcPr>
            <w:tcW w:w="6621" w:type="dxa"/>
            <w:shd w:val="clear" w:color="auto" w:fill="FFFFFF"/>
            <w:noWrap w:val="0"/>
            <w:vAlign w:val="center"/>
          </w:tcPr>
          <w:p w14:paraId="5D160551">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line="240" w:lineRule="auto"/>
              <w:ind w:left="0" w:right="0" w:firstLine="0" w:firstLineChars="0"/>
              <w:jc w:val="center"/>
              <w:textAlignment w:val="auto"/>
              <w:rPr>
                <w:rFonts w:hint="eastAsia" w:ascii="宋体" w:hAnsi="宋体" w:eastAsia="宋体" w:cs="宋体"/>
                <w:b w:val="0"/>
                <w:color w:val="000000"/>
                <w:sz w:val="21"/>
                <w:szCs w:val="21"/>
              </w:rPr>
            </w:pPr>
            <w:r>
              <w:rPr>
                <w:rFonts w:hint="eastAsia" w:ascii="宋体" w:hAnsi="宋体" w:eastAsia="宋体" w:cs="宋体"/>
                <w:b w:val="0"/>
                <w:color w:val="000000"/>
                <w:sz w:val="21"/>
                <w:szCs w:val="21"/>
              </w:rPr>
              <w:t>评分标准</w:t>
            </w:r>
          </w:p>
        </w:tc>
      </w:tr>
      <w:tr w14:paraId="2AA8F3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4" w:hRule="atLeast"/>
          <w:jc w:val="center"/>
        </w:trPr>
        <w:tc>
          <w:tcPr>
            <w:tcW w:w="9716" w:type="dxa"/>
            <w:gridSpan w:val="4"/>
            <w:shd w:val="clear" w:color="auto" w:fill="FFFFFF"/>
            <w:noWrap w:val="0"/>
            <w:vAlign w:val="center"/>
          </w:tcPr>
          <w:p w14:paraId="4A8CDD5C">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line="240" w:lineRule="auto"/>
              <w:ind w:left="0" w:right="0" w:firstLine="0" w:firstLineChars="0"/>
              <w:jc w:val="center"/>
              <w:textAlignment w:val="auto"/>
              <w:rPr>
                <w:rFonts w:hint="eastAsia" w:ascii="宋体" w:hAnsi="宋体" w:eastAsia="宋体" w:cs="宋体"/>
                <w:b w:val="0"/>
                <w:bCs/>
                <w:color w:val="000000"/>
                <w:sz w:val="21"/>
                <w:szCs w:val="21"/>
              </w:rPr>
            </w:pPr>
            <w:r>
              <w:rPr>
                <w:rFonts w:hint="eastAsia" w:ascii="宋体" w:hAnsi="宋体" w:eastAsia="宋体" w:cs="宋体"/>
                <w:b w:val="0"/>
                <w:bCs/>
                <w:color w:val="000000"/>
                <w:sz w:val="21"/>
                <w:szCs w:val="21"/>
              </w:rPr>
              <w:t>一、价格部分（</w:t>
            </w:r>
            <w:r>
              <w:rPr>
                <w:rFonts w:hint="eastAsia" w:ascii="宋体" w:hAnsi="宋体" w:eastAsia="宋体" w:cs="宋体"/>
                <w:b w:val="0"/>
                <w:bCs/>
                <w:color w:val="000000"/>
                <w:sz w:val="21"/>
                <w:szCs w:val="21"/>
                <w:lang w:val="en-US" w:eastAsia="zh-CN"/>
              </w:rPr>
              <w:t>30</w:t>
            </w:r>
            <w:r>
              <w:rPr>
                <w:rFonts w:hint="eastAsia" w:ascii="宋体" w:hAnsi="宋体" w:eastAsia="宋体" w:cs="宋体"/>
                <w:b w:val="0"/>
                <w:bCs/>
                <w:color w:val="000000"/>
                <w:sz w:val="21"/>
                <w:szCs w:val="21"/>
              </w:rPr>
              <w:t>分）</w:t>
            </w:r>
          </w:p>
        </w:tc>
      </w:tr>
      <w:tr w14:paraId="7301DC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22" w:hRule="atLeast"/>
          <w:jc w:val="center"/>
        </w:trPr>
        <w:tc>
          <w:tcPr>
            <w:tcW w:w="693" w:type="dxa"/>
            <w:shd w:val="clear" w:color="auto" w:fill="FFFFFF"/>
            <w:noWrap w:val="0"/>
            <w:vAlign w:val="center"/>
          </w:tcPr>
          <w:p w14:paraId="1215F911">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line="240" w:lineRule="auto"/>
              <w:ind w:left="0" w:right="0" w:firstLine="0" w:firstLineChars="0"/>
              <w:jc w:val="center"/>
              <w:textAlignment w:val="auto"/>
              <w:rPr>
                <w:rFonts w:hint="eastAsia" w:ascii="宋体" w:hAnsi="宋体" w:eastAsia="宋体" w:cs="宋体"/>
                <w:b w:val="0"/>
                <w:color w:val="000000"/>
                <w:sz w:val="21"/>
                <w:szCs w:val="21"/>
              </w:rPr>
            </w:pPr>
            <w:r>
              <w:rPr>
                <w:rFonts w:hint="eastAsia" w:ascii="宋体" w:hAnsi="宋体" w:eastAsia="宋体" w:cs="宋体"/>
                <w:b w:val="0"/>
                <w:color w:val="000000"/>
                <w:sz w:val="21"/>
                <w:szCs w:val="21"/>
              </w:rPr>
              <w:t>1</w:t>
            </w:r>
          </w:p>
        </w:tc>
        <w:tc>
          <w:tcPr>
            <w:tcW w:w="1601" w:type="dxa"/>
            <w:shd w:val="clear" w:color="auto" w:fill="FFFFFF"/>
            <w:noWrap w:val="0"/>
            <w:vAlign w:val="center"/>
          </w:tcPr>
          <w:p w14:paraId="73C47B5B">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line="240" w:lineRule="auto"/>
              <w:ind w:left="0" w:leftChars="0" w:right="0" w:rightChars="0" w:firstLine="0" w:firstLineChars="0"/>
              <w:jc w:val="center"/>
              <w:textAlignment w:val="auto"/>
              <w:rPr>
                <w:rFonts w:hint="eastAsia" w:ascii="宋体" w:hAnsi="宋体" w:eastAsia="宋体" w:cs="宋体"/>
                <w:b w:val="0"/>
                <w:color w:val="000000"/>
                <w:kern w:val="2"/>
                <w:sz w:val="21"/>
                <w:szCs w:val="21"/>
                <w:lang w:val="en-US" w:eastAsia="zh-CN" w:bidi="ar-SA"/>
              </w:rPr>
            </w:pPr>
            <w:r>
              <w:rPr>
                <w:rFonts w:hint="eastAsia" w:ascii="宋体" w:hAnsi="宋体" w:eastAsia="宋体" w:cs="宋体"/>
                <w:b w:val="0"/>
                <w:color w:val="000000"/>
                <w:sz w:val="21"/>
                <w:szCs w:val="21"/>
              </w:rPr>
              <w:t>投标报价</w:t>
            </w:r>
          </w:p>
        </w:tc>
        <w:tc>
          <w:tcPr>
            <w:tcW w:w="801" w:type="dxa"/>
            <w:shd w:val="clear" w:color="auto" w:fill="FFFFFF"/>
            <w:noWrap w:val="0"/>
            <w:vAlign w:val="center"/>
          </w:tcPr>
          <w:p w14:paraId="7A1E08B4">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line="240" w:lineRule="auto"/>
              <w:ind w:left="0" w:leftChars="0" w:right="0" w:rightChars="0" w:firstLine="0" w:firstLineChars="0"/>
              <w:jc w:val="center"/>
              <w:textAlignment w:val="auto"/>
              <w:rPr>
                <w:rFonts w:hint="eastAsia" w:ascii="宋体" w:hAnsi="宋体" w:eastAsia="宋体" w:cs="宋体"/>
                <w:b w:val="0"/>
                <w:color w:val="000000"/>
                <w:kern w:val="2"/>
                <w:sz w:val="21"/>
                <w:szCs w:val="21"/>
                <w:lang w:val="en-US" w:eastAsia="zh-CN" w:bidi="ar-SA"/>
              </w:rPr>
            </w:pPr>
            <w:r>
              <w:rPr>
                <w:rFonts w:hint="eastAsia" w:ascii="宋体" w:hAnsi="宋体" w:eastAsia="宋体" w:cs="宋体"/>
                <w:b w:val="0"/>
                <w:color w:val="000000"/>
                <w:sz w:val="21"/>
                <w:szCs w:val="21"/>
                <w:lang w:val="en-US" w:eastAsia="zh-CN"/>
              </w:rPr>
              <w:t>30</w:t>
            </w:r>
            <w:r>
              <w:rPr>
                <w:rFonts w:hint="eastAsia" w:ascii="宋体" w:hAnsi="宋体" w:eastAsia="宋体" w:cs="宋体"/>
                <w:b w:val="0"/>
                <w:color w:val="000000"/>
                <w:sz w:val="21"/>
                <w:szCs w:val="21"/>
              </w:rPr>
              <w:t>分</w:t>
            </w:r>
          </w:p>
        </w:tc>
        <w:tc>
          <w:tcPr>
            <w:tcW w:w="6621" w:type="dxa"/>
            <w:shd w:val="clear" w:color="auto" w:fill="FFFFFF"/>
            <w:noWrap w:val="0"/>
            <w:vAlign w:val="center"/>
          </w:tcPr>
          <w:p w14:paraId="31F2DA34">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line="240" w:lineRule="auto"/>
              <w:ind w:left="0" w:right="0" w:firstLine="0" w:firstLineChars="0"/>
              <w:jc w:val="left"/>
              <w:textAlignment w:val="auto"/>
              <w:rPr>
                <w:rFonts w:hint="eastAsia" w:ascii="宋体" w:hAnsi="宋体" w:eastAsia="宋体" w:cs="宋体"/>
                <w:b w:val="0"/>
                <w:color w:val="000000"/>
                <w:sz w:val="21"/>
                <w:szCs w:val="21"/>
              </w:rPr>
            </w:pPr>
            <w:r>
              <w:rPr>
                <w:rFonts w:hint="eastAsia" w:ascii="宋体" w:hAnsi="宋体" w:eastAsia="宋体" w:cs="宋体"/>
                <w:b w:val="0"/>
                <w:color w:val="000000"/>
                <w:sz w:val="21"/>
                <w:szCs w:val="21"/>
              </w:rPr>
              <w:t>满足招标要求的最低投标价为评标基准价，其价格分为满分，其他投标人的价格分按公式计算：投标报价得分=（评标基准价/投标报价）×价格权值（0.3）×100。四舍五入后保留2位小数。</w:t>
            </w:r>
          </w:p>
          <w:p w14:paraId="3FB7039D">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line="240" w:lineRule="auto"/>
              <w:ind w:left="0" w:leftChars="0" w:right="0" w:rightChars="0" w:firstLine="0" w:firstLineChars="0"/>
              <w:jc w:val="left"/>
              <w:textAlignment w:val="auto"/>
              <w:rPr>
                <w:rFonts w:hint="eastAsia" w:ascii="宋体" w:hAnsi="宋体" w:eastAsia="宋体" w:cs="宋体"/>
                <w:b w:val="0"/>
                <w:color w:val="000000"/>
                <w:kern w:val="2"/>
                <w:sz w:val="21"/>
                <w:szCs w:val="21"/>
                <w:lang w:val="en-US" w:eastAsia="zh-CN" w:bidi="ar-SA"/>
              </w:rPr>
            </w:pPr>
            <w:r>
              <w:rPr>
                <w:rFonts w:hint="eastAsia" w:ascii="宋体" w:hAnsi="宋体" w:eastAsia="宋体" w:cs="宋体"/>
                <w:b w:val="0"/>
                <w:color w:val="000000"/>
                <w:sz w:val="21"/>
                <w:szCs w:val="21"/>
              </w:rPr>
              <w:t>评标委员会有权判定合格投标人明显低于成本的报价是无效报价，经评标委员会判定合格投标人的报价为无效报价的，将不计入基准价计算。</w:t>
            </w:r>
          </w:p>
        </w:tc>
      </w:tr>
      <w:tr w14:paraId="7EF0F5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3" w:hRule="atLeast"/>
          <w:jc w:val="center"/>
        </w:trPr>
        <w:tc>
          <w:tcPr>
            <w:tcW w:w="9716" w:type="dxa"/>
            <w:gridSpan w:val="4"/>
            <w:shd w:val="clear" w:color="auto" w:fill="FFFFFF"/>
            <w:noWrap w:val="0"/>
            <w:vAlign w:val="center"/>
          </w:tcPr>
          <w:p w14:paraId="65B807C1">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line="240" w:lineRule="auto"/>
              <w:ind w:left="0" w:right="0" w:firstLine="0" w:firstLineChars="0"/>
              <w:jc w:val="center"/>
              <w:textAlignment w:val="auto"/>
              <w:rPr>
                <w:rFonts w:hint="eastAsia" w:ascii="宋体" w:hAnsi="宋体" w:eastAsia="宋体" w:cs="宋体"/>
                <w:b w:val="0"/>
                <w:bCs/>
                <w:color w:val="000000"/>
                <w:sz w:val="21"/>
                <w:szCs w:val="21"/>
              </w:rPr>
            </w:pPr>
            <w:r>
              <w:rPr>
                <w:rFonts w:hint="eastAsia" w:ascii="宋体" w:hAnsi="宋体" w:eastAsia="宋体" w:cs="宋体"/>
                <w:b w:val="0"/>
                <w:bCs/>
                <w:color w:val="000000"/>
                <w:sz w:val="21"/>
                <w:szCs w:val="21"/>
              </w:rPr>
              <w:t>二、商务部分（</w:t>
            </w:r>
            <w:r>
              <w:rPr>
                <w:rFonts w:hint="eastAsia" w:ascii="宋体" w:hAnsi="宋体" w:cs="宋体"/>
                <w:b w:val="0"/>
                <w:bCs/>
                <w:color w:val="000000"/>
                <w:sz w:val="21"/>
                <w:szCs w:val="21"/>
                <w:lang w:val="en-US" w:eastAsia="zh-CN"/>
              </w:rPr>
              <w:t>17</w:t>
            </w:r>
            <w:r>
              <w:rPr>
                <w:rFonts w:hint="eastAsia" w:ascii="宋体" w:hAnsi="宋体" w:eastAsia="宋体" w:cs="宋体"/>
                <w:b w:val="0"/>
                <w:bCs/>
                <w:color w:val="000000"/>
                <w:sz w:val="21"/>
                <w:szCs w:val="21"/>
              </w:rPr>
              <w:t>分）</w:t>
            </w:r>
          </w:p>
        </w:tc>
      </w:tr>
      <w:tr w14:paraId="263019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20" w:hRule="atLeast"/>
          <w:jc w:val="center"/>
        </w:trPr>
        <w:tc>
          <w:tcPr>
            <w:tcW w:w="693" w:type="dxa"/>
            <w:shd w:val="clear" w:color="auto" w:fill="FFFFFF"/>
            <w:noWrap w:val="0"/>
            <w:vAlign w:val="center"/>
          </w:tcPr>
          <w:p w14:paraId="12CCB935">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line="240" w:lineRule="auto"/>
              <w:ind w:left="0" w:right="0" w:firstLine="0" w:firstLineChars="0"/>
              <w:jc w:val="center"/>
              <w:textAlignment w:val="auto"/>
              <w:rPr>
                <w:rFonts w:hint="eastAsia" w:ascii="宋体" w:hAnsi="宋体" w:eastAsia="宋体" w:cs="宋体"/>
                <w:b w:val="0"/>
                <w:color w:val="000000"/>
                <w:sz w:val="21"/>
                <w:szCs w:val="21"/>
                <w:lang w:eastAsia="zh-CN"/>
              </w:rPr>
            </w:pPr>
            <w:r>
              <w:rPr>
                <w:rFonts w:hint="eastAsia" w:ascii="宋体" w:hAnsi="宋体" w:eastAsia="宋体" w:cs="宋体"/>
                <w:b w:val="0"/>
                <w:color w:val="000000"/>
                <w:sz w:val="21"/>
                <w:szCs w:val="21"/>
                <w:lang w:val="en-US" w:eastAsia="zh-CN"/>
              </w:rPr>
              <w:t>2</w:t>
            </w:r>
          </w:p>
        </w:tc>
        <w:tc>
          <w:tcPr>
            <w:tcW w:w="1601" w:type="dxa"/>
            <w:shd w:val="clear" w:color="auto" w:fill="FFFFFF"/>
            <w:noWrap w:val="0"/>
            <w:vAlign w:val="center"/>
          </w:tcPr>
          <w:p w14:paraId="7A0A52B1">
            <w:pPr>
              <w:keepNext w:val="0"/>
              <w:keepLines w:val="0"/>
              <w:pageBreakBefore w:val="0"/>
              <w:kinsoku/>
              <w:wordWrap/>
              <w:overflowPunct/>
              <w:topLinePunct w:val="0"/>
              <w:autoSpaceDE/>
              <w:autoSpaceDN/>
              <w:bidi w:val="0"/>
              <w:adjustRightInd/>
              <w:snapToGrid w:val="0"/>
              <w:spacing w:line="240" w:lineRule="auto"/>
              <w:ind w:left="0" w:leftChars="0" w:firstLine="0" w:firstLineChars="0"/>
              <w:jc w:val="center"/>
              <w:textAlignment w:val="auto"/>
              <w:rPr>
                <w:rFonts w:hint="eastAsia" w:ascii="宋体" w:hAnsi="宋体" w:eastAsia="宋体" w:cs="宋体"/>
                <w:b w:val="0"/>
                <w:color w:val="000000"/>
                <w:kern w:val="2"/>
                <w:sz w:val="21"/>
                <w:szCs w:val="21"/>
                <w:lang w:val="en-US" w:eastAsia="zh-CN" w:bidi="ar-SA"/>
              </w:rPr>
            </w:pPr>
            <w:r>
              <w:rPr>
                <w:rFonts w:hint="eastAsia" w:ascii="宋体" w:hAnsi="宋体" w:eastAsia="宋体" w:cs="宋体"/>
                <w:b w:val="0"/>
                <w:color w:val="000000"/>
                <w:sz w:val="21"/>
                <w:szCs w:val="21"/>
                <w:lang w:val="en-US" w:eastAsia="zh-CN"/>
              </w:rPr>
              <w:t>业绩</w:t>
            </w:r>
          </w:p>
        </w:tc>
        <w:tc>
          <w:tcPr>
            <w:tcW w:w="801" w:type="dxa"/>
            <w:shd w:val="clear" w:color="auto" w:fill="FFFFFF"/>
            <w:noWrap w:val="0"/>
            <w:vAlign w:val="center"/>
          </w:tcPr>
          <w:p w14:paraId="4206715A">
            <w:pPr>
              <w:keepNext w:val="0"/>
              <w:keepLines w:val="0"/>
              <w:pageBreakBefore w:val="0"/>
              <w:kinsoku/>
              <w:wordWrap/>
              <w:overflowPunct/>
              <w:topLinePunct w:val="0"/>
              <w:autoSpaceDE/>
              <w:autoSpaceDN/>
              <w:bidi w:val="0"/>
              <w:adjustRightInd/>
              <w:snapToGrid w:val="0"/>
              <w:spacing w:line="240" w:lineRule="auto"/>
              <w:ind w:left="0" w:leftChars="0" w:firstLine="0" w:firstLineChars="0"/>
              <w:jc w:val="center"/>
              <w:textAlignment w:val="auto"/>
              <w:rPr>
                <w:rFonts w:hint="eastAsia" w:ascii="宋体" w:hAnsi="宋体" w:eastAsia="宋体" w:cs="宋体"/>
                <w:b w:val="0"/>
                <w:color w:val="000000"/>
                <w:kern w:val="2"/>
                <w:sz w:val="21"/>
                <w:szCs w:val="21"/>
                <w:lang w:val="en-US" w:eastAsia="zh-CN" w:bidi="ar-SA"/>
              </w:rPr>
            </w:pPr>
            <w:r>
              <w:rPr>
                <w:rFonts w:hint="eastAsia" w:ascii="宋体" w:hAnsi="宋体" w:cs="宋体"/>
                <w:b w:val="0"/>
                <w:color w:val="000000"/>
                <w:sz w:val="21"/>
                <w:szCs w:val="21"/>
                <w:lang w:val="en-US" w:eastAsia="zh-CN"/>
              </w:rPr>
              <w:t>9</w:t>
            </w:r>
            <w:r>
              <w:rPr>
                <w:rFonts w:hint="eastAsia" w:ascii="宋体" w:hAnsi="宋体" w:eastAsia="宋体" w:cs="宋体"/>
                <w:b w:val="0"/>
                <w:color w:val="000000"/>
                <w:sz w:val="21"/>
                <w:szCs w:val="21"/>
                <w:lang w:val="en-US" w:eastAsia="zh-CN"/>
              </w:rPr>
              <w:t>分</w:t>
            </w:r>
          </w:p>
        </w:tc>
        <w:tc>
          <w:tcPr>
            <w:tcW w:w="6621" w:type="dxa"/>
            <w:shd w:val="clear" w:color="auto" w:fill="FFFFFF"/>
            <w:noWrap w:val="0"/>
            <w:vAlign w:val="center"/>
          </w:tcPr>
          <w:p w14:paraId="5DC0F7A1">
            <w:pPr>
              <w:keepNext w:val="0"/>
              <w:keepLines w:val="0"/>
              <w:pageBreakBefore w:val="0"/>
              <w:kinsoku/>
              <w:wordWrap/>
              <w:overflowPunct/>
              <w:topLinePunct w:val="0"/>
              <w:autoSpaceDE/>
              <w:autoSpaceDN/>
              <w:bidi w:val="0"/>
              <w:adjustRightInd/>
              <w:snapToGrid w:val="0"/>
              <w:spacing w:line="240" w:lineRule="auto"/>
              <w:ind w:left="0" w:leftChars="0" w:firstLine="0" w:firstLineChars="0"/>
              <w:jc w:val="both"/>
              <w:textAlignment w:val="auto"/>
              <w:rPr>
                <w:rFonts w:hint="default" w:ascii="宋体" w:hAnsi="宋体" w:eastAsia="宋体" w:cs="宋体"/>
                <w:b w:val="0"/>
                <w:color w:val="000000"/>
                <w:sz w:val="21"/>
                <w:szCs w:val="21"/>
                <w:lang w:eastAsia="zh-CN"/>
              </w:rPr>
            </w:pPr>
            <w:r>
              <w:rPr>
                <w:rFonts w:hint="eastAsia" w:ascii="宋体" w:hAnsi="宋体" w:eastAsia="宋体" w:cs="宋体"/>
                <w:b w:val="0"/>
                <w:color w:val="000000"/>
                <w:sz w:val="21"/>
                <w:szCs w:val="21"/>
                <w:lang w:val="en-US" w:eastAsia="zh-CN"/>
              </w:rPr>
              <w:t>近三年</w:t>
            </w:r>
            <w:r>
              <w:rPr>
                <w:rFonts w:hint="eastAsia" w:ascii="宋体" w:hAnsi="宋体" w:cs="宋体"/>
                <w:b w:val="0"/>
                <w:color w:val="000000"/>
                <w:sz w:val="21"/>
                <w:szCs w:val="21"/>
                <w:lang w:val="en-US" w:eastAsia="zh-CN"/>
              </w:rPr>
              <w:t>（2022年03月至今）</w:t>
            </w:r>
            <w:r>
              <w:rPr>
                <w:rFonts w:hint="eastAsia" w:ascii="宋体" w:hAnsi="宋体" w:eastAsia="宋体" w:cs="宋体"/>
                <w:b w:val="0"/>
                <w:color w:val="000000"/>
                <w:sz w:val="21"/>
                <w:szCs w:val="21"/>
                <w:lang w:val="en-US" w:eastAsia="zh-CN"/>
              </w:rPr>
              <w:t>类似采购业绩，每提供一个得</w:t>
            </w:r>
            <w:r>
              <w:rPr>
                <w:rFonts w:hint="eastAsia" w:ascii="宋体" w:hAnsi="宋体" w:cs="宋体"/>
                <w:b w:val="0"/>
                <w:color w:val="000000"/>
                <w:sz w:val="21"/>
                <w:szCs w:val="21"/>
                <w:lang w:val="en-US" w:eastAsia="zh-CN"/>
              </w:rPr>
              <w:t>3</w:t>
            </w:r>
            <w:r>
              <w:rPr>
                <w:rFonts w:hint="eastAsia" w:ascii="宋体" w:hAnsi="宋体" w:eastAsia="宋体" w:cs="宋体"/>
                <w:b w:val="0"/>
                <w:color w:val="000000"/>
                <w:sz w:val="21"/>
                <w:szCs w:val="21"/>
                <w:lang w:val="en-US" w:eastAsia="zh-CN"/>
              </w:rPr>
              <w:t>分</w:t>
            </w:r>
            <w:r>
              <w:rPr>
                <w:rFonts w:hint="eastAsia" w:ascii="宋体" w:hAnsi="宋体" w:cs="宋体"/>
                <w:b w:val="0"/>
                <w:color w:val="000000"/>
                <w:sz w:val="21"/>
                <w:szCs w:val="21"/>
                <w:lang w:val="en-US" w:eastAsia="zh-CN"/>
              </w:rPr>
              <w:t>，最多</w:t>
            </w:r>
            <w:r>
              <w:rPr>
                <w:rFonts w:hint="eastAsia" w:ascii="宋体" w:hAnsi="宋体" w:eastAsia="宋体" w:cs="宋体"/>
                <w:b w:val="0"/>
                <w:color w:val="000000"/>
                <w:sz w:val="21"/>
                <w:szCs w:val="21"/>
                <w:lang w:val="en-US" w:eastAsia="zh-CN"/>
              </w:rPr>
              <w:t>得</w:t>
            </w:r>
            <w:r>
              <w:rPr>
                <w:rFonts w:hint="eastAsia" w:ascii="宋体" w:hAnsi="宋体" w:cs="宋体"/>
                <w:b w:val="0"/>
                <w:color w:val="000000"/>
                <w:sz w:val="21"/>
                <w:szCs w:val="21"/>
                <w:lang w:val="en-US" w:eastAsia="zh-CN"/>
              </w:rPr>
              <w:t>9</w:t>
            </w:r>
            <w:r>
              <w:rPr>
                <w:rFonts w:hint="eastAsia" w:ascii="宋体" w:hAnsi="宋体" w:eastAsia="宋体" w:cs="宋体"/>
                <w:b w:val="0"/>
                <w:color w:val="000000"/>
                <w:sz w:val="21"/>
                <w:szCs w:val="21"/>
                <w:lang w:val="en-US" w:eastAsia="zh-CN"/>
              </w:rPr>
              <w:t>分</w:t>
            </w:r>
            <w:r>
              <w:rPr>
                <w:rFonts w:hint="default" w:ascii="宋体" w:hAnsi="宋体" w:cs="宋体"/>
                <w:b w:val="0"/>
                <w:color w:val="000000"/>
                <w:sz w:val="21"/>
                <w:szCs w:val="21"/>
                <w:lang w:eastAsia="zh-CN"/>
              </w:rPr>
              <w:t>。</w:t>
            </w:r>
          </w:p>
          <w:p w14:paraId="29B3B48C">
            <w:pPr>
              <w:keepNext w:val="0"/>
              <w:keepLines w:val="0"/>
              <w:pageBreakBefore w:val="0"/>
              <w:kinsoku/>
              <w:wordWrap/>
              <w:overflowPunct/>
              <w:topLinePunct w:val="0"/>
              <w:autoSpaceDE/>
              <w:autoSpaceDN/>
              <w:bidi w:val="0"/>
              <w:adjustRightInd/>
              <w:snapToGrid w:val="0"/>
              <w:spacing w:line="240" w:lineRule="auto"/>
              <w:ind w:left="0" w:leftChars="0" w:firstLine="0" w:firstLineChars="0"/>
              <w:jc w:val="both"/>
              <w:textAlignment w:val="auto"/>
              <w:rPr>
                <w:rFonts w:hint="default" w:ascii="宋体" w:hAnsi="宋体" w:eastAsia="宋体" w:cs="宋体"/>
                <w:b w:val="0"/>
                <w:color w:val="000000"/>
                <w:kern w:val="2"/>
                <w:sz w:val="21"/>
                <w:szCs w:val="21"/>
                <w:lang w:eastAsia="zh-CN" w:bidi="ar-SA"/>
              </w:rPr>
            </w:pPr>
            <w:r>
              <w:rPr>
                <w:rFonts w:hint="eastAsia" w:ascii="宋体" w:hAnsi="宋体" w:eastAsia="宋体" w:cs="宋体"/>
                <w:b w:val="0"/>
                <w:color w:val="000000"/>
                <w:sz w:val="21"/>
                <w:szCs w:val="21"/>
                <w:lang w:val="en-US" w:eastAsia="zh-CN"/>
              </w:rPr>
              <w:t>评分认定标准：投标人须提供相关业绩合同或中标通知书证明材料</w:t>
            </w:r>
            <w:r>
              <w:rPr>
                <w:rFonts w:hint="default" w:ascii="宋体" w:hAnsi="宋体" w:cs="宋体"/>
                <w:b w:val="0"/>
                <w:color w:val="000000"/>
                <w:sz w:val="21"/>
                <w:szCs w:val="21"/>
                <w:lang w:eastAsia="zh-CN"/>
              </w:rPr>
              <w:t>。</w:t>
            </w:r>
          </w:p>
        </w:tc>
      </w:tr>
      <w:tr w14:paraId="2F676F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95" w:hRule="atLeast"/>
          <w:jc w:val="center"/>
        </w:trPr>
        <w:tc>
          <w:tcPr>
            <w:tcW w:w="693" w:type="dxa"/>
            <w:shd w:val="clear" w:color="auto" w:fill="FFFFFF"/>
            <w:noWrap w:val="0"/>
            <w:vAlign w:val="center"/>
          </w:tcPr>
          <w:p w14:paraId="6DD32AB8">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line="240" w:lineRule="auto"/>
              <w:ind w:left="0" w:right="0" w:firstLine="0" w:firstLineChars="0"/>
              <w:jc w:val="center"/>
              <w:textAlignment w:val="auto"/>
              <w:rPr>
                <w:rFonts w:hint="default" w:ascii="宋体" w:hAnsi="宋体" w:eastAsia="宋体" w:cs="宋体"/>
                <w:b w:val="0"/>
                <w:color w:val="000000"/>
                <w:sz w:val="21"/>
                <w:szCs w:val="21"/>
                <w:lang w:val="en-US" w:eastAsia="zh-CN"/>
              </w:rPr>
            </w:pPr>
            <w:r>
              <w:rPr>
                <w:rFonts w:hint="eastAsia" w:ascii="宋体" w:hAnsi="宋体" w:eastAsia="宋体" w:cs="宋体"/>
                <w:b w:val="0"/>
                <w:color w:val="000000"/>
                <w:sz w:val="21"/>
                <w:szCs w:val="21"/>
                <w:lang w:val="en-US" w:eastAsia="zh-CN"/>
              </w:rPr>
              <w:t>3</w:t>
            </w:r>
          </w:p>
        </w:tc>
        <w:tc>
          <w:tcPr>
            <w:tcW w:w="1601" w:type="dxa"/>
            <w:shd w:val="clear" w:color="auto" w:fill="FFFFFF"/>
            <w:noWrap w:val="0"/>
            <w:vAlign w:val="center"/>
          </w:tcPr>
          <w:p w14:paraId="0020B730">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line="240" w:lineRule="auto"/>
              <w:ind w:left="0" w:leftChars="0" w:right="0" w:rightChars="0" w:firstLine="0" w:firstLineChars="0"/>
              <w:jc w:val="center"/>
              <w:textAlignment w:val="auto"/>
              <w:rPr>
                <w:rFonts w:hint="eastAsia" w:ascii="宋体" w:hAnsi="宋体" w:eastAsia="宋体" w:cs="宋体"/>
                <w:b w:val="0"/>
                <w:color w:val="000000"/>
                <w:kern w:val="2"/>
                <w:sz w:val="21"/>
                <w:szCs w:val="21"/>
                <w:lang w:val="en-US" w:eastAsia="zh-CN" w:bidi="ar-SA"/>
              </w:rPr>
            </w:pPr>
            <w:r>
              <w:rPr>
                <w:rFonts w:hint="eastAsia" w:ascii="宋体" w:hAnsi="宋体" w:eastAsia="宋体" w:cs="宋体"/>
                <w:b w:val="0"/>
                <w:color w:val="000000"/>
                <w:kern w:val="2"/>
                <w:sz w:val="21"/>
                <w:szCs w:val="21"/>
                <w:lang w:val="en-US" w:eastAsia="zh-CN" w:bidi="ar-SA"/>
              </w:rPr>
              <w:t>项目团队</w:t>
            </w:r>
          </w:p>
        </w:tc>
        <w:tc>
          <w:tcPr>
            <w:tcW w:w="801" w:type="dxa"/>
            <w:shd w:val="clear" w:color="auto" w:fill="FFFFFF"/>
            <w:noWrap w:val="0"/>
            <w:vAlign w:val="center"/>
          </w:tcPr>
          <w:p w14:paraId="2F78F4E4">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line="240" w:lineRule="auto"/>
              <w:ind w:left="0" w:leftChars="0" w:right="0" w:rightChars="0" w:firstLine="0" w:firstLineChars="0"/>
              <w:jc w:val="center"/>
              <w:textAlignment w:val="auto"/>
              <w:rPr>
                <w:rFonts w:hint="eastAsia" w:ascii="宋体" w:hAnsi="宋体" w:eastAsia="宋体" w:cs="宋体"/>
                <w:b w:val="0"/>
                <w:color w:val="000000"/>
                <w:kern w:val="2"/>
                <w:sz w:val="21"/>
                <w:szCs w:val="21"/>
                <w:lang w:val="en-US" w:eastAsia="zh-CN" w:bidi="ar-SA"/>
              </w:rPr>
            </w:pPr>
            <w:r>
              <w:rPr>
                <w:rFonts w:hint="eastAsia" w:ascii="宋体" w:hAnsi="宋体" w:cs="宋体"/>
                <w:b w:val="0"/>
                <w:color w:val="000000"/>
                <w:sz w:val="21"/>
                <w:szCs w:val="21"/>
                <w:lang w:val="en-US" w:eastAsia="zh-CN"/>
              </w:rPr>
              <w:t>4</w:t>
            </w:r>
            <w:r>
              <w:rPr>
                <w:rFonts w:hint="eastAsia" w:ascii="宋体" w:hAnsi="宋体" w:eastAsia="宋体" w:cs="宋体"/>
                <w:b w:val="0"/>
                <w:color w:val="000000"/>
                <w:sz w:val="21"/>
                <w:szCs w:val="21"/>
              </w:rPr>
              <w:t>分</w:t>
            </w:r>
          </w:p>
        </w:tc>
        <w:tc>
          <w:tcPr>
            <w:tcW w:w="6621" w:type="dxa"/>
            <w:shd w:val="clear" w:color="auto" w:fill="FFFFFF"/>
            <w:noWrap w:val="0"/>
            <w:vAlign w:val="center"/>
          </w:tcPr>
          <w:p w14:paraId="05140733">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line="240" w:lineRule="auto"/>
              <w:ind w:left="0" w:leftChars="0" w:right="0" w:rightChars="0" w:firstLine="0" w:firstLineChars="0"/>
              <w:jc w:val="both"/>
              <w:textAlignment w:val="auto"/>
              <w:rPr>
                <w:rFonts w:hint="default" w:ascii="宋体" w:hAnsi="宋体" w:eastAsia="宋体" w:cs="宋体"/>
                <w:b w:val="0"/>
                <w:color w:val="000000"/>
                <w:kern w:val="2"/>
                <w:sz w:val="21"/>
                <w:szCs w:val="21"/>
                <w:lang w:eastAsia="zh-CN" w:bidi="ar-SA"/>
              </w:rPr>
            </w:pPr>
            <w:r>
              <w:rPr>
                <w:rFonts w:hint="eastAsia" w:ascii="宋体" w:hAnsi="宋体" w:eastAsia="宋体" w:cs="宋体"/>
                <w:b w:val="0"/>
                <w:color w:val="000000"/>
                <w:kern w:val="2"/>
                <w:sz w:val="21"/>
                <w:szCs w:val="21"/>
                <w:lang w:val="en-US" w:eastAsia="zh-CN" w:bidi="ar-SA"/>
              </w:rPr>
              <w:t>拟投入本项目负责人1名，需提供身份证明、劳动合同、近3个月内任意1个月单位</w:t>
            </w:r>
            <w:r>
              <w:rPr>
                <w:rFonts w:hint="eastAsia" w:ascii="宋体" w:hAnsi="宋体" w:cs="宋体"/>
                <w:b w:val="0"/>
                <w:color w:val="000000"/>
                <w:kern w:val="2"/>
                <w:sz w:val="21"/>
                <w:szCs w:val="21"/>
                <w:lang w:val="en-US" w:eastAsia="zh-CN" w:bidi="ar-SA"/>
              </w:rPr>
              <w:t>为其</w:t>
            </w:r>
            <w:r>
              <w:rPr>
                <w:rFonts w:hint="eastAsia" w:ascii="宋体" w:hAnsi="宋体" w:eastAsia="宋体" w:cs="宋体"/>
                <w:b w:val="0"/>
                <w:color w:val="000000"/>
                <w:kern w:val="2"/>
                <w:sz w:val="21"/>
                <w:szCs w:val="21"/>
                <w:lang w:val="en-US" w:eastAsia="zh-CN" w:bidi="ar-SA"/>
              </w:rPr>
              <w:t>缴纳社保证明等材料</w:t>
            </w:r>
            <w:r>
              <w:rPr>
                <w:rFonts w:hint="eastAsia" w:ascii="宋体" w:hAnsi="宋体" w:cs="宋体"/>
                <w:b w:val="0"/>
                <w:color w:val="000000"/>
                <w:kern w:val="2"/>
                <w:sz w:val="21"/>
                <w:szCs w:val="21"/>
                <w:lang w:val="en-US" w:eastAsia="zh-CN" w:bidi="ar-SA"/>
              </w:rPr>
              <w:t>，</w:t>
            </w:r>
            <w:r>
              <w:rPr>
                <w:rFonts w:hint="eastAsia" w:ascii="宋体" w:hAnsi="宋体" w:eastAsia="宋体" w:cs="宋体"/>
                <w:b w:val="0"/>
                <w:color w:val="000000"/>
                <w:kern w:val="2"/>
                <w:sz w:val="21"/>
                <w:szCs w:val="21"/>
                <w:lang w:val="en-US" w:eastAsia="zh-CN" w:bidi="ar-SA"/>
              </w:rPr>
              <w:t>得</w:t>
            </w:r>
            <w:r>
              <w:rPr>
                <w:rFonts w:hint="eastAsia" w:ascii="宋体" w:hAnsi="宋体" w:cs="宋体"/>
                <w:b w:val="0"/>
                <w:color w:val="000000"/>
                <w:kern w:val="2"/>
                <w:sz w:val="21"/>
                <w:szCs w:val="21"/>
                <w:lang w:val="en-US" w:eastAsia="zh-CN" w:bidi="ar-SA"/>
              </w:rPr>
              <w:t>2</w:t>
            </w:r>
            <w:r>
              <w:rPr>
                <w:rFonts w:hint="eastAsia" w:ascii="宋体" w:hAnsi="宋体" w:eastAsia="宋体" w:cs="宋体"/>
                <w:b w:val="0"/>
                <w:color w:val="000000"/>
                <w:kern w:val="2"/>
                <w:sz w:val="21"/>
                <w:szCs w:val="21"/>
                <w:lang w:val="en-US" w:eastAsia="zh-CN" w:bidi="ar-SA"/>
              </w:rPr>
              <w:t>分</w:t>
            </w:r>
            <w:r>
              <w:rPr>
                <w:rFonts w:hint="default" w:ascii="宋体" w:hAnsi="宋体" w:cs="宋体"/>
                <w:b w:val="0"/>
                <w:color w:val="000000"/>
                <w:kern w:val="2"/>
                <w:sz w:val="21"/>
                <w:szCs w:val="21"/>
                <w:lang w:eastAsia="zh-CN" w:bidi="ar-SA"/>
              </w:rPr>
              <w:t>。</w:t>
            </w:r>
          </w:p>
          <w:p w14:paraId="297794B1">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line="240" w:lineRule="auto"/>
              <w:ind w:left="0" w:leftChars="0" w:right="0" w:rightChars="0" w:firstLine="0" w:firstLineChars="0"/>
              <w:jc w:val="both"/>
              <w:textAlignment w:val="auto"/>
              <w:rPr>
                <w:rFonts w:hint="eastAsia" w:ascii="宋体" w:hAnsi="宋体" w:eastAsia="宋体" w:cs="宋体"/>
                <w:b w:val="0"/>
                <w:color w:val="000000"/>
                <w:kern w:val="2"/>
                <w:sz w:val="21"/>
                <w:szCs w:val="21"/>
                <w:lang w:val="en-US" w:eastAsia="zh-CN" w:bidi="ar-SA"/>
              </w:rPr>
            </w:pPr>
            <w:r>
              <w:rPr>
                <w:rFonts w:hint="eastAsia" w:ascii="宋体" w:hAnsi="宋体" w:eastAsia="宋体" w:cs="宋体"/>
                <w:b w:val="0"/>
                <w:color w:val="000000"/>
                <w:kern w:val="2"/>
                <w:sz w:val="21"/>
                <w:szCs w:val="21"/>
                <w:lang w:val="en-US" w:eastAsia="zh-CN" w:bidi="ar-SA"/>
              </w:rPr>
              <w:t>项目成员班子人员</w:t>
            </w:r>
            <w:r>
              <w:rPr>
                <w:rFonts w:hint="eastAsia" w:ascii="宋体" w:hAnsi="宋体" w:cs="宋体"/>
                <w:b w:val="0"/>
                <w:color w:val="000000"/>
                <w:kern w:val="2"/>
                <w:sz w:val="21"/>
                <w:szCs w:val="21"/>
                <w:lang w:val="en-US" w:eastAsia="zh-CN" w:bidi="ar-SA"/>
              </w:rPr>
              <w:t>4</w:t>
            </w:r>
            <w:r>
              <w:rPr>
                <w:rFonts w:hint="eastAsia" w:ascii="宋体" w:hAnsi="宋体" w:eastAsia="宋体" w:cs="宋体"/>
                <w:b w:val="0"/>
                <w:color w:val="000000"/>
                <w:kern w:val="2"/>
                <w:sz w:val="21"/>
                <w:szCs w:val="21"/>
                <w:lang w:val="en-US" w:eastAsia="zh-CN" w:bidi="ar-SA"/>
              </w:rPr>
              <w:t>名，需提供身份证明、劳动合同、近3个月内任意1个月单位</w:t>
            </w:r>
            <w:r>
              <w:rPr>
                <w:rFonts w:hint="eastAsia" w:ascii="宋体" w:hAnsi="宋体" w:cs="宋体"/>
                <w:b w:val="0"/>
                <w:color w:val="000000"/>
                <w:kern w:val="2"/>
                <w:sz w:val="21"/>
                <w:szCs w:val="21"/>
                <w:lang w:val="en-US" w:eastAsia="zh-CN" w:bidi="ar-SA"/>
              </w:rPr>
              <w:t>为其</w:t>
            </w:r>
            <w:r>
              <w:rPr>
                <w:rFonts w:hint="eastAsia" w:ascii="宋体" w:hAnsi="宋体" w:eastAsia="宋体" w:cs="宋体"/>
                <w:b w:val="0"/>
                <w:color w:val="000000"/>
                <w:kern w:val="2"/>
                <w:sz w:val="21"/>
                <w:szCs w:val="21"/>
                <w:lang w:val="en-US" w:eastAsia="zh-CN" w:bidi="ar-SA"/>
              </w:rPr>
              <w:t>缴纳社保证明等材料，得</w:t>
            </w:r>
            <w:r>
              <w:rPr>
                <w:rFonts w:hint="eastAsia" w:ascii="宋体" w:hAnsi="宋体" w:cs="宋体"/>
                <w:b w:val="0"/>
                <w:color w:val="000000"/>
                <w:kern w:val="2"/>
                <w:sz w:val="21"/>
                <w:szCs w:val="21"/>
                <w:lang w:val="en-US" w:eastAsia="zh-CN" w:bidi="ar-SA"/>
              </w:rPr>
              <w:t>2</w:t>
            </w:r>
            <w:r>
              <w:rPr>
                <w:rFonts w:hint="eastAsia" w:ascii="宋体" w:hAnsi="宋体" w:eastAsia="宋体" w:cs="宋体"/>
                <w:b w:val="0"/>
                <w:color w:val="000000"/>
                <w:kern w:val="2"/>
                <w:sz w:val="21"/>
                <w:szCs w:val="21"/>
                <w:lang w:val="en-US" w:eastAsia="zh-CN" w:bidi="ar-SA"/>
              </w:rPr>
              <w:t>分，每少一人扣0.5分。</w:t>
            </w:r>
          </w:p>
        </w:tc>
      </w:tr>
      <w:tr w14:paraId="3796F3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8" w:hRule="atLeast"/>
          <w:jc w:val="center"/>
        </w:trPr>
        <w:tc>
          <w:tcPr>
            <w:tcW w:w="693" w:type="dxa"/>
            <w:shd w:val="clear" w:color="auto" w:fill="FFFFFF"/>
            <w:noWrap w:val="0"/>
            <w:vAlign w:val="center"/>
          </w:tcPr>
          <w:p w14:paraId="19348200">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line="240" w:lineRule="auto"/>
              <w:ind w:left="0" w:right="0" w:firstLine="0" w:firstLineChars="0"/>
              <w:jc w:val="center"/>
              <w:textAlignment w:val="auto"/>
              <w:rPr>
                <w:rFonts w:hint="default" w:ascii="宋体" w:hAnsi="宋体" w:eastAsia="宋体" w:cs="宋体"/>
                <w:b w:val="0"/>
                <w:color w:val="000000"/>
                <w:sz w:val="21"/>
                <w:szCs w:val="21"/>
                <w:lang w:val="en-US" w:eastAsia="zh-CN"/>
              </w:rPr>
            </w:pPr>
            <w:r>
              <w:rPr>
                <w:rFonts w:hint="eastAsia" w:ascii="宋体" w:hAnsi="宋体" w:cs="宋体"/>
                <w:b w:val="0"/>
                <w:color w:val="000000"/>
                <w:sz w:val="21"/>
                <w:szCs w:val="21"/>
                <w:lang w:val="en-US" w:eastAsia="zh-CN"/>
              </w:rPr>
              <w:t>4</w:t>
            </w:r>
          </w:p>
        </w:tc>
        <w:tc>
          <w:tcPr>
            <w:tcW w:w="1601" w:type="dxa"/>
            <w:shd w:val="clear" w:color="auto" w:fill="FFFFFF"/>
            <w:noWrap w:val="0"/>
            <w:vAlign w:val="center"/>
          </w:tcPr>
          <w:p w14:paraId="763768A0">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40" w:lineRule="auto"/>
              <w:ind w:left="0" w:leftChars="0" w:right="0" w:rightChars="0" w:firstLine="0" w:firstLineChars="0"/>
              <w:jc w:val="center"/>
              <w:textAlignment w:val="auto"/>
              <w:rPr>
                <w:rFonts w:hint="eastAsia" w:ascii="宋体" w:hAnsi="宋体" w:eastAsia="宋体" w:cs="宋体"/>
                <w:b w:val="0"/>
                <w:color w:val="000000"/>
                <w:kern w:val="2"/>
                <w:sz w:val="21"/>
                <w:szCs w:val="21"/>
                <w:lang w:val="en-US" w:eastAsia="zh-CN" w:bidi="ar-SA"/>
              </w:rPr>
            </w:pPr>
            <w:r>
              <w:rPr>
                <w:rFonts w:hint="eastAsia" w:ascii="宋体" w:hAnsi="宋体" w:eastAsia="宋体" w:cs="宋体"/>
                <w:b w:val="0"/>
                <w:color w:val="000000"/>
                <w:kern w:val="2"/>
                <w:sz w:val="21"/>
                <w:szCs w:val="21"/>
                <w:lang w:val="zh-CN" w:eastAsia="zh-CN" w:bidi="ar-SA"/>
              </w:rPr>
              <w:t>质保期</w:t>
            </w:r>
          </w:p>
        </w:tc>
        <w:tc>
          <w:tcPr>
            <w:tcW w:w="801" w:type="dxa"/>
            <w:shd w:val="clear" w:color="auto" w:fill="FFFFFF"/>
            <w:noWrap w:val="0"/>
            <w:vAlign w:val="center"/>
          </w:tcPr>
          <w:p w14:paraId="05CD2FA6">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40" w:lineRule="auto"/>
              <w:ind w:left="0" w:leftChars="0" w:right="0" w:rightChars="0" w:firstLine="0" w:firstLineChars="0"/>
              <w:jc w:val="center"/>
              <w:textAlignment w:val="auto"/>
              <w:rPr>
                <w:rFonts w:hint="eastAsia" w:ascii="宋体" w:hAnsi="宋体" w:eastAsia="宋体" w:cs="宋体"/>
                <w:b w:val="0"/>
                <w:color w:val="000000"/>
                <w:kern w:val="2"/>
                <w:sz w:val="21"/>
                <w:szCs w:val="21"/>
                <w:lang w:val="en-US" w:eastAsia="zh-CN" w:bidi="ar-SA"/>
              </w:rPr>
            </w:pPr>
            <w:r>
              <w:rPr>
                <w:rFonts w:hint="eastAsia" w:ascii="宋体" w:hAnsi="宋体" w:cs="宋体"/>
                <w:b w:val="0"/>
                <w:color w:val="000000"/>
                <w:sz w:val="21"/>
                <w:szCs w:val="21"/>
                <w:lang w:val="en-US" w:eastAsia="zh-CN"/>
              </w:rPr>
              <w:t>4</w:t>
            </w:r>
            <w:r>
              <w:rPr>
                <w:rFonts w:hint="eastAsia" w:ascii="宋体" w:hAnsi="宋体" w:cs="宋体"/>
                <w:b w:val="0"/>
                <w:color w:val="000000"/>
                <w:sz w:val="21"/>
                <w:szCs w:val="21"/>
              </w:rPr>
              <w:t>分</w:t>
            </w:r>
          </w:p>
        </w:tc>
        <w:tc>
          <w:tcPr>
            <w:tcW w:w="6621" w:type="dxa"/>
            <w:shd w:val="clear" w:color="auto" w:fill="FFFFFF"/>
            <w:noWrap w:val="0"/>
            <w:vAlign w:val="center"/>
          </w:tcPr>
          <w:p w14:paraId="21438546">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40" w:lineRule="auto"/>
              <w:ind w:left="0" w:leftChars="0" w:right="0" w:rightChars="0" w:firstLine="0" w:firstLineChars="0"/>
              <w:jc w:val="left"/>
              <w:textAlignment w:val="auto"/>
              <w:rPr>
                <w:rFonts w:hint="default" w:ascii="宋体" w:hAnsi="宋体" w:eastAsia="宋体" w:cs="宋体"/>
                <w:b w:val="0"/>
                <w:color w:val="000000"/>
                <w:kern w:val="2"/>
                <w:sz w:val="21"/>
                <w:szCs w:val="21"/>
                <w:lang w:eastAsia="zh-CN" w:bidi="ar-SA"/>
              </w:rPr>
            </w:pPr>
            <w:r>
              <w:rPr>
                <w:rFonts w:hint="eastAsia" w:ascii="宋体" w:hAnsi="宋体" w:eastAsia="宋体" w:cs="宋体"/>
                <w:b w:val="0"/>
                <w:color w:val="000000"/>
                <w:kern w:val="2"/>
                <w:sz w:val="21"/>
                <w:szCs w:val="21"/>
                <w:lang w:val="en-US" w:eastAsia="zh-CN" w:bidi="ar-SA"/>
              </w:rPr>
              <w:t>在质保期为1年得基础下，每增加1年得</w:t>
            </w:r>
            <w:r>
              <w:rPr>
                <w:rFonts w:hint="eastAsia" w:ascii="宋体" w:hAnsi="宋体" w:cs="宋体"/>
                <w:b w:val="0"/>
                <w:color w:val="000000"/>
                <w:kern w:val="2"/>
                <w:sz w:val="21"/>
                <w:szCs w:val="21"/>
                <w:lang w:val="en-US" w:eastAsia="zh-CN" w:bidi="ar-SA"/>
              </w:rPr>
              <w:t>2</w:t>
            </w:r>
            <w:r>
              <w:rPr>
                <w:rFonts w:hint="eastAsia" w:ascii="宋体" w:hAnsi="宋体" w:eastAsia="宋体" w:cs="宋体"/>
                <w:b w:val="0"/>
                <w:color w:val="000000"/>
                <w:kern w:val="2"/>
                <w:sz w:val="21"/>
                <w:szCs w:val="21"/>
                <w:lang w:val="en-US" w:eastAsia="zh-CN" w:bidi="ar-SA"/>
              </w:rPr>
              <w:t>分，最多得</w:t>
            </w:r>
            <w:r>
              <w:rPr>
                <w:rFonts w:hint="eastAsia" w:ascii="宋体" w:hAnsi="宋体" w:cs="宋体"/>
                <w:b w:val="0"/>
                <w:color w:val="000000"/>
                <w:kern w:val="2"/>
                <w:sz w:val="21"/>
                <w:szCs w:val="21"/>
                <w:lang w:val="en-US" w:eastAsia="zh-CN" w:bidi="ar-SA"/>
              </w:rPr>
              <w:t>4</w:t>
            </w:r>
            <w:r>
              <w:rPr>
                <w:rFonts w:hint="eastAsia" w:ascii="宋体" w:hAnsi="宋体" w:eastAsia="宋体" w:cs="宋体"/>
                <w:b w:val="0"/>
                <w:color w:val="000000"/>
                <w:kern w:val="2"/>
                <w:sz w:val="21"/>
                <w:szCs w:val="21"/>
                <w:lang w:val="en-US" w:eastAsia="zh-CN" w:bidi="ar-SA"/>
              </w:rPr>
              <w:t>分</w:t>
            </w:r>
            <w:r>
              <w:rPr>
                <w:rFonts w:hint="default" w:ascii="宋体" w:hAnsi="宋体" w:cs="宋体"/>
                <w:b w:val="0"/>
                <w:color w:val="000000"/>
                <w:kern w:val="2"/>
                <w:sz w:val="21"/>
                <w:szCs w:val="21"/>
                <w:lang w:eastAsia="zh-CN" w:bidi="ar-SA"/>
              </w:rPr>
              <w:t>。</w:t>
            </w:r>
          </w:p>
        </w:tc>
      </w:tr>
      <w:tr w14:paraId="24FEF4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2" w:hRule="atLeast"/>
          <w:jc w:val="center"/>
        </w:trPr>
        <w:tc>
          <w:tcPr>
            <w:tcW w:w="9716" w:type="dxa"/>
            <w:gridSpan w:val="4"/>
            <w:shd w:val="clear" w:color="auto" w:fill="FFFFFF"/>
            <w:noWrap w:val="0"/>
            <w:vAlign w:val="center"/>
          </w:tcPr>
          <w:p w14:paraId="5085D731">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line="240" w:lineRule="auto"/>
              <w:ind w:left="0" w:right="0" w:firstLine="0" w:firstLineChars="0"/>
              <w:jc w:val="center"/>
              <w:textAlignment w:val="auto"/>
              <w:rPr>
                <w:rFonts w:hint="eastAsia" w:ascii="宋体" w:hAnsi="宋体" w:eastAsia="宋体" w:cs="宋体"/>
                <w:b w:val="0"/>
                <w:color w:val="000000"/>
                <w:sz w:val="21"/>
                <w:szCs w:val="21"/>
              </w:rPr>
            </w:pPr>
            <w:r>
              <w:rPr>
                <w:rFonts w:hint="eastAsia" w:ascii="宋体" w:hAnsi="宋体" w:eastAsia="宋体" w:cs="宋体"/>
                <w:b w:val="0"/>
                <w:bCs/>
                <w:color w:val="000000"/>
                <w:sz w:val="21"/>
                <w:szCs w:val="21"/>
              </w:rPr>
              <w:t>二、技术部分（</w:t>
            </w:r>
            <w:r>
              <w:rPr>
                <w:rFonts w:hint="eastAsia" w:ascii="宋体" w:hAnsi="宋体" w:cs="宋体"/>
                <w:b w:val="0"/>
                <w:bCs/>
                <w:color w:val="000000"/>
                <w:sz w:val="21"/>
                <w:szCs w:val="21"/>
                <w:lang w:val="en-US" w:eastAsia="zh-CN"/>
              </w:rPr>
              <w:t>53</w:t>
            </w:r>
            <w:r>
              <w:rPr>
                <w:rFonts w:hint="eastAsia" w:ascii="宋体" w:hAnsi="宋体" w:eastAsia="宋体" w:cs="宋体"/>
                <w:b w:val="0"/>
                <w:bCs/>
                <w:color w:val="000000"/>
                <w:sz w:val="21"/>
                <w:szCs w:val="21"/>
              </w:rPr>
              <w:t>分）</w:t>
            </w:r>
          </w:p>
        </w:tc>
      </w:tr>
      <w:tr w14:paraId="5BCC2B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33" w:hRule="atLeast"/>
          <w:jc w:val="center"/>
        </w:trPr>
        <w:tc>
          <w:tcPr>
            <w:tcW w:w="693" w:type="dxa"/>
            <w:shd w:val="clear" w:color="auto" w:fill="FFFFFF"/>
            <w:noWrap w:val="0"/>
            <w:vAlign w:val="center"/>
          </w:tcPr>
          <w:p w14:paraId="13D007FB">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line="240" w:lineRule="auto"/>
              <w:ind w:left="0" w:leftChars="0" w:right="0" w:rightChars="0" w:firstLine="0" w:firstLineChars="0"/>
              <w:jc w:val="center"/>
              <w:textAlignment w:val="auto"/>
              <w:rPr>
                <w:rFonts w:hint="eastAsia" w:ascii="宋体" w:hAnsi="宋体" w:eastAsia="宋体" w:cs="宋体"/>
                <w:b w:val="0"/>
                <w:color w:val="000000"/>
                <w:kern w:val="2"/>
                <w:sz w:val="21"/>
                <w:szCs w:val="21"/>
                <w:lang w:val="en-US" w:eastAsia="zh-CN" w:bidi="ar-SA"/>
              </w:rPr>
            </w:pPr>
            <w:r>
              <w:rPr>
                <w:rFonts w:hint="eastAsia" w:ascii="宋体" w:hAnsi="宋体" w:cs="宋体"/>
                <w:b w:val="0"/>
                <w:color w:val="000000"/>
                <w:sz w:val="21"/>
                <w:szCs w:val="21"/>
                <w:lang w:val="en-US" w:eastAsia="zh-CN"/>
              </w:rPr>
              <w:t>5</w:t>
            </w:r>
          </w:p>
        </w:tc>
        <w:tc>
          <w:tcPr>
            <w:tcW w:w="1601" w:type="dxa"/>
            <w:shd w:val="clear" w:color="auto" w:fill="FFFFFF"/>
            <w:noWrap w:val="0"/>
            <w:vAlign w:val="center"/>
          </w:tcPr>
          <w:p w14:paraId="427F7F86">
            <w:pPr>
              <w:keepNext w:val="0"/>
              <w:keepLines w:val="0"/>
              <w:pageBreakBefore w:val="0"/>
              <w:kinsoku/>
              <w:wordWrap/>
              <w:overflowPunct/>
              <w:topLinePunct w:val="0"/>
              <w:autoSpaceDE/>
              <w:autoSpaceDN/>
              <w:bidi w:val="0"/>
              <w:adjustRightInd/>
              <w:snapToGrid w:val="0"/>
              <w:spacing w:line="240" w:lineRule="auto"/>
              <w:ind w:left="0" w:leftChars="0" w:firstLine="0" w:firstLineChars="0"/>
              <w:jc w:val="center"/>
              <w:textAlignment w:val="auto"/>
              <w:rPr>
                <w:rFonts w:hint="eastAsia" w:ascii="宋体" w:hAnsi="宋体" w:eastAsia="宋体" w:cs="宋体"/>
                <w:b w:val="0"/>
                <w:color w:val="000000"/>
                <w:kern w:val="2"/>
                <w:sz w:val="21"/>
                <w:szCs w:val="21"/>
                <w:highlight w:val="none"/>
                <w:lang w:val="en-US" w:eastAsia="zh-CN" w:bidi="ar-SA"/>
              </w:rPr>
            </w:pPr>
            <w:r>
              <w:rPr>
                <w:rFonts w:hint="eastAsia" w:ascii="宋体" w:hAnsi="宋体" w:eastAsia="宋体" w:cs="宋体"/>
                <w:b w:val="0"/>
                <w:color w:val="000000"/>
                <w:kern w:val="2"/>
                <w:sz w:val="21"/>
                <w:szCs w:val="21"/>
                <w:highlight w:val="none"/>
                <w:lang w:val="en-US" w:eastAsia="zh-CN" w:bidi="ar-SA"/>
              </w:rPr>
              <w:t>项目实施方案</w:t>
            </w:r>
          </w:p>
        </w:tc>
        <w:tc>
          <w:tcPr>
            <w:tcW w:w="801" w:type="dxa"/>
            <w:shd w:val="clear" w:color="auto" w:fill="FFFFFF"/>
            <w:noWrap w:val="0"/>
            <w:vAlign w:val="center"/>
          </w:tcPr>
          <w:p w14:paraId="6F50B42F">
            <w:pPr>
              <w:keepNext w:val="0"/>
              <w:keepLines w:val="0"/>
              <w:pageBreakBefore w:val="0"/>
              <w:kinsoku/>
              <w:wordWrap/>
              <w:overflowPunct/>
              <w:topLinePunct w:val="0"/>
              <w:autoSpaceDE/>
              <w:autoSpaceDN/>
              <w:bidi w:val="0"/>
              <w:adjustRightInd/>
              <w:snapToGrid w:val="0"/>
              <w:spacing w:line="240" w:lineRule="auto"/>
              <w:ind w:left="0" w:leftChars="0" w:firstLine="0" w:firstLineChars="0"/>
              <w:jc w:val="center"/>
              <w:textAlignment w:val="auto"/>
              <w:rPr>
                <w:rFonts w:hint="eastAsia" w:ascii="宋体" w:hAnsi="宋体" w:eastAsia="宋体" w:cs="宋体"/>
                <w:b w:val="0"/>
                <w:color w:val="000000"/>
                <w:kern w:val="2"/>
                <w:sz w:val="21"/>
                <w:szCs w:val="21"/>
                <w:highlight w:val="none"/>
                <w:lang w:val="en-US" w:eastAsia="zh-CN" w:bidi="ar-SA"/>
              </w:rPr>
            </w:pPr>
            <w:r>
              <w:rPr>
                <w:rFonts w:hint="eastAsia" w:ascii="宋体" w:hAnsi="宋体" w:cs="宋体"/>
                <w:b w:val="0"/>
                <w:color w:val="000000"/>
                <w:sz w:val="21"/>
                <w:szCs w:val="21"/>
                <w:highlight w:val="none"/>
                <w:lang w:val="en-US" w:eastAsia="zh-CN"/>
              </w:rPr>
              <w:t>18</w:t>
            </w:r>
            <w:r>
              <w:rPr>
                <w:rFonts w:hint="eastAsia" w:ascii="宋体" w:hAnsi="宋体" w:eastAsia="宋体" w:cs="宋体"/>
                <w:b w:val="0"/>
                <w:color w:val="000000"/>
                <w:sz w:val="21"/>
                <w:szCs w:val="21"/>
                <w:highlight w:val="none"/>
                <w:lang w:val="en-US" w:eastAsia="zh-CN"/>
              </w:rPr>
              <w:t>分</w:t>
            </w:r>
          </w:p>
        </w:tc>
        <w:tc>
          <w:tcPr>
            <w:tcW w:w="6621" w:type="dxa"/>
            <w:shd w:val="clear" w:color="auto" w:fill="FFFFFF"/>
            <w:noWrap w:val="0"/>
            <w:vAlign w:val="center"/>
          </w:tcPr>
          <w:p w14:paraId="6A5EB7CD">
            <w:pPr>
              <w:keepNext w:val="0"/>
              <w:keepLines w:val="0"/>
              <w:pageBreakBefore w:val="0"/>
              <w:kinsoku/>
              <w:wordWrap/>
              <w:overflowPunct/>
              <w:topLinePunct w:val="0"/>
              <w:autoSpaceDE/>
              <w:autoSpaceDN/>
              <w:bidi w:val="0"/>
              <w:adjustRightInd/>
              <w:snapToGrid w:val="0"/>
              <w:spacing w:line="240" w:lineRule="auto"/>
              <w:ind w:left="0" w:leftChars="0" w:firstLine="0" w:firstLineChars="0"/>
              <w:jc w:val="left"/>
              <w:textAlignment w:val="auto"/>
              <w:rPr>
                <w:rFonts w:hint="eastAsia" w:ascii="宋体" w:hAnsi="宋体" w:eastAsia="宋体" w:cs="宋体"/>
                <w:b w:val="0"/>
                <w:color w:val="000000"/>
                <w:kern w:val="2"/>
                <w:sz w:val="21"/>
                <w:szCs w:val="21"/>
                <w:highlight w:val="none"/>
                <w:lang w:val="en-US" w:eastAsia="zh-CN" w:bidi="ar-SA"/>
              </w:rPr>
            </w:pPr>
            <w:r>
              <w:rPr>
                <w:rFonts w:hint="eastAsia" w:ascii="宋体" w:hAnsi="宋体" w:eastAsia="宋体" w:cs="宋体"/>
                <w:b w:val="0"/>
                <w:color w:val="000000"/>
                <w:kern w:val="2"/>
                <w:sz w:val="21"/>
                <w:szCs w:val="21"/>
                <w:highlight w:val="none"/>
                <w:lang w:val="en-US" w:eastAsia="zh-CN" w:bidi="ar-SA"/>
              </w:rPr>
              <w:t>项目实施方案包括①货物的生产/采购方案；②装卸方案；③运输方案；④安装方案；⑤调试方案</w:t>
            </w:r>
            <w:r>
              <w:rPr>
                <w:rFonts w:hint="eastAsia" w:ascii="宋体" w:hAnsi="宋体" w:cs="宋体"/>
                <w:b w:val="0"/>
                <w:color w:val="000000"/>
                <w:kern w:val="2"/>
                <w:sz w:val="21"/>
                <w:szCs w:val="21"/>
                <w:highlight w:val="none"/>
                <w:lang w:val="en-US" w:eastAsia="zh-CN" w:bidi="ar-SA"/>
              </w:rPr>
              <w:t>；</w:t>
            </w:r>
            <w:r>
              <w:rPr>
                <w:rFonts w:hint="eastAsia" w:ascii="宋体" w:hAnsi="宋体" w:eastAsia="宋体" w:cs="宋体"/>
                <w:b w:val="0"/>
                <w:color w:val="000000"/>
                <w:kern w:val="2"/>
                <w:sz w:val="21"/>
                <w:szCs w:val="21"/>
                <w:highlight w:val="none"/>
                <w:lang w:val="en-US" w:eastAsia="zh-CN" w:bidi="ar-SA"/>
              </w:rPr>
              <w:t>⑥验收方案。以上方案内容完整清晰明确且科学合理、可行性高具有针对性并满足采购需求的每项得</w:t>
            </w:r>
            <w:r>
              <w:rPr>
                <w:rFonts w:hint="eastAsia" w:ascii="宋体" w:hAnsi="宋体" w:cs="宋体"/>
                <w:b w:val="0"/>
                <w:color w:val="000000"/>
                <w:kern w:val="2"/>
                <w:sz w:val="21"/>
                <w:szCs w:val="21"/>
                <w:highlight w:val="none"/>
                <w:lang w:val="en-US" w:eastAsia="zh-CN" w:bidi="ar-SA"/>
              </w:rPr>
              <w:t>3</w:t>
            </w:r>
            <w:r>
              <w:rPr>
                <w:rFonts w:hint="eastAsia" w:ascii="宋体" w:hAnsi="宋体" w:eastAsia="宋体" w:cs="宋体"/>
                <w:b w:val="0"/>
                <w:color w:val="000000"/>
                <w:kern w:val="2"/>
                <w:sz w:val="21"/>
                <w:szCs w:val="21"/>
                <w:highlight w:val="none"/>
                <w:lang w:val="en-US" w:eastAsia="zh-CN" w:bidi="ar-SA"/>
              </w:rPr>
              <w:t>分，未提供不得分</w:t>
            </w:r>
            <w:r>
              <w:rPr>
                <w:rFonts w:hint="eastAsia" w:ascii="宋体" w:hAnsi="宋体" w:cs="宋体"/>
                <w:b w:val="0"/>
                <w:color w:val="000000"/>
                <w:kern w:val="2"/>
                <w:sz w:val="21"/>
                <w:szCs w:val="21"/>
                <w:highlight w:val="none"/>
                <w:lang w:val="en-US" w:eastAsia="zh-CN" w:bidi="ar-SA"/>
              </w:rPr>
              <w:t>，满分18</w:t>
            </w:r>
            <w:r>
              <w:rPr>
                <w:rFonts w:hint="eastAsia" w:ascii="宋体" w:hAnsi="宋体" w:eastAsia="宋体" w:cs="宋体"/>
                <w:b w:val="0"/>
                <w:color w:val="000000"/>
                <w:kern w:val="2"/>
                <w:sz w:val="21"/>
                <w:szCs w:val="21"/>
                <w:highlight w:val="none"/>
                <w:lang w:val="en-US" w:eastAsia="zh-CN" w:bidi="ar-SA"/>
              </w:rPr>
              <w:t>分</w:t>
            </w:r>
            <w:r>
              <w:rPr>
                <w:rFonts w:hint="eastAsia" w:ascii="宋体" w:hAnsi="宋体" w:cs="宋体"/>
                <w:b w:val="0"/>
                <w:color w:val="000000"/>
                <w:kern w:val="2"/>
                <w:sz w:val="21"/>
                <w:szCs w:val="21"/>
                <w:highlight w:val="none"/>
                <w:lang w:val="en-US" w:eastAsia="zh-CN" w:bidi="ar-SA"/>
              </w:rPr>
              <w:t>。</w:t>
            </w:r>
            <w:r>
              <w:rPr>
                <w:rFonts w:hint="eastAsia" w:ascii="宋体" w:hAnsi="宋体" w:eastAsia="宋体" w:cs="宋体"/>
                <w:b w:val="0"/>
                <w:color w:val="000000"/>
                <w:kern w:val="2"/>
                <w:sz w:val="21"/>
                <w:szCs w:val="21"/>
                <w:highlight w:val="none"/>
                <w:lang w:val="en-US" w:eastAsia="zh-CN" w:bidi="ar-SA"/>
              </w:rPr>
              <w:t>提供的方案中每有一处具有缺陷的扣1分</w:t>
            </w:r>
            <w:r>
              <w:rPr>
                <w:rFonts w:hint="eastAsia" w:ascii="宋体" w:hAnsi="宋体" w:cs="宋体"/>
                <w:b w:val="0"/>
                <w:color w:val="000000"/>
                <w:kern w:val="2"/>
                <w:sz w:val="21"/>
                <w:szCs w:val="21"/>
                <w:highlight w:val="none"/>
                <w:lang w:val="en-US" w:eastAsia="zh-CN" w:bidi="ar-SA"/>
              </w:rPr>
              <w:t>，每项内容最高扣3分</w:t>
            </w:r>
            <w:r>
              <w:rPr>
                <w:rFonts w:hint="eastAsia" w:ascii="宋体" w:hAnsi="宋体" w:eastAsia="宋体" w:cs="宋体"/>
                <w:b w:val="0"/>
                <w:color w:val="000000"/>
                <w:kern w:val="2"/>
                <w:sz w:val="21"/>
                <w:szCs w:val="21"/>
                <w:highlight w:val="none"/>
                <w:lang w:val="en-US" w:eastAsia="zh-CN" w:bidi="ar-SA"/>
              </w:rPr>
              <w:t>。（缺陷是指：存在不适用项目实际情况的情形、凭空编造、方案中内容前后不一致、前后逻辑错误、涉及的规范及标准错误、地点区域错误、内容缺失、不符合项目实际情况等</w:t>
            </w:r>
            <w:r>
              <w:rPr>
                <w:rFonts w:hint="eastAsia" w:ascii="宋体" w:hAnsi="宋体" w:cs="宋体"/>
                <w:b w:val="0"/>
                <w:color w:val="000000"/>
                <w:kern w:val="2"/>
                <w:sz w:val="21"/>
                <w:szCs w:val="21"/>
                <w:highlight w:val="none"/>
                <w:lang w:val="en-US" w:eastAsia="zh-CN" w:bidi="ar-SA"/>
              </w:rPr>
              <w:t>。</w:t>
            </w:r>
            <w:r>
              <w:rPr>
                <w:rFonts w:hint="eastAsia" w:ascii="宋体" w:hAnsi="宋体" w:eastAsia="宋体" w:cs="宋体"/>
                <w:b w:val="0"/>
                <w:color w:val="000000"/>
                <w:kern w:val="2"/>
                <w:sz w:val="21"/>
                <w:szCs w:val="21"/>
                <w:highlight w:val="none"/>
                <w:lang w:val="en-US" w:eastAsia="zh-CN" w:bidi="ar-SA"/>
              </w:rPr>
              <w:t>）</w:t>
            </w:r>
          </w:p>
        </w:tc>
      </w:tr>
      <w:tr w14:paraId="7F108D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693" w:type="dxa"/>
            <w:shd w:val="clear" w:color="auto" w:fill="FFFFFF"/>
            <w:noWrap w:val="0"/>
            <w:vAlign w:val="center"/>
          </w:tcPr>
          <w:p w14:paraId="1667865E">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line="240" w:lineRule="auto"/>
              <w:ind w:left="0" w:leftChars="0" w:right="0" w:rightChars="0" w:firstLine="0" w:firstLineChars="0"/>
              <w:jc w:val="center"/>
              <w:textAlignment w:val="auto"/>
              <w:rPr>
                <w:rFonts w:hint="eastAsia" w:ascii="宋体" w:hAnsi="宋体" w:eastAsia="宋体" w:cs="宋体"/>
                <w:b w:val="0"/>
                <w:color w:val="000000"/>
                <w:kern w:val="2"/>
                <w:sz w:val="21"/>
                <w:szCs w:val="21"/>
                <w:lang w:val="en-US" w:eastAsia="zh-CN" w:bidi="ar-SA"/>
              </w:rPr>
            </w:pPr>
            <w:r>
              <w:rPr>
                <w:rFonts w:hint="eastAsia" w:ascii="宋体" w:hAnsi="宋体" w:cs="宋体"/>
                <w:b w:val="0"/>
                <w:color w:val="000000"/>
                <w:sz w:val="21"/>
                <w:szCs w:val="21"/>
                <w:lang w:val="en-US" w:eastAsia="zh-CN"/>
              </w:rPr>
              <w:t>6</w:t>
            </w:r>
          </w:p>
        </w:tc>
        <w:tc>
          <w:tcPr>
            <w:tcW w:w="1601" w:type="dxa"/>
            <w:shd w:val="clear" w:color="auto" w:fill="FFFFFF"/>
            <w:noWrap w:val="0"/>
            <w:vAlign w:val="center"/>
          </w:tcPr>
          <w:p w14:paraId="5C7E7423">
            <w:pPr>
              <w:keepNext w:val="0"/>
              <w:keepLines w:val="0"/>
              <w:pageBreakBefore w:val="0"/>
              <w:widowControl/>
              <w:suppressLineNumbers w:val="0"/>
              <w:kinsoku/>
              <w:wordWrap/>
              <w:overflowPunct/>
              <w:topLinePunct w:val="0"/>
              <w:autoSpaceDE/>
              <w:autoSpaceDN/>
              <w:bidi w:val="0"/>
              <w:adjustRightInd/>
              <w:snapToGrid w:val="0"/>
              <w:spacing w:line="240" w:lineRule="auto"/>
              <w:ind w:left="0" w:leftChars="0" w:firstLine="0" w:firstLineChars="0"/>
              <w:jc w:val="both"/>
              <w:textAlignment w:val="auto"/>
              <w:rPr>
                <w:rFonts w:hint="eastAsia" w:ascii="宋体" w:hAnsi="宋体" w:eastAsia="宋体" w:cs="宋体"/>
                <w:b w:val="0"/>
                <w:color w:val="000000"/>
                <w:kern w:val="2"/>
                <w:sz w:val="21"/>
                <w:szCs w:val="21"/>
                <w:lang w:val="en-US" w:eastAsia="zh-CN" w:bidi="ar-SA"/>
              </w:rPr>
            </w:pPr>
            <w:r>
              <w:rPr>
                <w:rFonts w:ascii="Undefined" w:hAnsi="Undefined" w:eastAsia="Undefined" w:cs="Undefined"/>
                <w:b w:val="0"/>
                <w:color w:val="000000"/>
                <w:kern w:val="0"/>
                <w:sz w:val="21"/>
                <w:szCs w:val="21"/>
                <w:lang w:val="en-US" w:eastAsia="zh-CN" w:bidi="ar"/>
              </w:rPr>
              <w:t>售后服务</w:t>
            </w:r>
            <w:r>
              <w:rPr>
                <w:rFonts w:hint="eastAsia" w:ascii="宋体" w:hAnsi="宋体" w:cs="宋体"/>
                <w:b w:val="0"/>
                <w:color w:val="000000"/>
                <w:kern w:val="2"/>
                <w:sz w:val="21"/>
                <w:szCs w:val="21"/>
                <w:highlight w:val="none"/>
                <w:lang w:val="en-US" w:eastAsia="zh-CN" w:bidi="ar-SA"/>
              </w:rPr>
              <w:t>方案</w:t>
            </w:r>
          </w:p>
        </w:tc>
        <w:tc>
          <w:tcPr>
            <w:tcW w:w="801" w:type="dxa"/>
            <w:shd w:val="clear" w:color="auto" w:fill="FFFFFF"/>
            <w:noWrap w:val="0"/>
            <w:vAlign w:val="center"/>
          </w:tcPr>
          <w:p w14:paraId="2370F234">
            <w:pPr>
              <w:keepNext w:val="0"/>
              <w:keepLines w:val="0"/>
              <w:pageBreakBefore w:val="0"/>
              <w:kinsoku/>
              <w:wordWrap/>
              <w:overflowPunct/>
              <w:topLinePunct w:val="0"/>
              <w:autoSpaceDE/>
              <w:autoSpaceDN/>
              <w:bidi w:val="0"/>
              <w:adjustRightInd/>
              <w:snapToGrid w:val="0"/>
              <w:spacing w:line="240" w:lineRule="auto"/>
              <w:ind w:left="0" w:leftChars="0" w:firstLine="0" w:firstLineChars="0"/>
              <w:jc w:val="center"/>
              <w:textAlignment w:val="auto"/>
              <w:rPr>
                <w:rFonts w:hint="eastAsia" w:ascii="宋体" w:hAnsi="宋体" w:eastAsia="宋体" w:cs="宋体"/>
                <w:b w:val="0"/>
                <w:color w:val="000000"/>
                <w:kern w:val="2"/>
                <w:sz w:val="21"/>
                <w:szCs w:val="21"/>
                <w:lang w:val="en-US" w:eastAsia="zh-CN" w:bidi="ar-SA"/>
              </w:rPr>
            </w:pPr>
            <w:r>
              <w:rPr>
                <w:rFonts w:hint="eastAsia" w:ascii="宋体" w:hAnsi="宋体" w:cs="宋体"/>
                <w:b w:val="0"/>
                <w:color w:val="000000"/>
                <w:sz w:val="21"/>
                <w:szCs w:val="21"/>
                <w:highlight w:val="none"/>
                <w:lang w:val="en-US" w:eastAsia="zh-CN"/>
              </w:rPr>
              <w:t>6</w:t>
            </w:r>
            <w:r>
              <w:rPr>
                <w:rFonts w:hint="eastAsia" w:ascii="宋体" w:hAnsi="宋体" w:eastAsia="宋体" w:cs="宋体"/>
                <w:b w:val="0"/>
                <w:color w:val="000000"/>
                <w:sz w:val="21"/>
                <w:szCs w:val="21"/>
                <w:highlight w:val="none"/>
                <w:lang w:val="en-US" w:eastAsia="zh-CN"/>
              </w:rPr>
              <w:t>分</w:t>
            </w:r>
          </w:p>
        </w:tc>
        <w:tc>
          <w:tcPr>
            <w:tcW w:w="6621" w:type="dxa"/>
            <w:shd w:val="clear" w:color="auto" w:fill="FFFFFF"/>
            <w:noWrap w:val="0"/>
            <w:vAlign w:val="center"/>
          </w:tcPr>
          <w:p w14:paraId="72D970A1">
            <w:pPr>
              <w:keepNext w:val="0"/>
              <w:keepLines w:val="0"/>
              <w:pageBreakBefore w:val="0"/>
              <w:kinsoku/>
              <w:wordWrap/>
              <w:overflowPunct/>
              <w:topLinePunct w:val="0"/>
              <w:autoSpaceDE/>
              <w:autoSpaceDN/>
              <w:bidi w:val="0"/>
              <w:adjustRightInd/>
              <w:snapToGrid w:val="0"/>
              <w:spacing w:line="240" w:lineRule="auto"/>
              <w:ind w:left="0" w:leftChars="0" w:firstLine="0" w:firstLineChars="0"/>
              <w:jc w:val="left"/>
              <w:textAlignment w:val="auto"/>
              <w:rPr>
                <w:rFonts w:hint="eastAsia" w:ascii="宋体" w:hAnsi="宋体" w:eastAsia="宋体" w:cs="宋体"/>
                <w:b w:val="0"/>
                <w:color w:val="000000"/>
                <w:kern w:val="2"/>
                <w:sz w:val="21"/>
                <w:szCs w:val="21"/>
                <w:lang w:val="en-US" w:eastAsia="zh-CN" w:bidi="ar-SA"/>
              </w:rPr>
            </w:pPr>
            <w:r>
              <w:rPr>
                <w:rFonts w:hint="eastAsia" w:ascii="宋体" w:hAnsi="宋体" w:eastAsia="宋体" w:cs="宋体"/>
                <w:b w:val="0"/>
                <w:color w:val="000000"/>
                <w:kern w:val="2"/>
                <w:sz w:val="21"/>
                <w:szCs w:val="21"/>
                <w:highlight w:val="none"/>
                <w:lang w:val="en-US" w:eastAsia="zh-CN" w:bidi="ar-SA"/>
              </w:rPr>
              <w:t>提供</w:t>
            </w:r>
            <w:r>
              <w:rPr>
                <w:rFonts w:ascii="Undefined" w:hAnsi="Undefined" w:eastAsia="Undefined" w:cs="Undefined"/>
                <w:b w:val="0"/>
                <w:color w:val="000000"/>
                <w:kern w:val="0"/>
                <w:sz w:val="21"/>
                <w:szCs w:val="21"/>
                <w:lang w:val="en-US" w:eastAsia="zh-CN" w:bidi="ar"/>
              </w:rPr>
              <w:t>售后服务</w:t>
            </w:r>
            <w:r>
              <w:rPr>
                <w:rFonts w:hint="eastAsia" w:ascii="宋体" w:hAnsi="宋体" w:cs="宋体"/>
                <w:b w:val="0"/>
                <w:color w:val="000000"/>
                <w:kern w:val="2"/>
                <w:sz w:val="21"/>
                <w:szCs w:val="21"/>
                <w:highlight w:val="none"/>
                <w:lang w:val="en-US" w:eastAsia="zh-CN" w:bidi="ar-SA"/>
              </w:rPr>
              <w:t>方案</w:t>
            </w:r>
            <w:r>
              <w:rPr>
                <w:rFonts w:hint="eastAsia" w:ascii="宋体" w:hAnsi="宋体" w:eastAsia="宋体" w:cs="宋体"/>
                <w:b w:val="0"/>
                <w:color w:val="000000"/>
                <w:kern w:val="2"/>
                <w:sz w:val="21"/>
                <w:szCs w:val="21"/>
                <w:highlight w:val="none"/>
                <w:lang w:val="en-US" w:eastAsia="zh-CN" w:bidi="ar-SA"/>
              </w:rPr>
              <w:t>：①</w:t>
            </w:r>
            <w:r>
              <w:rPr>
                <w:rFonts w:hint="eastAsia" w:ascii="宋体" w:hAnsi="宋体" w:cs="宋体"/>
                <w:b w:val="0"/>
                <w:color w:val="000000"/>
                <w:kern w:val="2"/>
                <w:sz w:val="21"/>
                <w:szCs w:val="21"/>
                <w:highlight w:val="none"/>
                <w:lang w:val="en-US" w:eastAsia="zh-CN" w:bidi="ar-SA"/>
              </w:rPr>
              <w:t>质保期内的售后服务方案；②质保期外的售后服务方案</w:t>
            </w:r>
            <w:r>
              <w:rPr>
                <w:rFonts w:hint="eastAsia" w:ascii="宋体" w:hAnsi="宋体" w:eastAsia="宋体" w:cs="宋体"/>
                <w:b w:val="0"/>
                <w:color w:val="000000"/>
                <w:kern w:val="2"/>
                <w:sz w:val="21"/>
                <w:szCs w:val="21"/>
                <w:highlight w:val="none"/>
                <w:lang w:val="en-US" w:eastAsia="zh-CN" w:bidi="ar-SA"/>
              </w:rPr>
              <w:t>；以上方案内容完整清晰明确且科学合理、可行性高具有针对性并满足采购需求的每项得</w:t>
            </w:r>
            <w:r>
              <w:rPr>
                <w:rFonts w:hint="eastAsia" w:ascii="宋体" w:hAnsi="宋体" w:cs="宋体"/>
                <w:b w:val="0"/>
                <w:color w:val="000000"/>
                <w:kern w:val="2"/>
                <w:sz w:val="21"/>
                <w:szCs w:val="21"/>
                <w:highlight w:val="none"/>
                <w:lang w:val="en-US" w:eastAsia="zh-CN" w:bidi="ar-SA"/>
              </w:rPr>
              <w:t>3</w:t>
            </w:r>
            <w:r>
              <w:rPr>
                <w:rFonts w:hint="eastAsia" w:ascii="宋体" w:hAnsi="宋体" w:eastAsia="宋体" w:cs="宋体"/>
                <w:b w:val="0"/>
                <w:color w:val="000000"/>
                <w:kern w:val="2"/>
                <w:sz w:val="21"/>
                <w:szCs w:val="21"/>
                <w:highlight w:val="none"/>
                <w:lang w:val="en-US" w:eastAsia="zh-CN" w:bidi="ar-SA"/>
              </w:rPr>
              <w:t>分，未提供不得分</w:t>
            </w:r>
            <w:r>
              <w:rPr>
                <w:rFonts w:hint="eastAsia" w:ascii="宋体" w:hAnsi="宋体" w:cs="宋体"/>
                <w:b w:val="0"/>
                <w:color w:val="000000"/>
                <w:kern w:val="2"/>
                <w:sz w:val="21"/>
                <w:szCs w:val="21"/>
                <w:highlight w:val="none"/>
                <w:lang w:val="en-US" w:eastAsia="zh-CN" w:bidi="ar-SA"/>
              </w:rPr>
              <w:t>，</w:t>
            </w:r>
            <w:r>
              <w:rPr>
                <w:rFonts w:hint="eastAsia" w:ascii="宋体" w:hAnsi="宋体" w:eastAsia="宋体" w:cs="宋体"/>
                <w:b w:val="0"/>
                <w:color w:val="000000"/>
                <w:kern w:val="2"/>
                <w:sz w:val="21"/>
                <w:szCs w:val="21"/>
                <w:highlight w:val="none"/>
                <w:lang w:val="en-US" w:eastAsia="zh-CN" w:bidi="ar-SA"/>
              </w:rPr>
              <w:t>满分</w:t>
            </w:r>
            <w:r>
              <w:rPr>
                <w:rFonts w:hint="eastAsia" w:ascii="宋体" w:hAnsi="宋体" w:cs="宋体"/>
                <w:b w:val="0"/>
                <w:color w:val="000000"/>
                <w:kern w:val="2"/>
                <w:sz w:val="21"/>
                <w:szCs w:val="21"/>
                <w:highlight w:val="none"/>
                <w:lang w:val="en-US" w:eastAsia="zh-CN" w:bidi="ar-SA"/>
              </w:rPr>
              <w:t>6</w:t>
            </w:r>
            <w:r>
              <w:rPr>
                <w:rFonts w:hint="eastAsia" w:ascii="宋体" w:hAnsi="宋体" w:eastAsia="宋体" w:cs="宋体"/>
                <w:b w:val="0"/>
                <w:color w:val="000000"/>
                <w:kern w:val="2"/>
                <w:sz w:val="21"/>
                <w:szCs w:val="21"/>
                <w:highlight w:val="none"/>
                <w:lang w:val="en-US" w:eastAsia="zh-CN" w:bidi="ar-SA"/>
              </w:rPr>
              <w:t>分</w:t>
            </w:r>
            <w:r>
              <w:rPr>
                <w:rFonts w:hint="eastAsia" w:ascii="宋体" w:hAnsi="宋体" w:cs="宋体"/>
                <w:b w:val="0"/>
                <w:color w:val="000000"/>
                <w:kern w:val="2"/>
                <w:sz w:val="21"/>
                <w:szCs w:val="21"/>
                <w:highlight w:val="none"/>
                <w:lang w:val="en-US" w:eastAsia="zh-CN" w:bidi="ar-SA"/>
              </w:rPr>
              <w:t>。</w:t>
            </w:r>
            <w:r>
              <w:rPr>
                <w:rFonts w:hint="eastAsia" w:ascii="宋体" w:hAnsi="宋体" w:eastAsia="宋体" w:cs="宋体"/>
                <w:b w:val="0"/>
                <w:color w:val="000000"/>
                <w:kern w:val="2"/>
                <w:sz w:val="21"/>
                <w:szCs w:val="21"/>
                <w:highlight w:val="none"/>
                <w:lang w:val="en-US" w:eastAsia="zh-CN" w:bidi="ar-SA"/>
              </w:rPr>
              <w:t>提供的方案中每有一处具有缺陷的扣1分</w:t>
            </w:r>
            <w:r>
              <w:rPr>
                <w:rFonts w:hint="eastAsia" w:ascii="宋体" w:hAnsi="宋体" w:cs="宋体"/>
                <w:b w:val="0"/>
                <w:color w:val="000000"/>
                <w:kern w:val="2"/>
                <w:sz w:val="21"/>
                <w:szCs w:val="21"/>
                <w:highlight w:val="none"/>
                <w:lang w:val="en-US" w:eastAsia="zh-CN" w:bidi="ar-SA"/>
              </w:rPr>
              <w:t>，每项内容最高扣3分</w:t>
            </w:r>
            <w:r>
              <w:rPr>
                <w:rFonts w:hint="eastAsia" w:ascii="宋体" w:hAnsi="宋体" w:eastAsia="宋体" w:cs="宋体"/>
                <w:b w:val="0"/>
                <w:color w:val="000000"/>
                <w:kern w:val="2"/>
                <w:sz w:val="21"/>
                <w:szCs w:val="21"/>
                <w:highlight w:val="none"/>
                <w:lang w:val="en-US" w:eastAsia="zh-CN" w:bidi="ar-SA"/>
              </w:rPr>
              <w:t>。（缺陷是指：存在不适用项目实际情况的情形、凭空编造、方案中内容前后不一致、前后逻辑错误、涉及的规范及标准错误、地点区域错误、内容缺失、不符合项目实际情况等</w:t>
            </w:r>
            <w:r>
              <w:rPr>
                <w:rFonts w:hint="eastAsia" w:ascii="宋体" w:hAnsi="宋体" w:cs="宋体"/>
                <w:b w:val="0"/>
                <w:color w:val="000000"/>
                <w:kern w:val="2"/>
                <w:sz w:val="21"/>
                <w:szCs w:val="21"/>
                <w:highlight w:val="none"/>
                <w:lang w:val="en-US" w:eastAsia="zh-CN" w:bidi="ar-SA"/>
              </w:rPr>
              <w:t>。</w:t>
            </w:r>
            <w:r>
              <w:rPr>
                <w:rFonts w:hint="eastAsia" w:ascii="宋体" w:hAnsi="宋体" w:eastAsia="宋体" w:cs="宋体"/>
                <w:b w:val="0"/>
                <w:color w:val="000000"/>
                <w:kern w:val="2"/>
                <w:sz w:val="21"/>
                <w:szCs w:val="21"/>
                <w:highlight w:val="none"/>
                <w:lang w:val="en-US" w:eastAsia="zh-CN" w:bidi="ar-SA"/>
              </w:rPr>
              <w:t>）</w:t>
            </w:r>
          </w:p>
        </w:tc>
      </w:tr>
      <w:tr w14:paraId="4785FD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23" w:hRule="atLeast"/>
          <w:jc w:val="center"/>
        </w:trPr>
        <w:tc>
          <w:tcPr>
            <w:tcW w:w="693" w:type="dxa"/>
            <w:shd w:val="clear" w:color="auto" w:fill="FFFFFF"/>
            <w:noWrap w:val="0"/>
            <w:vAlign w:val="center"/>
          </w:tcPr>
          <w:p w14:paraId="57435E0B">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line="240" w:lineRule="auto"/>
              <w:ind w:left="0" w:leftChars="0" w:right="0" w:rightChars="0" w:firstLine="0" w:firstLineChars="0"/>
              <w:jc w:val="center"/>
              <w:textAlignment w:val="auto"/>
              <w:rPr>
                <w:rFonts w:hint="default" w:ascii="宋体" w:hAnsi="宋体" w:eastAsia="宋体" w:cs="宋体"/>
                <w:b w:val="0"/>
                <w:color w:val="000000"/>
                <w:kern w:val="2"/>
                <w:sz w:val="21"/>
                <w:szCs w:val="21"/>
                <w:lang w:val="en-US" w:eastAsia="zh-CN" w:bidi="ar-SA"/>
              </w:rPr>
            </w:pPr>
            <w:r>
              <w:rPr>
                <w:rFonts w:hint="eastAsia" w:ascii="宋体" w:hAnsi="宋体" w:cs="宋体"/>
                <w:b w:val="0"/>
                <w:color w:val="000000"/>
                <w:sz w:val="21"/>
                <w:szCs w:val="21"/>
                <w:lang w:val="en-US" w:eastAsia="zh-CN"/>
              </w:rPr>
              <w:t>7</w:t>
            </w:r>
          </w:p>
        </w:tc>
        <w:tc>
          <w:tcPr>
            <w:tcW w:w="1601" w:type="dxa"/>
            <w:shd w:val="clear" w:color="auto" w:fill="FFFFFF"/>
            <w:noWrap w:val="0"/>
            <w:vAlign w:val="center"/>
          </w:tcPr>
          <w:p w14:paraId="50236589">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40" w:lineRule="auto"/>
              <w:ind w:left="0" w:leftChars="0" w:right="0" w:rightChars="0" w:firstLine="0" w:firstLineChars="0"/>
              <w:jc w:val="center"/>
              <w:textAlignment w:val="auto"/>
              <w:rPr>
                <w:rFonts w:hint="default" w:ascii="宋体" w:hAnsi="宋体" w:eastAsia="宋体" w:cs="宋体"/>
                <w:b w:val="0"/>
                <w:color w:val="000000"/>
                <w:kern w:val="2"/>
                <w:sz w:val="21"/>
                <w:szCs w:val="21"/>
                <w:highlight w:val="none"/>
                <w:lang w:val="en-US" w:eastAsia="zh-CN" w:bidi="ar-SA"/>
              </w:rPr>
            </w:pPr>
            <w:r>
              <w:rPr>
                <w:rFonts w:hint="eastAsia" w:ascii="宋体" w:hAnsi="宋体" w:eastAsia="宋体" w:cs="宋体"/>
                <w:b w:val="0"/>
                <w:color w:val="000000"/>
                <w:kern w:val="2"/>
                <w:sz w:val="21"/>
                <w:szCs w:val="21"/>
                <w:lang w:val="en-US" w:eastAsia="zh-CN" w:bidi="ar-SA"/>
              </w:rPr>
              <w:t>售后</w:t>
            </w:r>
            <w:r>
              <w:rPr>
                <w:rFonts w:hint="eastAsia" w:ascii="宋体" w:hAnsi="宋体" w:cs="宋体"/>
                <w:b w:val="0"/>
                <w:color w:val="000000"/>
                <w:kern w:val="2"/>
                <w:sz w:val="21"/>
                <w:szCs w:val="21"/>
                <w:highlight w:val="none"/>
                <w:lang w:val="en-US" w:eastAsia="zh-CN" w:bidi="ar-SA"/>
              </w:rPr>
              <w:t>保障</w:t>
            </w:r>
          </w:p>
        </w:tc>
        <w:tc>
          <w:tcPr>
            <w:tcW w:w="801" w:type="dxa"/>
            <w:shd w:val="clear" w:color="auto" w:fill="FFFFFF"/>
            <w:noWrap w:val="0"/>
            <w:vAlign w:val="center"/>
          </w:tcPr>
          <w:p w14:paraId="319781CB">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40" w:lineRule="auto"/>
              <w:ind w:left="0" w:leftChars="0" w:right="0" w:rightChars="0" w:firstLine="0" w:firstLineChars="0"/>
              <w:jc w:val="center"/>
              <w:textAlignment w:val="auto"/>
              <w:rPr>
                <w:rFonts w:hint="eastAsia" w:ascii="宋体" w:hAnsi="宋体" w:eastAsia="宋体" w:cs="宋体"/>
                <w:b w:val="0"/>
                <w:color w:val="000000"/>
                <w:kern w:val="2"/>
                <w:sz w:val="21"/>
                <w:szCs w:val="21"/>
                <w:highlight w:val="none"/>
                <w:lang w:val="en-US" w:eastAsia="zh-CN" w:bidi="ar-SA"/>
              </w:rPr>
            </w:pPr>
            <w:r>
              <w:rPr>
                <w:rFonts w:hint="eastAsia" w:ascii="宋体" w:hAnsi="宋体" w:cs="宋体"/>
                <w:b w:val="0"/>
                <w:color w:val="000000"/>
                <w:sz w:val="21"/>
                <w:szCs w:val="21"/>
                <w:lang w:val="en-US" w:eastAsia="zh-CN"/>
              </w:rPr>
              <w:t>8</w:t>
            </w:r>
            <w:r>
              <w:rPr>
                <w:rFonts w:hint="eastAsia" w:ascii="宋体" w:hAnsi="宋体" w:eastAsia="宋体" w:cs="宋体"/>
                <w:b w:val="0"/>
                <w:color w:val="000000"/>
                <w:sz w:val="21"/>
                <w:szCs w:val="21"/>
                <w:lang w:val="en-US" w:eastAsia="zh-CN"/>
              </w:rPr>
              <w:t>分</w:t>
            </w:r>
          </w:p>
        </w:tc>
        <w:tc>
          <w:tcPr>
            <w:tcW w:w="6621" w:type="dxa"/>
            <w:shd w:val="clear" w:color="auto" w:fill="FFFFFF"/>
            <w:noWrap w:val="0"/>
            <w:vAlign w:val="center"/>
          </w:tcPr>
          <w:p w14:paraId="3401A995">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40" w:lineRule="auto"/>
              <w:ind w:left="0" w:leftChars="0" w:right="0" w:rightChars="0" w:firstLine="0" w:firstLineChars="0"/>
              <w:jc w:val="left"/>
              <w:textAlignment w:val="auto"/>
              <w:rPr>
                <w:rFonts w:hint="eastAsia" w:ascii="宋体" w:hAnsi="宋体" w:eastAsia="宋体" w:cs="宋体"/>
                <w:b w:val="0"/>
                <w:color w:val="000000"/>
                <w:kern w:val="2"/>
                <w:sz w:val="21"/>
                <w:szCs w:val="21"/>
                <w:lang w:val="en-US" w:eastAsia="zh-CN" w:bidi="ar-SA"/>
              </w:rPr>
            </w:pPr>
            <w:r>
              <w:rPr>
                <w:rFonts w:hint="eastAsia" w:ascii="宋体" w:hAnsi="宋体" w:cs="宋体"/>
                <w:b w:val="0"/>
                <w:color w:val="000000"/>
                <w:kern w:val="2"/>
                <w:sz w:val="21"/>
                <w:szCs w:val="21"/>
                <w:lang w:val="en-US" w:eastAsia="zh-CN" w:bidi="ar-SA"/>
              </w:rPr>
              <w:t>（1）</w:t>
            </w:r>
            <w:r>
              <w:rPr>
                <w:rFonts w:hint="eastAsia" w:ascii="宋体" w:hAnsi="宋体" w:eastAsia="宋体" w:cs="宋体"/>
                <w:b w:val="0"/>
                <w:color w:val="000000"/>
                <w:kern w:val="2"/>
                <w:sz w:val="21"/>
                <w:szCs w:val="21"/>
                <w:lang w:val="en-US" w:eastAsia="zh-CN" w:bidi="ar-SA"/>
              </w:rPr>
              <w:t>有固定得售后服务地点得</w:t>
            </w:r>
            <w:r>
              <w:rPr>
                <w:rFonts w:hint="eastAsia" w:ascii="宋体" w:hAnsi="宋体" w:cs="宋体"/>
                <w:b w:val="0"/>
                <w:color w:val="000000"/>
                <w:kern w:val="2"/>
                <w:sz w:val="21"/>
                <w:szCs w:val="21"/>
                <w:lang w:val="en-US" w:eastAsia="zh-CN" w:bidi="ar-SA"/>
              </w:rPr>
              <w:t>2</w:t>
            </w:r>
            <w:r>
              <w:rPr>
                <w:rFonts w:hint="eastAsia" w:ascii="宋体" w:hAnsi="宋体" w:eastAsia="宋体" w:cs="宋体"/>
                <w:b w:val="0"/>
                <w:color w:val="000000"/>
                <w:kern w:val="2"/>
                <w:sz w:val="21"/>
                <w:szCs w:val="21"/>
                <w:lang w:val="en-US" w:eastAsia="zh-CN" w:bidi="ar-SA"/>
              </w:rPr>
              <w:t>分，提供房产证或租赁合同。</w:t>
            </w:r>
          </w:p>
          <w:p w14:paraId="4D79065A">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40" w:lineRule="auto"/>
              <w:ind w:left="0" w:leftChars="0" w:right="0" w:rightChars="0" w:firstLine="0" w:firstLineChars="0"/>
              <w:jc w:val="left"/>
              <w:textAlignment w:val="auto"/>
              <w:rPr>
                <w:rFonts w:hint="eastAsia" w:ascii="宋体" w:hAnsi="宋体" w:eastAsia="宋体" w:cs="宋体"/>
                <w:b w:val="0"/>
                <w:color w:val="000000"/>
                <w:kern w:val="2"/>
                <w:sz w:val="21"/>
                <w:szCs w:val="21"/>
                <w:lang w:val="en-US" w:eastAsia="zh-CN" w:bidi="ar-SA"/>
              </w:rPr>
            </w:pPr>
            <w:r>
              <w:rPr>
                <w:rFonts w:hint="eastAsia" w:ascii="宋体" w:hAnsi="宋体" w:cs="宋体"/>
                <w:b w:val="0"/>
                <w:color w:val="000000"/>
                <w:kern w:val="2"/>
                <w:sz w:val="21"/>
                <w:szCs w:val="21"/>
                <w:lang w:val="en-US" w:eastAsia="zh-CN" w:bidi="ar-SA"/>
              </w:rPr>
              <w:t>（2）</w:t>
            </w:r>
            <w:r>
              <w:rPr>
                <w:rFonts w:hint="eastAsia" w:ascii="宋体" w:hAnsi="宋体" w:eastAsia="宋体" w:cs="宋体"/>
                <w:b w:val="0"/>
                <w:color w:val="000000"/>
                <w:kern w:val="2"/>
                <w:sz w:val="21"/>
                <w:szCs w:val="21"/>
                <w:lang w:val="en-US" w:eastAsia="zh-CN" w:bidi="ar-SA"/>
              </w:rPr>
              <w:t>提供售后服务技术人员及其联系方式得1分，需提供身份证、劳动合同、近3个月内任意1个月单位</w:t>
            </w:r>
            <w:r>
              <w:rPr>
                <w:rFonts w:hint="eastAsia" w:ascii="宋体" w:hAnsi="宋体" w:cs="宋体"/>
                <w:b w:val="0"/>
                <w:color w:val="000000"/>
                <w:kern w:val="2"/>
                <w:sz w:val="21"/>
                <w:szCs w:val="21"/>
                <w:lang w:val="en-US" w:eastAsia="zh-CN" w:bidi="ar-SA"/>
              </w:rPr>
              <w:t>为其</w:t>
            </w:r>
            <w:r>
              <w:rPr>
                <w:rFonts w:hint="eastAsia" w:ascii="宋体" w:hAnsi="宋体" w:eastAsia="宋体" w:cs="宋体"/>
                <w:b w:val="0"/>
                <w:color w:val="000000"/>
                <w:kern w:val="2"/>
                <w:sz w:val="21"/>
                <w:szCs w:val="21"/>
                <w:lang w:val="en-US" w:eastAsia="zh-CN" w:bidi="ar-SA"/>
              </w:rPr>
              <w:t>缴纳社保证明等材料。</w:t>
            </w:r>
          </w:p>
          <w:p w14:paraId="462C6296">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40" w:lineRule="auto"/>
              <w:ind w:left="0" w:leftChars="0" w:right="0" w:rightChars="0" w:firstLine="0" w:firstLineChars="0"/>
              <w:jc w:val="left"/>
              <w:textAlignment w:val="auto"/>
              <w:rPr>
                <w:rFonts w:hint="eastAsia" w:ascii="宋体" w:hAnsi="宋体" w:eastAsia="宋体" w:cs="宋体"/>
                <w:b w:val="0"/>
                <w:color w:val="000000"/>
                <w:kern w:val="2"/>
                <w:sz w:val="21"/>
                <w:szCs w:val="21"/>
                <w:lang w:val="en-US" w:eastAsia="zh-CN" w:bidi="ar-SA"/>
              </w:rPr>
            </w:pPr>
            <w:r>
              <w:rPr>
                <w:rFonts w:hint="eastAsia" w:ascii="宋体" w:hAnsi="宋体" w:cs="宋体"/>
                <w:b w:val="0"/>
                <w:color w:val="000000"/>
                <w:kern w:val="2"/>
                <w:sz w:val="21"/>
                <w:szCs w:val="21"/>
                <w:lang w:val="en-US" w:eastAsia="zh-CN" w:bidi="ar-SA"/>
              </w:rPr>
              <w:t>（3）承诺</w:t>
            </w:r>
            <w:r>
              <w:rPr>
                <w:rFonts w:hint="eastAsia" w:ascii="宋体" w:hAnsi="宋体" w:eastAsia="宋体" w:cs="宋体"/>
                <w:b w:val="0"/>
                <w:color w:val="000000"/>
                <w:kern w:val="2"/>
                <w:sz w:val="21"/>
                <w:szCs w:val="21"/>
                <w:lang w:val="en-US" w:eastAsia="zh-CN" w:bidi="ar-SA"/>
              </w:rPr>
              <w:t>售后服务响应时间，1小时内响应甲方要求安排相关人员到场得</w:t>
            </w:r>
            <w:r>
              <w:rPr>
                <w:rFonts w:hint="eastAsia" w:ascii="宋体" w:hAnsi="宋体" w:cs="宋体"/>
                <w:b w:val="0"/>
                <w:color w:val="000000"/>
                <w:kern w:val="2"/>
                <w:sz w:val="21"/>
                <w:szCs w:val="21"/>
                <w:lang w:val="en-US" w:eastAsia="zh-CN" w:bidi="ar-SA"/>
              </w:rPr>
              <w:t>4</w:t>
            </w:r>
            <w:r>
              <w:rPr>
                <w:rFonts w:hint="eastAsia" w:ascii="宋体" w:hAnsi="宋体" w:eastAsia="宋体" w:cs="宋体"/>
                <w:b w:val="0"/>
                <w:color w:val="000000"/>
                <w:kern w:val="2"/>
                <w:sz w:val="21"/>
                <w:szCs w:val="21"/>
                <w:lang w:val="en-US" w:eastAsia="zh-CN" w:bidi="ar-SA"/>
              </w:rPr>
              <w:t>分，2小时内响应甲方要求安排相关人员到场得2分，4小时内响应甲方要求安排相关人员到场得1分，4小时以上无法到达的不得分。</w:t>
            </w:r>
          </w:p>
          <w:p w14:paraId="729235D2">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40" w:lineRule="auto"/>
              <w:ind w:left="0" w:leftChars="0" w:right="0" w:rightChars="0" w:firstLine="0" w:firstLineChars="0"/>
              <w:jc w:val="left"/>
              <w:textAlignment w:val="auto"/>
              <w:rPr>
                <w:rFonts w:hint="default" w:ascii="宋体" w:hAnsi="宋体" w:eastAsia="宋体" w:cs="宋体"/>
                <w:b w:val="0"/>
                <w:color w:val="000000"/>
                <w:kern w:val="2"/>
                <w:sz w:val="21"/>
                <w:szCs w:val="21"/>
                <w:highlight w:val="none"/>
                <w:lang w:eastAsia="zh-CN" w:bidi="ar-SA"/>
              </w:rPr>
            </w:pPr>
            <w:r>
              <w:rPr>
                <w:rFonts w:hint="eastAsia" w:ascii="宋体" w:hAnsi="宋体" w:cs="宋体"/>
                <w:b w:val="0"/>
                <w:color w:val="000000"/>
                <w:kern w:val="2"/>
                <w:sz w:val="21"/>
                <w:szCs w:val="21"/>
                <w:lang w:val="en-US" w:eastAsia="zh-CN" w:bidi="ar-SA"/>
              </w:rPr>
              <w:t>（4）承诺质</w:t>
            </w:r>
            <w:r>
              <w:rPr>
                <w:rFonts w:hint="eastAsia" w:ascii="宋体" w:hAnsi="宋体" w:eastAsia="宋体" w:cs="宋体"/>
                <w:b w:val="0"/>
                <w:color w:val="000000"/>
                <w:kern w:val="2"/>
                <w:sz w:val="21"/>
                <w:szCs w:val="21"/>
                <w:lang w:val="en-US" w:eastAsia="zh-CN" w:bidi="ar-SA"/>
              </w:rPr>
              <w:t>保期内，每年提供免费的巡检及保养</w:t>
            </w:r>
            <w:r>
              <w:rPr>
                <w:rFonts w:hint="eastAsia" w:ascii="宋体" w:hAnsi="宋体" w:cs="宋体"/>
                <w:b w:val="0"/>
                <w:color w:val="000000"/>
                <w:kern w:val="2"/>
                <w:sz w:val="21"/>
                <w:szCs w:val="21"/>
                <w:lang w:val="en-US" w:eastAsia="zh-CN" w:bidi="ar-SA"/>
              </w:rPr>
              <w:t>1次</w:t>
            </w:r>
            <w:r>
              <w:rPr>
                <w:rFonts w:hint="eastAsia" w:ascii="宋体" w:hAnsi="宋体" w:eastAsia="宋体" w:cs="宋体"/>
                <w:b w:val="0"/>
                <w:color w:val="000000"/>
                <w:kern w:val="2"/>
                <w:sz w:val="21"/>
                <w:szCs w:val="21"/>
                <w:lang w:val="en-US" w:eastAsia="zh-CN" w:bidi="ar-SA"/>
              </w:rPr>
              <w:t>得</w:t>
            </w:r>
            <w:r>
              <w:rPr>
                <w:rFonts w:hint="eastAsia" w:ascii="宋体" w:hAnsi="宋体" w:cs="宋体"/>
                <w:b w:val="0"/>
                <w:color w:val="000000"/>
                <w:kern w:val="2"/>
                <w:sz w:val="21"/>
                <w:szCs w:val="21"/>
                <w:lang w:val="en-US" w:eastAsia="zh-CN" w:bidi="ar-SA"/>
              </w:rPr>
              <w:t>1</w:t>
            </w:r>
            <w:r>
              <w:rPr>
                <w:rFonts w:hint="eastAsia" w:ascii="宋体" w:hAnsi="宋体" w:eastAsia="宋体" w:cs="宋体"/>
                <w:b w:val="0"/>
                <w:color w:val="000000"/>
                <w:kern w:val="2"/>
                <w:sz w:val="21"/>
                <w:szCs w:val="21"/>
                <w:lang w:val="en-US" w:eastAsia="zh-CN" w:bidi="ar-SA"/>
              </w:rPr>
              <w:t>分。</w:t>
            </w:r>
          </w:p>
        </w:tc>
      </w:tr>
      <w:tr w14:paraId="5824B7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23" w:hRule="atLeast"/>
          <w:jc w:val="center"/>
        </w:trPr>
        <w:tc>
          <w:tcPr>
            <w:tcW w:w="693" w:type="dxa"/>
            <w:shd w:val="clear" w:color="auto" w:fill="FFFFFF"/>
            <w:noWrap w:val="0"/>
            <w:vAlign w:val="center"/>
          </w:tcPr>
          <w:p w14:paraId="40B6156C">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line="240" w:lineRule="auto"/>
              <w:ind w:left="0" w:leftChars="0" w:right="0" w:rightChars="0" w:firstLine="0" w:firstLineChars="0"/>
              <w:jc w:val="center"/>
              <w:textAlignment w:val="auto"/>
              <w:rPr>
                <w:rFonts w:hint="eastAsia" w:ascii="宋体" w:hAnsi="宋体" w:cs="宋体"/>
                <w:b w:val="0"/>
                <w:color w:val="000000"/>
                <w:sz w:val="21"/>
                <w:szCs w:val="21"/>
                <w:lang w:val="en-US" w:eastAsia="zh-CN"/>
              </w:rPr>
            </w:pPr>
            <w:r>
              <w:rPr>
                <w:rFonts w:hint="eastAsia" w:ascii="宋体" w:hAnsi="宋体" w:cs="宋体"/>
                <w:b w:val="0"/>
                <w:color w:val="000000"/>
                <w:sz w:val="21"/>
                <w:szCs w:val="21"/>
                <w:lang w:val="en-US" w:eastAsia="zh-CN"/>
              </w:rPr>
              <w:t>8</w:t>
            </w:r>
          </w:p>
        </w:tc>
        <w:tc>
          <w:tcPr>
            <w:tcW w:w="1601" w:type="dxa"/>
            <w:shd w:val="clear" w:color="auto" w:fill="FFFFFF"/>
            <w:noWrap w:val="0"/>
            <w:vAlign w:val="center"/>
          </w:tcPr>
          <w:p w14:paraId="636E1900">
            <w:pPr>
              <w:keepNext w:val="0"/>
              <w:keepLines w:val="0"/>
              <w:pageBreakBefore w:val="0"/>
              <w:kinsoku/>
              <w:wordWrap/>
              <w:overflowPunct/>
              <w:topLinePunct w:val="0"/>
              <w:autoSpaceDE/>
              <w:autoSpaceDN/>
              <w:bidi w:val="0"/>
              <w:adjustRightInd/>
              <w:snapToGrid w:val="0"/>
              <w:spacing w:line="240" w:lineRule="auto"/>
              <w:ind w:left="0" w:leftChars="0" w:firstLine="0" w:firstLineChars="0"/>
              <w:jc w:val="center"/>
              <w:textAlignment w:val="auto"/>
              <w:rPr>
                <w:rFonts w:hint="default" w:ascii="宋体" w:hAnsi="宋体" w:cs="宋体"/>
                <w:b w:val="0"/>
                <w:color w:val="000000"/>
                <w:kern w:val="2"/>
                <w:sz w:val="21"/>
                <w:szCs w:val="21"/>
                <w:highlight w:val="none"/>
                <w:lang w:val="en-US" w:eastAsia="zh-CN" w:bidi="ar-SA"/>
              </w:rPr>
            </w:pPr>
            <w:r>
              <w:rPr>
                <w:rFonts w:hint="eastAsia" w:ascii="宋体" w:hAnsi="宋体" w:cs="宋体"/>
                <w:b w:val="0"/>
                <w:color w:val="000000"/>
                <w:kern w:val="2"/>
                <w:sz w:val="21"/>
                <w:szCs w:val="21"/>
                <w:highlight w:val="none"/>
                <w:lang w:val="en-US" w:eastAsia="zh-CN" w:bidi="ar-SA"/>
              </w:rPr>
              <w:t>培训方案</w:t>
            </w:r>
          </w:p>
        </w:tc>
        <w:tc>
          <w:tcPr>
            <w:tcW w:w="801" w:type="dxa"/>
            <w:shd w:val="clear" w:color="auto" w:fill="FFFFFF"/>
            <w:noWrap w:val="0"/>
            <w:vAlign w:val="center"/>
          </w:tcPr>
          <w:p w14:paraId="7BD1FAC9">
            <w:pPr>
              <w:keepNext w:val="0"/>
              <w:keepLines w:val="0"/>
              <w:pageBreakBefore w:val="0"/>
              <w:kinsoku/>
              <w:wordWrap/>
              <w:overflowPunct/>
              <w:topLinePunct w:val="0"/>
              <w:autoSpaceDE/>
              <w:autoSpaceDN/>
              <w:bidi w:val="0"/>
              <w:adjustRightInd/>
              <w:snapToGrid w:val="0"/>
              <w:spacing w:line="240" w:lineRule="auto"/>
              <w:ind w:left="0" w:leftChars="0" w:firstLine="0" w:firstLineChars="0"/>
              <w:jc w:val="center"/>
              <w:textAlignment w:val="auto"/>
              <w:rPr>
                <w:rFonts w:hint="default" w:ascii="宋体" w:hAnsi="宋体" w:cs="宋体"/>
                <w:b w:val="0"/>
                <w:color w:val="000000"/>
                <w:sz w:val="21"/>
                <w:szCs w:val="21"/>
                <w:highlight w:val="none"/>
                <w:lang w:val="en-US" w:eastAsia="zh-CN"/>
              </w:rPr>
            </w:pPr>
            <w:r>
              <w:rPr>
                <w:rFonts w:hint="eastAsia" w:ascii="宋体" w:hAnsi="宋体" w:cs="宋体"/>
                <w:b w:val="0"/>
                <w:color w:val="000000"/>
                <w:sz w:val="21"/>
                <w:szCs w:val="21"/>
                <w:highlight w:val="none"/>
                <w:lang w:val="en-US" w:eastAsia="zh-CN"/>
              </w:rPr>
              <w:t>9分</w:t>
            </w:r>
          </w:p>
        </w:tc>
        <w:tc>
          <w:tcPr>
            <w:tcW w:w="6621" w:type="dxa"/>
            <w:shd w:val="clear" w:color="auto" w:fill="FFFFFF"/>
            <w:noWrap w:val="0"/>
            <w:vAlign w:val="center"/>
          </w:tcPr>
          <w:p w14:paraId="6813F635">
            <w:pPr>
              <w:keepNext w:val="0"/>
              <w:keepLines w:val="0"/>
              <w:pageBreakBefore w:val="0"/>
              <w:kinsoku/>
              <w:wordWrap/>
              <w:overflowPunct/>
              <w:topLinePunct w:val="0"/>
              <w:autoSpaceDE/>
              <w:autoSpaceDN/>
              <w:bidi w:val="0"/>
              <w:adjustRightInd/>
              <w:snapToGrid w:val="0"/>
              <w:spacing w:line="240" w:lineRule="auto"/>
              <w:ind w:left="0" w:leftChars="0" w:firstLine="0" w:firstLineChars="0"/>
              <w:jc w:val="left"/>
              <w:textAlignment w:val="auto"/>
              <w:rPr>
                <w:rFonts w:hint="default" w:ascii="宋体" w:hAnsi="宋体" w:eastAsia="宋体" w:cs="宋体"/>
                <w:b w:val="0"/>
                <w:color w:val="000000"/>
                <w:kern w:val="2"/>
                <w:sz w:val="21"/>
                <w:szCs w:val="21"/>
                <w:highlight w:val="none"/>
                <w:lang w:eastAsia="zh-CN" w:bidi="ar-SA"/>
              </w:rPr>
            </w:pPr>
            <w:r>
              <w:rPr>
                <w:rFonts w:hint="eastAsia" w:ascii="宋体" w:hAnsi="宋体" w:eastAsia="宋体" w:cs="宋体"/>
                <w:b w:val="0"/>
                <w:color w:val="000000"/>
                <w:kern w:val="2"/>
                <w:sz w:val="21"/>
                <w:szCs w:val="21"/>
                <w:highlight w:val="none"/>
                <w:lang w:val="en-US" w:eastAsia="zh-CN" w:bidi="ar-SA"/>
              </w:rPr>
              <w:t>提供</w:t>
            </w:r>
            <w:r>
              <w:rPr>
                <w:rFonts w:hint="eastAsia" w:ascii="宋体" w:hAnsi="宋体" w:cs="宋体"/>
                <w:b w:val="0"/>
                <w:color w:val="000000"/>
                <w:kern w:val="2"/>
                <w:sz w:val="21"/>
                <w:szCs w:val="21"/>
                <w:highlight w:val="none"/>
                <w:lang w:val="en-US" w:eastAsia="zh-CN" w:bidi="ar-SA"/>
              </w:rPr>
              <w:t>培训</w:t>
            </w:r>
            <w:r>
              <w:rPr>
                <w:rFonts w:hint="eastAsia" w:ascii="宋体" w:hAnsi="宋体" w:eastAsia="宋体" w:cs="宋体"/>
                <w:b w:val="0"/>
                <w:color w:val="000000"/>
                <w:kern w:val="2"/>
                <w:sz w:val="21"/>
                <w:szCs w:val="21"/>
                <w:highlight w:val="none"/>
                <w:lang w:val="en-US" w:eastAsia="zh-CN" w:bidi="ar-SA"/>
              </w:rPr>
              <w:t>方案：①</w:t>
            </w:r>
            <w:r>
              <w:rPr>
                <w:rFonts w:hint="eastAsia" w:ascii="宋体" w:hAnsi="宋体" w:cs="宋体"/>
                <w:b w:val="0"/>
                <w:color w:val="000000"/>
                <w:kern w:val="2"/>
                <w:sz w:val="21"/>
                <w:szCs w:val="21"/>
                <w:highlight w:val="none"/>
                <w:lang w:val="en-US" w:eastAsia="zh-CN" w:bidi="ar-SA"/>
              </w:rPr>
              <w:t>培训内容；②培训方式</w:t>
            </w:r>
            <w:r>
              <w:rPr>
                <w:rFonts w:hint="eastAsia" w:ascii="宋体" w:hAnsi="宋体" w:eastAsia="宋体" w:cs="宋体"/>
                <w:b w:val="0"/>
                <w:color w:val="000000"/>
                <w:kern w:val="2"/>
                <w:sz w:val="21"/>
                <w:szCs w:val="21"/>
                <w:highlight w:val="none"/>
                <w:lang w:val="en-US" w:eastAsia="zh-CN" w:bidi="ar-SA"/>
              </w:rPr>
              <w:t>；</w:t>
            </w:r>
            <w:r>
              <w:rPr>
                <w:rFonts w:hint="eastAsia" w:ascii="宋体" w:hAnsi="宋体" w:cs="宋体"/>
                <w:b w:val="0"/>
                <w:color w:val="000000"/>
                <w:kern w:val="2"/>
                <w:sz w:val="21"/>
                <w:szCs w:val="21"/>
                <w:highlight w:val="none"/>
                <w:lang w:val="en-US" w:eastAsia="zh-CN" w:bidi="ar-SA"/>
              </w:rPr>
              <w:t>③预期培训效果等，</w:t>
            </w:r>
            <w:r>
              <w:rPr>
                <w:rFonts w:hint="eastAsia" w:ascii="宋体" w:hAnsi="宋体" w:eastAsia="宋体" w:cs="宋体"/>
                <w:b w:val="0"/>
                <w:color w:val="000000"/>
                <w:kern w:val="2"/>
                <w:sz w:val="21"/>
                <w:szCs w:val="21"/>
                <w:highlight w:val="none"/>
                <w:lang w:val="en-US" w:eastAsia="zh-CN" w:bidi="ar-SA"/>
              </w:rPr>
              <w:t>以上方案内容完整清晰明确且科学合理、可行性高具有针对性并满足采购需求的每项得</w:t>
            </w:r>
            <w:r>
              <w:rPr>
                <w:rFonts w:hint="eastAsia" w:ascii="宋体" w:hAnsi="宋体" w:cs="宋体"/>
                <w:b w:val="0"/>
                <w:color w:val="000000"/>
                <w:kern w:val="2"/>
                <w:sz w:val="21"/>
                <w:szCs w:val="21"/>
                <w:highlight w:val="none"/>
                <w:lang w:val="en-US" w:eastAsia="zh-CN" w:bidi="ar-SA"/>
              </w:rPr>
              <w:t>3</w:t>
            </w:r>
            <w:r>
              <w:rPr>
                <w:rFonts w:hint="eastAsia" w:ascii="宋体" w:hAnsi="宋体" w:eastAsia="宋体" w:cs="宋体"/>
                <w:b w:val="0"/>
                <w:color w:val="000000"/>
                <w:kern w:val="2"/>
                <w:sz w:val="21"/>
                <w:szCs w:val="21"/>
                <w:highlight w:val="none"/>
                <w:lang w:val="en-US" w:eastAsia="zh-CN" w:bidi="ar-SA"/>
              </w:rPr>
              <w:t>分，未提供不得分</w:t>
            </w:r>
            <w:r>
              <w:rPr>
                <w:rFonts w:hint="eastAsia" w:ascii="宋体" w:hAnsi="宋体" w:cs="宋体"/>
                <w:b w:val="0"/>
                <w:color w:val="000000"/>
                <w:kern w:val="2"/>
                <w:sz w:val="21"/>
                <w:szCs w:val="21"/>
                <w:highlight w:val="none"/>
                <w:lang w:val="en-US" w:eastAsia="zh-CN" w:bidi="ar-SA"/>
              </w:rPr>
              <w:t>，</w:t>
            </w:r>
            <w:r>
              <w:rPr>
                <w:rFonts w:hint="eastAsia" w:ascii="宋体" w:hAnsi="宋体" w:eastAsia="宋体" w:cs="宋体"/>
                <w:b w:val="0"/>
                <w:color w:val="000000"/>
                <w:kern w:val="2"/>
                <w:sz w:val="21"/>
                <w:szCs w:val="21"/>
                <w:highlight w:val="none"/>
                <w:lang w:val="en-US" w:eastAsia="zh-CN" w:bidi="ar-SA"/>
              </w:rPr>
              <w:t>满分</w:t>
            </w:r>
            <w:r>
              <w:rPr>
                <w:rFonts w:hint="eastAsia" w:ascii="宋体" w:hAnsi="宋体" w:cs="宋体"/>
                <w:b w:val="0"/>
                <w:color w:val="000000"/>
                <w:kern w:val="2"/>
                <w:sz w:val="21"/>
                <w:szCs w:val="21"/>
                <w:highlight w:val="none"/>
                <w:lang w:val="en-US" w:eastAsia="zh-CN" w:bidi="ar-SA"/>
              </w:rPr>
              <w:t>9</w:t>
            </w:r>
            <w:r>
              <w:rPr>
                <w:rFonts w:hint="eastAsia" w:ascii="宋体" w:hAnsi="宋体" w:eastAsia="宋体" w:cs="宋体"/>
                <w:b w:val="0"/>
                <w:color w:val="000000"/>
                <w:kern w:val="2"/>
                <w:sz w:val="21"/>
                <w:szCs w:val="21"/>
                <w:highlight w:val="none"/>
                <w:lang w:val="en-US" w:eastAsia="zh-CN" w:bidi="ar-SA"/>
              </w:rPr>
              <w:t>分</w:t>
            </w:r>
            <w:r>
              <w:rPr>
                <w:rFonts w:hint="eastAsia" w:ascii="宋体" w:hAnsi="宋体" w:cs="宋体"/>
                <w:b w:val="0"/>
                <w:color w:val="000000"/>
                <w:kern w:val="2"/>
                <w:sz w:val="21"/>
                <w:szCs w:val="21"/>
                <w:highlight w:val="none"/>
                <w:lang w:val="en-US" w:eastAsia="zh-CN" w:bidi="ar-SA"/>
              </w:rPr>
              <w:t>。</w:t>
            </w:r>
            <w:r>
              <w:rPr>
                <w:rFonts w:hint="eastAsia" w:ascii="宋体" w:hAnsi="宋体" w:eastAsia="宋体" w:cs="宋体"/>
                <w:b w:val="0"/>
                <w:color w:val="000000"/>
                <w:kern w:val="2"/>
                <w:sz w:val="21"/>
                <w:szCs w:val="21"/>
                <w:highlight w:val="none"/>
                <w:lang w:val="en-US" w:eastAsia="zh-CN" w:bidi="ar-SA"/>
              </w:rPr>
              <w:t>提供的方案中每有一处具有缺陷的扣1分</w:t>
            </w:r>
            <w:r>
              <w:rPr>
                <w:rFonts w:hint="eastAsia" w:ascii="宋体" w:hAnsi="宋体" w:cs="宋体"/>
                <w:b w:val="0"/>
                <w:color w:val="000000"/>
                <w:kern w:val="2"/>
                <w:sz w:val="21"/>
                <w:szCs w:val="21"/>
                <w:highlight w:val="none"/>
                <w:lang w:val="en-US" w:eastAsia="zh-CN" w:bidi="ar-SA"/>
              </w:rPr>
              <w:t>，每项内容最高扣3分</w:t>
            </w:r>
            <w:r>
              <w:rPr>
                <w:rFonts w:hint="eastAsia" w:ascii="宋体" w:hAnsi="宋体" w:eastAsia="宋体" w:cs="宋体"/>
                <w:b w:val="0"/>
                <w:color w:val="000000"/>
                <w:kern w:val="2"/>
                <w:sz w:val="21"/>
                <w:szCs w:val="21"/>
                <w:highlight w:val="none"/>
                <w:lang w:val="en-US" w:eastAsia="zh-CN" w:bidi="ar-SA"/>
              </w:rPr>
              <w:t>。（缺陷是指：存在不适用项目实际情况的情形、凭空编造、方案中内容前后不一致、前后逻辑错误、涉及的规范及标准错误、地点区域错误、内容缺失、不符合项目实际情况等</w:t>
            </w:r>
            <w:r>
              <w:rPr>
                <w:rFonts w:hint="eastAsia" w:ascii="宋体" w:hAnsi="宋体" w:cs="宋体"/>
                <w:b w:val="0"/>
                <w:color w:val="000000"/>
                <w:kern w:val="2"/>
                <w:sz w:val="21"/>
                <w:szCs w:val="21"/>
                <w:highlight w:val="none"/>
                <w:lang w:val="en-US" w:eastAsia="zh-CN" w:bidi="ar-SA"/>
              </w:rPr>
              <w:t>。</w:t>
            </w:r>
            <w:r>
              <w:rPr>
                <w:rFonts w:hint="eastAsia" w:ascii="宋体" w:hAnsi="宋体" w:eastAsia="宋体" w:cs="宋体"/>
                <w:b w:val="0"/>
                <w:color w:val="000000"/>
                <w:kern w:val="2"/>
                <w:sz w:val="21"/>
                <w:szCs w:val="21"/>
                <w:highlight w:val="none"/>
                <w:lang w:val="en-US" w:eastAsia="zh-CN" w:bidi="ar-SA"/>
              </w:rPr>
              <w:t>）</w:t>
            </w:r>
          </w:p>
        </w:tc>
      </w:tr>
      <w:tr w14:paraId="64053D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23" w:hRule="atLeast"/>
          <w:jc w:val="center"/>
        </w:trPr>
        <w:tc>
          <w:tcPr>
            <w:tcW w:w="693" w:type="dxa"/>
            <w:shd w:val="clear" w:color="auto" w:fill="FFFFFF"/>
            <w:noWrap w:val="0"/>
            <w:vAlign w:val="center"/>
          </w:tcPr>
          <w:p w14:paraId="60E53725">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line="240" w:lineRule="auto"/>
              <w:ind w:left="0" w:leftChars="0" w:right="0" w:rightChars="0" w:firstLine="0" w:firstLineChars="0"/>
              <w:jc w:val="center"/>
              <w:textAlignment w:val="auto"/>
              <w:rPr>
                <w:rFonts w:hint="eastAsia" w:ascii="宋体" w:hAnsi="宋体" w:cs="宋体"/>
                <w:b w:val="0"/>
                <w:color w:val="000000"/>
                <w:sz w:val="21"/>
                <w:szCs w:val="21"/>
                <w:lang w:val="en-US" w:eastAsia="zh-CN"/>
              </w:rPr>
            </w:pPr>
            <w:r>
              <w:rPr>
                <w:rFonts w:hint="eastAsia" w:ascii="宋体" w:hAnsi="宋体" w:cs="宋体"/>
                <w:b w:val="0"/>
                <w:color w:val="000000"/>
                <w:sz w:val="21"/>
                <w:szCs w:val="21"/>
                <w:lang w:val="en-US" w:eastAsia="zh-CN"/>
              </w:rPr>
              <w:t>9</w:t>
            </w:r>
          </w:p>
        </w:tc>
        <w:tc>
          <w:tcPr>
            <w:tcW w:w="1601" w:type="dxa"/>
            <w:shd w:val="clear" w:color="auto" w:fill="FFFFFF"/>
            <w:noWrap w:val="0"/>
            <w:vAlign w:val="center"/>
          </w:tcPr>
          <w:p w14:paraId="1769DA2D">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line="240" w:lineRule="auto"/>
              <w:ind w:left="0" w:leftChars="0" w:right="0" w:rightChars="0" w:firstLine="0" w:firstLineChars="0"/>
              <w:jc w:val="center"/>
              <w:textAlignment w:val="auto"/>
              <w:rPr>
                <w:rFonts w:hint="eastAsia" w:ascii="宋体" w:hAnsi="宋体" w:cs="宋体"/>
                <w:b w:val="0"/>
                <w:color w:val="000000"/>
                <w:kern w:val="2"/>
                <w:sz w:val="21"/>
                <w:szCs w:val="21"/>
                <w:highlight w:val="none"/>
                <w:lang w:val="en-US" w:eastAsia="zh-CN" w:bidi="ar-SA"/>
              </w:rPr>
            </w:pPr>
            <w:r>
              <w:rPr>
                <w:rFonts w:hint="eastAsia" w:ascii="宋体" w:hAnsi="宋体" w:eastAsia="宋体" w:cs="宋体"/>
                <w:b w:val="0"/>
                <w:color w:val="000000"/>
                <w:sz w:val="21"/>
                <w:szCs w:val="21"/>
                <w:lang w:val="en-US" w:eastAsia="zh-CN"/>
              </w:rPr>
              <w:t>应急措施</w:t>
            </w:r>
          </w:p>
        </w:tc>
        <w:tc>
          <w:tcPr>
            <w:tcW w:w="801" w:type="dxa"/>
            <w:shd w:val="clear" w:color="auto" w:fill="FFFFFF"/>
            <w:noWrap w:val="0"/>
            <w:vAlign w:val="center"/>
          </w:tcPr>
          <w:p w14:paraId="1805A423">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line="240" w:lineRule="auto"/>
              <w:ind w:left="0" w:leftChars="0" w:right="0" w:rightChars="0" w:firstLine="0" w:firstLineChars="0"/>
              <w:jc w:val="center"/>
              <w:textAlignment w:val="auto"/>
              <w:rPr>
                <w:rFonts w:hint="eastAsia" w:ascii="宋体" w:hAnsi="宋体" w:cs="宋体"/>
                <w:b w:val="0"/>
                <w:color w:val="000000"/>
                <w:sz w:val="21"/>
                <w:szCs w:val="21"/>
                <w:highlight w:val="none"/>
                <w:lang w:val="en-US" w:eastAsia="zh-CN"/>
              </w:rPr>
            </w:pPr>
            <w:r>
              <w:rPr>
                <w:rFonts w:hint="eastAsia" w:ascii="宋体" w:hAnsi="宋体" w:cs="宋体"/>
                <w:b w:val="0"/>
                <w:color w:val="000000"/>
                <w:sz w:val="21"/>
                <w:szCs w:val="21"/>
                <w:lang w:val="en-US" w:eastAsia="zh-CN"/>
              </w:rPr>
              <w:t>12</w:t>
            </w:r>
            <w:r>
              <w:rPr>
                <w:rFonts w:hint="eastAsia" w:ascii="宋体" w:hAnsi="宋体" w:eastAsia="宋体" w:cs="宋体"/>
                <w:b w:val="0"/>
                <w:color w:val="000000"/>
                <w:sz w:val="21"/>
                <w:szCs w:val="21"/>
                <w:lang w:eastAsia="zh-CN"/>
              </w:rPr>
              <w:t>分</w:t>
            </w:r>
          </w:p>
        </w:tc>
        <w:tc>
          <w:tcPr>
            <w:tcW w:w="6621" w:type="dxa"/>
            <w:shd w:val="clear" w:color="auto" w:fill="FFFFFF"/>
            <w:noWrap w:val="0"/>
            <w:vAlign w:val="center"/>
          </w:tcPr>
          <w:p w14:paraId="4254D691">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line="240" w:lineRule="auto"/>
              <w:ind w:left="0" w:leftChars="0" w:right="0" w:rightChars="0" w:firstLine="0" w:firstLineChars="0"/>
              <w:jc w:val="both"/>
              <w:textAlignment w:val="auto"/>
              <w:rPr>
                <w:rFonts w:hint="eastAsia" w:ascii="宋体" w:hAnsi="宋体" w:eastAsia="宋体" w:cs="宋体"/>
                <w:b w:val="0"/>
                <w:color w:val="000000"/>
                <w:kern w:val="2"/>
                <w:sz w:val="21"/>
                <w:szCs w:val="21"/>
                <w:highlight w:val="none"/>
                <w:lang w:val="en-US" w:eastAsia="zh-CN" w:bidi="ar-SA"/>
              </w:rPr>
            </w:pPr>
            <w:r>
              <w:rPr>
                <w:rFonts w:hint="eastAsia" w:ascii="宋体" w:hAnsi="宋体" w:eastAsia="宋体" w:cs="宋体"/>
                <w:b w:val="0"/>
                <w:color w:val="000000"/>
                <w:sz w:val="21"/>
                <w:szCs w:val="21"/>
                <w:lang w:val="en-US" w:eastAsia="zh-CN"/>
              </w:rPr>
              <w:t>应急措施包括：①保证供货应急预案；②产品质量问题处理预案/应急响应；③运输应急预案；④突发事件应急预案。以上</w:t>
            </w:r>
            <w:r>
              <w:rPr>
                <w:rFonts w:hint="eastAsia" w:ascii="宋体" w:hAnsi="宋体" w:cs="宋体"/>
                <w:b w:val="0"/>
                <w:color w:val="000000"/>
                <w:kern w:val="2"/>
                <w:sz w:val="21"/>
                <w:szCs w:val="21"/>
                <w:highlight w:val="none"/>
                <w:lang w:val="en-US" w:eastAsia="zh-CN" w:bidi="ar-SA"/>
              </w:rPr>
              <w:t>措施</w:t>
            </w:r>
            <w:r>
              <w:rPr>
                <w:rFonts w:hint="eastAsia" w:ascii="宋体" w:hAnsi="宋体" w:eastAsia="宋体" w:cs="宋体"/>
                <w:b w:val="0"/>
                <w:color w:val="000000"/>
                <w:sz w:val="21"/>
                <w:szCs w:val="21"/>
                <w:lang w:val="en-US" w:eastAsia="zh-CN"/>
              </w:rPr>
              <w:t>内容完整清晰明确且科学合理、可行性高具有针对性并满足采购需求的每项得</w:t>
            </w:r>
            <w:r>
              <w:rPr>
                <w:rFonts w:hint="eastAsia" w:ascii="宋体" w:hAnsi="宋体" w:cs="宋体"/>
                <w:b w:val="0"/>
                <w:color w:val="000000"/>
                <w:sz w:val="21"/>
                <w:szCs w:val="21"/>
                <w:lang w:val="en-US" w:eastAsia="zh-CN"/>
              </w:rPr>
              <w:t>3</w:t>
            </w:r>
            <w:r>
              <w:rPr>
                <w:rFonts w:hint="eastAsia" w:ascii="宋体" w:hAnsi="宋体" w:eastAsia="宋体" w:cs="宋体"/>
                <w:b w:val="0"/>
                <w:color w:val="000000"/>
                <w:sz w:val="21"/>
                <w:szCs w:val="21"/>
                <w:lang w:val="en-US" w:eastAsia="zh-CN"/>
              </w:rPr>
              <w:t>分，</w:t>
            </w:r>
            <w:r>
              <w:rPr>
                <w:rFonts w:hint="eastAsia" w:ascii="宋体" w:hAnsi="宋体" w:cs="宋体"/>
                <w:b w:val="0"/>
                <w:color w:val="000000"/>
                <w:sz w:val="21"/>
                <w:szCs w:val="21"/>
                <w:lang w:val="en-US" w:eastAsia="zh-CN"/>
              </w:rPr>
              <w:t>未提供不得分，满分12</w:t>
            </w:r>
            <w:r>
              <w:rPr>
                <w:rFonts w:hint="eastAsia" w:ascii="宋体" w:hAnsi="宋体" w:eastAsia="宋体" w:cs="宋体"/>
                <w:b w:val="0"/>
                <w:color w:val="000000"/>
                <w:sz w:val="21"/>
                <w:szCs w:val="21"/>
                <w:lang w:val="en-US" w:eastAsia="zh-CN"/>
              </w:rPr>
              <w:t>分</w:t>
            </w:r>
            <w:r>
              <w:rPr>
                <w:rFonts w:hint="eastAsia" w:ascii="宋体" w:hAnsi="宋体" w:cs="宋体"/>
                <w:b w:val="0"/>
                <w:color w:val="000000"/>
                <w:sz w:val="21"/>
                <w:szCs w:val="21"/>
                <w:lang w:val="en-US" w:eastAsia="zh-CN"/>
              </w:rPr>
              <w:t>。</w:t>
            </w:r>
            <w:r>
              <w:rPr>
                <w:rFonts w:hint="eastAsia" w:ascii="宋体" w:hAnsi="宋体" w:eastAsia="宋体" w:cs="宋体"/>
                <w:b w:val="0"/>
                <w:color w:val="000000"/>
                <w:kern w:val="2"/>
                <w:sz w:val="21"/>
                <w:szCs w:val="21"/>
                <w:highlight w:val="none"/>
                <w:lang w:val="en-US" w:eastAsia="zh-CN" w:bidi="ar-SA"/>
              </w:rPr>
              <w:t>提供的</w:t>
            </w:r>
            <w:r>
              <w:rPr>
                <w:rFonts w:hint="eastAsia" w:ascii="宋体" w:hAnsi="宋体" w:cs="宋体"/>
                <w:b w:val="0"/>
                <w:color w:val="000000"/>
                <w:kern w:val="2"/>
                <w:sz w:val="21"/>
                <w:szCs w:val="21"/>
                <w:highlight w:val="none"/>
                <w:lang w:val="en-US" w:eastAsia="zh-CN" w:bidi="ar-SA"/>
              </w:rPr>
              <w:t>措施内容</w:t>
            </w:r>
            <w:r>
              <w:rPr>
                <w:rFonts w:hint="eastAsia" w:ascii="宋体" w:hAnsi="宋体" w:eastAsia="宋体" w:cs="宋体"/>
                <w:b w:val="0"/>
                <w:color w:val="000000"/>
                <w:kern w:val="2"/>
                <w:sz w:val="21"/>
                <w:szCs w:val="21"/>
                <w:highlight w:val="none"/>
                <w:lang w:val="en-US" w:eastAsia="zh-CN" w:bidi="ar-SA"/>
              </w:rPr>
              <w:t>中每有一处具有缺陷的扣1分</w:t>
            </w:r>
            <w:r>
              <w:rPr>
                <w:rFonts w:hint="eastAsia" w:ascii="宋体" w:hAnsi="宋体" w:cs="宋体"/>
                <w:b w:val="0"/>
                <w:color w:val="000000"/>
                <w:kern w:val="2"/>
                <w:sz w:val="21"/>
                <w:szCs w:val="21"/>
                <w:highlight w:val="none"/>
                <w:lang w:val="en-US" w:eastAsia="zh-CN" w:bidi="ar-SA"/>
              </w:rPr>
              <w:t>，每项内容最高扣3分</w:t>
            </w:r>
            <w:r>
              <w:rPr>
                <w:rFonts w:hint="eastAsia" w:ascii="宋体" w:hAnsi="宋体" w:eastAsia="宋体" w:cs="宋体"/>
                <w:b w:val="0"/>
                <w:color w:val="000000"/>
                <w:kern w:val="2"/>
                <w:sz w:val="21"/>
                <w:szCs w:val="21"/>
                <w:highlight w:val="none"/>
                <w:lang w:val="en-US" w:eastAsia="zh-CN" w:bidi="ar-SA"/>
              </w:rPr>
              <w:t>。（缺陷是指：存在不适用项目实际情况的情形、凭空编造、方案中内容前后不一致、前后逻辑错误、涉及的规范及标准错误、地点区域错误、内容缺失、不符合项目实际情况等</w:t>
            </w:r>
            <w:r>
              <w:rPr>
                <w:rFonts w:hint="eastAsia" w:ascii="宋体" w:hAnsi="宋体" w:cs="宋体"/>
                <w:b w:val="0"/>
                <w:color w:val="000000"/>
                <w:kern w:val="2"/>
                <w:sz w:val="21"/>
                <w:szCs w:val="21"/>
                <w:highlight w:val="none"/>
                <w:lang w:val="en-US" w:eastAsia="zh-CN" w:bidi="ar-SA"/>
              </w:rPr>
              <w:t>。</w:t>
            </w:r>
            <w:r>
              <w:rPr>
                <w:rFonts w:hint="eastAsia" w:ascii="宋体" w:hAnsi="宋体" w:eastAsia="宋体" w:cs="宋体"/>
                <w:b w:val="0"/>
                <w:color w:val="000000"/>
                <w:kern w:val="2"/>
                <w:sz w:val="21"/>
                <w:szCs w:val="21"/>
                <w:highlight w:val="none"/>
                <w:lang w:val="en-US" w:eastAsia="zh-CN" w:bidi="ar-SA"/>
              </w:rPr>
              <w:t>）</w:t>
            </w:r>
          </w:p>
        </w:tc>
      </w:tr>
    </w:tbl>
    <w:p w14:paraId="665F6143">
      <w:pPr>
        <w:tabs>
          <w:tab w:val="left" w:pos="560"/>
        </w:tabs>
        <w:kinsoku/>
        <w:wordWrap/>
        <w:overflowPunct/>
        <w:bidi w:val="0"/>
        <w:snapToGrid w:val="0"/>
        <w:ind w:left="0" w:leftChars="0" w:right="100" w:firstLine="0" w:firstLineChars="0"/>
        <w:jc w:val="left"/>
        <w:rPr>
          <w:rFonts w:hint="eastAsia" w:ascii="宋体" w:hAnsi="宋体" w:eastAsia="宋体" w:cs="宋体"/>
          <w:color w:val="auto"/>
          <w:highlight w:val="none"/>
        </w:rPr>
      </w:pPr>
    </w:p>
    <w:p w14:paraId="3B2F32C8">
      <w:pPr>
        <w:tabs>
          <w:tab w:val="left" w:pos="560"/>
        </w:tabs>
        <w:kinsoku/>
        <w:wordWrap/>
        <w:overflowPunct/>
        <w:bidi w:val="0"/>
        <w:snapToGrid w:val="0"/>
        <w:ind w:right="100" w:firstLine="0" w:firstLineChars="0"/>
        <w:jc w:val="both"/>
        <w:rPr>
          <w:rFonts w:hint="eastAsia" w:ascii="宋体" w:hAnsi="宋体" w:cs="宋体"/>
        </w:rPr>
      </w:pPr>
      <w:r>
        <w:rPr>
          <w:rFonts w:hint="eastAsia" w:ascii="宋体" w:hAnsi="宋体" w:cs="宋体"/>
        </w:rPr>
        <w:t>评标委员会汇总每个评委对各供应商的得分情况，取算术平均值作为该供应商的最后得分。评标委员会按得分高低顺序，推荐第一名为中标候选人。</w:t>
      </w:r>
      <w:r>
        <w:rPr>
          <w:rFonts w:hint="eastAsia" w:ascii="宋体" w:hAnsi="宋体" w:cs="宋体"/>
        </w:rPr>
        <w:br w:type="page"/>
      </w:r>
    </w:p>
    <w:p w14:paraId="32EC45AF">
      <w:pPr>
        <w:pStyle w:val="10"/>
        <w:kinsoku/>
        <w:wordWrap/>
        <w:overflowPunct/>
        <w:bidi w:val="0"/>
        <w:snapToGrid w:val="0"/>
      </w:pPr>
    </w:p>
    <w:p w14:paraId="04273EC7">
      <w:pPr>
        <w:tabs>
          <w:tab w:val="left" w:pos="560"/>
        </w:tabs>
        <w:kinsoku/>
        <w:wordWrap/>
        <w:overflowPunct/>
        <w:bidi w:val="0"/>
        <w:snapToGrid w:val="0"/>
        <w:ind w:right="100" w:firstLine="0" w:firstLineChars="0"/>
        <w:jc w:val="center"/>
        <w:rPr>
          <w:rFonts w:ascii="宋体" w:hAnsi="宋体" w:cs="宋体"/>
        </w:rPr>
      </w:pPr>
    </w:p>
    <w:p w14:paraId="76CB0DF5">
      <w:pPr>
        <w:tabs>
          <w:tab w:val="left" w:pos="560"/>
        </w:tabs>
        <w:kinsoku/>
        <w:wordWrap/>
        <w:overflowPunct/>
        <w:bidi w:val="0"/>
        <w:snapToGrid w:val="0"/>
        <w:ind w:right="100" w:firstLine="0" w:firstLineChars="0"/>
        <w:jc w:val="center"/>
        <w:rPr>
          <w:rFonts w:ascii="宋体" w:hAnsi="宋体" w:cs="宋体"/>
        </w:rPr>
      </w:pPr>
    </w:p>
    <w:p w14:paraId="17EAB237">
      <w:pPr>
        <w:tabs>
          <w:tab w:val="left" w:pos="560"/>
        </w:tabs>
        <w:kinsoku/>
        <w:wordWrap/>
        <w:overflowPunct/>
        <w:bidi w:val="0"/>
        <w:snapToGrid w:val="0"/>
        <w:ind w:right="100" w:firstLine="0" w:firstLineChars="0"/>
        <w:jc w:val="center"/>
        <w:rPr>
          <w:rFonts w:ascii="宋体" w:hAnsi="宋体" w:cs="宋体"/>
        </w:rPr>
      </w:pPr>
    </w:p>
    <w:p w14:paraId="163B49B4">
      <w:pPr>
        <w:tabs>
          <w:tab w:val="left" w:pos="560"/>
        </w:tabs>
        <w:kinsoku/>
        <w:wordWrap/>
        <w:overflowPunct/>
        <w:bidi w:val="0"/>
        <w:snapToGrid w:val="0"/>
        <w:ind w:right="100" w:firstLine="0" w:firstLineChars="0"/>
        <w:jc w:val="center"/>
        <w:rPr>
          <w:rFonts w:ascii="宋体" w:hAnsi="宋体" w:cs="宋体"/>
        </w:rPr>
      </w:pPr>
    </w:p>
    <w:p w14:paraId="6E848A6E">
      <w:pPr>
        <w:tabs>
          <w:tab w:val="left" w:pos="560"/>
        </w:tabs>
        <w:kinsoku/>
        <w:wordWrap/>
        <w:overflowPunct/>
        <w:bidi w:val="0"/>
        <w:snapToGrid w:val="0"/>
        <w:ind w:right="100" w:firstLine="0" w:firstLineChars="0"/>
        <w:jc w:val="center"/>
        <w:rPr>
          <w:rFonts w:ascii="宋体" w:hAnsi="宋体" w:cs="宋体"/>
        </w:rPr>
      </w:pPr>
    </w:p>
    <w:p w14:paraId="5AFB02DD">
      <w:pPr>
        <w:tabs>
          <w:tab w:val="left" w:pos="560"/>
        </w:tabs>
        <w:kinsoku/>
        <w:wordWrap/>
        <w:overflowPunct/>
        <w:bidi w:val="0"/>
        <w:snapToGrid w:val="0"/>
        <w:ind w:right="100" w:firstLine="0" w:firstLineChars="0"/>
        <w:jc w:val="center"/>
        <w:rPr>
          <w:rFonts w:ascii="宋体" w:hAnsi="宋体" w:cs="宋体"/>
        </w:rPr>
      </w:pPr>
    </w:p>
    <w:p w14:paraId="43765F20">
      <w:pPr>
        <w:tabs>
          <w:tab w:val="left" w:pos="560"/>
        </w:tabs>
        <w:kinsoku/>
        <w:wordWrap/>
        <w:overflowPunct/>
        <w:bidi w:val="0"/>
        <w:snapToGrid w:val="0"/>
        <w:ind w:right="100" w:firstLine="0" w:firstLineChars="0"/>
        <w:jc w:val="center"/>
        <w:rPr>
          <w:rFonts w:ascii="宋体" w:hAnsi="宋体" w:cs="宋体"/>
        </w:rPr>
      </w:pPr>
    </w:p>
    <w:p w14:paraId="78E40D9F">
      <w:pPr>
        <w:tabs>
          <w:tab w:val="left" w:pos="560"/>
        </w:tabs>
        <w:kinsoku/>
        <w:wordWrap/>
        <w:overflowPunct/>
        <w:bidi w:val="0"/>
        <w:snapToGrid w:val="0"/>
        <w:ind w:right="100" w:firstLine="0" w:firstLineChars="0"/>
        <w:jc w:val="center"/>
        <w:rPr>
          <w:rFonts w:ascii="宋体" w:hAnsi="宋体" w:cs="宋体"/>
        </w:rPr>
      </w:pPr>
    </w:p>
    <w:p w14:paraId="5BC825EF">
      <w:pPr>
        <w:tabs>
          <w:tab w:val="left" w:pos="560"/>
        </w:tabs>
        <w:kinsoku/>
        <w:wordWrap/>
        <w:overflowPunct/>
        <w:bidi w:val="0"/>
        <w:snapToGrid w:val="0"/>
        <w:ind w:right="100" w:firstLine="0" w:firstLineChars="0"/>
        <w:jc w:val="center"/>
        <w:rPr>
          <w:rFonts w:ascii="宋体" w:hAnsi="宋体" w:cs="宋体"/>
        </w:rPr>
      </w:pPr>
    </w:p>
    <w:p w14:paraId="238478BA">
      <w:pPr>
        <w:tabs>
          <w:tab w:val="left" w:pos="560"/>
        </w:tabs>
        <w:kinsoku/>
        <w:wordWrap/>
        <w:overflowPunct/>
        <w:bidi w:val="0"/>
        <w:snapToGrid w:val="0"/>
        <w:ind w:right="100" w:firstLine="0" w:firstLineChars="0"/>
        <w:jc w:val="center"/>
        <w:rPr>
          <w:rFonts w:ascii="宋体" w:hAnsi="宋体" w:cs="宋体"/>
        </w:rPr>
      </w:pPr>
    </w:p>
    <w:p w14:paraId="22EFBE09">
      <w:pPr>
        <w:tabs>
          <w:tab w:val="left" w:pos="560"/>
        </w:tabs>
        <w:kinsoku/>
        <w:wordWrap/>
        <w:overflowPunct/>
        <w:bidi w:val="0"/>
        <w:snapToGrid w:val="0"/>
        <w:ind w:right="100" w:firstLine="0" w:firstLineChars="0"/>
        <w:jc w:val="center"/>
        <w:rPr>
          <w:rFonts w:ascii="宋体" w:hAnsi="宋体" w:cs="宋体"/>
        </w:rPr>
      </w:pPr>
    </w:p>
    <w:p w14:paraId="6B345D88">
      <w:pPr>
        <w:tabs>
          <w:tab w:val="left" w:pos="560"/>
        </w:tabs>
        <w:kinsoku/>
        <w:wordWrap/>
        <w:overflowPunct/>
        <w:bidi w:val="0"/>
        <w:snapToGrid w:val="0"/>
        <w:ind w:right="100" w:firstLine="0" w:firstLineChars="0"/>
        <w:jc w:val="center"/>
        <w:rPr>
          <w:rFonts w:ascii="宋体" w:hAnsi="宋体" w:cs="宋体"/>
          <w:b/>
          <w:sz w:val="36"/>
          <w:szCs w:val="36"/>
        </w:rPr>
      </w:pPr>
      <w:r>
        <w:rPr>
          <w:rFonts w:hint="eastAsia" w:ascii="宋体" w:hAnsi="宋体" w:cs="宋体"/>
          <w:b/>
          <w:bCs/>
          <w:sz w:val="36"/>
          <w:szCs w:val="36"/>
        </w:rPr>
        <w:t>第六章</w:t>
      </w:r>
      <w:r>
        <w:rPr>
          <w:rFonts w:hint="eastAsia" w:ascii="宋体" w:hAnsi="宋体" w:cs="宋体"/>
          <w:b/>
          <w:bCs/>
          <w:sz w:val="36"/>
          <w:szCs w:val="36"/>
        </w:rPr>
        <w:tab/>
      </w:r>
      <w:r>
        <w:rPr>
          <w:rFonts w:hint="eastAsia" w:ascii="宋体" w:hAnsi="宋体" w:cs="宋体"/>
          <w:b/>
          <w:bCs/>
          <w:sz w:val="36"/>
          <w:szCs w:val="36"/>
        </w:rPr>
        <w:t>投标文件格式</w:t>
      </w:r>
    </w:p>
    <w:p w14:paraId="5361BE9F">
      <w:pPr>
        <w:kinsoku/>
        <w:wordWrap/>
        <w:overflowPunct/>
        <w:bidi w:val="0"/>
        <w:snapToGrid w:val="0"/>
        <w:ind w:firstLine="562"/>
        <w:rPr>
          <w:rFonts w:ascii="宋体" w:hAnsi="宋体" w:cs="宋体"/>
          <w:b/>
          <w:sz w:val="28"/>
          <w:szCs w:val="28"/>
        </w:rPr>
      </w:pPr>
      <w:r>
        <w:rPr>
          <w:rFonts w:hint="eastAsia" w:ascii="宋体" w:hAnsi="宋体" w:cs="宋体"/>
          <w:b/>
          <w:sz w:val="28"/>
          <w:szCs w:val="28"/>
        </w:rPr>
        <w:t xml:space="preserve">                         </w:t>
      </w:r>
    </w:p>
    <w:p w14:paraId="2A898551">
      <w:pPr>
        <w:kinsoku/>
        <w:wordWrap/>
        <w:overflowPunct/>
        <w:bidi w:val="0"/>
        <w:snapToGrid w:val="0"/>
        <w:ind w:firstLine="562"/>
        <w:rPr>
          <w:rFonts w:ascii="宋体" w:hAnsi="宋体" w:cs="宋体"/>
          <w:b/>
          <w:sz w:val="28"/>
          <w:szCs w:val="28"/>
        </w:rPr>
      </w:pPr>
    </w:p>
    <w:p w14:paraId="1A3E8C21">
      <w:pPr>
        <w:kinsoku/>
        <w:wordWrap/>
        <w:overflowPunct/>
        <w:bidi w:val="0"/>
        <w:snapToGrid w:val="0"/>
        <w:ind w:firstLine="562"/>
        <w:rPr>
          <w:rFonts w:ascii="宋体" w:hAnsi="宋体" w:cs="宋体"/>
          <w:b/>
          <w:sz w:val="28"/>
          <w:szCs w:val="28"/>
        </w:rPr>
      </w:pPr>
    </w:p>
    <w:p w14:paraId="600BB8F2">
      <w:pPr>
        <w:kinsoku/>
        <w:wordWrap/>
        <w:overflowPunct/>
        <w:bidi w:val="0"/>
        <w:snapToGrid w:val="0"/>
        <w:ind w:firstLine="562"/>
        <w:rPr>
          <w:rFonts w:ascii="宋体" w:hAnsi="宋体" w:cs="宋体"/>
          <w:b/>
          <w:sz w:val="28"/>
          <w:szCs w:val="28"/>
        </w:rPr>
      </w:pPr>
    </w:p>
    <w:p w14:paraId="0E3B16BC">
      <w:pPr>
        <w:kinsoku/>
        <w:wordWrap/>
        <w:overflowPunct/>
        <w:bidi w:val="0"/>
        <w:snapToGrid w:val="0"/>
        <w:ind w:firstLine="562"/>
        <w:rPr>
          <w:rFonts w:ascii="宋体" w:hAnsi="宋体" w:cs="宋体"/>
          <w:b/>
          <w:sz w:val="28"/>
          <w:szCs w:val="28"/>
        </w:rPr>
      </w:pPr>
    </w:p>
    <w:p w14:paraId="7F9B92CF">
      <w:pPr>
        <w:kinsoku/>
        <w:wordWrap/>
        <w:overflowPunct/>
        <w:bidi w:val="0"/>
        <w:snapToGrid w:val="0"/>
        <w:ind w:firstLine="562"/>
        <w:rPr>
          <w:rFonts w:ascii="宋体" w:hAnsi="宋体" w:cs="宋体"/>
          <w:b/>
          <w:sz w:val="28"/>
          <w:szCs w:val="28"/>
        </w:rPr>
      </w:pPr>
    </w:p>
    <w:p w14:paraId="1D6A83FD">
      <w:pPr>
        <w:kinsoku/>
        <w:wordWrap/>
        <w:overflowPunct/>
        <w:bidi w:val="0"/>
        <w:snapToGrid w:val="0"/>
        <w:ind w:firstLine="562"/>
        <w:rPr>
          <w:rFonts w:ascii="宋体" w:hAnsi="宋体" w:cs="宋体"/>
          <w:b/>
          <w:sz w:val="28"/>
          <w:szCs w:val="28"/>
        </w:rPr>
      </w:pPr>
    </w:p>
    <w:p w14:paraId="620794D6">
      <w:pPr>
        <w:kinsoku/>
        <w:wordWrap/>
        <w:overflowPunct/>
        <w:bidi w:val="0"/>
        <w:snapToGrid w:val="0"/>
        <w:ind w:firstLine="562"/>
        <w:rPr>
          <w:rFonts w:ascii="宋体" w:hAnsi="宋体" w:cs="宋体"/>
          <w:b/>
          <w:sz w:val="28"/>
          <w:szCs w:val="28"/>
        </w:rPr>
      </w:pPr>
    </w:p>
    <w:p w14:paraId="7C0D2EB8">
      <w:pPr>
        <w:kinsoku/>
        <w:wordWrap/>
        <w:overflowPunct/>
        <w:bidi w:val="0"/>
        <w:snapToGrid w:val="0"/>
        <w:ind w:firstLine="562"/>
        <w:rPr>
          <w:rFonts w:ascii="宋体" w:hAnsi="宋体" w:cs="宋体"/>
          <w:b/>
          <w:sz w:val="28"/>
          <w:szCs w:val="28"/>
        </w:rPr>
      </w:pPr>
    </w:p>
    <w:p w14:paraId="0C8E7574">
      <w:pPr>
        <w:kinsoku/>
        <w:wordWrap/>
        <w:overflowPunct/>
        <w:bidi w:val="0"/>
        <w:snapToGrid w:val="0"/>
        <w:ind w:firstLine="562"/>
        <w:rPr>
          <w:rFonts w:ascii="宋体" w:hAnsi="宋体" w:cs="宋体"/>
          <w:b/>
          <w:sz w:val="28"/>
          <w:szCs w:val="28"/>
        </w:rPr>
      </w:pPr>
    </w:p>
    <w:p w14:paraId="644AC85E">
      <w:pPr>
        <w:kinsoku/>
        <w:wordWrap/>
        <w:overflowPunct/>
        <w:bidi w:val="0"/>
        <w:snapToGrid w:val="0"/>
        <w:ind w:firstLine="562"/>
        <w:rPr>
          <w:rFonts w:ascii="宋体" w:hAnsi="宋体" w:cs="宋体"/>
          <w:b/>
          <w:sz w:val="28"/>
          <w:szCs w:val="28"/>
        </w:rPr>
      </w:pPr>
    </w:p>
    <w:p w14:paraId="67F4DF86">
      <w:pPr>
        <w:kinsoku/>
        <w:wordWrap/>
        <w:overflowPunct/>
        <w:bidi w:val="0"/>
        <w:snapToGrid w:val="0"/>
        <w:ind w:firstLine="562"/>
        <w:rPr>
          <w:rFonts w:ascii="宋体" w:hAnsi="宋体" w:cs="宋体"/>
          <w:b/>
          <w:sz w:val="28"/>
          <w:szCs w:val="28"/>
        </w:rPr>
      </w:pPr>
    </w:p>
    <w:p w14:paraId="28BCE559">
      <w:pPr>
        <w:kinsoku/>
        <w:wordWrap/>
        <w:overflowPunct/>
        <w:bidi w:val="0"/>
        <w:snapToGrid w:val="0"/>
        <w:ind w:firstLine="562"/>
        <w:rPr>
          <w:rFonts w:ascii="宋体" w:hAnsi="宋体" w:cs="宋体"/>
          <w:b/>
          <w:sz w:val="28"/>
          <w:szCs w:val="28"/>
        </w:rPr>
      </w:pPr>
    </w:p>
    <w:p w14:paraId="1BAEF5AE">
      <w:pPr>
        <w:kinsoku/>
        <w:wordWrap/>
        <w:overflowPunct/>
        <w:bidi w:val="0"/>
        <w:snapToGrid w:val="0"/>
        <w:ind w:firstLine="562"/>
        <w:rPr>
          <w:rFonts w:ascii="宋体" w:hAnsi="宋体" w:cs="宋体"/>
          <w:b/>
          <w:sz w:val="28"/>
          <w:szCs w:val="28"/>
        </w:rPr>
      </w:pPr>
    </w:p>
    <w:p w14:paraId="68A617AC">
      <w:pPr>
        <w:kinsoku/>
        <w:wordWrap/>
        <w:overflowPunct/>
        <w:bidi w:val="0"/>
        <w:snapToGrid w:val="0"/>
        <w:ind w:firstLine="562"/>
        <w:rPr>
          <w:rFonts w:ascii="宋体" w:hAnsi="宋体" w:cs="宋体"/>
          <w:b/>
          <w:sz w:val="28"/>
          <w:szCs w:val="28"/>
        </w:rPr>
      </w:pPr>
    </w:p>
    <w:p w14:paraId="4C2FBB71">
      <w:pPr>
        <w:kinsoku/>
        <w:wordWrap/>
        <w:overflowPunct/>
        <w:bidi w:val="0"/>
        <w:snapToGrid w:val="0"/>
        <w:ind w:firstLine="562"/>
        <w:rPr>
          <w:rFonts w:ascii="宋体" w:hAnsi="宋体" w:cs="宋体"/>
          <w:b/>
          <w:sz w:val="28"/>
          <w:szCs w:val="28"/>
        </w:rPr>
      </w:pPr>
    </w:p>
    <w:p w14:paraId="480D78B3">
      <w:pPr>
        <w:kinsoku/>
        <w:wordWrap/>
        <w:overflowPunct/>
        <w:bidi w:val="0"/>
        <w:snapToGrid w:val="0"/>
        <w:ind w:firstLine="562"/>
        <w:rPr>
          <w:rFonts w:ascii="宋体" w:hAnsi="宋体" w:cs="宋体"/>
          <w:b/>
          <w:sz w:val="28"/>
          <w:szCs w:val="28"/>
        </w:rPr>
      </w:pPr>
    </w:p>
    <w:p w14:paraId="45027DBA">
      <w:pPr>
        <w:pStyle w:val="42"/>
        <w:kinsoku/>
        <w:wordWrap/>
        <w:overflowPunct/>
        <w:bidi w:val="0"/>
        <w:snapToGrid w:val="0"/>
        <w:ind w:firstLine="482"/>
        <w:rPr>
          <w:rFonts w:ascii="宋体" w:hAnsi="宋体" w:cs="宋体"/>
          <w:b/>
          <w:sz w:val="28"/>
          <w:szCs w:val="28"/>
        </w:rPr>
      </w:pPr>
    </w:p>
    <w:p w14:paraId="4DBB5F8C">
      <w:pPr>
        <w:pStyle w:val="118"/>
        <w:kinsoku/>
        <w:wordWrap/>
        <w:overflowPunct/>
        <w:bidi w:val="0"/>
        <w:snapToGrid w:val="0"/>
        <w:spacing w:line="480" w:lineRule="auto"/>
        <w:jc w:val="right"/>
        <w:rPr>
          <w:rFonts w:hint="eastAsia" w:ascii="宋体" w:hAnsi="宋体" w:eastAsia="宋体" w:cs="宋体"/>
          <w:color w:val="auto"/>
          <w:sz w:val="28"/>
          <w:szCs w:val="28"/>
          <w:bdr w:val="single" w:color="auto" w:sz="4" w:space="0"/>
        </w:rPr>
      </w:pPr>
      <w:r>
        <w:rPr>
          <w:rFonts w:hint="eastAsia" w:ascii="宋体" w:hAnsi="宋体" w:cs="宋体"/>
          <w:color w:val="auto"/>
          <w:sz w:val="28"/>
          <w:szCs w:val="28"/>
        </w:rPr>
        <w:br w:type="page"/>
      </w:r>
      <w:r>
        <w:rPr>
          <w:rFonts w:hint="eastAsia" w:ascii="宋体" w:hAnsi="宋体" w:eastAsia="宋体" w:cs="宋体"/>
          <w:color w:val="auto"/>
          <w:sz w:val="28"/>
          <w:szCs w:val="28"/>
        </w:rPr>
        <w:t xml:space="preserve"> </w:t>
      </w:r>
      <w:r>
        <w:rPr>
          <w:rFonts w:hint="eastAsia" w:ascii="宋体" w:hAnsi="宋体" w:eastAsia="宋体" w:cs="宋体"/>
          <w:color w:val="auto"/>
          <w:sz w:val="28"/>
          <w:szCs w:val="28"/>
          <w:bdr w:val="single" w:color="auto" w:sz="4" w:space="0"/>
        </w:rPr>
        <w:t>正</w:t>
      </w:r>
      <w:r>
        <w:rPr>
          <w:rFonts w:hint="eastAsia" w:ascii="宋体" w:hAnsi="宋体" w:cs="宋体"/>
          <w:color w:val="auto"/>
          <w:sz w:val="28"/>
          <w:szCs w:val="28"/>
          <w:bdr w:val="single" w:color="auto" w:sz="4" w:space="0"/>
          <w:lang w:val="en-US" w:eastAsia="zh-CN"/>
        </w:rPr>
        <w:t>/副</w:t>
      </w:r>
      <w:r>
        <w:rPr>
          <w:rFonts w:hint="eastAsia" w:ascii="宋体" w:hAnsi="宋体" w:eastAsia="宋体" w:cs="宋体"/>
          <w:color w:val="auto"/>
          <w:sz w:val="28"/>
          <w:szCs w:val="28"/>
          <w:bdr w:val="single" w:color="auto" w:sz="4" w:space="0"/>
        </w:rPr>
        <w:t>本</w:t>
      </w:r>
    </w:p>
    <w:p w14:paraId="6DCDAF93">
      <w:pPr>
        <w:pStyle w:val="118"/>
        <w:kinsoku/>
        <w:wordWrap/>
        <w:overflowPunct/>
        <w:bidi w:val="0"/>
        <w:snapToGrid w:val="0"/>
        <w:spacing w:line="380" w:lineRule="exact"/>
        <w:jc w:val="center"/>
        <w:rPr>
          <w:rFonts w:hint="eastAsia" w:ascii="宋体" w:hAnsi="宋体" w:eastAsia="宋体" w:cs="宋体"/>
          <w:color w:val="auto"/>
          <w:sz w:val="28"/>
          <w:szCs w:val="28"/>
        </w:rPr>
      </w:pPr>
    </w:p>
    <w:p w14:paraId="1112AD3E">
      <w:pPr>
        <w:kinsoku/>
        <w:wordWrap/>
        <w:overflowPunct/>
        <w:bidi w:val="0"/>
        <w:snapToGrid w:val="0"/>
        <w:ind w:right="980"/>
        <w:jc w:val="center"/>
        <w:rPr>
          <w:rFonts w:hint="eastAsia" w:ascii="宋体" w:hAnsi="宋体" w:eastAsia="宋体" w:cs="宋体"/>
          <w:color w:val="auto"/>
          <w:sz w:val="28"/>
          <w:szCs w:val="28"/>
        </w:rPr>
      </w:pPr>
      <w:r>
        <w:rPr>
          <w:rFonts w:hint="eastAsia" w:ascii="宋体" w:hAnsi="宋体" w:eastAsia="宋体" w:cs="宋体"/>
          <w:color w:val="auto"/>
          <w:sz w:val="28"/>
          <w:szCs w:val="28"/>
          <w:u w:val="single"/>
        </w:rPr>
        <w:t xml:space="preserve">                                       </w:t>
      </w:r>
      <w:r>
        <w:rPr>
          <w:rFonts w:hint="eastAsia" w:ascii="宋体" w:hAnsi="宋体" w:eastAsia="宋体" w:cs="宋体"/>
          <w:color w:val="auto"/>
          <w:sz w:val="28"/>
          <w:szCs w:val="28"/>
        </w:rPr>
        <w:t xml:space="preserve"> （项目名称）</w:t>
      </w:r>
    </w:p>
    <w:p w14:paraId="017FCD84">
      <w:pPr>
        <w:kinsoku/>
        <w:wordWrap/>
        <w:overflowPunct/>
        <w:bidi w:val="0"/>
        <w:snapToGrid w:val="0"/>
        <w:rPr>
          <w:rFonts w:hint="eastAsia" w:ascii="宋体" w:hAnsi="宋体" w:eastAsia="宋体" w:cs="宋体"/>
          <w:color w:val="auto"/>
          <w:sz w:val="28"/>
          <w:szCs w:val="28"/>
        </w:rPr>
      </w:pPr>
      <w:r>
        <w:rPr>
          <w:rFonts w:hint="eastAsia" w:ascii="宋体" w:hAnsi="宋体" w:eastAsia="宋体" w:cs="宋体"/>
          <w:color w:val="auto"/>
          <w:sz w:val="20"/>
        </w:rPr>
        <w:t xml:space="preserve">             </w:t>
      </w:r>
    </w:p>
    <w:p w14:paraId="17F6F49E">
      <w:pPr>
        <w:kinsoku/>
        <w:wordWrap/>
        <w:overflowPunct/>
        <w:bidi w:val="0"/>
        <w:snapToGrid w:val="0"/>
        <w:ind w:firstLine="280" w:firstLineChars="100"/>
        <w:rPr>
          <w:rFonts w:hint="eastAsia" w:ascii="宋体" w:hAnsi="宋体" w:eastAsia="宋体" w:cs="宋体"/>
          <w:color w:val="auto"/>
          <w:sz w:val="28"/>
          <w:szCs w:val="28"/>
          <w:u w:val="single"/>
        </w:rPr>
      </w:pPr>
      <w:r>
        <w:rPr>
          <w:rFonts w:hint="eastAsia" w:ascii="宋体" w:hAnsi="宋体" w:eastAsia="宋体" w:cs="宋体"/>
          <w:color w:val="auto"/>
          <w:sz w:val="28"/>
          <w:szCs w:val="28"/>
        </w:rPr>
        <w:t xml:space="preserve">     招标文件编号： </w:t>
      </w:r>
      <w:r>
        <w:rPr>
          <w:rFonts w:hint="eastAsia" w:ascii="宋体" w:hAnsi="宋体" w:eastAsia="宋体" w:cs="宋体"/>
          <w:color w:val="auto"/>
          <w:sz w:val="28"/>
          <w:szCs w:val="28"/>
          <w:u w:val="single"/>
        </w:rPr>
        <w:t xml:space="preserve">                      </w:t>
      </w:r>
    </w:p>
    <w:p w14:paraId="6317BD49">
      <w:pPr>
        <w:kinsoku/>
        <w:wordWrap/>
        <w:overflowPunct/>
        <w:bidi w:val="0"/>
        <w:snapToGrid w:val="0"/>
        <w:rPr>
          <w:rFonts w:hint="eastAsia" w:ascii="宋体" w:hAnsi="宋体" w:eastAsia="宋体" w:cs="宋体"/>
          <w:color w:val="auto"/>
          <w:sz w:val="20"/>
        </w:rPr>
      </w:pPr>
    </w:p>
    <w:p w14:paraId="4FDA0997">
      <w:pPr>
        <w:kinsoku/>
        <w:wordWrap/>
        <w:overflowPunct/>
        <w:bidi w:val="0"/>
        <w:snapToGrid w:val="0"/>
        <w:rPr>
          <w:rFonts w:hint="eastAsia" w:ascii="宋体" w:hAnsi="宋体" w:eastAsia="宋体" w:cs="宋体"/>
          <w:color w:val="auto"/>
          <w:sz w:val="20"/>
        </w:rPr>
      </w:pPr>
    </w:p>
    <w:p w14:paraId="69A0D9E1">
      <w:pPr>
        <w:kinsoku/>
        <w:wordWrap/>
        <w:overflowPunct/>
        <w:bidi w:val="0"/>
        <w:snapToGrid w:val="0"/>
        <w:rPr>
          <w:rFonts w:hint="eastAsia" w:ascii="宋体" w:hAnsi="宋体" w:eastAsia="宋体" w:cs="宋体"/>
          <w:color w:val="auto"/>
          <w:sz w:val="20"/>
        </w:rPr>
      </w:pPr>
    </w:p>
    <w:p w14:paraId="028CE9A7">
      <w:pPr>
        <w:kinsoku/>
        <w:wordWrap/>
        <w:overflowPunct/>
        <w:bidi w:val="0"/>
        <w:snapToGrid w:val="0"/>
        <w:rPr>
          <w:rFonts w:hint="eastAsia" w:ascii="宋体" w:hAnsi="宋体" w:eastAsia="宋体" w:cs="宋体"/>
          <w:color w:val="auto"/>
          <w:sz w:val="20"/>
        </w:rPr>
      </w:pPr>
    </w:p>
    <w:p w14:paraId="07E7C07A">
      <w:pPr>
        <w:kinsoku/>
        <w:wordWrap/>
        <w:overflowPunct/>
        <w:bidi w:val="0"/>
        <w:snapToGrid w:val="0"/>
        <w:rPr>
          <w:rFonts w:hint="eastAsia" w:ascii="宋体" w:hAnsi="宋体" w:eastAsia="宋体" w:cs="宋体"/>
          <w:color w:val="auto"/>
          <w:sz w:val="20"/>
        </w:rPr>
      </w:pPr>
    </w:p>
    <w:p w14:paraId="4DD7FF35">
      <w:pPr>
        <w:kinsoku/>
        <w:wordWrap/>
        <w:overflowPunct/>
        <w:bidi w:val="0"/>
        <w:snapToGrid w:val="0"/>
        <w:rPr>
          <w:rFonts w:hint="eastAsia" w:ascii="宋体" w:hAnsi="宋体" w:eastAsia="宋体" w:cs="宋体"/>
          <w:color w:val="auto"/>
          <w:sz w:val="20"/>
        </w:rPr>
      </w:pPr>
    </w:p>
    <w:p w14:paraId="3CCF0372">
      <w:pPr>
        <w:kinsoku/>
        <w:wordWrap/>
        <w:overflowPunct/>
        <w:bidi w:val="0"/>
        <w:snapToGrid w:val="0"/>
        <w:jc w:val="center"/>
        <w:rPr>
          <w:rFonts w:hint="eastAsia" w:ascii="宋体" w:hAnsi="宋体" w:eastAsia="宋体" w:cs="宋体"/>
          <w:b/>
          <w:bCs/>
          <w:color w:val="auto"/>
          <w:sz w:val="44"/>
          <w:szCs w:val="44"/>
        </w:rPr>
      </w:pPr>
      <w:r>
        <w:rPr>
          <w:rFonts w:hint="eastAsia" w:ascii="宋体" w:hAnsi="宋体" w:eastAsia="宋体" w:cs="宋体"/>
          <w:b/>
          <w:bCs/>
          <w:color w:val="auto"/>
          <w:sz w:val="44"/>
          <w:szCs w:val="44"/>
        </w:rPr>
        <w:t>投  标  文  件</w:t>
      </w:r>
    </w:p>
    <w:p w14:paraId="1B9AD376">
      <w:pPr>
        <w:kinsoku/>
        <w:wordWrap/>
        <w:overflowPunct/>
        <w:bidi w:val="0"/>
        <w:snapToGrid w:val="0"/>
        <w:rPr>
          <w:rFonts w:hint="eastAsia" w:ascii="宋体" w:hAnsi="宋体" w:eastAsia="宋体" w:cs="宋体"/>
          <w:b/>
          <w:bCs/>
          <w:color w:val="auto"/>
          <w:sz w:val="28"/>
          <w:szCs w:val="28"/>
        </w:rPr>
      </w:pPr>
    </w:p>
    <w:p w14:paraId="3A8D6051">
      <w:pPr>
        <w:kinsoku/>
        <w:wordWrap/>
        <w:overflowPunct/>
        <w:bidi w:val="0"/>
        <w:snapToGrid w:val="0"/>
        <w:rPr>
          <w:rFonts w:hint="eastAsia" w:ascii="宋体" w:hAnsi="宋体" w:eastAsia="宋体" w:cs="宋体"/>
          <w:color w:val="auto"/>
        </w:rPr>
      </w:pPr>
    </w:p>
    <w:p w14:paraId="75FCC3E7">
      <w:pPr>
        <w:kinsoku/>
        <w:wordWrap/>
        <w:overflowPunct/>
        <w:bidi w:val="0"/>
        <w:snapToGrid w:val="0"/>
        <w:rPr>
          <w:rFonts w:hint="eastAsia" w:ascii="宋体" w:hAnsi="宋体" w:eastAsia="宋体" w:cs="宋体"/>
          <w:bCs/>
          <w:color w:val="auto"/>
          <w:sz w:val="30"/>
          <w:szCs w:val="30"/>
        </w:rPr>
      </w:pPr>
    </w:p>
    <w:p w14:paraId="0F432E3E">
      <w:pPr>
        <w:kinsoku/>
        <w:wordWrap/>
        <w:overflowPunct/>
        <w:bidi w:val="0"/>
        <w:snapToGrid w:val="0"/>
        <w:rPr>
          <w:rFonts w:hint="eastAsia" w:ascii="宋体" w:hAnsi="宋体" w:eastAsia="宋体" w:cs="宋体"/>
          <w:bCs/>
          <w:color w:val="auto"/>
          <w:sz w:val="30"/>
          <w:szCs w:val="30"/>
        </w:rPr>
      </w:pPr>
    </w:p>
    <w:p w14:paraId="694692AE">
      <w:pPr>
        <w:kinsoku/>
        <w:wordWrap/>
        <w:overflowPunct/>
        <w:bidi w:val="0"/>
        <w:snapToGrid w:val="0"/>
        <w:rPr>
          <w:rFonts w:hint="eastAsia" w:ascii="宋体" w:hAnsi="宋体" w:eastAsia="宋体" w:cs="宋体"/>
          <w:bCs/>
          <w:color w:val="auto"/>
          <w:sz w:val="30"/>
          <w:szCs w:val="30"/>
        </w:rPr>
      </w:pPr>
    </w:p>
    <w:p w14:paraId="677DC6BD">
      <w:pPr>
        <w:kinsoku/>
        <w:wordWrap/>
        <w:overflowPunct/>
        <w:bidi w:val="0"/>
        <w:snapToGrid w:val="0"/>
        <w:rPr>
          <w:rFonts w:hint="eastAsia" w:ascii="宋体" w:hAnsi="宋体" w:eastAsia="宋体" w:cs="宋体"/>
          <w:bCs/>
          <w:color w:val="auto"/>
          <w:sz w:val="30"/>
          <w:szCs w:val="30"/>
        </w:rPr>
      </w:pPr>
    </w:p>
    <w:p w14:paraId="79C7F5D7">
      <w:pPr>
        <w:kinsoku/>
        <w:wordWrap/>
        <w:overflowPunct/>
        <w:bidi w:val="0"/>
        <w:snapToGrid w:val="0"/>
        <w:rPr>
          <w:rFonts w:hint="eastAsia" w:ascii="宋体" w:hAnsi="宋体" w:eastAsia="宋体" w:cs="宋体"/>
          <w:bCs/>
          <w:color w:val="auto"/>
          <w:sz w:val="30"/>
          <w:szCs w:val="30"/>
        </w:rPr>
      </w:pPr>
    </w:p>
    <w:p w14:paraId="09A7ADC2">
      <w:pPr>
        <w:kinsoku/>
        <w:wordWrap/>
        <w:overflowPunct/>
        <w:bidi w:val="0"/>
        <w:snapToGrid w:val="0"/>
        <w:rPr>
          <w:rFonts w:hint="eastAsia" w:ascii="宋体" w:hAnsi="宋体" w:eastAsia="宋体" w:cs="宋体"/>
          <w:bCs/>
          <w:color w:val="auto"/>
          <w:sz w:val="30"/>
          <w:szCs w:val="30"/>
        </w:rPr>
      </w:pPr>
    </w:p>
    <w:p w14:paraId="5E8EDDAE">
      <w:pPr>
        <w:kinsoku/>
        <w:wordWrap/>
        <w:overflowPunct/>
        <w:bidi w:val="0"/>
        <w:snapToGrid w:val="0"/>
        <w:rPr>
          <w:rFonts w:hint="eastAsia" w:ascii="宋体" w:hAnsi="宋体" w:eastAsia="宋体" w:cs="宋体"/>
          <w:bCs/>
          <w:color w:val="auto"/>
          <w:sz w:val="30"/>
          <w:szCs w:val="30"/>
        </w:rPr>
      </w:pPr>
    </w:p>
    <w:p w14:paraId="73B667B5">
      <w:pPr>
        <w:kinsoku/>
        <w:wordWrap/>
        <w:overflowPunct/>
        <w:bidi w:val="0"/>
        <w:snapToGrid w:val="0"/>
        <w:rPr>
          <w:rFonts w:hint="eastAsia" w:ascii="宋体" w:hAnsi="宋体" w:eastAsia="宋体" w:cs="宋体"/>
          <w:bCs/>
          <w:color w:val="auto"/>
          <w:sz w:val="30"/>
          <w:szCs w:val="30"/>
        </w:rPr>
      </w:pPr>
    </w:p>
    <w:p w14:paraId="083116FA">
      <w:pPr>
        <w:kinsoku/>
        <w:wordWrap/>
        <w:overflowPunct/>
        <w:bidi w:val="0"/>
        <w:snapToGrid w:val="0"/>
        <w:jc w:val="center"/>
        <w:rPr>
          <w:rFonts w:hint="eastAsia" w:ascii="宋体" w:hAnsi="宋体" w:eastAsia="宋体" w:cs="宋体"/>
          <w:color w:val="auto"/>
          <w:sz w:val="28"/>
          <w:szCs w:val="28"/>
          <w:u w:val="single"/>
        </w:rPr>
      </w:pPr>
      <w:r>
        <w:rPr>
          <w:rFonts w:hint="eastAsia" w:ascii="宋体" w:hAnsi="宋体" w:eastAsia="宋体" w:cs="宋体"/>
          <w:color w:val="auto"/>
          <w:sz w:val="28"/>
          <w:szCs w:val="28"/>
          <w:lang w:val="en-US" w:eastAsia="zh-CN"/>
        </w:rPr>
        <w:t>投标人</w:t>
      </w:r>
      <w:r>
        <w:rPr>
          <w:rFonts w:hint="eastAsia" w:ascii="宋体" w:hAnsi="宋体" w:eastAsia="宋体" w:cs="宋体"/>
          <w:color w:val="auto"/>
          <w:sz w:val="28"/>
          <w:szCs w:val="28"/>
        </w:rPr>
        <w:t>：</w:t>
      </w:r>
      <w:r>
        <w:rPr>
          <w:rFonts w:hint="eastAsia" w:ascii="宋体" w:hAnsi="宋体" w:eastAsia="宋体" w:cs="宋体"/>
          <w:color w:val="auto"/>
          <w:sz w:val="28"/>
          <w:szCs w:val="28"/>
          <w:u w:val="single"/>
        </w:rPr>
        <w:t xml:space="preserve">                              </w:t>
      </w:r>
      <w:r>
        <w:rPr>
          <w:rFonts w:hint="eastAsia" w:ascii="宋体" w:hAnsi="宋体" w:eastAsia="宋体" w:cs="宋体"/>
          <w:color w:val="auto"/>
          <w:sz w:val="28"/>
          <w:szCs w:val="28"/>
        </w:rPr>
        <w:t>（盖单位章）</w:t>
      </w:r>
    </w:p>
    <w:p w14:paraId="582C0486">
      <w:pPr>
        <w:kinsoku/>
        <w:wordWrap/>
        <w:overflowPunct/>
        <w:bidi w:val="0"/>
        <w:snapToGrid w:val="0"/>
        <w:jc w:val="center"/>
        <w:rPr>
          <w:rFonts w:hint="eastAsia" w:ascii="宋体" w:hAnsi="宋体" w:eastAsia="宋体" w:cs="宋体"/>
          <w:color w:val="auto"/>
          <w:sz w:val="28"/>
          <w:szCs w:val="28"/>
        </w:rPr>
      </w:pPr>
    </w:p>
    <w:p w14:paraId="455A5DD6">
      <w:pPr>
        <w:kinsoku/>
        <w:wordWrap/>
        <w:overflowPunct/>
        <w:bidi w:val="0"/>
        <w:snapToGrid w:val="0"/>
        <w:ind w:firstLine="1680" w:firstLineChars="600"/>
        <w:rPr>
          <w:rFonts w:hint="eastAsia" w:ascii="宋体" w:hAnsi="宋体" w:eastAsia="宋体" w:cs="宋体"/>
          <w:color w:val="auto"/>
          <w:sz w:val="28"/>
          <w:szCs w:val="28"/>
        </w:rPr>
      </w:pPr>
      <w:r>
        <w:rPr>
          <w:rFonts w:hint="eastAsia" w:ascii="宋体" w:hAnsi="宋体" w:eastAsia="宋体" w:cs="宋体"/>
          <w:color w:val="auto"/>
          <w:sz w:val="28"/>
          <w:szCs w:val="28"/>
          <w:lang w:val="en-US" w:eastAsia="zh-CN"/>
        </w:rPr>
        <w:t>法定</w:t>
      </w:r>
      <w:r>
        <w:rPr>
          <w:rFonts w:hint="eastAsia" w:ascii="宋体" w:hAnsi="宋体" w:eastAsia="宋体" w:cs="宋体"/>
          <w:color w:val="auto"/>
          <w:sz w:val="28"/>
          <w:szCs w:val="28"/>
        </w:rPr>
        <w:t>代表人：</w:t>
      </w:r>
      <w:r>
        <w:rPr>
          <w:rFonts w:hint="eastAsia" w:ascii="宋体" w:hAnsi="宋体" w:eastAsia="宋体" w:cs="宋体"/>
          <w:color w:val="auto"/>
          <w:sz w:val="28"/>
          <w:szCs w:val="28"/>
          <w:u w:val="single"/>
        </w:rPr>
        <w:t xml:space="preserve">                          </w:t>
      </w:r>
      <w:r>
        <w:rPr>
          <w:rFonts w:hint="eastAsia" w:ascii="宋体" w:hAnsi="宋体" w:eastAsia="宋体" w:cs="宋体"/>
          <w:color w:val="auto"/>
          <w:sz w:val="28"/>
          <w:szCs w:val="28"/>
        </w:rPr>
        <w:t>（</w:t>
      </w:r>
      <w:r>
        <w:rPr>
          <w:rFonts w:hint="eastAsia" w:ascii="宋体" w:hAnsi="宋体" w:eastAsia="宋体" w:cs="宋体"/>
          <w:color w:val="auto"/>
          <w:sz w:val="28"/>
          <w:szCs w:val="28"/>
          <w:lang w:eastAsia="zh-CN"/>
        </w:rPr>
        <w:t>签字盖章</w:t>
      </w:r>
      <w:r>
        <w:rPr>
          <w:rFonts w:hint="eastAsia" w:ascii="宋体" w:hAnsi="宋体" w:eastAsia="宋体" w:cs="宋体"/>
          <w:color w:val="auto"/>
          <w:sz w:val="28"/>
          <w:szCs w:val="28"/>
        </w:rPr>
        <w:t>）</w:t>
      </w:r>
    </w:p>
    <w:p w14:paraId="4746D53F">
      <w:pPr>
        <w:kinsoku/>
        <w:wordWrap/>
        <w:overflowPunct/>
        <w:bidi w:val="0"/>
        <w:snapToGrid w:val="0"/>
        <w:jc w:val="center"/>
        <w:rPr>
          <w:rFonts w:hint="eastAsia" w:ascii="宋体" w:hAnsi="宋体" w:eastAsia="宋体" w:cs="宋体"/>
          <w:color w:val="auto"/>
        </w:rPr>
      </w:pPr>
      <w:r>
        <w:rPr>
          <w:rFonts w:hint="eastAsia" w:ascii="宋体" w:hAnsi="宋体" w:eastAsia="宋体" w:cs="宋体"/>
          <w:color w:val="auto"/>
        </w:rPr>
        <w:t xml:space="preserve">      </w:t>
      </w:r>
    </w:p>
    <w:p w14:paraId="336BFB06">
      <w:pPr>
        <w:kinsoku/>
        <w:wordWrap/>
        <w:overflowPunct/>
        <w:bidi w:val="0"/>
        <w:snapToGrid w:val="0"/>
        <w:jc w:val="center"/>
        <w:rPr>
          <w:rFonts w:hint="eastAsia" w:ascii="宋体" w:hAnsi="宋体" w:eastAsia="宋体" w:cs="宋体"/>
          <w:color w:val="auto"/>
        </w:rPr>
      </w:pPr>
    </w:p>
    <w:p w14:paraId="23F94710">
      <w:pPr>
        <w:kinsoku/>
        <w:wordWrap/>
        <w:overflowPunct/>
        <w:bidi w:val="0"/>
        <w:snapToGrid w:val="0"/>
        <w:jc w:val="center"/>
        <w:rPr>
          <w:rFonts w:hint="eastAsia" w:ascii="宋体" w:hAnsi="宋体" w:eastAsia="宋体" w:cs="宋体"/>
          <w:color w:val="auto"/>
          <w:sz w:val="28"/>
          <w:szCs w:val="28"/>
        </w:rPr>
      </w:pPr>
      <w:r>
        <w:rPr>
          <w:rFonts w:hint="eastAsia" w:ascii="宋体" w:hAnsi="宋体" w:eastAsia="宋体" w:cs="宋体"/>
          <w:color w:val="auto"/>
          <w:sz w:val="28"/>
          <w:szCs w:val="28"/>
        </w:rPr>
        <w:t xml:space="preserve"> 年        月        日</w:t>
      </w:r>
    </w:p>
    <w:p w14:paraId="15B822DD">
      <w:pPr>
        <w:kinsoku/>
        <w:wordWrap/>
        <w:overflowPunct/>
        <w:bidi w:val="0"/>
        <w:snapToGrid w:val="0"/>
        <w:jc w:val="center"/>
        <w:rPr>
          <w:rFonts w:hint="eastAsia" w:ascii="宋体" w:hAnsi="宋体" w:eastAsia="宋体" w:cs="宋体"/>
          <w:color w:val="auto"/>
        </w:rPr>
      </w:pPr>
    </w:p>
    <w:p w14:paraId="2EC8EFDE">
      <w:pPr>
        <w:kinsoku/>
        <w:wordWrap/>
        <w:overflowPunct/>
        <w:bidi w:val="0"/>
        <w:snapToGrid w:val="0"/>
        <w:jc w:val="center"/>
        <w:rPr>
          <w:rFonts w:hint="eastAsia" w:ascii="宋体" w:hAnsi="宋体" w:eastAsia="宋体" w:cs="宋体"/>
          <w:color w:val="auto"/>
        </w:rPr>
      </w:pPr>
    </w:p>
    <w:p w14:paraId="42DF067E">
      <w:pPr>
        <w:kinsoku/>
        <w:wordWrap/>
        <w:overflowPunct/>
        <w:bidi w:val="0"/>
        <w:snapToGrid w:val="0"/>
        <w:jc w:val="center"/>
        <w:rPr>
          <w:rFonts w:hint="eastAsia" w:ascii="宋体" w:hAnsi="宋体" w:eastAsia="宋体" w:cs="宋体"/>
          <w:color w:val="auto"/>
        </w:rPr>
      </w:pPr>
    </w:p>
    <w:p w14:paraId="200464BE">
      <w:pPr>
        <w:kinsoku/>
        <w:wordWrap/>
        <w:overflowPunct/>
        <w:bidi w:val="0"/>
        <w:snapToGrid w:val="0"/>
        <w:jc w:val="center"/>
        <w:rPr>
          <w:rFonts w:hint="eastAsia" w:ascii="宋体" w:hAnsi="宋体" w:eastAsia="宋体" w:cs="宋体"/>
          <w:color w:val="auto"/>
        </w:rPr>
      </w:pPr>
    </w:p>
    <w:p w14:paraId="3F9561CC">
      <w:pPr>
        <w:kinsoku/>
        <w:wordWrap/>
        <w:overflowPunct/>
        <w:bidi w:val="0"/>
        <w:snapToGrid w:val="0"/>
        <w:jc w:val="center"/>
        <w:rPr>
          <w:rFonts w:hint="eastAsia" w:ascii="宋体" w:hAnsi="宋体" w:eastAsia="宋体" w:cs="宋体"/>
          <w:color w:val="auto"/>
        </w:rPr>
      </w:pPr>
    </w:p>
    <w:p w14:paraId="1BCAD207">
      <w:pPr>
        <w:kinsoku/>
        <w:wordWrap/>
        <w:overflowPunct/>
        <w:bidi w:val="0"/>
        <w:snapToGrid w:val="0"/>
        <w:jc w:val="center"/>
        <w:rPr>
          <w:rFonts w:hint="eastAsia" w:ascii="宋体" w:hAnsi="宋体" w:eastAsia="宋体" w:cs="宋体"/>
          <w:color w:val="auto"/>
        </w:rPr>
      </w:pPr>
    </w:p>
    <w:p w14:paraId="224899C7">
      <w:pPr>
        <w:kinsoku/>
        <w:wordWrap/>
        <w:overflowPunct/>
        <w:bidi w:val="0"/>
        <w:snapToGrid w:val="0"/>
        <w:jc w:val="center"/>
        <w:rPr>
          <w:rFonts w:hint="eastAsia" w:ascii="宋体" w:hAnsi="宋体" w:eastAsia="宋体" w:cs="宋体"/>
          <w:color w:val="auto"/>
        </w:rPr>
      </w:pPr>
    </w:p>
    <w:p w14:paraId="2E0FFDF7">
      <w:pPr>
        <w:kinsoku/>
        <w:wordWrap/>
        <w:overflowPunct/>
        <w:bidi w:val="0"/>
        <w:snapToGrid w:val="0"/>
        <w:jc w:val="center"/>
        <w:rPr>
          <w:rFonts w:hint="eastAsia" w:ascii="宋体" w:hAnsi="宋体" w:eastAsia="宋体" w:cs="宋体"/>
          <w:color w:val="auto"/>
        </w:rPr>
      </w:pPr>
    </w:p>
    <w:p w14:paraId="43F5925D">
      <w:pPr>
        <w:kinsoku/>
        <w:wordWrap/>
        <w:overflowPunct/>
        <w:bidi w:val="0"/>
        <w:snapToGrid w:val="0"/>
        <w:rPr>
          <w:rFonts w:hint="eastAsia" w:ascii="宋体" w:hAnsi="宋体" w:eastAsia="宋体" w:cs="宋体"/>
          <w:color w:val="auto"/>
        </w:rPr>
      </w:pPr>
    </w:p>
    <w:p w14:paraId="36C0DA7B">
      <w:pPr>
        <w:kinsoku/>
        <w:wordWrap/>
        <w:overflowPunct/>
        <w:bidi w:val="0"/>
        <w:snapToGrid w:val="0"/>
        <w:jc w:val="center"/>
        <w:rPr>
          <w:rFonts w:hint="eastAsia" w:ascii="宋体" w:hAnsi="宋体" w:eastAsia="宋体" w:cs="宋体"/>
          <w:color w:val="auto"/>
        </w:rPr>
      </w:pPr>
    </w:p>
    <w:p w14:paraId="1D3B8742">
      <w:pPr>
        <w:kinsoku/>
        <w:wordWrap/>
        <w:overflowPunct/>
        <w:bidi w:val="0"/>
        <w:snapToGrid w:val="0"/>
        <w:jc w:val="center"/>
        <w:rPr>
          <w:rFonts w:hint="eastAsia" w:ascii="宋体" w:hAnsi="宋体" w:eastAsia="宋体" w:cs="宋体"/>
          <w:b/>
          <w:bCs/>
          <w:color w:val="auto"/>
          <w:sz w:val="44"/>
          <w:szCs w:val="44"/>
        </w:rPr>
      </w:pPr>
    </w:p>
    <w:p w14:paraId="649D2577">
      <w:pPr>
        <w:kinsoku/>
        <w:wordWrap/>
        <w:overflowPunct/>
        <w:bidi w:val="0"/>
        <w:snapToGrid w:val="0"/>
        <w:ind w:left="0" w:leftChars="0" w:firstLine="0" w:firstLineChars="0"/>
        <w:jc w:val="center"/>
        <w:rPr>
          <w:rFonts w:hint="eastAsia" w:ascii="宋体" w:hAnsi="宋体" w:eastAsia="宋体" w:cs="宋体"/>
          <w:b/>
          <w:bCs/>
          <w:color w:val="auto"/>
          <w:sz w:val="44"/>
          <w:szCs w:val="44"/>
        </w:rPr>
      </w:pPr>
    </w:p>
    <w:p w14:paraId="0C395E71">
      <w:pPr>
        <w:kinsoku/>
        <w:wordWrap/>
        <w:overflowPunct/>
        <w:bidi w:val="0"/>
        <w:snapToGrid w:val="0"/>
        <w:ind w:left="0" w:leftChars="0" w:firstLine="0" w:firstLineChars="0"/>
        <w:jc w:val="center"/>
        <w:rPr>
          <w:rFonts w:hint="eastAsia" w:ascii="宋体" w:hAnsi="宋体" w:eastAsia="宋体" w:cs="宋体"/>
          <w:b/>
          <w:bCs/>
          <w:color w:val="auto"/>
          <w:sz w:val="44"/>
          <w:szCs w:val="44"/>
        </w:rPr>
      </w:pPr>
    </w:p>
    <w:p w14:paraId="5F6BF54A">
      <w:pPr>
        <w:kinsoku/>
        <w:wordWrap/>
        <w:overflowPunct/>
        <w:bidi w:val="0"/>
        <w:snapToGrid w:val="0"/>
        <w:ind w:left="0" w:leftChars="0" w:firstLine="0" w:firstLineChars="0"/>
        <w:jc w:val="center"/>
        <w:rPr>
          <w:rFonts w:hint="eastAsia" w:ascii="宋体" w:hAnsi="宋体" w:eastAsia="宋体" w:cs="宋体"/>
          <w:b/>
          <w:bCs/>
          <w:color w:val="auto"/>
          <w:sz w:val="44"/>
          <w:szCs w:val="44"/>
        </w:rPr>
      </w:pPr>
    </w:p>
    <w:p w14:paraId="6F4817C2">
      <w:pPr>
        <w:kinsoku/>
        <w:wordWrap/>
        <w:overflowPunct/>
        <w:bidi w:val="0"/>
        <w:snapToGrid w:val="0"/>
        <w:ind w:left="0" w:leftChars="0" w:firstLine="0" w:firstLineChars="0"/>
        <w:jc w:val="center"/>
        <w:rPr>
          <w:rFonts w:hint="eastAsia" w:ascii="宋体" w:hAnsi="宋体" w:eastAsia="宋体" w:cs="宋体"/>
          <w:b/>
          <w:bCs/>
          <w:color w:val="auto"/>
          <w:sz w:val="44"/>
          <w:szCs w:val="44"/>
        </w:rPr>
      </w:pPr>
    </w:p>
    <w:p w14:paraId="424A8E75">
      <w:pPr>
        <w:kinsoku/>
        <w:wordWrap/>
        <w:overflowPunct/>
        <w:bidi w:val="0"/>
        <w:snapToGrid w:val="0"/>
        <w:ind w:left="0" w:leftChars="0" w:firstLine="0" w:firstLineChars="0"/>
        <w:jc w:val="center"/>
        <w:rPr>
          <w:rFonts w:hint="eastAsia" w:ascii="宋体" w:hAnsi="宋体" w:eastAsia="宋体" w:cs="宋体"/>
          <w:b/>
          <w:bCs/>
          <w:color w:val="auto"/>
          <w:sz w:val="44"/>
          <w:szCs w:val="44"/>
        </w:rPr>
      </w:pPr>
    </w:p>
    <w:p w14:paraId="04820584">
      <w:pPr>
        <w:kinsoku/>
        <w:wordWrap/>
        <w:overflowPunct/>
        <w:bidi w:val="0"/>
        <w:snapToGrid w:val="0"/>
        <w:ind w:left="0" w:leftChars="0" w:firstLine="0" w:firstLineChars="0"/>
        <w:jc w:val="center"/>
        <w:rPr>
          <w:rFonts w:hint="eastAsia" w:ascii="宋体" w:hAnsi="宋体" w:eastAsia="宋体" w:cs="宋体"/>
          <w:b/>
          <w:bCs/>
          <w:color w:val="auto"/>
          <w:sz w:val="44"/>
          <w:szCs w:val="44"/>
        </w:rPr>
      </w:pPr>
      <w:r>
        <w:rPr>
          <w:rFonts w:hint="eastAsia" w:ascii="宋体" w:hAnsi="宋体" w:eastAsia="宋体" w:cs="宋体"/>
          <w:b/>
          <w:bCs/>
          <w:color w:val="auto"/>
          <w:sz w:val="44"/>
          <w:szCs w:val="44"/>
        </w:rPr>
        <w:t>第一部分</w:t>
      </w:r>
    </w:p>
    <w:p w14:paraId="13301BF4">
      <w:pPr>
        <w:kinsoku/>
        <w:wordWrap/>
        <w:overflowPunct/>
        <w:bidi w:val="0"/>
        <w:snapToGrid w:val="0"/>
        <w:ind w:left="0" w:leftChars="0" w:firstLine="0" w:firstLineChars="0"/>
        <w:jc w:val="center"/>
        <w:rPr>
          <w:rFonts w:hint="eastAsia" w:ascii="宋体" w:hAnsi="宋体" w:eastAsia="宋体" w:cs="宋体"/>
          <w:b/>
          <w:bCs/>
          <w:color w:val="auto"/>
          <w:sz w:val="44"/>
          <w:szCs w:val="44"/>
        </w:rPr>
      </w:pPr>
      <w:r>
        <w:rPr>
          <w:rFonts w:hint="eastAsia" w:ascii="宋体" w:hAnsi="宋体" w:eastAsia="宋体" w:cs="宋体"/>
          <w:b/>
          <w:bCs/>
          <w:color w:val="auto"/>
          <w:sz w:val="44"/>
          <w:szCs w:val="44"/>
        </w:rPr>
        <w:t>经济报价部分</w:t>
      </w:r>
    </w:p>
    <w:p w14:paraId="7813B1AB">
      <w:pPr>
        <w:kinsoku/>
        <w:wordWrap/>
        <w:overflowPunct/>
        <w:bidi w:val="0"/>
        <w:snapToGrid w:val="0"/>
        <w:ind w:right="600"/>
        <w:rPr>
          <w:rFonts w:hint="eastAsia" w:ascii="宋体" w:hAnsi="宋体" w:eastAsia="宋体" w:cs="宋体"/>
          <w:color w:val="auto"/>
          <w:sz w:val="28"/>
          <w:szCs w:val="28"/>
        </w:rPr>
      </w:pPr>
    </w:p>
    <w:p w14:paraId="33B5C43A">
      <w:pPr>
        <w:kinsoku/>
        <w:wordWrap/>
        <w:overflowPunct/>
        <w:bidi w:val="0"/>
        <w:snapToGrid w:val="0"/>
        <w:ind w:right="600"/>
        <w:rPr>
          <w:rFonts w:hint="eastAsia" w:ascii="宋体" w:hAnsi="宋体" w:eastAsia="宋体" w:cs="宋体"/>
          <w:color w:val="auto"/>
          <w:sz w:val="28"/>
          <w:szCs w:val="28"/>
        </w:rPr>
      </w:pPr>
    </w:p>
    <w:p w14:paraId="0C9CCE7F">
      <w:pPr>
        <w:kinsoku/>
        <w:wordWrap/>
        <w:overflowPunct/>
        <w:bidi w:val="0"/>
        <w:snapToGrid w:val="0"/>
        <w:ind w:right="600"/>
        <w:rPr>
          <w:rFonts w:hint="eastAsia" w:ascii="宋体" w:hAnsi="宋体" w:eastAsia="宋体" w:cs="宋体"/>
          <w:color w:val="auto"/>
          <w:sz w:val="28"/>
          <w:szCs w:val="28"/>
        </w:rPr>
      </w:pPr>
    </w:p>
    <w:p w14:paraId="6F05DA28">
      <w:pPr>
        <w:kinsoku/>
        <w:wordWrap/>
        <w:overflowPunct/>
        <w:bidi w:val="0"/>
        <w:snapToGrid w:val="0"/>
        <w:ind w:right="600"/>
        <w:rPr>
          <w:rFonts w:hint="eastAsia" w:ascii="宋体" w:hAnsi="宋体" w:eastAsia="宋体" w:cs="宋体"/>
          <w:color w:val="auto"/>
          <w:sz w:val="28"/>
          <w:szCs w:val="28"/>
        </w:rPr>
      </w:pPr>
    </w:p>
    <w:p w14:paraId="4900AF70">
      <w:pPr>
        <w:kinsoku/>
        <w:wordWrap/>
        <w:overflowPunct/>
        <w:bidi w:val="0"/>
        <w:snapToGrid w:val="0"/>
        <w:ind w:right="600"/>
        <w:rPr>
          <w:rFonts w:hint="eastAsia" w:ascii="宋体" w:hAnsi="宋体" w:eastAsia="宋体" w:cs="宋体"/>
          <w:color w:val="auto"/>
          <w:sz w:val="28"/>
          <w:szCs w:val="28"/>
        </w:rPr>
      </w:pPr>
    </w:p>
    <w:p w14:paraId="1EC95650">
      <w:pPr>
        <w:kinsoku/>
        <w:wordWrap/>
        <w:overflowPunct/>
        <w:bidi w:val="0"/>
        <w:snapToGrid w:val="0"/>
        <w:ind w:right="600"/>
        <w:rPr>
          <w:rFonts w:hint="eastAsia" w:ascii="宋体" w:hAnsi="宋体" w:eastAsia="宋体" w:cs="宋体"/>
          <w:color w:val="auto"/>
          <w:sz w:val="28"/>
          <w:szCs w:val="28"/>
        </w:rPr>
      </w:pPr>
    </w:p>
    <w:p w14:paraId="401E9E85">
      <w:pPr>
        <w:kinsoku/>
        <w:wordWrap/>
        <w:overflowPunct/>
        <w:bidi w:val="0"/>
        <w:snapToGrid w:val="0"/>
        <w:ind w:right="600"/>
        <w:rPr>
          <w:rFonts w:hint="eastAsia" w:ascii="宋体" w:hAnsi="宋体" w:eastAsia="宋体" w:cs="宋体"/>
          <w:color w:val="auto"/>
          <w:sz w:val="28"/>
          <w:szCs w:val="28"/>
        </w:rPr>
      </w:pPr>
    </w:p>
    <w:p w14:paraId="7193D469">
      <w:pPr>
        <w:kinsoku/>
        <w:wordWrap/>
        <w:overflowPunct/>
        <w:bidi w:val="0"/>
        <w:snapToGrid w:val="0"/>
        <w:ind w:right="600"/>
        <w:rPr>
          <w:rFonts w:hint="eastAsia" w:ascii="宋体" w:hAnsi="宋体" w:eastAsia="宋体" w:cs="宋体"/>
          <w:color w:val="auto"/>
          <w:sz w:val="28"/>
          <w:szCs w:val="28"/>
        </w:rPr>
      </w:pPr>
    </w:p>
    <w:p w14:paraId="029C7B81">
      <w:pPr>
        <w:kinsoku/>
        <w:wordWrap/>
        <w:overflowPunct/>
        <w:bidi w:val="0"/>
        <w:snapToGrid w:val="0"/>
        <w:ind w:right="600"/>
        <w:rPr>
          <w:rFonts w:hint="eastAsia" w:ascii="宋体" w:hAnsi="宋体" w:eastAsia="宋体" w:cs="宋体"/>
          <w:color w:val="auto"/>
          <w:sz w:val="28"/>
          <w:szCs w:val="28"/>
        </w:rPr>
      </w:pPr>
    </w:p>
    <w:p w14:paraId="44E14C29">
      <w:pPr>
        <w:kinsoku/>
        <w:wordWrap/>
        <w:overflowPunct/>
        <w:bidi w:val="0"/>
        <w:snapToGrid w:val="0"/>
        <w:ind w:right="600"/>
        <w:rPr>
          <w:rFonts w:hint="eastAsia" w:ascii="宋体" w:hAnsi="宋体" w:eastAsia="宋体" w:cs="宋体"/>
          <w:color w:val="auto"/>
          <w:sz w:val="28"/>
          <w:szCs w:val="28"/>
        </w:rPr>
      </w:pPr>
    </w:p>
    <w:p w14:paraId="0474BACB">
      <w:pPr>
        <w:kinsoku/>
        <w:wordWrap/>
        <w:overflowPunct/>
        <w:bidi w:val="0"/>
        <w:snapToGrid w:val="0"/>
        <w:ind w:right="600"/>
        <w:rPr>
          <w:rFonts w:hint="eastAsia" w:ascii="宋体" w:hAnsi="宋体" w:eastAsia="宋体" w:cs="宋体"/>
          <w:color w:val="auto"/>
          <w:sz w:val="28"/>
          <w:szCs w:val="28"/>
        </w:rPr>
      </w:pPr>
    </w:p>
    <w:p w14:paraId="03B1EF99">
      <w:pPr>
        <w:kinsoku/>
        <w:wordWrap/>
        <w:overflowPunct/>
        <w:bidi w:val="0"/>
        <w:snapToGrid w:val="0"/>
        <w:ind w:right="600"/>
        <w:rPr>
          <w:rFonts w:hint="eastAsia" w:ascii="宋体" w:hAnsi="宋体" w:eastAsia="宋体" w:cs="宋体"/>
          <w:color w:val="auto"/>
          <w:sz w:val="28"/>
          <w:szCs w:val="28"/>
        </w:rPr>
      </w:pPr>
    </w:p>
    <w:p w14:paraId="731CCEF0">
      <w:pPr>
        <w:kinsoku/>
        <w:wordWrap/>
        <w:overflowPunct/>
        <w:bidi w:val="0"/>
        <w:snapToGrid w:val="0"/>
        <w:ind w:right="600"/>
        <w:rPr>
          <w:rFonts w:hint="eastAsia" w:ascii="宋体" w:hAnsi="宋体" w:eastAsia="宋体" w:cs="宋体"/>
          <w:color w:val="auto"/>
          <w:sz w:val="28"/>
          <w:szCs w:val="28"/>
        </w:rPr>
      </w:pPr>
    </w:p>
    <w:p w14:paraId="0AED8795">
      <w:pPr>
        <w:kinsoku/>
        <w:wordWrap/>
        <w:overflowPunct/>
        <w:bidi w:val="0"/>
        <w:snapToGrid w:val="0"/>
        <w:ind w:right="600"/>
        <w:rPr>
          <w:rFonts w:hint="eastAsia" w:ascii="宋体" w:hAnsi="宋体" w:eastAsia="宋体" w:cs="宋体"/>
          <w:color w:val="auto"/>
          <w:sz w:val="28"/>
          <w:szCs w:val="28"/>
        </w:rPr>
      </w:pPr>
    </w:p>
    <w:p w14:paraId="509216D1">
      <w:pPr>
        <w:kinsoku/>
        <w:wordWrap/>
        <w:overflowPunct/>
        <w:bidi w:val="0"/>
        <w:snapToGrid w:val="0"/>
        <w:ind w:right="600"/>
        <w:rPr>
          <w:rFonts w:hint="eastAsia" w:ascii="宋体" w:hAnsi="宋体" w:eastAsia="宋体" w:cs="宋体"/>
          <w:color w:val="auto"/>
          <w:sz w:val="28"/>
          <w:szCs w:val="28"/>
        </w:rPr>
      </w:pPr>
    </w:p>
    <w:p w14:paraId="0B8741BF">
      <w:pPr>
        <w:kinsoku/>
        <w:wordWrap/>
        <w:overflowPunct/>
        <w:bidi w:val="0"/>
        <w:snapToGrid w:val="0"/>
        <w:ind w:right="600"/>
        <w:rPr>
          <w:rFonts w:hint="eastAsia" w:ascii="宋体" w:hAnsi="宋体" w:eastAsia="宋体" w:cs="宋体"/>
          <w:color w:val="auto"/>
          <w:sz w:val="28"/>
          <w:szCs w:val="28"/>
        </w:rPr>
      </w:pPr>
    </w:p>
    <w:p w14:paraId="42099C65">
      <w:pPr>
        <w:kinsoku/>
        <w:wordWrap/>
        <w:overflowPunct/>
        <w:bidi w:val="0"/>
        <w:snapToGrid w:val="0"/>
        <w:ind w:right="600"/>
        <w:rPr>
          <w:rFonts w:hint="eastAsia" w:ascii="宋体" w:hAnsi="宋体" w:eastAsia="宋体" w:cs="宋体"/>
          <w:color w:val="auto"/>
          <w:sz w:val="28"/>
          <w:szCs w:val="28"/>
        </w:rPr>
      </w:pPr>
    </w:p>
    <w:p w14:paraId="1F7E13D0">
      <w:pPr>
        <w:numPr>
          <w:ilvl w:val="0"/>
          <w:numId w:val="0"/>
        </w:numPr>
        <w:kinsoku/>
        <w:wordWrap/>
        <w:overflowPunct/>
        <w:bidi w:val="0"/>
        <w:snapToGrid w:val="0"/>
        <w:jc w:val="center"/>
        <w:rPr>
          <w:rFonts w:hint="eastAsia" w:ascii="宋体" w:hAnsi="宋体" w:eastAsia="宋体" w:cs="宋体"/>
          <w:b/>
          <w:color w:val="auto"/>
          <w:sz w:val="28"/>
          <w:szCs w:val="28"/>
        </w:rPr>
      </w:pPr>
      <w:r>
        <w:rPr>
          <w:rFonts w:hint="eastAsia" w:ascii="宋体" w:hAnsi="宋体" w:eastAsia="宋体" w:cs="宋体"/>
          <w:b/>
          <w:color w:val="auto"/>
          <w:sz w:val="28"/>
          <w:szCs w:val="28"/>
          <w:lang w:val="en-US" w:eastAsia="zh-CN"/>
        </w:rPr>
        <w:br w:type="page"/>
      </w:r>
      <w:r>
        <w:rPr>
          <w:rFonts w:hint="eastAsia" w:ascii="宋体" w:hAnsi="宋体" w:eastAsia="宋体" w:cs="宋体"/>
          <w:b/>
          <w:color w:val="auto"/>
          <w:sz w:val="28"/>
          <w:szCs w:val="28"/>
          <w:lang w:val="en-US" w:eastAsia="zh-CN"/>
        </w:rPr>
        <w:t>1、</w:t>
      </w:r>
      <w:r>
        <w:rPr>
          <w:rFonts w:hint="eastAsia" w:ascii="宋体" w:hAnsi="宋体" w:eastAsia="宋体" w:cs="宋体"/>
          <w:b/>
          <w:color w:val="auto"/>
          <w:sz w:val="28"/>
          <w:szCs w:val="28"/>
        </w:rPr>
        <w:t>投   标   书</w:t>
      </w:r>
    </w:p>
    <w:p w14:paraId="29636F60">
      <w:pPr>
        <w:kinsoku/>
        <w:wordWrap/>
        <w:overflowPunct/>
        <w:bidi w:val="0"/>
        <w:snapToGrid w:val="0"/>
        <w:rPr>
          <w:rFonts w:hint="eastAsia" w:ascii="宋体" w:hAnsi="宋体" w:eastAsia="宋体" w:cs="宋体"/>
          <w:b/>
          <w:color w:val="auto"/>
          <w:sz w:val="28"/>
          <w:szCs w:val="28"/>
        </w:rPr>
      </w:pPr>
    </w:p>
    <w:p w14:paraId="52E2DA78">
      <w:pPr>
        <w:kinsoku/>
        <w:wordWrap/>
        <w:overflowPunct/>
        <w:bidi w:val="0"/>
        <w:snapToGrid w:val="0"/>
        <w:spacing w:line="400" w:lineRule="exact"/>
        <w:ind w:firstLine="240" w:firstLineChars="100"/>
        <w:rPr>
          <w:rFonts w:hint="eastAsia" w:ascii="宋体" w:hAnsi="宋体" w:eastAsia="宋体" w:cs="宋体"/>
          <w:color w:val="auto"/>
          <w:sz w:val="24"/>
          <w:szCs w:val="24"/>
        </w:rPr>
      </w:pPr>
      <w:r>
        <w:rPr>
          <w:rFonts w:hint="eastAsia" w:ascii="宋体" w:hAnsi="宋体" w:eastAsia="宋体" w:cs="宋体"/>
          <w:color w:val="auto"/>
          <w:sz w:val="24"/>
          <w:szCs w:val="24"/>
          <w:lang w:eastAsia="zh-CN"/>
        </w:rPr>
        <w:t>采购人</w:t>
      </w:r>
      <w:r>
        <w:rPr>
          <w:rFonts w:hint="eastAsia" w:ascii="宋体" w:hAnsi="宋体" w:eastAsia="宋体" w:cs="宋体"/>
          <w:color w:val="auto"/>
          <w:sz w:val="24"/>
          <w:szCs w:val="24"/>
        </w:rPr>
        <w:t>：</w:t>
      </w:r>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rPr>
        <w:t>：</w:t>
      </w:r>
    </w:p>
    <w:p w14:paraId="6D38D34C">
      <w:pPr>
        <w:kinsoku/>
        <w:wordWrap/>
        <w:overflowPunct/>
        <w:bidi w:val="0"/>
        <w:snapToGrid w:val="0"/>
        <w:spacing w:line="400" w:lineRule="exact"/>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 xml:space="preserve">  我们收到你们的</w:t>
      </w:r>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rPr>
        <w:t>招标文件，经认真研究，我们决定参加投标。</w:t>
      </w:r>
    </w:p>
    <w:p w14:paraId="30716FA0">
      <w:pPr>
        <w:numPr>
          <w:ilvl w:val="0"/>
          <w:numId w:val="0"/>
        </w:numPr>
        <w:kinsoku/>
        <w:wordWrap/>
        <w:overflowPunct/>
        <w:bidi w:val="0"/>
        <w:snapToGrid w:val="0"/>
        <w:spacing w:line="400" w:lineRule="exact"/>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lang w:val="en-US" w:eastAsia="zh-CN"/>
        </w:rPr>
        <w:t>1、</w:t>
      </w:r>
      <w:r>
        <w:rPr>
          <w:rFonts w:hint="eastAsia" w:ascii="宋体" w:hAnsi="宋体" w:eastAsia="宋体" w:cs="宋体"/>
          <w:color w:val="auto"/>
          <w:sz w:val="24"/>
          <w:szCs w:val="24"/>
        </w:rPr>
        <w:t>按照招标文件中的一切要求，提供招标货物的供应、运输和相关服务。</w:t>
      </w:r>
    </w:p>
    <w:p w14:paraId="40310233">
      <w:pPr>
        <w:numPr>
          <w:ilvl w:val="0"/>
          <w:numId w:val="0"/>
        </w:numPr>
        <w:kinsoku/>
        <w:wordWrap/>
        <w:overflowPunct/>
        <w:bidi w:val="0"/>
        <w:snapToGrid w:val="0"/>
        <w:spacing w:line="400" w:lineRule="exact"/>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lang w:eastAsia="zh-CN"/>
        </w:rPr>
        <w:t>报价：</w:t>
      </w:r>
      <w:r>
        <w:rPr>
          <w:rFonts w:hint="eastAsia" w:ascii="宋体" w:hAnsi="宋体" w:eastAsia="宋体" w:cs="宋体"/>
          <w:color w:val="auto"/>
          <w:sz w:val="24"/>
          <w:szCs w:val="24"/>
          <w:lang w:val="en-US" w:eastAsia="zh-CN"/>
        </w:rPr>
        <w:t>人民币</w:t>
      </w:r>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u w:val="single"/>
          <w:lang w:val="en-US" w:eastAsia="zh-CN"/>
        </w:rPr>
        <w:t>元</w:t>
      </w:r>
      <w:r>
        <w:rPr>
          <w:rFonts w:hint="eastAsia" w:ascii="宋体" w:hAnsi="宋体" w:eastAsia="宋体" w:cs="宋体"/>
          <w:color w:val="auto"/>
          <w:sz w:val="24"/>
          <w:szCs w:val="24"/>
        </w:rPr>
        <w:t>（用阿拉伯数字书写），大写：</w:t>
      </w:r>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rPr>
        <w:t xml:space="preserve"> 。明细见投标报价表。</w:t>
      </w:r>
    </w:p>
    <w:p w14:paraId="20D1FD20">
      <w:pPr>
        <w:kinsoku/>
        <w:wordWrap/>
        <w:overflowPunct/>
        <w:bidi w:val="0"/>
        <w:snapToGrid w:val="0"/>
        <w:spacing w:line="400" w:lineRule="exact"/>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2、如果我们的投标书被接受，我们将履行招标文件中规定的每一项义务和要求，按期、按质、按量完成交货。</w:t>
      </w:r>
    </w:p>
    <w:p w14:paraId="46A480D6">
      <w:pPr>
        <w:kinsoku/>
        <w:wordWrap/>
        <w:overflowPunct/>
        <w:bidi w:val="0"/>
        <w:snapToGrid w:val="0"/>
        <w:spacing w:line="400" w:lineRule="exact"/>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3、我们同意按招标文件的规定，本投标书的有效期为开标后</w:t>
      </w:r>
      <w:r>
        <w:rPr>
          <w:rFonts w:hint="eastAsia" w:ascii="宋体" w:hAnsi="宋体" w:eastAsia="宋体" w:cs="宋体"/>
          <w:color w:val="auto"/>
          <w:sz w:val="24"/>
          <w:szCs w:val="24"/>
          <w:u w:val="single"/>
          <w:lang w:val="en-US" w:eastAsia="zh-CN"/>
        </w:rPr>
        <w:t>90</w:t>
      </w:r>
      <w:r>
        <w:rPr>
          <w:rFonts w:hint="eastAsia" w:ascii="宋体" w:hAnsi="宋体" w:eastAsia="宋体" w:cs="宋体"/>
          <w:color w:val="auto"/>
          <w:sz w:val="24"/>
          <w:szCs w:val="24"/>
        </w:rPr>
        <w:t>天。</w:t>
      </w:r>
    </w:p>
    <w:p w14:paraId="35889C7E">
      <w:pPr>
        <w:kinsoku/>
        <w:wordWrap/>
        <w:overflowPunct/>
        <w:bidi w:val="0"/>
        <w:snapToGrid w:val="0"/>
        <w:spacing w:line="400" w:lineRule="exact"/>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4、我们愿意提供</w:t>
      </w:r>
      <w:r>
        <w:rPr>
          <w:rFonts w:hint="eastAsia" w:ascii="宋体" w:hAnsi="宋体" w:eastAsia="宋体" w:cs="宋体"/>
          <w:color w:val="auto"/>
          <w:sz w:val="24"/>
          <w:szCs w:val="24"/>
          <w:lang w:eastAsia="zh-CN"/>
        </w:rPr>
        <w:t>采购人</w:t>
      </w:r>
      <w:r>
        <w:rPr>
          <w:rFonts w:hint="eastAsia" w:ascii="宋体" w:hAnsi="宋体" w:eastAsia="宋体" w:cs="宋体"/>
          <w:color w:val="auto"/>
          <w:sz w:val="24"/>
          <w:szCs w:val="24"/>
        </w:rPr>
        <w:t>在招标文件中要求的所有资料。</w:t>
      </w:r>
    </w:p>
    <w:p w14:paraId="14BFE0AF">
      <w:pPr>
        <w:kinsoku/>
        <w:wordWrap/>
        <w:overflowPunct/>
        <w:bidi w:val="0"/>
        <w:snapToGrid w:val="0"/>
        <w:spacing w:line="400" w:lineRule="exact"/>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5、我们认为你们有选择或拒绝任何投标者中标的权力。我们理解，最低报价不是中标的唯一条件。</w:t>
      </w:r>
    </w:p>
    <w:p w14:paraId="7B1842CB">
      <w:pPr>
        <w:kinsoku/>
        <w:wordWrap/>
        <w:overflowPunct/>
        <w:bidi w:val="0"/>
        <w:snapToGrid w:val="0"/>
        <w:spacing w:line="400" w:lineRule="exact"/>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6、我们愿按合同法履行自己的全部责任。</w:t>
      </w:r>
    </w:p>
    <w:p w14:paraId="55BA3D99">
      <w:pPr>
        <w:kinsoku/>
        <w:wordWrap/>
        <w:overflowPunct/>
        <w:bidi w:val="0"/>
        <w:snapToGrid w:val="0"/>
        <w:spacing w:line="400" w:lineRule="exact"/>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7、我们愿意遵守国家有关规定和招标文件中规定的收费标准，承付中标服务费。</w:t>
      </w:r>
    </w:p>
    <w:p w14:paraId="14C08144">
      <w:pPr>
        <w:kinsoku/>
        <w:wordWrap/>
        <w:overflowPunct/>
        <w:bidi w:val="0"/>
        <w:snapToGrid w:val="0"/>
        <w:spacing w:line="400" w:lineRule="exact"/>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8、该项投标在开标后的全过程中保持有效，不作任何更改和变动。</w:t>
      </w:r>
    </w:p>
    <w:p w14:paraId="23C163F8">
      <w:pPr>
        <w:kinsoku/>
        <w:wordWrap/>
        <w:overflowPunct/>
        <w:bidi w:val="0"/>
        <w:snapToGrid w:val="0"/>
        <w:spacing w:line="400" w:lineRule="exact"/>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 xml:space="preserve">9、我们同意按招标文件规定，交纳 </w:t>
      </w:r>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rPr>
        <w:t xml:space="preserve"> 元的投标保证金。</w:t>
      </w:r>
    </w:p>
    <w:p w14:paraId="395B700F">
      <w:pPr>
        <w:kinsoku/>
        <w:wordWrap/>
        <w:overflowPunct/>
        <w:bidi w:val="0"/>
        <w:snapToGrid w:val="0"/>
        <w:spacing w:line="400" w:lineRule="exact"/>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10、其它说明。</w:t>
      </w:r>
    </w:p>
    <w:p w14:paraId="2CCB26D9">
      <w:pPr>
        <w:kinsoku/>
        <w:wordWrap/>
        <w:overflowPunct/>
        <w:bidi w:val="0"/>
        <w:snapToGrid w:val="0"/>
        <w:spacing w:line="400" w:lineRule="exact"/>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11、所有有关本标书的函电，请按下列地址联系：</w:t>
      </w:r>
    </w:p>
    <w:p w14:paraId="0D28F73A">
      <w:pPr>
        <w:kinsoku/>
        <w:wordWrap/>
        <w:overflowPunct/>
        <w:bidi w:val="0"/>
        <w:snapToGrid w:val="0"/>
        <w:rPr>
          <w:rFonts w:hint="eastAsia" w:ascii="宋体" w:hAnsi="宋体" w:eastAsia="宋体" w:cs="宋体"/>
          <w:color w:val="000000"/>
          <w:sz w:val="24"/>
          <w:szCs w:val="24"/>
          <w:u w:val="single"/>
        </w:rPr>
      </w:pPr>
      <w:r>
        <w:rPr>
          <w:rFonts w:hint="eastAsia" w:ascii="宋体" w:hAnsi="宋体" w:eastAsia="宋体" w:cs="宋体"/>
          <w:color w:val="000000"/>
          <w:sz w:val="24"/>
          <w:szCs w:val="24"/>
        </w:rPr>
        <w:t xml:space="preserve">投标单位： </w:t>
      </w:r>
      <w:r>
        <w:rPr>
          <w:rFonts w:hint="eastAsia" w:ascii="宋体" w:hAnsi="宋体" w:eastAsia="宋体" w:cs="宋体"/>
          <w:color w:val="000000"/>
          <w:sz w:val="24"/>
          <w:szCs w:val="24"/>
          <w:u w:val="single"/>
        </w:rPr>
        <w:t xml:space="preserve">                       （法人公章）</w:t>
      </w:r>
    </w:p>
    <w:p w14:paraId="5A49D4BB">
      <w:pPr>
        <w:kinsoku/>
        <w:wordWrap/>
        <w:overflowPunct/>
        <w:bidi w:val="0"/>
        <w:snapToGrid w:val="0"/>
        <w:spacing w:line="400" w:lineRule="exact"/>
        <w:rPr>
          <w:rFonts w:hint="eastAsia" w:ascii="宋体" w:hAnsi="宋体" w:eastAsia="宋体" w:cs="宋体"/>
          <w:color w:val="auto"/>
          <w:sz w:val="24"/>
          <w:szCs w:val="24"/>
          <w:u w:val="single"/>
        </w:rPr>
      </w:pPr>
      <w:r>
        <w:rPr>
          <w:rFonts w:hint="eastAsia" w:ascii="宋体" w:hAnsi="宋体" w:eastAsia="宋体" w:cs="宋体"/>
          <w:color w:val="000000"/>
          <w:sz w:val="24"/>
          <w:szCs w:val="24"/>
        </w:rPr>
        <w:t>法定代表人或授权代表人（</w:t>
      </w:r>
      <w:r>
        <w:rPr>
          <w:rFonts w:hint="eastAsia" w:ascii="宋体" w:hAnsi="宋体" w:eastAsia="宋体" w:cs="宋体"/>
          <w:color w:val="000000"/>
          <w:sz w:val="24"/>
          <w:szCs w:val="24"/>
          <w:lang w:eastAsia="zh-CN"/>
        </w:rPr>
        <w:t>签字</w:t>
      </w:r>
      <w:r>
        <w:rPr>
          <w:rFonts w:hint="eastAsia" w:ascii="宋体" w:hAnsi="宋体" w:eastAsia="宋体" w:cs="宋体"/>
          <w:color w:val="000000"/>
          <w:sz w:val="24"/>
          <w:szCs w:val="24"/>
          <w:lang w:val="en-US" w:eastAsia="zh-CN"/>
        </w:rPr>
        <w:t>或</w:t>
      </w:r>
      <w:r>
        <w:rPr>
          <w:rFonts w:hint="eastAsia" w:ascii="宋体" w:hAnsi="宋体" w:eastAsia="宋体" w:cs="宋体"/>
          <w:color w:val="000000"/>
          <w:sz w:val="24"/>
          <w:szCs w:val="24"/>
          <w:lang w:eastAsia="zh-CN"/>
        </w:rPr>
        <w:t>盖章</w:t>
      </w:r>
      <w:r>
        <w:rPr>
          <w:rFonts w:hint="eastAsia" w:ascii="宋体" w:hAnsi="宋体" w:eastAsia="宋体" w:cs="宋体"/>
          <w:color w:val="000000"/>
          <w:sz w:val="24"/>
          <w:szCs w:val="24"/>
        </w:rPr>
        <w:t>）：</w:t>
      </w:r>
      <w:r>
        <w:rPr>
          <w:rFonts w:hint="eastAsia" w:ascii="宋体" w:hAnsi="宋体" w:eastAsia="宋体" w:cs="宋体"/>
          <w:color w:val="auto"/>
          <w:sz w:val="24"/>
          <w:szCs w:val="24"/>
          <w:u w:val="single"/>
        </w:rPr>
        <w:t xml:space="preserve">             </w:t>
      </w:r>
    </w:p>
    <w:p w14:paraId="2F79261E">
      <w:pPr>
        <w:kinsoku/>
        <w:wordWrap/>
        <w:overflowPunct/>
        <w:bidi w:val="0"/>
        <w:snapToGrid w:val="0"/>
        <w:spacing w:line="400" w:lineRule="exact"/>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地址：</w:t>
      </w:r>
    </w:p>
    <w:p w14:paraId="0FCED626">
      <w:pPr>
        <w:kinsoku/>
        <w:wordWrap/>
        <w:overflowPunct/>
        <w:bidi w:val="0"/>
        <w:snapToGrid w:val="0"/>
        <w:spacing w:line="400" w:lineRule="exact"/>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电话：</w:t>
      </w:r>
    </w:p>
    <w:p w14:paraId="26919966">
      <w:pPr>
        <w:kinsoku/>
        <w:wordWrap/>
        <w:overflowPunct/>
        <w:bidi w:val="0"/>
        <w:snapToGrid w:val="0"/>
        <w:spacing w:line="400" w:lineRule="exact"/>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电报挂号：</w:t>
      </w:r>
    </w:p>
    <w:p w14:paraId="6E9E4F7C">
      <w:pPr>
        <w:kinsoku/>
        <w:wordWrap/>
        <w:overflowPunct/>
        <w:bidi w:val="0"/>
        <w:snapToGrid w:val="0"/>
        <w:spacing w:line="400" w:lineRule="exact"/>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传真：</w:t>
      </w:r>
    </w:p>
    <w:p w14:paraId="41311FDE">
      <w:pPr>
        <w:kinsoku/>
        <w:wordWrap/>
        <w:overflowPunct/>
        <w:bidi w:val="0"/>
        <w:snapToGrid w:val="0"/>
        <w:spacing w:line="400" w:lineRule="exact"/>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邮政编码：</w:t>
      </w:r>
    </w:p>
    <w:p w14:paraId="513B82F7">
      <w:pPr>
        <w:kinsoku/>
        <w:wordWrap/>
        <w:overflowPunct/>
        <w:bidi w:val="0"/>
        <w:snapToGrid w:val="0"/>
        <w:spacing w:line="400" w:lineRule="exact"/>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联系人：</w:t>
      </w:r>
    </w:p>
    <w:p w14:paraId="76A4F057">
      <w:pPr>
        <w:kinsoku/>
        <w:wordWrap/>
        <w:overflowPunct/>
        <w:bidi w:val="0"/>
        <w:snapToGrid w:val="0"/>
        <w:spacing w:line="400" w:lineRule="exact"/>
        <w:ind w:firstLine="4800" w:firstLineChars="2000"/>
        <w:rPr>
          <w:rFonts w:hint="eastAsia" w:ascii="宋体" w:hAnsi="宋体" w:eastAsia="宋体" w:cs="宋体"/>
          <w:color w:val="auto"/>
          <w:sz w:val="24"/>
          <w:szCs w:val="24"/>
        </w:rPr>
      </w:pPr>
    </w:p>
    <w:p w14:paraId="1592C8BF">
      <w:pPr>
        <w:kinsoku/>
        <w:wordWrap/>
        <w:overflowPunct/>
        <w:bidi w:val="0"/>
        <w:snapToGrid w:val="0"/>
        <w:spacing w:line="400" w:lineRule="exact"/>
        <w:ind w:firstLine="4800" w:firstLineChars="2000"/>
        <w:rPr>
          <w:rFonts w:hint="eastAsia" w:ascii="宋体" w:hAnsi="宋体" w:eastAsia="宋体" w:cs="宋体"/>
          <w:color w:val="auto"/>
          <w:sz w:val="24"/>
          <w:szCs w:val="24"/>
        </w:rPr>
      </w:pPr>
      <w:r>
        <w:rPr>
          <w:rFonts w:hint="eastAsia" w:ascii="宋体" w:hAnsi="宋体" w:eastAsia="宋体" w:cs="宋体"/>
          <w:color w:val="auto"/>
          <w:sz w:val="24"/>
          <w:szCs w:val="24"/>
        </w:rPr>
        <w:t>年  月  日</w:t>
      </w:r>
    </w:p>
    <w:p w14:paraId="639B1213">
      <w:pPr>
        <w:kinsoku/>
        <w:wordWrap/>
        <w:overflowPunct/>
        <w:bidi w:val="0"/>
        <w:snapToGrid w:val="0"/>
        <w:spacing w:line="400" w:lineRule="exact"/>
        <w:ind w:firstLine="4800" w:firstLineChars="2000"/>
        <w:rPr>
          <w:rFonts w:hint="eastAsia" w:ascii="宋体" w:hAnsi="宋体" w:eastAsia="宋体" w:cs="宋体"/>
          <w:color w:val="auto"/>
          <w:sz w:val="24"/>
          <w:szCs w:val="24"/>
        </w:rPr>
      </w:pPr>
    </w:p>
    <w:p w14:paraId="17FBD631">
      <w:pPr>
        <w:kinsoku/>
        <w:wordWrap/>
        <w:overflowPunct/>
        <w:bidi w:val="0"/>
        <w:snapToGrid w:val="0"/>
        <w:spacing w:line="400" w:lineRule="exact"/>
        <w:ind w:firstLine="4800" w:firstLineChars="2000"/>
        <w:rPr>
          <w:rFonts w:hint="eastAsia" w:ascii="宋体" w:hAnsi="宋体" w:eastAsia="宋体" w:cs="宋体"/>
          <w:color w:val="auto"/>
          <w:sz w:val="24"/>
          <w:szCs w:val="24"/>
        </w:rPr>
      </w:pPr>
    </w:p>
    <w:p w14:paraId="0FC5229A">
      <w:pPr>
        <w:kinsoku/>
        <w:wordWrap/>
        <w:overflowPunct/>
        <w:bidi w:val="0"/>
        <w:snapToGrid w:val="0"/>
        <w:spacing w:line="400" w:lineRule="exact"/>
        <w:ind w:firstLine="4800" w:firstLineChars="2000"/>
        <w:rPr>
          <w:rFonts w:hint="eastAsia" w:ascii="宋体" w:hAnsi="宋体" w:eastAsia="宋体" w:cs="宋体"/>
          <w:color w:val="auto"/>
          <w:sz w:val="24"/>
          <w:szCs w:val="24"/>
        </w:rPr>
      </w:pPr>
    </w:p>
    <w:p w14:paraId="45C19144">
      <w:pPr>
        <w:pStyle w:val="32"/>
        <w:kinsoku/>
        <w:wordWrap/>
        <w:overflowPunct/>
        <w:bidi w:val="0"/>
        <w:snapToGrid w:val="0"/>
        <w:rPr>
          <w:rFonts w:hint="eastAsia" w:ascii="宋体" w:hAnsi="宋体" w:eastAsia="宋体" w:cs="宋体"/>
          <w:color w:val="auto"/>
          <w:sz w:val="24"/>
          <w:szCs w:val="24"/>
        </w:rPr>
      </w:pPr>
    </w:p>
    <w:p w14:paraId="04E93888">
      <w:pPr>
        <w:pStyle w:val="32"/>
        <w:kinsoku/>
        <w:wordWrap/>
        <w:overflowPunct/>
        <w:bidi w:val="0"/>
        <w:snapToGrid w:val="0"/>
        <w:rPr>
          <w:rFonts w:hint="eastAsia" w:ascii="宋体" w:hAnsi="宋体" w:eastAsia="宋体" w:cs="宋体"/>
          <w:color w:val="auto"/>
          <w:sz w:val="24"/>
          <w:szCs w:val="24"/>
        </w:rPr>
      </w:pPr>
    </w:p>
    <w:p w14:paraId="28B4EECB">
      <w:pPr>
        <w:kinsoku/>
        <w:wordWrap/>
        <w:overflowPunct/>
        <w:bidi w:val="0"/>
        <w:snapToGrid w:val="0"/>
        <w:spacing w:line="400" w:lineRule="exact"/>
        <w:ind w:firstLine="4800" w:firstLineChars="2000"/>
        <w:rPr>
          <w:rFonts w:hint="eastAsia" w:ascii="宋体" w:hAnsi="宋体" w:eastAsia="宋体" w:cs="宋体"/>
          <w:color w:val="auto"/>
          <w:sz w:val="24"/>
          <w:szCs w:val="24"/>
        </w:rPr>
      </w:pPr>
    </w:p>
    <w:p w14:paraId="03923FF2">
      <w:pPr>
        <w:numPr>
          <w:ilvl w:val="0"/>
          <w:numId w:val="0"/>
        </w:numPr>
        <w:kinsoku/>
        <w:wordWrap/>
        <w:overflowPunct/>
        <w:bidi w:val="0"/>
        <w:snapToGrid w:val="0"/>
        <w:jc w:val="center"/>
        <w:rPr>
          <w:rFonts w:hint="eastAsia" w:ascii="宋体" w:hAnsi="宋体" w:eastAsia="宋体" w:cs="宋体"/>
          <w:b/>
          <w:color w:val="auto"/>
          <w:sz w:val="28"/>
          <w:szCs w:val="28"/>
        </w:rPr>
      </w:pPr>
      <w:r>
        <w:rPr>
          <w:rFonts w:hint="eastAsia" w:ascii="宋体" w:hAnsi="宋体" w:eastAsia="宋体" w:cs="宋体"/>
          <w:b/>
          <w:color w:val="auto"/>
          <w:sz w:val="28"/>
          <w:szCs w:val="28"/>
          <w:lang w:val="en-US" w:eastAsia="zh-CN"/>
        </w:rPr>
        <w:t>2、</w:t>
      </w:r>
      <w:r>
        <w:rPr>
          <w:rFonts w:hint="eastAsia" w:ascii="宋体" w:hAnsi="宋体" w:eastAsia="宋体" w:cs="宋体"/>
          <w:b/>
          <w:color w:val="auto"/>
          <w:sz w:val="28"/>
          <w:szCs w:val="28"/>
        </w:rPr>
        <w:t>开标一览表</w:t>
      </w:r>
    </w:p>
    <w:p w14:paraId="7EF2160A">
      <w:pPr>
        <w:kinsoku/>
        <w:wordWrap/>
        <w:overflowPunct/>
        <w:bidi w:val="0"/>
        <w:snapToGrid w:val="0"/>
        <w:rPr>
          <w:rFonts w:hint="eastAsia" w:ascii="宋体" w:hAnsi="宋体" w:eastAsia="宋体" w:cs="宋体"/>
          <w:b/>
          <w:color w:val="auto"/>
          <w:sz w:val="28"/>
          <w:szCs w:val="28"/>
        </w:rPr>
      </w:pPr>
    </w:p>
    <w:tbl>
      <w:tblPr>
        <w:tblStyle w:val="44"/>
        <w:tblW w:w="9790" w:type="dxa"/>
        <w:tblInd w:w="0" w:type="dxa"/>
        <w:tblBorders>
          <w:top w:val="single" w:color="000000" w:sz="18" w:space="0"/>
          <w:left w:val="single" w:color="000000" w:sz="18" w:space="0"/>
          <w:bottom w:val="single" w:color="000000" w:sz="18" w:space="0"/>
          <w:right w:val="single" w:color="000000" w:sz="18" w:space="0"/>
          <w:insideH w:val="single" w:color="000000" w:sz="18" w:space="0"/>
          <w:insideV w:val="single" w:color="000000" w:sz="18" w:space="0"/>
        </w:tblBorders>
        <w:tblLayout w:type="fixed"/>
        <w:tblCellMar>
          <w:top w:w="0" w:type="dxa"/>
          <w:left w:w="0" w:type="dxa"/>
          <w:bottom w:w="0" w:type="dxa"/>
          <w:right w:w="0" w:type="dxa"/>
        </w:tblCellMar>
      </w:tblPr>
      <w:tblGrid>
        <w:gridCol w:w="3323"/>
        <w:gridCol w:w="6467"/>
      </w:tblGrid>
      <w:tr w14:paraId="3F9201D4">
        <w:tblPrEx>
          <w:tblBorders>
            <w:top w:val="single" w:color="000000" w:sz="18" w:space="0"/>
            <w:left w:val="single" w:color="000000" w:sz="18" w:space="0"/>
            <w:bottom w:val="single" w:color="000000" w:sz="18" w:space="0"/>
            <w:right w:val="single" w:color="000000" w:sz="18" w:space="0"/>
            <w:insideH w:val="single" w:color="000000" w:sz="18" w:space="0"/>
            <w:insideV w:val="single" w:color="000000" w:sz="18" w:space="0"/>
          </w:tblBorders>
          <w:tblCellMar>
            <w:top w:w="0" w:type="dxa"/>
            <w:left w:w="0" w:type="dxa"/>
            <w:bottom w:w="0" w:type="dxa"/>
            <w:right w:w="0" w:type="dxa"/>
          </w:tblCellMar>
        </w:tblPrEx>
        <w:trPr>
          <w:trHeight w:val="954" w:hRule="atLeast"/>
        </w:trPr>
        <w:tc>
          <w:tcPr>
            <w:tcW w:w="3323" w:type="dxa"/>
            <w:tcBorders>
              <w:bottom w:val="single" w:color="000000" w:sz="6" w:space="0"/>
              <w:right w:val="single" w:color="000000" w:sz="6" w:space="0"/>
            </w:tcBorders>
            <w:noWrap w:val="0"/>
            <w:vAlign w:val="center"/>
          </w:tcPr>
          <w:p w14:paraId="366D3AC3">
            <w:pPr>
              <w:keepNext w:val="0"/>
              <w:keepLines w:val="0"/>
              <w:pageBreakBefore w:val="0"/>
              <w:widowControl w:val="0"/>
              <w:kinsoku/>
              <w:wordWrap/>
              <w:overflowPunct/>
              <w:topLinePunct w:val="0"/>
              <w:autoSpaceDE w:val="0"/>
              <w:autoSpaceDN w:val="0"/>
              <w:bidi w:val="0"/>
              <w:adjustRightInd/>
              <w:snapToGrid w:val="0"/>
              <w:spacing w:after="0" w:line="240" w:lineRule="auto"/>
              <w:ind w:left="0" w:leftChars="0" w:right="0" w:firstLine="0" w:firstLineChars="0"/>
              <w:jc w:val="center"/>
              <w:textAlignment w:val="auto"/>
              <w:rPr>
                <w:rFonts w:hint="eastAsia" w:ascii="宋体" w:hAnsi="宋体" w:eastAsia="宋体" w:cs="宋体"/>
                <w:color w:val="auto"/>
                <w:sz w:val="24"/>
                <w:szCs w:val="22"/>
                <w:lang w:val="zh-CN" w:eastAsia="zh-CN" w:bidi="zh-CN"/>
              </w:rPr>
            </w:pPr>
            <w:r>
              <w:rPr>
                <w:rFonts w:hint="eastAsia" w:ascii="宋体" w:hAnsi="宋体" w:eastAsia="宋体" w:cs="宋体"/>
                <w:color w:val="auto"/>
                <w:sz w:val="24"/>
                <w:szCs w:val="22"/>
                <w:lang w:val="zh-CN" w:eastAsia="zh-CN" w:bidi="zh-CN"/>
              </w:rPr>
              <w:t>供应商名称</w:t>
            </w:r>
          </w:p>
        </w:tc>
        <w:tc>
          <w:tcPr>
            <w:tcW w:w="6467" w:type="dxa"/>
            <w:tcBorders>
              <w:left w:val="single" w:color="000000" w:sz="6" w:space="0"/>
              <w:bottom w:val="single" w:color="000000" w:sz="6" w:space="0"/>
            </w:tcBorders>
            <w:noWrap w:val="0"/>
            <w:vAlign w:val="center"/>
          </w:tcPr>
          <w:p w14:paraId="47F9005F">
            <w:pPr>
              <w:keepNext w:val="0"/>
              <w:keepLines w:val="0"/>
              <w:pageBreakBefore w:val="0"/>
              <w:widowControl w:val="0"/>
              <w:kinsoku/>
              <w:wordWrap/>
              <w:overflowPunct/>
              <w:topLinePunct w:val="0"/>
              <w:autoSpaceDE w:val="0"/>
              <w:autoSpaceDN w:val="0"/>
              <w:bidi w:val="0"/>
              <w:adjustRightInd/>
              <w:snapToGrid w:val="0"/>
              <w:spacing w:after="0" w:line="240" w:lineRule="auto"/>
              <w:ind w:left="0" w:right="0" w:firstLine="0" w:firstLineChars="0"/>
              <w:jc w:val="both"/>
              <w:textAlignment w:val="auto"/>
              <w:rPr>
                <w:rFonts w:hint="eastAsia" w:ascii="宋体" w:hAnsi="宋体" w:eastAsia="宋体" w:cs="宋体"/>
                <w:color w:val="auto"/>
                <w:sz w:val="24"/>
                <w:szCs w:val="22"/>
                <w:lang w:val="zh-CN" w:eastAsia="zh-CN" w:bidi="zh-CN"/>
              </w:rPr>
            </w:pPr>
          </w:p>
        </w:tc>
      </w:tr>
      <w:tr w14:paraId="7F5176BF">
        <w:tblPrEx>
          <w:tblBorders>
            <w:top w:val="single" w:color="000000" w:sz="18" w:space="0"/>
            <w:left w:val="single" w:color="000000" w:sz="18" w:space="0"/>
            <w:bottom w:val="single" w:color="000000" w:sz="18" w:space="0"/>
            <w:right w:val="single" w:color="000000" w:sz="18" w:space="0"/>
            <w:insideH w:val="single" w:color="000000" w:sz="18" w:space="0"/>
            <w:insideV w:val="single" w:color="000000" w:sz="18" w:space="0"/>
          </w:tblBorders>
          <w:tblCellMar>
            <w:top w:w="0" w:type="dxa"/>
            <w:left w:w="0" w:type="dxa"/>
            <w:bottom w:w="0" w:type="dxa"/>
            <w:right w:w="0" w:type="dxa"/>
          </w:tblCellMar>
        </w:tblPrEx>
        <w:trPr>
          <w:trHeight w:val="894" w:hRule="atLeast"/>
        </w:trPr>
        <w:tc>
          <w:tcPr>
            <w:tcW w:w="3323" w:type="dxa"/>
            <w:tcBorders>
              <w:top w:val="single" w:color="000000" w:sz="6" w:space="0"/>
              <w:bottom w:val="single" w:color="000000" w:sz="6" w:space="0"/>
              <w:right w:val="single" w:color="000000" w:sz="6" w:space="0"/>
            </w:tcBorders>
            <w:noWrap w:val="0"/>
            <w:vAlign w:val="center"/>
          </w:tcPr>
          <w:p w14:paraId="46659D30">
            <w:pPr>
              <w:keepNext w:val="0"/>
              <w:keepLines w:val="0"/>
              <w:pageBreakBefore w:val="0"/>
              <w:widowControl w:val="0"/>
              <w:kinsoku/>
              <w:wordWrap/>
              <w:overflowPunct/>
              <w:topLinePunct w:val="0"/>
              <w:autoSpaceDE w:val="0"/>
              <w:autoSpaceDN w:val="0"/>
              <w:bidi w:val="0"/>
              <w:adjustRightInd/>
              <w:snapToGrid w:val="0"/>
              <w:spacing w:after="0" w:line="240" w:lineRule="auto"/>
              <w:ind w:left="0" w:leftChars="0" w:right="0" w:firstLine="0" w:firstLineChars="0"/>
              <w:jc w:val="center"/>
              <w:textAlignment w:val="auto"/>
              <w:rPr>
                <w:rFonts w:hint="eastAsia" w:ascii="宋体" w:hAnsi="宋体" w:eastAsia="宋体" w:cs="宋体"/>
                <w:color w:val="auto"/>
                <w:sz w:val="24"/>
                <w:szCs w:val="22"/>
                <w:lang w:val="zh-CN" w:eastAsia="zh-CN" w:bidi="zh-CN"/>
              </w:rPr>
            </w:pPr>
            <w:r>
              <w:rPr>
                <w:rFonts w:hint="eastAsia" w:ascii="宋体" w:hAnsi="宋体" w:eastAsia="宋体" w:cs="宋体"/>
                <w:color w:val="auto"/>
                <w:sz w:val="24"/>
                <w:szCs w:val="22"/>
                <w:lang w:val="zh-CN" w:eastAsia="zh-CN" w:bidi="zh-CN"/>
              </w:rPr>
              <w:t>项目名称</w:t>
            </w:r>
          </w:p>
        </w:tc>
        <w:tc>
          <w:tcPr>
            <w:tcW w:w="6467" w:type="dxa"/>
            <w:tcBorders>
              <w:top w:val="single" w:color="000000" w:sz="6" w:space="0"/>
              <w:left w:val="single" w:color="000000" w:sz="6" w:space="0"/>
              <w:bottom w:val="single" w:color="000000" w:sz="6" w:space="0"/>
            </w:tcBorders>
            <w:noWrap w:val="0"/>
            <w:vAlign w:val="center"/>
          </w:tcPr>
          <w:p w14:paraId="54EC510E">
            <w:pPr>
              <w:keepNext w:val="0"/>
              <w:keepLines w:val="0"/>
              <w:pageBreakBefore w:val="0"/>
              <w:widowControl w:val="0"/>
              <w:kinsoku/>
              <w:wordWrap/>
              <w:overflowPunct/>
              <w:topLinePunct w:val="0"/>
              <w:autoSpaceDE w:val="0"/>
              <w:autoSpaceDN w:val="0"/>
              <w:bidi w:val="0"/>
              <w:adjustRightInd/>
              <w:snapToGrid w:val="0"/>
              <w:spacing w:after="0" w:line="240" w:lineRule="auto"/>
              <w:ind w:left="0" w:right="0" w:firstLine="0" w:firstLineChars="0"/>
              <w:jc w:val="both"/>
              <w:textAlignment w:val="auto"/>
              <w:rPr>
                <w:rFonts w:hint="eastAsia" w:ascii="宋体" w:hAnsi="宋体" w:eastAsia="宋体" w:cs="宋体"/>
                <w:color w:val="auto"/>
                <w:sz w:val="24"/>
                <w:szCs w:val="22"/>
                <w:lang w:val="zh-CN" w:eastAsia="zh-CN" w:bidi="zh-CN"/>
              </w:rPr>
            </w:pPr>
          </w:p>
        </w:tc>
      </w:tr>
      <w:tr w14:paraId="62DBE00A">
        <w:tblPrEx>
          <w:tblBorders>
            <w:top w:val="single" w:color="000000" w:sz="18" w:space="0"/>
            <w:left w:val="single" w:color="000000" w:sz="18" w:space="0"/>
            <w:bottom w:val="single" w:color="000000" w:sz="18" w:space="0"/>
            <w:right w:val="single" w:color="000000" w:sz="18" w:space="0"/>
            <w:insideH w:val="single" w:color="000000" w:sz="18" w:space="0"/>
            <w:insideV w:val="single" w:color="000000" w:sz="18" w:space="0"/>
          </w:tblBorders>
          <w:tblCellMar>
            <w:top w:w="0" w:type="dxa"/>
            <w:left w:w="0" w:type="dxa"/>
            <w:bottom w:w="0" w:type="dxa"/>
            <w:right w:w="0" w:type="dxa"/>
          </w:tblCellMar>
        </w:tblPrEx>
        <w:trPr>
          <w:trHeight w:val="865" w:hRule="atLeast"/>
        </w:trPr>
        <w:tc>
          <w:tcPr>
            <w:tcW w:w="3323" w:type="dxa"/>
            <w:vMerge w:val="restart"/>
            <w:tcBorders>
              <w:top w:val="single" w:color="000000" w:sz="6" w:space="0"/>
              <w:bottom w:val="single" w:color="000000" w:sz="6" w:space="0"/>
              <w:right w:val="single" w:color="000000" w:sz="6" w:space="0"/>
            </w:tcBorders>
            <w:noWrap w:val="0"/>
            <w:vAlign w:val="center"/>
          </w:tcPr>
          <w:p w14:paraId="5C833421">
            <w:pPr>
              <w:keepNext w:val="0"/>
              <w:keepLines w:val="0"/>
              <w:pageBreakBefore w:val="0"/>
              <w:widowControl w:val="0"/>
              <w:kinsoku/>
              <w:wordWrap/>
              <w:overflowPunct/>
              <w:topLinePunct w:val="0"/>
              <w:autoSpaceDE w:val="0"/>
              <w:autoSpaceDN w:val="0"/>
              <w:bidi w:val="0"/>
              <w:adjustRightInd/>
              <w:snapToGrid w:val="0"/>
              <w:spacing w:after="0" w:line="240" w:lineRule="auto"/>
              <w:ind w:left="0" w:leftChars="0" w:right="0" w:firstLine="0" w:firstLineChars="0"/>
              <w:jc w:val="center"/>
              <w:textAlignment w:val="auto"/>
              <w:rPr>
                <w:rFonts w:hint="default" w:ascii="宋体" w:hAnsi="宋体" w:eastAsia="宋体" w:cs="宋体"/>
                <w:color w:val="auto"/>
                <w:sz w:val="24"/>
                <w:szCs w:val="22"/>
                <w:lang w:val="en-US" w:eastAsia="zh-CN" w:bidi="zh-CN"/>
              </w:rPr>
            </w:pPr>
            <w:r>
              <w:rPr>
                <w:rFonts w:hint="eastAsia" w:ascii="宋体" w:hAnsi="宋体" w:eastAsia="宋体" w:cs="宋体"/>
                <w:color w:val="auto"/>
                <w:sz w:val="24"/>
                <w:szCs w:val="22"/>
                <w:lang w:val="en-US" w:eastAsia="zh-CN" w:bidi="zh-CN"/>
              </w:rPr>
              <w:t>投标报价（人民币：元）</w:t>
            </w:r>
          </w:p>
        </w:tc>
        <w:tc>
          <w:tcPr>
            <w:tcW w:w="6467" w:type="dxa"/>
            <w:tcBorders>
              <w:top w:val="single" w:color="000000" w:sz="6" w:space="0"/>
              <w:left w:val="single" w:color="000000" w:sz="6" w:space="0"/>
              <w:bottom w:val="single" w:color="000000" w:sz="6" w:space="0"/>
            </w:tcBorders>
            <w:noWrap w:val="0"/>
            <w:vAlign w:val="center"/>
          </w:tcPr>
          <w:p w14:paraId="75139E95">
            <w:pPr>
              <w:keepNext w:val="0"/>
              <w:keepLines w:val="0"/>
              <w:pageBreakBefore w:val="0"/>
              <w:widowControl w:val="0"/>
              <w:kinsoku/>
              <w:wordWrap/>
              <w:overflowPunct/>
              <w:topLinePunct w:val="0"/>
              <w:autoSpaceDE w:val="0"/>
              <w:autoSpaceDN w:val="0"/>
              <w:bidi w:val="0"/>
              <w:adjustRightInd/>
              <w:snapToGrid w:val="0"/>
              <w:spacing w:after="0" w:line="240" w:lineRule="auto"/>
              <w:ind w:left="0" w:leftChars="0" w:right="0" w:firstLine="0" w:firstLineChars="0"/>
              <w:jc w:val="both"/>
              <w:textAlignment w:val="auto"/>
              <w:rPr>
                <w:rFonts w:hint="eastAsia" w:ascii="宋体" w:hAnsi="宋体" w:eastAsia="宋体" w:cs="宋体"/>
                <w:color w:val="auto"/>
                <w:sz w:val="24"/>
                <w:szCs w:val="22"/>
                <w:lang w:val="zh-CN" w:eastAsia="zh-CN" w:bidi="zh-CN"/>
              </w:rPr>
            </w:pPr>
            <w:r>
              <w:rPr>
                <w:rFonts w:hint="eastAsia" w:ascii="宋体" w:hAnsi="宋体" w:eastAsia="宋体" w:cs="宋体"/>
                <w:color w:val="auto"/>
                <w:sz w:val="24"/>
                <w:szCs w:val="22"/>
                <w:lang w:val="zh-CN" w:eastAsia="zh-CN" w:bidi="zh-CN"/>
              </w:rPr>
              <w:t>大写：</w:t>
            </w:r>
          </w:p>
        </w:tc>
      </w:tr>
      <w:tr w14:paraId="2C75E876">
        <w:tblPrEx>
          <w:tblBorders>
            <w:top w:val="single" w:color="000000" w:sz="18" w:space="0"/>
            <w:left w:val="single" w:color="000000" w:sz="18" w:space="0"/>
            <w:bottom w:val="single" w:color="000000" w:sz="18" w:space="0"/>
            <w:right w:val="single" w:color="000000" w:sz="18" w:space="0"/>
            <w:insideH w:val="single" w:color="000000" w:sz="18" w:space="0"/>
            <w:insideV w:val="single" w:color="000000" w:sz="18" w:space="0"/>
          </w:tblBorders>
          <w:tblCellMar>
            <w:top w:w="0" w:type="dxa"/>
            <w:left w:w="0" w:type="dxa"/>
            <w:bottom w:w="0" w:type="dxa"/>
            <w:right w:w="0" w:type="dxa"/>
          </w:tblCellMar>
        </w:tblPrEx>
        <w:trPr>
          <w:trHeight w:val="866" w:hRule="atLeast"/>
        </w:trPr>
        <w:tc>
          <w:tcPr>
            <w:tcW w:w="3323" w:type="dxa"/>
            <w:vMerge w:val="continue"/>
            <w:tcBorders>
              <w:top w:val="nil"/>
              <w:bottom w:val="single" w:color="000000" w:sz="6" w:space="0"/>
              <w:right w:val="single" w:color="000000" w:sz="6" w:space="0"/>
            </w:tcBorders>
            <w:noWrap w:val="0"/>
            <w:vAlign w:val="center"/>
          </w:tcPr>
          <w:p w14:paraId="6AB783DF">
            <w:pPr>
              <w:keepNext w:val="0"/>
              <w:keepLines w:val="0"/>
              <w:pageBreakBefore w:val="0"/>
              <w:widowControl w:val="0"/>
              <w:kinsoku/>
              <w:wordWrap/>
              <w:overflowPunct/>
              <w:topLinePunct w:val="0"/>
              <w:autoSpaceDE w:val="0"/>
              <w:autoSpaceDN w:val="0"/>
              <w:bidi w:val="0"/>
              <w:adjustRightInd/>
              <w:snapToGrid w:val="0"/>
              <w:spacing w:after="0" w:line="240" w:lineRule="auto"/>
              <w:ind w:left="0" w:right="0" w:firstLine="0" w:firstLineChars="0"/>
              <w:jc w:val="center"/>
              <w:textAlignment w:val="auto"/>
              <w:rPr>
                <w:rFonts w:hint="eastAsia" w:ascii="宋体" w:hAnsi="宋体" w:eastAsia="宋体" w:cs="宋体"/>
                <w:color w:val="auto"/>
                <w:kern w:val="0"/>
                <w:sz w:val="2"/>
                <w:szCs w:val="2"/>
                <w:lang w:val="zh-CN" w:bidi="zh-CN"/>
              </w:rPr>
            </w:pPr>
          </w:p>
        </w:tc>
        <w:tc>
          <w:tcPr>
            <w:tcW w:w="6467" w:type="dxa"/>
            <w:tcBorders>
              <w:top w:val="single" w:color="000000" w:sz="6" w:space="0"/>
              <w:left w:val="single" w:color="000000" w:sz="6" w:space="0"/>
              <w:bottom w:val="single" w:color="000000" w:sz="6" w:space="0"/>
            </w:tcBorders>
            <w:noWrap w:val="0"/>
            <w:vAlign w:val="center"/>
          </w:tcPr>
          <w:p w14:paraId="5C2DC053">
            <w:pPr>
              <w:keepNext w:val="0"/>
              <w:keepLines w:val="0"/>
              <w:pageBreakBefore w:val="0"/>
              <w:widowControl w:val="0"/>
              <w:kinsoku/>
              <w:wordWrap/>
              <w:overflowPunct/>
              <w:topLinePunct w:val="0"/>
              <w:autoSpaceDE w:val="0"/>
              <w:autoSpaceDN w:val="0"/>
              <w:bidi w:val="0"/>
              <w:adjustRightInd/>
              <w:snapToGrid w:val="0"/>
              <w:spacing w:after="0" w:line="240" w:lineRule="auto"/>
              <w:ind w:left="0" w:leftChars="0" w:right="0" w:firstLine="0" w:firstLineChars="0"/>
              <w:jc w:val="both"/>
              <w:textAlignment w:val="auto"/>
              <w:rPr>
                <w:rFonts w:hint="eastAsia" w:ascii="宋体" w:hAnsi="宋体" w:eastAsia="宋体" w:cs="宋体"/>
                <w:color w:val="auto"/>
                <w:sz w:val="24"/>
                <w:szCs w:val="22"/>
                <w:lang w:val="zh-CN" w:eastAsia="zh-CN" w:bidi="zh-CN"/>
              </w:rPr>
            </w:pPr>
            <w:r>
              <w:rPr>
                <w:rFonts w:hint="eastAsia" w:ascii="宋体" w:hAnsi="宋体" w:eastAsia="宋体" w:cs="宋体"/>
                <w:color w:val="auto"/>
                <w:sz w:val="24"/>
                <w:szCs w:val="22"/>
                <w:lang w:val="zh-CN" w:eastAsia="zh-CN" w:bidi="zh-CN"/>
              </w:rPr>
              <w:t>小写：</w:t>
            </w:r>
          </w:p>
        </w:tc>
      </w:tr>
      <w:tr w14:paraId="04FBAF3D">
        <w:tblPrEx>
          <w:tblBorders>
            <w:top w:val="single" w:color="000000" w:sz="18" w:space="0"/>
            <w:left w:val="single" w:color="000000" w:sz="18" w:space="0"/>
            <w:bottom w:val="single" w:color="000000" w:sz="18" w:space="0"/>
            <w:right w:val="single" w:color="000000" w:sz="18" w:space="0"/>
            <w:insideH w:val="single" w:color="000000" w:sz="18" w:space="0"/>
            <w:insideV w:val="single" w:color="000000" w:sz="18" w:space="0"/>
          </w:tblBorders>
          <w:tblCellMar>
            <w:top w:w="0" w:type="dxa"/>
            <w:left w:w="0" w:type="dxa"/>
            <w:bottom w:w="0" w:type="dxa"/>
            <w:right w:w="0" w:type="dxa"/>
          </w:tblCellMar>
        </w:tblPrEx>
        <w:trPr>
          <w:trHeight w:val="695" w:hRule="atLeast"/>
        </w:trPr>
        <w:tc>
          <w:tcPr>
            <w:tcW w:w="3323" w:type="dxa"/>
            <w:tcBorders>
              <w:top w:val="single" w:color="000000" w:sz="6" w:space="0"/>
              <w:bottom w:val="single" w:color="000000" w:sz="6" w:space="0"/>
              <w:right w:val="single" w:color="000000" w:sz="6" w:space="0"/>
            </w:tcBorders>
            <w:noWrap w:val="0"/>
            <w:vAlign w:val="center"/>
          </w:tcPr>
          <w:p w14:paraId="7BF33277">
            <w:pPr>
              <w:keepNext w:val="0"/>
              <w:keepLines w:val="0"/>
              <w:pageBreakBefore w:val="0"/>
              <w:widowControl w:val="0"/>
              <w:kinsoku/>
              <w:wordWrap/>
              <w:overflowPunct/>
              <w:topLinePunct w:val="0"/>
              <w:autoSpaceDE w:val="0"/>
              <w:autoSpaceDN w:val="0"/>
              <w:bidi w:val="0"/>
              <w:adjustRightInd/>
              <w:snapToGrid w:val="0"/>
              <w:spacing w:after="0" w:line="240" w:lineRule="auto"/>
              <w:ind w:left="0" w:leftChars="0" w:right="0" w:firstLine="0" w:firstLineChars="0"/>
              <w:jc w:val="center"/>
              <w:textAlignment w:val="auto"/>
              <w:rPr>
                <w:rFonts w:hint="eastAsia" w:ascii="宋体" w:hAnsi="宋体" w:eastAsia="宋体" w:cs="宋体"/>
                <w:color w:val="auto"/>
                <w:sz w:val="24"/>
                <w:szCs w:val="22"/>
                <w:lang w:val="zh-CN" w:eastAsia="zh-CN" w:bidi="zh-CN"/>
              </w:rPr>
            </w:pPr>
            <w:r>
              <w:rPr>
                <w:rFonts w:hint="eastAsia" w:ascii="宋体" w:hAnsi="宋体" w:eastAsia="宋体" w:cs="宋体"/>
                <w:color w:val="auto"/>
                <w:sz w:val="24"/>
                <w:szCs w:val="22"/>
                <w:lang w:val="zh-CN" w:eastAsia="zh-CN" w:bidi="zh-CN"/>
              </w:rPr>
              <w:t>供货期</w:t>
            </w:r>
          </w:p>
        </w:tc>
        <w:tc>
          <w:tcPr>
            <w:tcW w:w="6467" w:type="dxa"/>
            <w:tcBorders>
              <w:top w:val="single" w:color="000000" w:sz="6" w:space="0"/>
              <w:left w:val="single" w:color="000000" w:sz="6" w:space="0"/>
              <w:bottom w:val="single" w:color="000000" w:sz="6" w:space="0"/>
            </w:tcBorders>
            <w:noWrap w:val="0"/>
            <w:vAlign w:val="center"/>
          </w:tcPr>
          <w:p w14:paraId="656410F4">
            <w:pPr>
              <w:keepNext w:val="0"/>
              <w:keepLines w:val="0"/>
              <w:pageBreakBefore w:val="0"/>
              <w:widowControl w:val="0"/>
              <w:kinsoku/>
              <w:wordWrap/>
              <w:overflowPunct/>
              <w:topLinePunct w:val="0"/>
              <w:autoSpaceDE w:val="0"/>
              <w:autoSpaceDN w:val="0"/>
              <w:bidi w:val="0"/>
              <w:adjustRightInd/>
              <w:snapToGrid w:val="0"/>
              <w:spacing w:after="0" w:line="240" w:lineRule="auto"/>
              <w:ind w:left="0" w:right="0" w:firstLine="0" w:firstLineChars="0"/>
              <w:jc w:val="both"/>
              <w:textAlignment w:val="auto"/>
              <w:rPr>
                <w:rFonts w:hint="eastAsia" w:ascii="宋体" w:hAnsi="宋体" w:eastAsia="宋体" w:cs="宋体"/>
                <w:color w:val="auto"/>
                <w:sz w:val="24"/>
                <w:szCs w:val="22"/>
                <w:lang w:val="zh-CN" w:eastAsia="zh-CN" w:bidi="zh-CN"/>
              </w:rPr>
            </w:pPr>
          </w:p>
        </w:tc>
      </w:tr>
      <w:tr w14:paraId="4C8BDCDA">
        <w:tblPrEx>
          <w:tblBorders>
            <w:top w:val="single" w:color="000000" w:sz="18" w:space="0"/>
            <w:left w:val="single" w:color="000000" w:sz="18" w:space="0"/>
            <w:bottom w:val="single" w:color="000000" w:sz="18" w:space="0"/>
            <w:right w:val="single" w:color="000000" w:sz="18" w:space="0"/>
            <w:insideH w:val="single" w:color="000000" w:sz="18" w:space="0"/>
            <w:insideV w:val="single" w:color="000000" w:sz="18" w:space="0"/>
          </w:tblBorders>
          <w:tblCellMar>
            <w:top w:w="0" w:type="dxa"/>
            <w:left w:w="0" w:type="dxa"/>
            <w:bottom w:w="0" w:type="dxa"/>
            <w:right w:w="0" w:type="dxa"/>
          </w:tblCellMar>
        </w:tblPrEx>
        <w:trPr>
          <w:trHeight w:val="762" w:hRule="atLeast"/>
        </w:trPr>
        <w:tc>
          <w:tcPr>
            <w:tcW w:w="3323" w:type="dxa"/>
            <w:tcBorders>
              <w:top w:val="single" w:color="000000" w:sz="6" w:space="0"/>
              <w:bottom w:val="single" w:color="000000" w:sz="6" w:space="0"/>
              <w:right w:val="single" w:color="000000" w:sz="6" w:space="0"/>
            </w:tcBorders>
            <w:noWrap w:val="0"/>
            <w:vAlign w:val="center"/>
          </w:tcPr>
          <w:p w14:paraId="1C30E5D8">
            <w:pPr>
              <w:keepNext w:val="0"/>
              <w:keepLines w:val="0"/>
              <w:pageBreakBefore w:val="0"/>
              <w:widowControl w:val="0"/>
              <w:kinsoku/>
              <w:wordWrap/>
              <w:overflowPunct/>
              <w:topLinePunct w:val="0"/>
              <w:autoSpaceDE w:val="0"/>
              <w:autoSpaceDN w:val="0"/>
              <w:bidi w:val="0"/>
              <w:adjustRightInd/>
              <w:snapToGrid w:val="0"/>
              <w:spacing w:after="0" w:line="240" w:lineRule="auto"/>
              <w:ind w:left="0" w:leftChars="0" w:right="0" w:firstLine="0" w:firstLineChars="0"/>
              <w:jc w:val="center"/>
              <w:textAlignment w:val="auto"/>
              <w:rPr>
                <w:rFonts w:hint="eastAsia" w:ascii="宋体" w:hAnsi="宋体" w:eastAsia="宋体" w:cs="宋体"/>
                <w:color w:val="auto"/>
                <w:sz w:val="24"/>
                <w:szCs w:val="22"/>
                <w:lang w:val="zh-CN" w:eastAsia="zh-CN" w:bidi="zh-CN"/>
              </w:rPr>
            </w:pPr>
            <w:r>
              <w:rPr>
                <w:rFonts w:hint="eastAsia" w:ascii="宋体" w:hAnsi="宋体" w:eastAsia="宋体" w:cs="宋体"/>
                <w:color w:val="auto"/>
                <w:sz w:val="24"/>
                <w:szCs w:val="22"/>
                <w:lang w:val="zh-CN" w:eastAsia="zh-CN" w:bidi="zh-CN"/>
              </w:rPr>
              <w:t>质量标准</w:t>
            </w:r>
          </w:p>
        </w:tc>
        <w:tc>
          <w:tcPr>
            <w:tcW w:w="6467" w:type="dxa"/>
            <w:tcBorders>
              <w:top w:val="single" w:color="000000" w:sz="6" w:space="0"/>
              <w:left w:val="single" w:color="000000" w:sz="6" w:space="0"/>
              <w:bottom w:val="single" w:color="000000" w:sz="6" w:space="0"/>
            </w:tcBorders>
            <w:noWrap w:val="0"/>
            <w:vAlign w:val="center"/>
          </w:tcPr>
          <w:p w14:paraId="13AB50A1">
            <w:pPr>
              <w:keepNext w:val="0"/>
              <w:keepLines w:val="0"/>
              <w:pageBreakBefore w:val="0"/>
              <w:widowControl w:val="0"/>
              <w:kinsoku/>
              <w:wordWrap/>
              <w:overflowPunct/>
              <w:topLinePunct w:val="0"/>
              <w:autoSpaceDE w:val="0"/>
              <w:autoSpaceDN w:val="0"/>
              <w:bidi w:val="0"/>
              <w:adjustRightInd/>
              <w:snapToGrid w:val="0"/>
              <w:spacing w:after="0" w:line="240" w:lineRule="auto"/>
              <w:ind w:left="0" w:right="0" w:firstLine="0" w:firstLineChars="0"/>
              <w:jc w:val="both"/>
              <w:textAlignment w:val="auto"/>
              <w:rPr>
                <w:rFonts w:hint="eastAsia" w:ascii="宋体" w:hAnsi="宋体" w:eastAsia="宋体" w:cs="宋体"/>
                <w:color w:val="auto"/>
                <w:sz w:val="24"/>
                <w:szCs w:val="22"/>
                <w:lang w:val="zh-CN" w:eastAsia="zh-CN" w:bidi="zh-CN"/>
              </w:rPr>
            </w:pPr>
          </w:p>
        </w:tc>
      </w:tr>
      <w:tr w14:paraId="3E5FA5E9">
        <w:tblPrEx>
          <w:tblBorders>
            <w:top w:val="single" w:color="000000" w:sz="18" w:space="0"/>
            <w:left w:val="single" w:color="000000" w:sz="18" w:space="0"/>
            <w:bottom w:val="single" w:color="000000" w:sz="18" w:space="0"/>
            <w:right w:val="single" w:color="000000" w:sz="18" w:space="0"/>
            <w:insideH w:val="single" w:color="000000" w:sz="18" w:space="0"/>
            <w:insideV w:val="single" w:color="000000" w:sz="18" w:space="0"/>
          </w:tblBorders>
          <w:tblCellMar>
            <w:top w:w="0" w:type="dxa"/>
            <w:left w:w="0" w:type="dxa"/>
            <w:bottom w:w="0" w:type="dxa"/>
            <w:right w:w="0" w:type="dxa"/>
          </w:tblCellMar>
        </w:tblPrEx>
        <w:trPr>
          <w:trHeight w:val="879" w:hRule="atLeast"/>
        </w:trPr>
        <w:tc>
          <w:tcPr>
            <w:tcW w:w="3323" w:type="dxa"/>
            <w:tcBorders>
              <w:top w:val="single" w:color="000000" w:sz="6" w:space="0"/>
              <w:bottom w:val="single" w:color="000000" w:sz="6" w:space="0"/>
              <w:right w:val="single" w:color="000000" w:sz="6" w:space="0"/>
            </w:tcBorders>
            <w:noWrap w:val="0"/>
            <w:vAlign w:val="center"/>
          </w:tcPr>
          <w:p w14:paraId="297B3A9B">
            <w:pPr>
              <w:keepNext w:val="0"/>
              <w:keepLines w:val="0"/>
              <w:pageBreakBefore w:val="0"/>
              <w:widowControl w:val="0"/>
              <w:kinsoku/>
              <w:wordWrap/>
              <w:overflowPunct/>
              <w:topLinePunct w:val="0"/>
              <w:autoSpaceDE w:val="0"/>
              <w:autoSpaceDN w:val="0"/>
              <w:bidi w:val="0"/>
              <w:adjustRightInd/>
              <w:snapToGrid w:val="0"/>
              <w:spacing w:after="0" w:line="240" w:lineRule="auto"/>
              <w:ind w:left="0" w:leftChars="0" w:right="0" w:firstLine="0" w:firstLineChars="0"/>
              <w:jc w:val="center"/>
              <w:textAlignment w:val="auto"/>
              <w:rPr>
                <w:rFonts w:hint="eastAsia" w:ascii="宋体" w:hAnsi="宋体" w:eastAsia="宋体" w:cs="宋体"/>
                <w:color w:val="auto"/>
                <w:sz w:val="24"/>
                <w:szCs w:val="22"/>
                <w:lang w:val="zh-CN" w:eastAsia="zh-CN" w:bidi="zh-CN"/>
              </w:rPr>
            </w:pPr>
            <w:r>
              <w:rPr>
                <w:rFonts w:hint="eastAsia" w:ascii="宋体" w:hAnsi="宋体" w:eastAsia="宋体" w:cs="宋体"/>
                <w:color w:val="auto"/>
                <w:sz w:val="24"/>
                <w:szCs w:val="22"/>
                <w:lang w:val="zh-CN" w:eastAsia="zh-CN" w:bidi="zh-CN"/>
              </w:rPr>
              <w:t>供货地点</w:t>
            </w:r>
          </w:p>
        </w:tc>
        <w:tc>
          <w:tcPr>
            <w:tcW w:w="6467" w:type="dxa"/>
            <w:tcBorders>
              <w:top w:val="single" w:color="000000" w:sz="6" w:space="0"/>
              <w:left w:val="single" w:color="000000" w:sz="6" w:space="0"/>
              <w:bottom w:val="single" w:color="000000" w:sz="6" w:space="0"/>
            </w:tcBorders>
            <w:noWrap w:val="0"/>
            <w:vAlign w:val="center"/>
          </w:tcPr>
          <w:p w14:paraId="771B5DCE">
            <w:pPr>
              <w:keepNext w:val="0"/>
              <w:keepLines w:val="0"/>
              <w:pageBreakBefore w:val="0"/>
              <w:widowControl w:val="0"/>
              <w:kinsoku/>
              <w:wordWrap/>
              <w:overflowPunct/>
              <w:topLinePunct w:val="0"/>
              <w:autoSpaceDE w:val="0"/>
              <w:autoSpaceDN w:val="0"/>
              <w:bidi w:val="0"/>
              <w:adjustRightInd/>
              <w:snapToGrid w:val="0"/>
              <w:spacing w:after="0" w:line="240" w:lineRule="auto"/>
              <w:ind w:right="0" w:firstLine="0" w:firstLineChars="0"/>
              <w:jc w:val="both"/>
              <w:textAlignment w:val="auto"/>
              <w:rPr>
                <w:rFonts w:hint="eastAsia" w:ascii="宋体" w:hAnsi="宋体" w:eastAsia="宋体" w:cs="宋体"/>
                <w:color w:val="auto"/>
                <w:sz w:val="24"/>
                <w:szCs w:val="22"/>
                <w:lang w:val="zh-CN" w:eastAsia="zh-CN" w:bidi="zh-CN"/>
              </w:rPr>
            </w:pPr>
          </w:p>
        </w:tc>
      </w:tr>
      <w:tr w14:paraId="72DB6DF5">
        <w:tblPrEx>
          <w:tblBorders>
            <w:top w:val="single" w:color="000000" w:sz="18" w:space="0"/>
            <w:left w:val="single" w:color="000000" w:sz="18" w:space="0"/>
            <w:bottom w:val="single" w:color="000000" w:sz="18" w:space="0"/>
            <w:right w:val="single" w:color="000000" w:sz="18" w:space="0"/>
            <w:insideH w:val="single" w:color="000000" w:sz="18" w:space="0"/>
            <w:insideV w:val="single" w:color="000000" w:sz="18" w:space="0"/>
          </w:tblBorders>
          <w:tblCellMar>
            <w:top w:w="0" w:type="dxa"/>
            <w:left w:w="0" w:type="dxa"/>
            <w:bottom w:w="0" w:type="dxa"/>
            <w:right w:w="0" w:type="dxa"/>
          </w:tblCellMar>
        </w:tblPrEx>
        <w:trPr>
          <w:trHeight w:val="957" w:hRule="atLeast"/>
        </w:trPr>
        <w:tc>
          <w:tcPr>
            <w:tcW w:w="3323" w:type="dxa"/>
            <w:tcBorders>
              <w:top w:val="single" w:color="000000" w:sz="6" w:space="0"/>
              <w:right w:val="single" w:color="000000" w:sz="6" w:space="0"/>
            </w:tcBorders>
            <w:noWrap w:val="0"/>
            <w:vAlign w:val="center"/>
          </w:tcPr>
          <w:p w14:paraId="6AE7BC9F">
            <w:pPr>
              <w:keepNext w:val="0"/>
              <w:keepLines w:val="0"/>
              <w:pageBreakBefore w:val="0"/>
              <w:widowControl w:val="0"/>
              <w:kinsoku/>
              <w:wordWrap/>
              <w:overflowPunct/>
              <w:topLinePunct w:val="0"/>
              <w:autoSpaceDE w:val="0"/>
              <w:autoSpaceDN w:val="0"/>
              <w:bidi w:val="0"/>
              <w:adjustRightInd/>
              <w:snapToGrid w:val="0"/>
              <w:spacing w:after="0" w:line="240" w:lineRule="auto"/>
              <w:ind w:left="0" w:leftChars="0" w:right="0" w:firstLine="0" w:firstLineChars="0"/>
              <w:jc w:val="center"/>
              <w:textAlignment w:val="auto"/>
              <w:rPr>
                <w:rFonts w:hint="eastAsia" w:ascii="宋体" w:hAnsi="宋体" w:eastAsia="宋体" w:cs="宋体"/>
                <w:color w:val="auto"/>
                <w:sz w:val="24"/>
                <w:szCs w:val="22"/>
                <w:lang w:val="zh-CN" w:eastAsia="zh-CN" w:bidi="zh-CN"/>
              </w:rPr>
            </w:pPr>
            <w:r>
              <w:rPr>
                <w:rFonts w:hint="eastAsia" w:ascii="宋体" w:hAnsi="宋体" w:eastAsia="宋体" w:cs="宋体"/>
                <w:color w:val="auto"/>
                <w:sz w:val="24"/>
                <w:szCs w:val="22"/>
                <w:lang w:val="zh-CN" w:eastAsia="zh-CN" w:bidi="zh-CN"/>
              </w:rPr>
              <w:t>备注</w:t>
            </w:r>
          </w:p>
        </w:tc>
        <w:tc>
          <w:tcPr>
            <w:tcW w:w="6467" w:type="dxa"/>
            <w:tcBorders>
              <w:top w:val="single" w:color="000000" w:sz="6" w:space="0"/>
              <w:left w:val="single" w:color="000000" w:sz="6" w:space="0"/>
            </w:tcBorders>
            <w:noWrap w:val="0"/>
            <w:vAlign w:val="center"/>
          </w:tcPr>
          <w:p w14:paraId="0AD6764C">
            <w:pPr>
              <w:keepNext w:val="0"/>
              <w:keepLines w:val="0"/>
              <w:pageBreakBefore w:val="0"/>
              <w:widowControl w:val="0"/>
              <w:kinsoku/>
              <w:wordWrap/>
              <w:overflowPunct/>
              <w:topLinePunct w:val="0"/>
              <w:autoSpaceDE w:val="0"/>
              <w:autoSpaceDN w:val="0"/>
              <w:bidi w:val="0"/>
              <w:adjustRightInd/>
              <w:snapToGrid w:val="0"/>
              <w:spacing w:after="0" w:line="240" w:lineRule="auto"/>
              <w:ind w:left="0" w:right="0" w:firstLine="0" w:firstLineChars="0"/>
              <w:jc w:val="center"/>
              <w:textAlignment w:val="auto"/>
              <w:rPr>
                <w:rFonts w:hint="eastAsia" w:ascii="宋体" w:hAnsi="宋体" w:eastAsia="宋体" w:cs="宋体"/>
                <w:color w:val="auto"/>
                <w:sz w:val="24"/>
                <w:szCs w:val="22"/>
                <w:lang w:val="zh-CN" w:eastAsia="zh-CN" w:bidi="zh-CN"/>
              </w:rPr>
            </w:pPr>
          </w:p>
        </w:tc>
      </w:tr>
    </w:tbl>
    <w:p w14:paraId="4807AD06">
      <w:pPr>
        <w:kinsoku/>
        <w:wordWrap/>
        <w:overflowPunct/>
        <w:bidi w:val="0"/>
        <w:snapToGrid w:val="0"/>
        <w:spacing w:line="360" w:lineRule="auto"/>
        <w:ind w:firstLine="482"/>
        <w:rPr>
          <w:rFonts w:hint="eastAsia" w:ascii="宋体" w:hAnsi="宋体" w:eastAsia="宋体" w:cs="宋体"/>
          <w:b/>
          <w:color w:val="auto"/>
        </w:rPr>
      </w:pPr>
    </w:p>
    <w:p w14:paraId="6D673F10">
      <w:pPr>
        <w:kinsoku/>
        <w:wordWrap/>
        <w:overflowPunct/>
        <w:bidi w:val="0"/>
        <w:snapToGrid w:val="0"/>
        <w:spacing w:line="360" w:lineRule="auto"/>
        <w:ind w:firstLine="482"/>
        <w:rPr>
          <w:rFonts w:hint="eastAsia" w:ascii="宋体" w:hAnsi="宋体" w:eastAsia="宋体" w:cs="宋体"/>
          <w:b/>
          <w:color w:val="auto"/>
        </w:rPr>
      </w:pPr>
      <w:r>
        <w:rPr>
          <w:rFonts w:hint="eastAsia" w:ascii="宋体" w:hAnsi="宋体" w:eastAsia="宋体" w:cs="宋体"/>
          <w:b/>
          <w:color w:val="auto"/>
        </w:rPr>
        <w:t>注：1.</w:t>
      </w:r>
      <w:r>
        <w:rPr>
          <w:rFonts w:hint="eastAsia" w:ascii="宋体" w:hAnsi="宋体" w:eastAsia="宋体" w:cs="宋体"/>
          <w:b/>
          <w:color w:val="auto"/>
          <w:lang w:eastAsia="zh-CN"/>
        </w:rPr>
        <w:t>供应商</w:t>
      </w:r>
      <w:r>
        <w:rPr>
          <w:rFonts w:hint="eastAsia" w:ascii="宋体" w:hAnsi="宋体" w:eastAsia="宋体" w:cs="宋体"/>
          <w:b/>
          <w:color w:val="auto"/>
        </w:rPr>
        <w:t>须按要求填写所有信息，不得随意更改本表格式。</w:t>
      </w:r>
    </w:p>
    <w:p w14:paraId="45747326">
      <w:pPr>
        <w:kinsoku/>
        <w:wordWrap/>
        <w:overflowPunct/>
        <w:bidi w:val="0"/>
        <w:snapToGrid w:val="0"/>
        <w:spacing w:line="360" w:lineRule="auto"/>
        <w:ind w:firstLine="964" w:firstLineChars="400"/>
        <w:rPr>
          <w:rFonts w:hint="eastAsia" w:ascii="宋体" w:hAnsi="宋体" w:eastAsia="宋体" w:cs="宋体"/>
          <w:b/>
          <w:color w:val="auto"/>
        </w:rPr>
      </w:pPr>
      <w:r>
        <w:rPr>
          <w:rFonts w:hint="eastAsia" w:ascii="宋体" w:hAnsi="宋体" w:eastAsia="宋体" w:cs="宋体"/>
          <w:b/>
          <w:color w:val="auto"/>
        </w:rPr>
        <w:t>2.</w:t>
      </w:r>
      <w:r>
        <w:rPr>
          <w:rFonts w:hint="eastAsia" w:ascii="宋体" w:hAnsi="宋体" w:eastAsia="宋体" w:cs="宋体"/>
          <w:b/>
          <w:color w:val="auto"/>
          <w:lang w:val="en-US" w:eastAsia="zh-CN"/>
        </w:rPr>
        <w:t>投标报价</w:t>
      </w:r>
      <w:r>
        <w:rPr>
          <w:rFonts w:hint="eastAsia" w:ascii="宋体" w:hAnsi="宋体" w:eastAsia="宋体" w:cs="宋体"/>
          <w:b/>
          <w:color w:val="auto"/>
        </w:rPr>
        <w:t>为优惠后报价，并作为评审及定标的依据。</w:t>
      </w:r>
    </w:p>
    <w:p w14:paraId="736F8457">
      <w:pPr>
        <w:kinsoku/>
        <w:wordWrap/>
        <w:overflowPunct/>
        <w:bidi w:val="0"/>
        <w:snapToGrid w:val="0"/>
        <w:rPr>
          <w:rFonts w:hint="eastAsia" w:ascii="宋体" w:hAnsi="宋体" w:eastAsia="宋体" w:cs="宋体"/>
          <w:b/>
          <w:color w:val="auto"/>
          <w:sz w:val="28"/>
          <w:szCs w:val="28"/>
        </w:rPr>
      </w:pPr>
    </w:p>
    <w:p w14:paraId="71298FC8">
      <w:pPr>
        <w:kinsoku/>
        <w:wordWrap/>
        <w:overflowPunct/>
        <w:bidi w:val="0"/>
        <w:snapToGrid w:val="0"/>
        <w:rPr>
          <w:rFonts w:hint="eastAsia" w:ascii="宋体" w:hAnsi="宋体" w:eastAsia="宋体" w:cs="宋体"/>
          <w:b/>
          <w:color w:val="auto"/>
          <w:sz w:val="28"/>
          <w:szCs w:val="28"/>
        </w:rPr>
      </w:pPr>
    </w:p>
    <w:p w14:paraId="2D9297B7">
      <w:pPr>
        <w:kinsoku/>
        <w:wordWrap/>
        <w:overflowPunct/>
        <w:bidi w:val="0"/>
        <w:snapToGrid w:val="0"/>
        <w:jc w:val="right"/>
        <w:rPr>
          <w:rFonts w:hint="eastAsia" w:ascii="宋体" w:hAnsi="宋体" w:eastAsia="宋体" w:cs="宋体"/>
          <w:color w:val="000000"/>
          <w:sz w:val="24"/>
          <w:szCs w:val="24"/>
          <w:u w:val="single"/>
        </w:rPr>
      </w:pPr>
      <w:r>
        <w:rPr>
          <w:rFonts w:hint="eastAsia" w:ascii="宋体" w:hAnsi="宋体" w:eastAsia="宋体" w:cs="宋体"/>
          <w:color w:val="000000"/>
          <w:sz w:val="24"/>
          <w:szCs w:val="24"/>
        </w:rPr>
        <w:t xml:space="preserve">投标单位： </w:t>
      </w:r>
      <w:r>
        <w:rPr>
          <w:rFonts w:hint="eastAsia" w:ascii="宋体" w:hAnsi="宋体" w:eastAsia="宋体" w:cs="宋体"/>
          <w:color w:val="000000"/>
          <w:sz w:val="24"/>
          <w:szCs w:val="24"/>
          <w:u w:val="single"/>
        </w:rPr>
        <w:t xml:space="preserve">                       （法人公章）</w:t>
      </w:r>
    </w:p>
    <w:p w14:paraId="76AAC51E">
      <w:pPr>
        <w:kinsoku/>
        <w:wordWrap/>
        <w:overflowPunct/>
        <w:bidi w:val="0"/>
        <w:snapToGrid w:val="0"/>
        <w:rPr>
          <w:rFonts w:hint="eastAsia" w:ascii="宋体" w:hAnsi="宋体" w:eastAsia="宋体" w:cs="宋体"/>
          <w:color w:val="000000"/>
          <w:sz w:val="24"/>
          <w:szCs w:val="24"/>
          <w:u w:val="single"/>
        </w:rPr>
      </w:pPr>
    </w:p>
    <w:p w14:paraId="02E3BCC9">
      <w:pPr>
        <w:kinsoku/>
        <w:wordWrap/>
        <w:overflowPunct/>
        <w:bidi w:val="0"/>
        <w:snapToGrid w:val="0"/>
        <w:ind w:firstLine="4320" w:firstLineChars="1800"/>
        <w:rPr>
          <w:rFonts w:hint="eastAsia" w:ascii="宋体" w:hAnsi="宋体" w:eastAsia="宋体" w:cs="宋体"/>
          <w:color w:val="auto"/>
          <w:sz w:val="24"/>
          <w:szCs w:val="24"/>
        </w:rPr>
      </w:pPr>
      <w:r>
        <w:rPr>
          <w:rFonts w:hint="eastAsia" w:ascii="宋体" w:hAnsi="宋体" w:eastAsia="宋体" w:cs="宋体"/>
          <w:color w:val="000000"/>
          <w:sz w:val="24"/>
          <w:szCs w:val="24"/>
        </w:rPr>
        <w:t>法定代表人或授权代表人（</w:t>
      </w:r>
      <w:r>
        <w:rPr>
          <w:rFonts w:hint="eastAsia" w:ascii="宋体" w:hAnsi="宋体" w:eastAsia="宋体" w:cs="宋体"/>
          <w:color w:val="000000"/>
          <w:sz w:val="24"/>
          <w:szCs w:val="24"/>
          <w:lang w:eastAsia="zh-CN"/>
        </w:rPr>
        <w:t>签字</w:t>
      </w:r>
      <w:r>
        <w:rPr>
          <w:rFonts w:hint="eastAsia" w:ascii="宋体" w:hAnsi="宋体" w:eastAsia="宋体" w:cs="宋体"/>
          <w:color w:val="000000"/>
          <w:sz w:val="24"/>
          <w:szCs w:val="24"/>
          <w:lang w:val="en-US" w:eastAsia="zh-CN"/>
        </w:rPr>
        <w:t>或</w:t>
      </w:r>
      <w:r>
        <w:rPr>
          <w:rFonts w:hint="eastAsia" w:ascii="宋体" w:hAnsi="宋体" w:eastAsia="宋体" w:cs="宋体"/>
          <w:color w:val="000000"/>
          <w:sz w:val="24"/>
          <w:szCs w:val="24"/>
          <w:lang w:eastAsia="zh-CN"/>
        </w:rPr>
        <w:t>盖章</w:t>
      </w:r>
      <w:r>
        <w:rPr>
          <w:rFonts w:hint="eastAsia" w:ascii="宋体" w:hAnsi="宋体" w:eastAsia="宋体" w:cs="宋体"/>
          <w:color w:val="000000"/>
          <w:sz w:val="24"/>
          <w:szCs w:val="24"/>
        </w:rPr>
        <w:t>）：</w:t>
      </w:r>
      <w:r>
        <w:rPr>
          <w:rFonts w:hint="eastAsia" w:ascii="宋体" w:hAnsi="宋体" w:eastAsia="宋体" w:cs="宋体"/>
          <w:color w:val="auto"/>
          <w:sz w:val="24"/>
          <w:szCs w:val="24"/>
          <w:u w:val="single"/>
        </w:rPr>
        <w:t xml:space="preserve">                      </w:t>
      </w:r>
    </w:p>
    <w:p w14:paraId="0CD38264">
      <w:pPr>
        <w:kinsoku/>
        <w:wordWrap/>
        <w:overflowPunct/>
        <w:bidi w:val="0"/>
        <w:snapToGrid w:val="0"/>
        <w:rPr>
          <w:rFonts w:hint="eastAsia" w:ascii="宋体" w:hAnsi="宋体" w:eastAsia="宋体" w:cs="宋体"/>
          <w:color w:val="auto"/>
          <w:sz w:val="24"/>
          <w:szCs w:val="24"/>
        </w:rPr>
      </w:pPr>
    </w:p>
    <w:p w14:paraId="754CEACA">
      <w:pPr>
        <w:kinsoku/>
        <w:wordWrap/>
        <w:overflowPunct/>
        <w:bidi w:val="0"/>
        <w:snapToGrid w:val="0"/>
        <w:rPr>
          <w:rFonts w:hint="eastAsia" w:ascii="宋体" w:hAnsi="宋体" w:eastAsia="宋体" w:cs="宋体"/>
          <w:color w:val="auto"/>
          <w:sz w:val="24"/>
          <w:szCs w:val="24"/>
        </w:rPr>
      </w:pPr>
      <w:r>
        <w:rPr>
          <w:rFonts w:hint="eastAsia" w:ascii="宋体" w:hAnsi="宋体" w:eastAsia="宋体" w:cs="宋体"/>
          <w:color w:val="auto"/>
          <w:sz w:val="24"/>
          <w:szCs w:val="24"/>
        </w:rPr>
        <w:t xml:space="preserve">                                日期： 年  月  日</w:t>
      </w:r>
    </w:p>
    <w:p w14:paraId="03B65451">
      <w:pPr>
        <w:numPr>
          <w:ilvl w:val="0"/>
          <w:numId w:val="0"/>
        </w:numPr>
        <w:kinsoku/>
        <w:wordWrap/>
        <w:overflowPunct/>
        <w:bidi w:val="0"/>
        <w:snapToGrid w:val="0"/>
        <w:jc w:val="center"/>
        <w:rPr>
          <w:rFonts w:hint="eastAsia" w:ascii="宋体" w:hAnsi="宋体" w:eastAsia="宋体" w:cs="宋体"/>
          <w:b/>
          <w:color w:val="auto"/>
          <w:sz w:val="28"/>
          <w:szCs w:val="28"/>
        </w:rPr>
      </w:pPr>
      <w:r>
        <w:rPr>
          <w:rFonts w:hint="eastAsia" w:ascii="宋体" w:hAnsi="宋体" w:eastAsia="宋体" w:cs="宋体"/>
          <w:b/>
          <w:color w:val="auto"/>
          <w:sz w:val="28"/>
          <w:szCs w:val="28"/>
          <w:lang w:val="en-US" w:eastAsia="zh-CN"/>
        </w:rPr>
        <w:br w:type="page"/>
      </w:r>
      <w:r>
        <w:rPr>
          <w:rFonts w:hint="eastAsia" w:ascii="宋体" w:hAnsi="宋体" w:eastAsia="宋体" w:cs="宋体"/>
          <w:b/>
          <w:color w:val="auto"/>
          <w:sz w:val="28"/>
          <w:szCs w:val="28"/>
          <w:lang w:val="en-US" w:eastAsia="zh-CN"/>
        </w:rPr>
        <w:t>3、</w:t>
      </w:r>
      <w:r>
        <w:rPr>
          <w:rFonts w:hint="eastAsia" w:ascii="宋体" w:hAnsi="宋体" w:eastAsia="宋体" w:cs="宋体"/>
          <w:b/>
          <w:color w:val="auto"/>
          <w:sz w:val="28"/>
          <w:szCs w:val="28"/>
        </w:rPr>
        <w:t>报价明细表</w:t>
      </w:r>
    </w:p>
    <w:p w14:paraId="4D2491E2">
      <w:pPr>
        <w:kinsoku/>
        <w:wordWrap/>
        <w:overflowPunct/>
        <w:bidi w:val="0"/>
        <w:snapToGrid w:val="0"/>
        <w:jc w:val="left"/>
        <w:rPr>
          <w:rFonts w:hint="eastAsia" w:ascii="宋体" w:hAnsi="宋体" w:eastAsia="宋体" w:cs="宋体"/>
          <w:b w:val="0"/>
          <w:bCs/>
          <w:color w:val="auto"/>
          <w:sz w:val="24"/>
          <w:szCs w:val="24"/>
          <w:lang w:val="en-US" w:eastAsia="zh-CN"/>
        </w:rPr>
      </w:pPr>
      <w:r>
        <w:rPr>
          <w:rFonts w:hint="eastAsia" w:ascii="宋体" w:hAnsi="宋体" w:eastAsia="宋体" w:cs="宋体"/>
          <w:b w:val="0"/>
          <w:bCs/>
          <w:color w:val="auto"/>
          <w:sz w:val="24"/>
          <w:szCs w:val="24"/>
          <w:lang w:val="en-US" w:eastAsia="zh-CN"/>
        </w:rPr>
        <w:t>项目名称：</w:t>
      </w:r>
    </w:p>
    <w:p w14:paraId="46278D5F">
      <w:pPr>
        <w:kinsoku/>
        <w:wordWrap/>
        <w:overflowPunct/>
        <w:bidi w:val="0"/>
        <w:snapToGrid w:val="0"/>
        <w:jc w:val="left"/>
        <w:rPr>
          <w:rFonts w:hint="eastAsia" w:ascii="宋体" w:hAnsi="宋体" w:eastAsia="宋体" w:cs="宋体"/>
          <w:b w:val="0"/>
          <w:bCs/>
          <w:color w:val="auto"/>
          <w:sz w:val="24"/>
          <w:szCs w:val="24"/>
        </w:rPr>
      </w:pPr>
      <w:r>
        <w:rPr>
          <w:rFonts w:hint="eastAsia" w:ascii="宋体" w:hAnsi="宋体" w:eastAsia="宋体" w:cs="宋体"/>
          <w:b w:val="0"/>
          <w:bCs/>
          <w:color w:val="auto"/>
          <w:sz w:val="24"/>
          <w:szCs w:val="24"/>
        </w:rPr>
        <w:t>招标文件编号：</w:t>
      </w:r>
    </w:p>
    <w:tbl>
      <w:tblPr>
        <w:tblStyle w:val="44"/>
        <w:tblW w:w="934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09"/>
        <w:gridCol w:w="1486"/>
        <w:gridCol w:w="2298"/>
        <w:gridCol w:w="812"/>
        <w:gridCol w:w="1020"/>
        <w:gridCol w:w="930"/>
        <w:gridCol w:w="915"/>
        <w:gridCol w:w="1078"/>
      </w:tblGrid>
      <w:tr w14:paraId="38F628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9" w:hRule="atLeast"/>
          <w:jc w:val="center"/>
        </w:trPr>
        <w:tc>
          <w:tcPr>
            <w:tcW w:w="809" w:type="dxa"/>
            <w:noWrap w:val="0"/>
            <w:vAlign w:val="center"/>
          </w:tcPr>
          <w:p w14:paraId="13857EF6">
            <w:pPr>
              <w:keepNext w:val="0"/>
              <w:keepLines w:val="0"/>
              <w:suppressLineNumbers w:val="0"/>
              <w:kinsoku/>
              <w:wordWrap/>
              <w:overflowPunct/>
              <w:bidi w:val="0"/>
              <w:snapToGrid w:val="0"/>
              <w:spacing w:before="0" w:beforeAutospacing="0" w:after="0" w:afterAutospacing="0"/>
              <w:ind w:left="0" w:right="0" w:firstLine="0" w:firstLineChars="0"/>
              <w:jc w:val="center"/>
              <w:rPr>
                <w:rFonts w:hint="eastAsia" w:ascii="宋体" w:hAnsi="宋体" w:cs="宋体"/>
                <w:bCs/>
              </w:rPr>
            </w:pPr>
            <w:r>
              <w:rPr>
                <w:rFonts w:hint="eastAsia" w:ascii="宋体" w:hAnsi="宋体" w:cs="宋体"/>
                <w:bCs/>
              </w:rPr>
              <w:t>序号</w:t>
            </w:r>
          </w:p>
        </w:tc>
        <w:tc>
          <w:tcPr>
            <w:tcW w:w="1486" w:type="dxa"/>
            <w:noWrap w:val="0"/>
            <w:vAlign w:val="center"/>
          </w:tcPr>
          <w:p w14:paraId="38657EC5">
            <w:pPr>
              <w:keepNext w:val="0"/>
              <w:keepLines w:val="0"/>
              <w:suppressLineNumbers w:val="0"/>
              <w:kinsoku/>
              <w:wordWrap/>
              <w:overflowPunct/>
              <w:bidi w:val="0"/>
              <w:snapToGrid w:val="0"/>
              <w:spacing w:before="0" w:beforeAutospacing="0" w:after="0" w:afterAutospacing="0"/>
              <w:ind w:left="0" w:right="0" w:firstLine="0" w:firstLineChars="0"/>
              <w:jc w:val="center"/>
              <w:rPr>
                <w:rFonts w:hint="eastAsia" w:ascii="宋体" w:hAnsi="宋体" w:cs="宋体"/>
                <w:bCs/>
              </w:rPr>
            </w:pPr>
            <w:r>
              <w:rPr>
                <w:rFonts w:hint="eastAsia" w:ascii="宋体" w:hAnsi="宋体" w:cs="宋体"/>
                <w:bCs/>
              </w:rPr>
              <w:t>货物或设备名称</w:t>
            </w:r>
          </w:p>
        </w:tc>
        <w:tc>
          <w:tcPr>
            <w:tcW w:w="2298" w:type="dxa"/>
            <w:noWrap w:val="0"/>
            <w:vAlign w:val="center"/>
          </w:tcPr>
          <w:p w14:paraId="58553458">
            <w:pPr>
              <w:keepNext w:val="0"/>
              <w:keepLines w:val="0"/>
              <w:suppressLineNumbers w:val="0"/>
              <w:kinsoku/>
              <w:wordWrap/>
              <w:overflowPunct/>
              <w:bidi w:val="0"/>
              <w:snapToGrid w:val="0"/>
              <w:spacing w:before="0" w:beforeAutospacing="0" w:after="0" w:afterAutospacing="0"/>
              <w:ind w:left="0" w:right="0" w:firstLine="0" w:firstLineChars="0"/>
              <w:jc w:val="center"/>
              <w:rPr>
                <w:rFonts w:hint="eastAsia" w:ascii="宋体" w:hAnsi="宋体" w:cs="宋体"/>
                <w:bCs/>
              </w:rPr>
            </w:pPr>
            <w:r>
              <w:rPr>
                <w:rFonts w:hint="eastAsia" w:ascii="宋体" w:hAnsi="宋体" w:cs="宋体"/>
                <w:bCs/>
              </w:rPr>
              <w:t>规格技术参数、</w:t>
            </w:r>
            <w:r>
              <w:rPr>
                <w:rFonts w:hint="eastAsia" w:ascii="宋体" w:hAnsi="宋体" w:cs="宋体"/>
                <w:bCs/>
                <w:lang w:val="en-US" w:eastAsia="zh-CN"/>
              </w:rPr>
              <w:t>品牌、</w:t>
            </w:r>
            <w:r>
              <w:rPr>
                <w:rFonts w:hint="eastAsia" w:ascii="宋体" w:hAnsi="宋体" w:cs="宋体"/>
                <w:bCs/>
              </w:rPr>
              <w:t>产地</w:t>
            </w:r>
          </w:p>
        </w:tc>
        <w:tc>
          <w:tcPr>
            <w:tcW w:w="812" w:type="dxa"/>
            <w:noWrap w:val="0"/>
            <w:vAlign w:val="center"/>
          </w:tcPr>
          <w:p w14:paraId="67DC6E61">
            <w:pPr>
              <w:keepNext w:val="0"/>
              <w:keepLines w:val="0"/>
              <w:suppressLineNumbers w:val="0"/>
              <w:kinsoku/>
              <w:wordWrap/>
              <w:overflowPunct/>
              <w:bidi w:val="0"/>
              <w:snapToGrid w:val="0"/>
              <w:spacing w:before="0" w:beforeAutospacing="0" w:after="0" w:afterAutospacing="0"/>
              <w:ind w:left="0" w:right="0" w:firstLine="0" w:firstLineChars="0"/>
              <w:jc w:val="center"/>
              <w:rPr>
                <w:rFonts w:hint="eastAsia" w:ascii="宋体" w:hAnsi="宋体" w:cs="宋体"/>
                <w:bCs/>
              </w:rPr>
            </w:pPr>
            <w:r>
              <w:rPr>
                <w:rFonts w:hint="eastAsia" w:ascii="宋体" w:hAnsi="宋体" w:cs="宋体"/>
                <w:bCs/>
              </w:rPr>
              <w:t>单位</w:t>
            </w:r>
          </w:p>
        </w:tc>
        <w:tc>
          <w:tcPr>
            <w:tcW w:w="1020" w:type="dxa"/>
            <w:noWrap w:val="0"/>
            <w:vAlign w:val="center"/>
          </w:tcPr>
          <w:p w14:paraId="32FD0B43">
            <w:pPr>
              <w:keepNext w:val="0"/>
              <w:keepLines w:val="0"/>
              <w:suppressLineNumbers w:val="0"/>
              <w:kinsoku/>
              <w:wordWrap/>
              <w:overflowPunct/>
              <w:bidi w:val="0"/>
              <w:snapToGrid w:val="0"/>
              <w:spacing w:before="0" w:beforeAutospacing="0" w:after="0" w:afterAutospacing="0"/>
              <w:ind w:left="0" w:right="0" w:firstLine="0" w:firstLineChars="0"/>
              <w:jc w:val="center"/>
              <w:rPr>
                <w:rFonts w:hint="eastAsia" w:ascii="宋体" w:hAnsi="宋体" w:cs="宋体"/>
                <w:bCs/>
              </w:rPr>
            </w:pPr>
            <w:r>
              <w:rPr>
                <w:rFonts w:hint="eastAsia" w:ascii="宋体" w:hAnsi="宋体" w:cs="宋体"/>
                <w:bCs/>
              </w:rPr>
              <w:t>数量</w:t>
            </w:r>
          </w:p>
        </w:tc>
        <w:tc>
          <w:tcPr>
            <w:tcW w:w="930" w:type="dxa"/>
            <w:noWrap w:val="0"/>
            <w:vAlign w:val="center"/>
          </w:tcPr>
          <w:p w14:paraId="570F536F">
            <w:pPr>
              <w:keepNext w:val="0"/>
              <w:keepLines w:val="0"/>
              <w:suppressLineNumbers w:val="0"/>
              <w:kinsoku/>
              <w:wordWrap/>
              <w:overflowPunct/>
              <w:bidi w:val="0"/>
              <w:snapToGrid w:val="0"/>
              <w:spacing w:before="0" w:beforeAutospacing="0" w:after="0" w:afterAutospacing="0"/>
              <w:ind w:left="0" w:right="0" w:firstLine="0" w:firstLineChars="0"/>
              <w:jc w:val="center"/>
              <w:rPr>
                <w:rFonts w:hint="eastAsia" w:ascii="宋体" w:hAnsi="宋体" w:cs="宋体"/>
                <w:bCs/>
              </w:rPr>
            </w:pPr>
            <w:r>
              <w:rPr>
                <w:rFonts w:hint="eastAsia" w:ascii="宋体" w:hAnsi="宋体" w:cs="宋体"/>
                <w:bCs/>
              </w:rPr>
              <w:t>单价</w:t>
            </w:r>
          </w:p>
          <w:p w14:paraId="5A310388">
            <w:pPr>
              <w:keepNext w:val="0"/>
              <w:keepLines w:val="0"/>
              <w:suppressLineNumbers w:val="0"/>
              <w:kinsoku/>
              <w:wordWrap/>
              <w:overflowPunct/>
              <w:bidi w:val="0"/>
              <w:snapToGrid w:val="0"/>
              <w:spacing w:before="0" w:beforeAutospacing="0" w:after="0" w:afterAutospacing="0"/>
              <w:ind w:left="0" w:right="0" w:firstLine="0" w:firstLineChars="0"/>
              <w:jc w:val="center"/>
              <w:rPr>
                <w:rFonts w:hint="eastAsia" w:ascii="宋体" w:hAnsi="宋体" w:cs="宋体"/>
                <w:bCs/>
              </w:rPr>
            </w:pPr>
            <w:r>
              <w:rPr>
                <w:rFonts w:hint="eastAsia" w:ascii="宋体" w:hAnsi="宋体" w:cs="宋体"/>
                <w:bCs/>
              </w:rPr>
              <w:t>（元）</w:t>
            </w:r>
          </w:p>
        </w:tc>
        <w:tc>
          <w:tcPr>
            <w:tcW w:w="915" w:type="dxa"/>
            <w:noWrap w:val="0"/>
            <w:vAlign w:val="center"/>
          </w:tcPr>
          <w:p w14:paraId="2FC521D3">
            <w:pPr>
              <w:keepNext w:val="0"/>
              <w:keepLines w:val="0"/>
              <w:suppressLineNumbers w:val="0"/>
              <w:kinsoku/>
              <w:wordWrap/>
              <w:overflowPunct/>
              <w:bidi w:val="0"/>
              <w:snapToGrid w:val="0"/>
              <w:spacing w:before="0" w:beforeAutospacing="0" w:after="0" w:afterAutospacing="0"/>
              <w:ind w:left="0" w:right="0" w:firstLine="0" w:firstLineChars="0"/>
              <w:jc w:val="center"/>
              <w:rPr>
                <w:rFonts w:hint="eastAsia" w:ascii="宋体" w:hAnsi="宋体" w:cs="宋体"/>
                <w:bCs/>
              </w:rPr>
            </w:pPr>
            <w:r>
              <w:rPr>
                <w:rFonts w:hint="eastAsia" w:ascii="宋体" w:hAnsi="宋体" w:cs="宋体"/>
                <w:bCs/>
              </w:rPr>
              <w:t>总价（元）</w:t>
            </w:r>
          </w:p>
        </w:tc>
        <w:tc>
          <w:tcPr>
            <w:tcW w:w="1078" w:type="dxa"/>
            <w:noWrap w:val="0"/>
            <w:vAlign w:val="center"/>
          </w:tcPr>
          <w:p w14:paraId="783118F7">
            <w:pPr>
              <w:keepNext w:val="0"/>
              <w:keepLines w:val="0"/>
              <w:suppressLineNumbers w:val="0"/>
              <w:kinsoku/>
              <w:wordWrap/>
              <w:overflowPunct/>
              <w:bidi w:val="0"/>
              <w:snapToGrid w:val="0"/>
              <w:spacing w:before="0" w:beforeAutospacing="0" w:after="0" w:afterAutospacing="0"/>
              <w:ind w:left="0" w:right="0" w:firstLine="0" w:firstLineChars="0"/>
              <w:jc w:val="center"/>
              <w:rPr>
                <w:rFonts w:hint="eastAsia" w:ascii="宋体" w:hAnsi="宋体" w:cs="宋体"/>
                <w:bCs/>
              </w:rPr>
            </w:pPr>
            <w:r>
              <w:rPr>
                <w:rFonts w:hint="eastAsia" w:ascii="宋体" w:hAnsi="宋体" w:cs="宋体"/>
                <w:bCs/>
              </w:rPr>
              <w:t>备注</w:t>
            </w:r>
          </w:p>
        </w:tc>
      </w:tr>
      <w:tr w14:paraId="62566D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4" w:hRule="atLeast"/>
          <w:jc w:val="center"/>
        </w:trPr>
        <w:tc>
          <w:tcPr>
            <w:tcW w:w="809" w:type="dxa"/>
            <w:noWrap w:val="0"/>
            <w:vAlign w:val="center"/>
          </w:tcPr>
          <w:p w14:paraId="5D9C4B47">
            <w:pPr>
              <w:keepNext w:val="0"/>
              <w:keepLines w:val="0"/>
              <w:suppressLineNumbers w:val="0"/>
              <w:kinsoku/>
              <w:wordWrap/>
              <w:overflowPunct/>
              <w:bidi w:val="0"/>
              <w:snapToGrid w:val="0"/>
              <w:spacing w:before="0" w:beforeAutospacing="0" w:after="0" w:afterAutospacing="0"/>
              <w:ind w:left="0" w:right="0" w:firstLine="480"/>
              <w:jc w:val="center"/>
              <w:rPr>
                <w:rFonts w:hint="eastAsia" w:ascii="宋体" w:hAnsi="宋体" w:cs="宋体"/>
                <w:bCs/>
              </w:rPr>
            </w:pPr>
          </w:p>
        </w:tc>
        <w:tc>
          <w:tcPr>
            <w:tcW w:w="1486" w:type="dxa"/>
            <w:noWrap w:val="0"/>
            <w:vAlign w:val="center"/>
          </w:tcPr>
          <w:p w14:paraId="303DCC33">
            <w:pPr>
              <w:keepNext w:val="0"/>
              <w:keepLines w:val="0"/>
              <w:suppressLineNumbers w:val="0"/>
              <w:kinsoku/>
              <w:wordWrap/>
              <w:overflowPunct/>
              <w:bidi w:val="0"/>
              <w:snapToGrid w:val="0"/>
              <w:spacing w:before="0" w:beforeAutospacing="0" w:after="0" w:afterAutospacing="0"/>
              <w:ind w:left="0" w:right="0" w:firstLine="480"/>
              <w:jc w:val="center"/>
              <w:rPr>
                <w:rFonts w:hint="eastAsia" w:ascii="宋体" w:hAnsi="宋体" w:cs="宋体"/>
                <w:bCs/>
              </w:rPr>
            </w:pPr>
          </w:p>
        </w:tc>
        <w:tc>
          <w:tcPr>
            <w:tcW w:w="2298" w:type="dxa"/>
            <w:noWrap w:val="0"/>
            <w:vAlign w:val="center"/>
          </w:tcPr>
          <w:p w14:paraId="4A693E32">
            <w:pPr>
              <w:keepNext w:val="0"/>
              <w:keepLines w:val="0"/>
              <w:suppressLineNumbers w:val="0"/>
              <w:kinsoku/>
              <w:wordWrap/>
              <w:overflowPunct/>
              <w:bidi w:val="0"/>
              <w:snapToGrid w:val="0"/>
              <w:spacing w:before="0" w:beforeAutospacing="0" w:after="0" w:afterAutospacing="0"/>
              <w:ind w:left="0" w:right="0" w:firstLine="480"/>
              <w:jc w:val="center"/>
              <w:rPr>
                <w:rFonts w:hint="eastAsia" w:ascii="宋体" w:hAnsi="宋体" w:cs="宋体"/>
                <w:bCs/>
              </w:rPr>
            </w:pPr>
          </w:p>
        </w:tc>
        <w:tc>
          <w:tcPr>
            <w:tcW w:w="812" w:type="dxa"/>
            <w:noWrap w:val="0"/>
            <w:vAlign w:val="center"/>
          </w:tcPr>
          <w:p w14:paraId="1DD70372">
            <w:pPr>
              <w:keepNext w:val="0"/>
              <w:keepLines w:val="0"/>
              <w:suppressLineNumbers w:val="0"/>
              <w:kinsoku/>
              <w:wordWrap/>
              <w:overflowPunct/>
              <w:bidi w:val="0"/>
              <w:snapToGrid w:val="0"/>
              <w:spacing w:before="0" w:beforeAutospacing="0" w:after="0" w:afterAutospacing="0"/>
              <w:ind w:left="0" w:right="0" w:firstLine="480"/>
              <w:jc w:val="center"/>
              <w:rPr>
                <w:rFonts w:hint="eastAsia" w:ascii="宋体" w:hAnsi="宋体" w:cs="宋体"/>
                <w:bCs/>
              </w:rPr>
            </w:pPr>
          </w:p>
        </w:tc>
        <w:tc>
          <w:tcPr>
            <w:tcW w:w="1020" w:type="dxa"/>
            <w:noWrap w:val="0"/>
            <w:vAlign w:val="center"/>
          </w:tcPr>
          <w:p w14:paraId="3FA6D114">
            <w:pPr>
              <w:keepNext w:val="0"/>
              <w:keepLines w:val="0"/>
              <w:suppressLineNumbers w:val="0"/>
              <w:kinsoku/>
              <w:wordWrap/>
              <w:overflowPunct/>
              <w:bidi w:val="0"/>
              <w:snapToGrid w:val="0"/>
              <w:spacing w:before="0" w:beforeAutospacing="0" w:after="0" w:afterAutospacing="0"/>
              <w:ind w:left="0" w:right="0" w:firstLine="480"/>
              <w:jc w:val="center"/>
              <w:rPr>
                <w:rFonts w:hint="eastAsia" w:ascii="宋体" w:hAnsi="宋体" w:cs="宋体"/>
                <w:bCs/>
              </w:rPr>
            </w:pPr>
          </w:p>
        </w:tc>
        <w:tc>
          <w:tcPr>
            <w:tcW w:w="930" w:type="dxa"/>
            <w:noWrap w:val="0"/>
            <w:vAlign w:val="center"/>
          </w:tcPr>
          <w:p w14:paraId="68C01F1E">
            <w:pPr>
              <w:keepNext w:val="0"/>
              <w:keepLines w:val="0"/>
              <w:suppressLineNumbers w:val="0"/>
              <w:kinsoku/>
              <w:wordWrap/>
              <w:overflowPunct/>
              <w:bidi w:val="0"/>
              <w:snapToGrid w:val="0"/>
              <w:spacing w:before="0" w:beforeAutospacing="0" w:after="0" w:afterAutospacing="0"/>
              <w:ind w:left="0" w:right="0" w:firstLine="480"/>
              <w:jc w:val="center"/>
              <w:rPr>
                <w:rFonts w:hint="eastAsia" w:ascii="宋体" w:hAnsi="宋体" w:cs="宋体"/>
                <w:bCs/>
              </w:rPr>
            </w:pPr>
          </w:p>
        </w:tc>
        <w:tc>
          <w:tcPr>
            <w:tcW w:w="915" w:type="dxa"/>
            <w:noWrap w:val="0"/>
            <w:vAlign w:val="center"/>
          </w:tcPr>
          <w:p w14:paraId="3C225824">
            <w:pPr>
              <w:keepNext w:val="0"/>
              <w:keepLines w:val="0"/>
              <w:suppressLineNumbers w:val="0"/>
              <w:kinsoku/>
              <w:wordWrap/>
              <w:overflowPunct/>
              <w:bidi w:val="0"/>
              <w:snapToGrid w:val="0"/>
              <w:spacing w:before="0" w:beforeAutospacing="0" w:after="0" w:afterAutospacing="0"/>
              <w:ind w:left="0" w:right="0" w:firstLine="480"/>
              <w:jc w:val="center"/>
              <w:rPr>
                <w:rFonts w:hint="eastAsia" w:ascii="宋体" w:hAnsi="宋体" w:cs="宋体"/>
                <w:bCs/>
              </w:rPr>
            </w:pPr>
          </w:p>
        </w:tc>
        <w:tc>
          <w:tcPr>
            <w:tcW w:w="1078" w:type="dxa"/>
            <w:noWrap w:val="0"/>
            <w:vAlign w:val="center"/>
          </w:tcPr>
          <w:p w14:paraId="278A1F46">
            <w:pPr>
              <w:keepNext w:val="0"/>
              <w:keepLines w:val="0"/>
              <w:suppressLineNumbers w:val="0"/>
              <w:kinsoku/>
              <w:wordWrap/>
              <w:overflowPunct/>
              <w:bidi w:val="0"/>
              <w:snapToGrid w:val="0"/>
              <w:spacing w:before="0" w:beforeAutospacing="0" w:after="0" w:afterAutospacing="0"/>
              <w:ind w:left="0" w:right="0" w:firstLine="480"/>
              <w:jc w:val="center"/>
              <w:rPr>
                <w:rFonts w:hint="eastAsia" w:ascii="宋体" w:hAnsi="宋体" w:cs="宋体"/>
                <w:bCs/>
              </w:rPr>
            </w:pPr>
          </w:p>
        </w:tc>
      </w:tr>
      <w:tr w14:paraId="41AA5C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9" w:hRule="atLeast"/>
          <w:jc w:val="center"/>
        </w:trPr>
        <w:tc>
          <w:tcPr>
            <w:tcW w:w="809" w:type="dxa"/>
            <w:noWrap w:val="0"/>
            <w:vAlign w:val="center"/>
          </w:tcPr>
          <w:p w14:paraId="40847664">
            <w:pPr>
              <w:keepNext w:val="0"/>
              <w:keepLines w:val="0"/>
              <w:suppressLineNumbers w:val="0"/>
              <w:kinsoku/>
              <w:wordWrap/>
              <w:overflowPunct/>
              <w:bidi w:val="0"/>
              <w:snapToGrid w:val="0"/>
              <w:spacing w:before="0" w:beforeAutospacing="0" w:after="0" w:afterAutospacing="0"/>
              <w:ind w:left="0" w:right="0" w:firstLine="480"/>
              <w:jc w:val="center"/>
              <w:rPr>
                <w:rFonts w:hint="eastAsia" w:ascii="宋体" w:hAnsi="宋体" w:cs="宋体"/>
                <w:bCs/>
              </w:rPr>
            </w:pPr>
          </w:p>
        </w:tc>
        <w:tc>
          <w:tcPr>
            <w:tcW w:w="1486" w:type="dxa"/>
            <w:noWrap w:val="0"/>
            <w:vAlign w:val="center"/>
          </w:tcPr>
          <w:p w14:paraId="439A54AD">
            <w:pPr>
              <w:keepNext w:val="0"/>
              <w:keepLines w:val="0"/>
              <w:suppressLineNumbers w:val="0"/>
              <w:kinsoku/>
              <w:wordWrap/>
              <w:overflowPunct/>
              <w:bidi w:val="0"/>
              <w:snapToGrid w:val="0"/>
              <w:spacing w:before="0" w:beforeAutospacing="0" w:after="0" w:afterAutospacing="0"/>
              <w:ind w:left="0" w:right="0" w:firstLine="480"/>
              <w:jc w:val="center"/>
              <w:rPr>
                <w:rFonts w:hint="eastAsia" w:ascii="宋体" w:hAnsi="宋体" w:cs="宋体"/>
                <w:bCs/>
              </w:rPr>
            </w:pPr>
          </w:p>
        </w:tc>
        <w:tc>
          <w:tcPr>
            <w:tcW w:w="2298" w:type="dxa"/>
            <w:noWrap w:val="0"/>
            <w:vAlign w:val="center"/>
          </w:tcPr>
          <w:p w14:paraId="6FC4DB8B">
            <w:pPr>
              <w:keepNext w:val="0"/>
              <w:keepLines w:val="0"/>
              <w:suppressLineNumbers w:val="0"/>
              <w:kinsoku/>
              <w:wordWrap/>
              <w:overflowPunct/>
              <w:bidi w:val="0"/>
              <w:snapToGrid w:val="0"/>
              <w:spacing w:before="0" w:beforeAutospacing="0" w:after="0" w:afterAutospacing="0"/>
              <w:ind w:left="0" w:right="0" w:firstLine="480"/>
              <w:jc w:val="center"/>
              <w:rPr>
                <w:rFonts w:hint="eastAsia" w:ascii="宋体" w:hAnsi="宋体" w:cs="宋体"/>
                <w:bCs/>
              </w:rPr>
            </w:pPr>
          </w:p>
        </w:tc>
        <w:tc>
          <w:tcPr>
            <w:tcW w:w="812" w:type="dxa"/>
            <w:noWrap w:val="0"/>
            <w:vAlign w:val="center"/>
          </w:tcPr>
          <w:p w14:paraId="1020D36D">
            <w:pPr>
              <w:keepNext w:val="0"/>
              <w:keepLines w:val="0"/>
              <w:suppressLineNumbers w:val="0"/>
              <w:kinsoku/>
              <w:wordWrap/>
              <w:overflowPunct/>
              <w:bidi w:val="0"/>
              <w:snapToGrid w:val="0"/>
              <w:spacing w:before="0" w:beforeAutospacing="0" w:after="0" w:afterAutospacing="0"/>
              <w:ind w:left="0" w:right="0" w:firstLine="480"/>
              <w:jc w:val="center"/>
              <w:rPr>
                <w:rFonts w:hint="eastAsia" w:ascii="宋体" w:hAnsi="宋体" w:cs="宋体"/>
                <w:bCs/>
              </w:rPr>
            </w:pPr>
          </w:p>
        </w:tc>
        <w:tc>
          <w:tcPr>
            <w:tcW w:w="1020" w:type="dxa"/>
            <w:noWrap w:val="0"/>
            <w:vAlign w:val="center"/>
          </w:tcPr>
          <w:p w14:paraId="7287526F">
            <w:pPr>
              <w:keepNext w:val="0"/>
              <w:keepLines w:val="0"/>
              <w:suppressLineNumbers w:val="0"/>
              <w:kinsoku/>
              <w:wordWrap/>
              <w:overflowPunct/>
              <w:bidi w:val="0"/>
              <w:snapToGrid w:val="0"/>
              <w:spacing w:before="0" w:beforeAutospacing="0" w:after="0" w:afterAutospacing="0"/>
              <w:ind w:left="0" w:right="0" w:firstLine="480"/>
              <w:jc w:val="center"/>
              <w:rPr>
                <w:rFonts w:hint="eastAsia" w:ascii="宋体" w:hAnsi="宋体" w:cs="宋体"/>
                <w:bCs/>
              </w:rPr>
            </w:pPr>
          </w:p>
        </w:tc>
        <w:tc>
          <w:tcPr>
            <w:tcW w:w="930" w:type="dxa"/>
            <w:noWrap w:val="0"/>
            <w:vAlign w:val="center"/>
          </w:tcPr>
          <w:p w14:paraId="27005BC2">
            <w:pPr>
              <w:keepNext w:val="0"/>
              <w:keepLines w:val="0"/>
              <w:suppressLineNumbers w:val="0"/>
              <w:kinsoku/>
              <w:wordWrap/>
              <w:overflowPunct/>
              <w:bidi w:val="0"/>
              <w:snapToGrid w:val="0"/>
              <w:spacing w:before="0" w:beforeAutospacing="0" w:after="0" w:afterAutospacing="0"/>
              <w:ind w:left="0" w:right="0" w:firstLine="480"/>
              <w:jc w:val="center"/>
              <w:rPr>
                <w:rFonts w:hint="eastAsia" w:ascii="宋体" w:hAnsi="宋体" w:cs="宋体"/>
                <w:bCs/>
              </w:rPr>
            </w:pPr>
          </w:p>
        </w:tc>
        <w:tc>
          <w:tcPr>
            <w:tcW w:w="915" w:type="dxa"/>
            <w:noWrap w:val="0"/>
            <w:vAlign w:val="center"/>
          </w:tcPr>
          <w:p w14:paraId="449EC35C">
            <w:pPr>
              <w:keepNext w:val="0"/>
              <w:keepLines w:val="0"/>
              <w:suppressLineNumbers w:val="0"/>
              <w:kinsoku/>
              <w:wordWrap/>
              <w:overflowPunct/>
              <w:bidi w:val="0"/>
              <w:snapToGrid w:val="0"/>
              <w:spacing w:before="0" w:beforeAutospacing="0" w:after="0" w:afterAutospacing="0"/>
              <w:ind w:left="0" w:right="0" w:firstLine="480"/>
              <w:jc w:val="center"/>
              <w:rPr>
                <w:rFonts w:hint="eastAsia" w:ascii="宋体" w:hAnsi="宋体" w:cs="宋体"/>
                <w:bCs/>
              </w:rPr>
            </w:pPr>
          </w:p>
        </w:tc>
        <w:tc>
          <w:tcPr>
            <w:tcW w:w="1078" w:type="dxa"/>
            <w:noWrap w:val="0"/>
            <w:vAlign w:val="center"/>
          </w:tcPr>
          <w:p w14:paraId="2495ED6A">
            <w:pPr>
              <w:keepNext w:val="0"/>
              <w:keepLines w:val="0"/>
              <w:suppressLineNumbers w:val="0"/>
              <w:kinsoku/>
              <w:wordWrap/>
              <w:overflowPunct/>
              <w:bidi w:val="0"/>
              <w:snapToGrid w:val="0"/>
              <w:spacing w:before="0" w:beforeAutospacing="0" w:after="0" w:afterAutospacing="0"/>
              <w:ind w:left="0" w:right="0" w:firstLine="480"/>
              <w:jc w:val="center"/>
              <w:rPr>
                <w:rFonts w:hint="eastAsia" w:ascii="宋体" w:hAnsi="宋体" w:cs="宋体"/>
                <w:bCs/>
              </w:rPr>
            </w:pPr>
          </w:p>
        </w:tc>
      </w:tr>
      <w:tr w14:paraId="077674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9" w:hRule="atLeast"/>
          <w:jc w:val="center"/>
        </w:trPr>
        <w:tc>
          <w:tcPr>
            <w:tcW w:w="809" w:type="dxa"/>
            <w:noWrap w:val="0"/>
            <w:vAlign w:val="center"/>
          </w:tcPr>
          <w:p w14:paraId="58A0313D">
            <w:pPr>
              <w:keepNext w:val="0"/>
              <w:keepLines w:val="0"/>
              <w:suppressLineNumbers w:val="0"/>
              <w:kinsoku/>
              <w:wordWrap/>
              <w:overflowPunct/>
              <w:bidi w:val="0"/>
              <w:snapToGrid w:val="0"/>
              <w:spacing w:before="0" w:beforeAutospacing="0" w:after="0" w:afterAutospacing="0"/>
              <w:ind w:left="0" w:right="0" w:firstLine="480"/>
              <w:jc w:val="center"/>
              <w:rPr>
                <w:rFonts w:hint="eastAsia" w:ascii="宋体" w:hAnsi="宋体" w:cs="宋体"/>
                <w:bCs/>
              </w:rPr>
            </w:pPr>
          </w:p>
        </w:tc>
        <w:tc>
          <w:tcPr>
            <w:tcW w:w="1486" w:type="dxa"/>
            <w:noWrap w:val="0"/>
            <w:vAlign w:val="center"/>
          </w:tcPr>
          <w:p w14:paraId="6EF87B53">
            <w:pPr>
              <w:keepNext w:val="0"/>
              <w:keepLines w:val="0"/>
              <w:suppressLineNumbers w:val="0"/>
              <w:kinsoku/>
              <w:wordWrap/>
              <w:overflowPunct/>
              <w:bidi w:val="0"/>
              <w:snapToGrid w:val="0"/>
              <w:spacing w:before="0" w:beforeAutospacing="0" w:after="0" w:afterAutospacing="0"/>
              <w:ind w:left="0" w:right="0" w:firstLine="480"/>
              <w:jc w:val="center"/>
              <w:rPr>
                <w:rFonts w:hint="eastAsia" w:ascii="宋体" w:hAnsi="宋体" w:cs="宋体"/>
                <w:bCs/>
              </w:rPr>
            </w:pPr>
          </w:p>
        </w:tc>
        <w:tc>
          <w:tcPr>
            <w:tcW w:w="2298" w:type="dxa"/>
            <w:noWrap w:val="0"/>
            <w:vAlign w:val="center"/>
          </w:tcPr>
          <w:p w14:paraId="095CEA32">
            <w:pPr>
              <w:keepNext w:val="0"/>
              <w:keepLines w:val="0"/>
              <w:suppressLineNumbers w:val="0"/>
              <w:kinsoku/>
              <w:wordWrap/>
              <w:overflowPunct/>
              <w:bidi w:val="0"/>
              <w:snapToGrid w:val="0"/>
              <w:spacing w:before="0" w:beforeAutospacing="0" w:after="0" w:afterAutospacing="0"/>
              <w:ind w:left="0" w:right="0" w:firstLine="480"/>
              <w:jc w:val="center"/>
              <w:rPr>
                <w:rFonts w:hint="eastAsia" w:ascii="宋体" w:hAnsi="宋体" w:cs="宋体"/>
                <w:bCs/>
              </w:rPr>
            </w:pPr>
          </w:p>
        </w:tc>
        <w:tc>
          <w:tcPr>
            <w:tcW w:w="812" w:type="dxa"/>
            <w:noWrap w:val="0"/>
            <w:vAlign w:val="center"/>
          </w:tcPr>
          <w:p w14:paraId="26E5DDFE">
            <w:pPr>
              <w:keepNext w:val="0"/>
              <w:keepLines w:val="0"/>
              <w:suppressLineNumbers w:val="0"/>
              <w:kinsoku/>
              <w:wordWrap/>
              <w:overflowPunct/>
              <w:bidi w:val="0"/>
              <w:snapToGrid w:val="0"/>
              <w:spacing w:before="0" w:beforeAutospacing="0" w:after="0" w:afterAutospacing="0"/>
              <w:ind w:left="0" w:right="0" w:firstLine="480"/>
              <w:jc w:val="center"/>
              <w:rPr>
                <w:rFonts w:hint="eastAsia" w:ascii="宋体" w:hAnsi="宋体" w:cs="宋体"/>
                <w:bCs/>
              </w:rPr>
            </w:pPr>
          </w:p>
        </w:tc>
        <w:tc>
          <w:tcPr>
            <w:tcW w:w="1020" w:type="dxa"/>
            <w:noWrap w:val="0"/>
            <w:vAlign w:val="center"/>
          </w:tcPr>
          <w:p w14:paraId="4C4F1EA1">
            <w:pPr>
              <w:keepNext w:val="0"/>
              <w:keepLines w:val="0"/>
              <w:suppressLineNumbers w:val="0"/>
              <w:kinsoku/>
              <w:wordWrap/>
              <w:overflowPunct/>
              <w:bidi w:val="0"/>
              <w:snapToGrid w:val="0"/>
              <w:spacing w:before="0" w:beforeAutospacing="0" w:after="0" w:afterAutospacing="0"/>
              <w:ind w:left="0" w:right="0" w:firstLine="480"/>
              <w:jc w:val="center"/>
              <w:rPr>
                <w:rFonts w:hint="eastAsia" w:ascii="宋体" w:hAnsi="宋体" w:cs="宋体"/>
                <w:bCs/>
              </w:rPr>
            </w:pPr>
          </w:p>
        </w:tc>
        <w:tc>
          <w:tcPr>
            <w:tcW w:w="930" w:type="dxa"/>
            <w:noWrap w:val="0"/>
            <w:vAlign w:val="center"/>
          </w:tcPr>
          <w:p w14:paraId="05DFB0BD">
            <w:pPr>
              <w:keepNext w:val="0"/>
              <w:keepLines w:val="0"/>
              <w:suppressLineNumbers w:val="0"/>
              <w:kinsoku/>
              <w:wordWrap/>
              <w:overflowPunct/>
              <w:bidi w:val="0"/>
              <w:snapToGrid w:val="0"/>
              <w:spacing w:before="0" w:beforeAutospacing="0" w:after="0" w:afterAutospacing="0"/>
              <w:ind w:left="0" w:right="0" w:firstLine="480"/>
              <w:jc w:val="center"/>
              <w:rPr>
                <w:rFonts w:hint="eastAsia" w:ascii="宋体" w:hAnsi="宋体" w:cs="宋体"/>
                <w:bCs/>
              </w:rPr>
            </w:pPr>
          </w:p>
        </w:tc>
        <w:tc>
          <w:tcPr>
            <w:tcW w:w="915" w:type="dxa"/>
            <w:noWrap w:val="0"/>
            <w:vAlign w:val="center"/>
          </w:tcPr>
          <w:p w14:paraId="171421C9">
            <w:pPr>
              <w:keepNext w:val="0"/>
              <w:keepLines w:val="0"/>
              <w:suppressLineNumbers w:val="0"/>
              <w:kinsoku/>
              <w:wordWrap/>
              <w:overflowPunct/>
              <w:bidi w:val="0"/>
              <w:snapToGrid w:val="0"/>
              <w:spacing w:before="0" w:beforeAutospacing="0" w:after="0" w:afterAutospacing="0"/>
              <w:ind w:left="0" w:right="0" w:firstLine="480"/>
              <w:jc w:val="center"/>
              <w:rPr>
                <w:rFonts w:hint="eastAsia" w:ascii="宋体" w:hAnsi="宋体" w:cs="宋体"/>
                <w:bCs/>
              </w:rPr>
            </w:pPr>
          </w:p>
        </w:tc>
        <w:tc>
          <w:tcPr>
            <w:tcW w:w="1078" w:type="dxa"/>
            <w:noWrap w:val="0"/>
            <w:vAlign w:val="center"/>
          </w:tcPr>
          <w:p w14:paraId="60EC5CA6">
            <w:pPr>
              <w:keepNext w:val="0"/>
              <w:keepLines w:val="0"/>
              <w:suppressLineNumbers w:val="0"/>
              <w:kinsoku/>
              <w:wordWrap/>
              <w:overflowPunct/>
              <w:bidi w:val="0"/>
              <w:snapToGrid w:val="0"/>
              <w:spacing w:before="0" w:beforeAutospacing="0" w:after="0" w:afterAutospacing="0"/>
              <w:ind w:left="0" w:right="0" w:firstLine="480"/>
              <w:jc w:val="center"/>
              <w:rPr>
                <w:rFonts w:hint="eastAsia" w:ascii="宋体" w:hAnsi="宋体" w:cs="宋体"/>
                <w:bCs/>
              </w:rPr>
            </w:pPr>
          </w:p>
        </w:tc>
      </w:tr>
      <w:tr w14:paraId="5496F6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9" w:hRule="atLeast"/>
          <w:jc w:val="center"/>
        </w:trPr>
        <w:tc>
          <w:tcPr>
            <w:tcW w:w="809" w:type="dxa"/>
            <w:noWrap w:val="0"/>
            <w:vAlign w:val="center"/>
          </w:tcPr>
          <w:p w14:paraId="6CA734BC">
            <w:pPr>
              <w:keepNext w:val="0"/>
              <w:keepLines w:val="0"/>
              <w:suppressLineNumbers w:val="0"/>
              <w:kinsoku/>
              <w:wordWrap/>
              <w:overflowPunct/>
              <w:bidi w:val="0"/>
              <w:snapToGrid w:val="0"/>
              <w:spacing w:before="0" w:beforeAutospacing="0" w:after="0" w:afterAutospacing="0"/>
              <w:ind w:left="0" w:right="0" w:firstLine="480"/>
              <w:jc w:val="center"/>
              <w:rPr>
                <w:rFonts w:hint="eastAsia" w:ascii="宋体" w:hAnsi="宋体" w:cs="宋体"/>
                <w:bCs/>
              </w:rPr>
            </w:pPr>
          </w:p>
        </w:tc>
        <w:tc>
          <w:tcPr>
            <w:tcW w:w="1486" w:type="dxa"/>
            <w:noWrap w:val="0"/>
            <w:vAlign w:val="center"/>
          </w:tcPr>
          <w:p w14:paraId="2CA46CFE">
            <w:pPr>
              <w:keepNext w:val="0"/>
              <w:keepLines w:val="0"/>
              <w:suppressLineNumbers w:val="0"/>
              <w:kinsoku/>
              <w:wordWrap/>
              <w:overflowPunct/>
              <w:bidi w:val="0"/>
              <w:snapToGrid w:val="0"/>
              <w:spacing w:before="0" w:beforeAutospacing="0" w:after="0" w:afterAutospacing="0"/>
              <w:ind w:left="0" w:right="0" w:firstLine="480"/>
              <w:jc w:val="center"/>
              <w:rPr>
                <w:rFonts w:hint="eastAsia" w:ascii="宋体" w:hAnsi="宋体" w:cs="宋体"/>
                <w:bCs/>
              </w:rPr>
            </w:pPr>
          </w:p>
        </w:tc>
        <w:tc>
          <w:tcPr>
            <w:tcW w:w="2298" w:type="dxa"/>
            <w:noWrap w:val="0"/>
            <w:vAlign w:val="center"/>
          </w:tcPr>
          <w:p w14:paraId="04CCE0D9">
            <w:pPr>
              <w:keepNext w:val="0"/>
              <w:keepLines w:val="0"/>
              <w:suppressLineNumbers w:val="0"/>
              <w:kinsoku/>
              <w:wordWrap/>
              <w:overflowPunct/>
              <w:bidi w:val="0"/>
              <w:snapToGrid w:val="0"/>
              <w:spacing w:before="0" w:beforeAutospacing="0" w:after="0" w:afterAutospacing="0"/>
              <w:ind w:left="0" w:right="0" w:firstLine="480"/>
              <w:jc w:val="center"/>
              <w:rPr>
                <w:rFonts w:hint="eastAsia" w:ascii="宋体" w:hAnsi="宋体" w:cs="宋体"/>
                <w:bCs/>
              </w:rPr>
            </w:pPr>
          </w:p>
        </w:tc>
        <w:tc>
          <w:tcPr>
            <w:tcW w:w="812" w:type="dxa"/>
            <w:noWrap w:val="0"/>
            <w:vAlign w:val="center"/>
          </w:tcPr>
          <w:p w14:paraId="2696AADB">
            <w:pPr>
              <w:keepNext w:val="0"/>
              <w:keepLines w:val="0"/>
              <w:suppressLineNumbers w:val="0"/>
              <w:kinsoku/>
              <w:wordWrap/>
              <w:overflowPunct/>
              <w:bidi w:val="0"/>
              <w:snapToGrid w:val="0"/>
              <w:spacing w:before="0" w:beforeAutospacing="0" w:after="0" w:afterAutospacing="0"/>
              <w:ind w:left="0" w:right="0" w:firstLine="480"/>
              <w:jc w:val="center"/>
              <w:rPr>
                <w:rFonts w:hint="eastAsia" w:ascii="宋体" w:hAnsi="宋体" w:cs="宋体"/>
                <w:bCs/>
              </w:rPr>
            </w:pPr>
          </w:p>
        </w:tc>
        <w:tc>
          <w:tcPr>
            <w:tcW w:w="1020" w:type="dxa"/>
            <w:noWrap w:val="0"/>
            <w:vAlign w:val="center"/>
          </w:tcPr>
          <w:p w14:paraId="41B62403">
            <w:pPr>
              <w:keepNext w:val="0"/>
              <w:keepLines w:val="0"/>
              <w:suppressLineNumbers w:val="0"/>
              <w:kinsoku/>
              <w:wordWrap/>
              <w:overflowPunct/>
              <w:bidi w:val="0"/>
              <w:snapToGrid w:val="0"/>
              <w:spacing w:before="0" w:beforeAutospacing="0" w:after="0" w:afterAutospacing="0"/>
              <w:ind w:left="0" w:right="0" w:firstLine="480"/>
              <w:jc w:val="center"/>
              <w:rPr>
                <w:rFonts w:hint="eastAsia" w:ascii="宋体" w:hAnsi="宋体" w:cs="宋体"/>
                <w:bCs/>
              </w:rPr>
            </w:pPr>
          </w:p>
        </w:tc>
        <w:tc>
          <w:tcPr>
            <w:tcW w:w="930" w:type="dxa"/>
            <w:noWrap w:val="0"/>
            <w:vAlign w:val="center"/>
          </w:tcPr>
          <w:p w14:paraId="79ED8AA4">
            <w:pPr>
              <w:keepNext w:val="0"/>
              <w:keepLines w:val="0"/>
              <w:suppressLineNumbers w:val="0"/>
              <w:kinsoku/>
              <w:wordWrap/>
              <w:overflowPunct/>
              <w:bidi w:val="0"/>
              <w:snapToGrid w:val="0"/>
              <w:spacing w:before="0" w:beforeAutospacing="0" w:after="0" w:afterAutospacing="0"/>
              <w:ind w:left="0" w:right="0" w:firstLine="480"/>
              <w:jc w:val="center"/>
              <w:rPr>
                <w:rFonts w:hint="eastAsia" w:ascii="宋体" w:hAnsi="宋体" w:cs="宋体"/>
                <w:bCs/>
              </w:rPr>
            </w:pPr>
          </w:p>
        </w:tc>
        <w:tc>
          <w:tcPr>
            <w:tcW w:w="915" w:type="dxa"/>
            <w:noWrap w:val="0"/>
            <w:vAlign w:val="center"/>
          </w:tcPr>
          <w:p w14:paraId="24B6268E">
            <w:pPr>
              <w:keepNext w:val="0"/>
              <w:keepLines w:val="0"/>
              <w:suppressLineNumbers w:val="0"/>
              <w:kinsoku/>
              <w:wordWrap/>
              <w:overflowPunct/>
              <w:bidi w:val="0"/>
              <w:snapToGrid w:val="0"/>
              <w:spacing w:before="0" w:beforeAutospacing="0" w:after="0" w:afterAutospacing="0"/>
              <w:ind w:left="0" w:right="0" w:firstLine="480"/>
              <w:jc w:val="center"/>
              <w:rPr>
                <w:rFonts w:hint="eastAsia" w:ascii="宋体" w:hAnsi="宋体" w:cs="宋体"/>
                <w:bCs/>
              </w:rPr>
            </w:pPr>
          </w:p>
        </w:tc>
        <w:tc>
          <w:tcPr>
            <w:tcW w:w="1078" w:type="dxa"/>
            <w:noWrap w:val="0"/>
            <w:vAlign w:val="center"/>
          </w:tcPr>
          <w:p w14:paraId="0A4E264D">
            <w:pPr>
              <w:keepNext w:val="0"/>
              <w:keepLines w:val="0"/>
              <w:suppressLineNumbers w:val="0"/>
              <w:kinsoku/>
              <w:wordWrap/>
              <w:overflowPunct/>
              <w:bidi w:val="0"/>
              <w:snapToGrid w:val="0"/>
              <w:spacing w:before="0" w:beforeAutospacing="0" w:after="0" w:afterAutospacing="0"/>
              <w:ind w:left="0" w:right="0" w:firstLine="480"/>
              <w:jc w:val="center"/>
              <w:rPr>
                <w:rFonts w:hint="eastAsia" w:ascii="宋体" w:hAnsi="宋体" w:cs="宋体"/>
                <w:bCs/>
              </w:rPr>
            </w:pPr>
          </w:p>
        </w:tc>
      </w:tr>
      <w:tr w14:paraId="21B2DE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9" w:hRule="atLeast"/>
          <w:jc w:val="center"/>
        </w:trPr>
        <w:tc>
          <w:tcPr>
            <w:tcW w:w="809" w:type="dxa"/>
            <w:noWrap w:val="0"/>
            <w:vAlign w:val="center"/>
          </w:tcPr>
          <w:p w14:paraId="7668FC4E">
            <w:pPr>
              <w:keepNext w:val="0"/>
              <w:keepLines w:val="0"/>
              <w:suppressLineNumbers w:val="0"/>
              <w:kinsoku/>
              <w:wordWrap/>
              <w:overflowPunct/>
              <w:bidi w:val="0"/>
              <w:snapToGrid w:val="0"/>
              <w:spacing w:before="0" w:beforeAutospacing="0" w:after="0" w:afterAutospacing="0"/>
              <w:ind w:left="0" w:right="0" w:firstLine="480"/>
              <w:jc w:val="center"/>
              <w:rPr>
                <w:rFonts w:hint="eastAsia" w:ascii="宋体" w:hAnsi="宋体" w:cs="宋体"/>
                <w:bCs/>
              </w:rPr>
            </w:pPr>
          </w:p>
        </w:tc>
        <w:tc>
          <w:tcPr>
            <w:tcW w:w="1486" w:type="dxa"/>
            <w:noWrap w:val="0"/>
            <w:vAlign w:val="center"/>
          </w:tcPr>
          <w:p w14:paraId="70CAEE2C">
            <w:pPr>
              <w:keepNext w:val="0"/>
              <w:keepLines w:val="0"/>
              <w:suppressLineNumbers w:val="0"/>
              <w:kinsoku/>
              <w:wordWrap/>
              <w:overflowPunct/>
              <w:bidi w:val="0"/>
              <w:snapToGrid w:val="0"/>
              <w:spacing w:before="0" w:beforeAutospacing="0" w:after="0" w:afterAutospacing="0"/>
              <w:ind w:left="0" w:right="0" w:firstLine="480"/>
              <w:jc w:val="center"/>
              <w:rPr>
                <w:rFonts w:hint="eastAsia" w:ascii="宋体" w:hAnsi="宋体" w:cs="宋体"/>
                <w:bCs/>
              </w:rPr>
            </w:pPr>
          </w:p>
        </w:tc>
        <w:tc>
          <w:tcPr>
            <w:tcW w:w="2298" w:type="dxa"/>
            <w:noWrap w:val="0"/>
            <w:vAlign w:val="center"/>
          </w:tcPr>
          <w:p w14:paraId="2EE8822B">
            <w:pPr>
              <w:keepNext w:val="0"/>
              <w:keepLines w:val="0"/>
              <w:suppressLineNumbers w:val="0"/>
              <w:kinsoku/>
              <w:wordWrap/>
              <w:overflowPunct/>
              <w:bidi w:val="0"/>
              <w:snapToGrid w:val="0"/>
              <w:spacing w:before="0" w:beforeAutospacing="0" w:after="0" w:afterAutospacing="0"/>
              <w:ind w:left="0" w:right="0" w:firstLine="480"/>
              <w:jc w:val="center"/>
              <w:rPr>
                <w:rFonts w:hint="eastAsia" w:ascii="宋体" w:hAnsi="宋体" w:cs="宋体"/>
                <w:bCs/>
              </w:rPr>
            </w:pPr>
          </w:p>
        </w:tc>
        <w:tc>
          <w:tcPr>
            <w:tcW w:w="812" w:type="dxa"/>
            <w:noWrap w:val="0"/>
            <w:vAlign w:val="center"/>
          </w:tcPr>
          <w:p w14:paraId="42AFCAB9">
            <w:pPr>
              <w:keepNext w:val="0"/>
              <w:keepLines w:val="0"/>
              <w:suppressLineNumbers w:val="0"/>
              <w:kinsoku/>
              <w:wordWrap/>
              <w:overflowPunct/>
              <w:bidi w:val="0"/>
              <w:snapToGrid w:val="0"/>
              <w:spacing w:before="0" w:beforeAutospacing="0" w:after="0" w:afterAutospacing="0"/>
              <w:ind w:left="0" w:right="0" w:firstLine="480"/>
              <w:jc w:val="center"/>
              <w:rPr>
                <w:rFonts w:hint="eastAsia" w:ascii="宋体" w:hAnsi="宋体" w:cs="宋体"/>
                <w:bCs/>
              </w:rPr>
            </w:pPr>
          </w:p>
        </w:tc>
        <w:tc>
          <w:tcPr>
            <w:tcW w:w="1020" w:type="dxa"/>
            <w:noWrap w:val="0"/>
            <w:vAlign w:val="center"/>
          </w:tcPr>
          <w:p w14:paraId="50F7D0B1">
            <w:pPr>
              <w:keepNext w:val="0"/>
              <w:keepLines w:val="0"/>
              <w:suppressLineNumbers w:val="0"/>
              <w:kinsoku/>
              <w:wordWrap/>
              <w:overflowPunct/>
              <w:bidi w:val="0"/>
              <w:snapToGrid w:val="0"/>
              <w:spacing w:before="0" w:beforeAutospacing="0" w:after="0" w:afterAutospacing="0"/>
              <w:ind w:left="0" w:right="0" w:firstLine="480"/>
              <w:jc w:val="center"/>
              <w:rPr>
                <w:rFonts w:hint="eastAsia" w:ascii="宋体" w:hAnsi="宋体" w:cs="宋体"/>
                <w:bCs/>
              </w:rPr>
            </w:pPr>
          </w:p>
        </w:tc>
        <w:tc>
          <w:tcPr>
            <w:tcW w:w="930" w:type="dxa"/>
            <w:noWrap w:val="0"/>
            <w:vAlign w:val="center"/>
          </w:tcPr>
          <w:p w14:paraId="679097B8">
            <w:pPr>
              <w:keepNext w:val="0"/>
              <w:keepLines w:val="0"/>
              <w:suppressLineNumbers w:val="0"/>
              <w:kinsoku/>
              <w:wordWrap/>
              <w:overflowPunct/>
              <w:bidi w:val="0"/>
              <w:snapToGrid w:val="0"/>
              <w:spacing w:before="0" w:beforeAutospacing="0" w:after="0" w:afterAutospacing="0"/>
              <w:ind w:left="0" w:right="0" w:firstLine="480"/>
              <w:jc w:val="center"/>
              <w:rPr>
                <w:rFonts w:hint="eastAsia" w:ascii="宋体" w:hAnsi="宋体" w:cs="宋体"/>
                <w:bCs/>
              </w:rPr>
            </w:pPr>
          </w:p>
        </w:tc>
        <w:tc>
          <w:tcPr>
            <w:tcW w:w="915" w:type="dxa"/>
            <w:noWrap w:val="0"/>
            <w:vAlign w:val="center"/>
          </w:tcPr>
          <w:p w14:paraId="2E67FF5F">
            <w:pPr>
              <w:keepNext w:val="0"/>
              <w:keepLines w:val="0"/>
              <w:suppressLineNumbers w:val="0"/>
              <w:kinsoku/>
              <w:wordWrap/>
              <w:overflowPunct/>
              <w:bidi w:val="0"/>
              <w:snapToGrid w:val="0"/>
              <w:spacing w:before="0" w:beforeAutospacing="0" w:after="0" w:afterAutospacing="0"/>
              <w:ind w:left="0" w:right="0" w:firstLine="480"/>
              <w:jc w:val="center"/>
              <w:rPr>
                <w:rFonts w:hint="eastAsia" w:ascii="宋体" w:hAnsi="宋体" w:cs="宋体"/>
                <w:bCs/>
              </w:rPr>
            </w:pPr>
          </w:p>
        </w:tc>
        <w:tc>
          <w:tcPr>
            <w:tcW w:w="1078" w:type="dxa"/>
            <w:noWrap w:val="0"/>
            <w:vAlign w:val="center"/>
          </w:tcPr>
          <w:p w14:paraId="60440217">
            <w:pPr>
              <w:keepNext w:val="0"/>
              <w:keepLines w:val="0"/>
              <w:suppressLineNumbers w:val="0"/>
              <w:kinsoku/>
              <w:wordWrap/>
              <w:overflowPunct/>
              <w:bidi w:val="0"/>
              <w:snapToGrid w:val="0"/>
              <w:spacing w:before="0" w:beforeAutospacing="0" w:after="0" w:afterAutospacing="0"/>
              <w:ind w:left="0" w:right="0" w:firstLine="480"/>
              <w:jc w:val="center"/>
              <w:rPr>
                <w:rFonts w:hint="eastAsia" w:ascii="宋体" w:hAnsi="宋体" w:cs="宋体"/>
                <w:bCs/>
              </w:rPr>
            </w:pPr>
          </w:p>
        </w:tc>
      </w:tr>
      <w:tr w14:paraId="4C2F0A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9" w:hRule="atLeast"/>
          <w:jc w:val="center"/>
        </w:trPr>
        <w:tc>
          <w:tcPr>
            <w:tcW w:w="809" w:type="dxa"/>
            <w:noWrap w:val="0"/>
            <w:vAlign w:val="center"/>
          </w:tcPr>
          <w:p w14:paraId="73B80557">
            <w:pPr>
              <w:keepNext w:val="0"/>
              <w:keepLines w:val="0"/>
              <w:suppressLineNumbers w:val="0"/>
              <w:kinsoku/>
              <w:wordWrap/>
              <w:overflowPunct/>
              <w:bidi w:val="0"/>
              <w:snapToGrid w:val="0"/>
              <w:spacing w:before="0" w:beforeAutospacing="0" w:after="0" w:afterAutospacing="0"/>
              <w:ind w:left="0" w:right="0" w:firstLine="480"/>
              <w:jc w:val="center"/>
              <w:rPr>
                <w:rFonts w:hint="eastAsia" w:ascii="宋体" w:hAnsi="宋体" w:cs="宋体"/>
                <w:bCs/>
              </w:rPr>
            </w:pPr>
          </w:p>
        </w:tc>
        <w:tc>
          <w:tcPr>
            <w:tcW w:w="1486" w:type="dxa"/>
            <w:noWrap w:val="0"/>
            <w:vAlign w:val="center"/>
          </w:tcPr>
          <w:p w14:paraId="3B4C0FD9">
            <w:pPr>
              <w:keepNext w:val="0"/>
              <w:keepLines w:val="0"/>
              <w:suppressLineNumbers w:val="0"/>
              <w:kinsoku/>
              <w:wordWrap/>
              <w:overflowPunct/>
              <w:bidi w:val="0"/>
              <w:snapToGrid w:val="0"/>
              <w:spacing w:before="0" w:beforeAutospacing="0" w:after="0" w:afterAutospacing="0"/>
              <w:ind w:left="0" w:right="0" w:firstLine="480"/>
              <w:jc w:val="center"/>
              <w:rPr>
                <w:rFonts w:hint="eastAsia" w:ascii="宋体" w:hAnsi="宋体" w:cs="宋体"/>
                <w:bCs/>
              </w:rPr>
            </w:pPr>
          </w:p>
        </w:tc>
        <w:tc>
          <w:tcPr>
            <w:tcW w:w="2298" w:type="dxa"/>
            <w:noWrap w:val="0"/>
            <w:vAlign w:val="center"/>
          </w:tcPr>
          <w:p w14:paraId="237F832A">
            <w:pPr>
              <w:keepNext w:val="0"/>
              <w:keepLines w:val="0"/>
              <w:suppressLineNumbers w:val="0"/>
              <w:kinsoku/>
              <w:wordWrap/>
              <w:overflowPunct/>
              <w:bidi w:val="0"/>
              <w:snapToGrid w:val="0"/>
              <w:spacing w:before="0" w:beforeAutospacing="0" w:after="0" w:afterAutospacing="0"/>
              <w:ind w:left="0" w:right="0" w:firstLine="480"/>
              <w:jc w:val="center"/>
              <w:rPr>
                <w:rFonts w:hint="eastAsia" w:ascii="宋体" w:hAnsi="宋体" w:cs="宋体"/>
                <w:bCs/>
              </w:rPr>
            </w:pPr>
          </w:p>
        </w:tc>
        <w:tc>
          <w:tcPr>
            <w:tcW w:w="812" w:type="dxa"/>
            <w:noWrap w:val="0"/>
            <w:vAlign w:val="center"/>
          </w:tcPr>
          <w:p w14:paraId="1EF6E193">
            <w:pPr>
              <w:keepNext w:val="0"/>
              <w:keepLines w:val="0"/>
              <w:suppressLineNumbers w:val="0"/>
              <w:kinsoku/>
              <w:wordWrap/>
              <w:overflowPunct/>
              <w:bidi w:val="0"/>
              <w:snapToGrid w:val="0"/>
              <w:spacing w:before="0" w:beforeAutospacing="0" w:after="0" w:afterAutospacing="0"/>
              <w:ind w:left="0" w:right="0" w:firstLine="480"/>
              <w:jc w:val="center"/>
              <w:rPr>
                <w:rFonts w:hint="eastAsia" w:ascii="宋体" w:hAnsi="宋体" w:cs="宋体"/>
                <w:bCs/>
              </w:rPr>
            </w:pPr>
          </w:p>
        </w:tc>
        <w:tc>
          <w:tcPr>
            <w:tcW w:w="1020" w:type="dxa"/>
            <w:noWrap w:val="0"/>
            <w:vAlign w:val="center"/>
          </w:tcPr>
          <w:p w14:paraId="7F525476">
            <w:pPr>
              <w:keepNext w:val="0"/>
              <w:keepLines w:val="0"/>
              <w:suppressLineNumbers w:val="0"/>
              <w:kinsoku/>
              <w:wordWrap/>
              <w:overflowPunct/>
              <w:bidi w:val="0"/>
              <w:snapToGrid w:val="0"/>
              <w:spacing w:before="0" w:beforeAutospacing="0" w:after="0" w:afterAutospacing="0"/>
              <w:ind w:left="0" w:right="0" w:firstLine="480"/>
              <w:jc w:val="center"/>
              <w:rPr>
                <w:rFonts w:hint="eastAsia" w:ascii="宋体" w:hAnsi="宋体" w:cs="宋体"/>
                <w:bCs/>
              </w:rPr>
            </w:pPr>
          </w:p>
        </w:tc>
        <w:tc>
          <w:tcPr>
            <w:tcW w:w="930" w:type="dxa"/>
            <w:noWrap w:val="0"/>
            <w:vAlign w:val="center"/>
          </w:tcPr>
          <w:p w14:paraId="69B75792">
            <w:pPr>
              <w:keepNext w:val="0"/>
              <w:keepLines w:val="0"/>
              <w:suppressLineNumbers w:val="0"/>
              <w:kinsoku/>
              <w:wordWrap/>
              <w:overflowPunct/>
              <w:bidi w:val="0"/>
              <w:snapToGrid w:val="0"/>
              <w:spacing w:before="0" w:beforeAutospacing="0" w:after="0" w:afterAutospacing="0"/>
              <w:ind w:left="0" w:right="0" w:firstLine="480"/>
              <w:jc w:val="center"/>
              <w:rPr>
                <w:rFonts w:hint="eastAsia" w:ascii="宋体" w:hAnsi="宋体" w:cs="宋体"/>
                <w:bCs/>
              </w:rPr>
            </w:pPr>
          </w:p>
        </w:tc>
        <w:tc>
          <w:tcPr>
            <w:tcW w:w="915" w:type="dxa"/>
            <w:noWrap w:val="0"/>
            <w:vAlign w:val="center"/>
          </w:tcPr>
          <w:p w14:paraId="34F0D926">
            <w:pPr>
              <w:keepNext w:val="0"/>
              <w:keepLines w:val="0"/>
              <w:suppressLineNumbers w:val="0"/>
              <w:kinsoku/>
              <w:wordWrap/>
              <w:overflowPunct/>
              <w:bidi w:val="0"/>
              <w:snapToGrid w:val="0"/>
              <w:spacing w:before="0" w:beforeAutospacing="0" w:after="0" w:afterAutospacing="0"/>
              <w:ind w:left="0" w:right="0" w:firstLine="480"/>
              <w:jc w:val="center"/>
              <w:rPr>
                <w:rFonts w:hint="eastAsia" w:ascii="宋体" w:hAnsi="宋体" w:cs="宋体"/>
                <w:bCs/>
              </w:rPr>
            </w:pPr>
          </w:p>
        </w:tc>
        <w:tc>
          <w:tcPr>
            <w:tcW w:w="1078" w:type="dxa"/>
            <w:noWrap w:val="0"/>
            <w:vAlign w:val="center"/>
          </w:tcPr>
          <w:p w14:paraId="79280FC9">
            <w:pPr>
              <w:keepNext w:val="0"/>
              <w:keepLines w:val="0"/>
              <w:suppressLineNumbers w:val="0"/>
              <w:kinsoku/>
              <w:wordWrap/>
              <w:overflowPunct/>
              <w:bidi w:val="0"/>
              <w:snapToGrid w:val="0"/>
              <w:spacing w:before="0" w:beforeAutospacing="0" w:after="0" w:afterAutospacing="0"/>
              <w:ind w:left="0" w:right="0" w:firstLine="480"/>
              <w:jc w:val="center"/>
              <w:rPr>
                <w:rFonts w:hint="eastAsia" w:ascii="宋体" w:hAnsi="宋体" w:cs="宋体"/>
                <w:bCs/>
              </w:rPr>
            </w:pPr>
          </w:p>
        </w:tc>
      </w:tr>
      <w:tr w14:paraId="1986B3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9" w:hRule="atLeast"/>
          <w:jc w:val="center"/>
        </w:trPr>
        <w:tc>
          <w:tcPr>
            <w:tcW w:w="809" w:type="dxa"/>
            <w:noWrap w:val="0"/>
            <w:vAlign w:val="center"/>
          </w:tcPr>
          <w:p w14:paraId="66A4D74A">
            <w:pPr>
              <w:keepNext w:val="0"/>
              <w:keepLines w:val="0"/>
              <w:suppressLineNumbers w:val="0"/>
              <w:kinsoku/>
              <w:wordWrap/>
              <w:overflowPunct/>
              <w:bidi w:val="0"/>
              <w:snapToGrid w:val="0"/>
              <w:spacing w:before="0" w:beforeAutospacing="0" w:after="0" w:afterAutospacing="0"/>
              <w:ind w:left="0" w:right="0" w:firstLine="480"/>
              <w:jc w:val="center"/>
              <w:rPr>
                <w:rFonts w:hint="eastAsia" w:ascii="宋体" w:hAnsi="宋体" w:cs="宋体"/>
                <w:bCs/>
              </w:rPr>
            </w:pPr>
          </w:p>
        </w:tc>
        <w:tc>
          <w:tcPr>
            <w:tcW w:w="1486" w:type="dxa"/>
            <w:noWrap w:val="0"/>
            <w:vAlign w:val="center"/>
          </w:tcPr>
          <w:p w14:paraId="142FC932">
            <w:pPr>
              <w:keepNext w:val="0"/>
              <w:keepLines w:val="0"/>
              <w:suppressLineNumbers w:val="0"/>
              <w:kinsoku/>
              <w:wordWrap/>
              <w:overflowPunct/>
              <w:bidi w:val="0"/>
              <w:snapToGrid w:val="0"/>
              <w:spacing w:before="0" w:beforeAutospacing="0" w:after="0" w:afterAutospacing="0"/>
              <w:ind w:left="0" w:right="0" w:firstLine="480"/>
              <w:jc w:val="center"/>
              <w:rPr>
                <w:rFonts w:hint="eastAsia" w:ascii="宋体" w:hAnsi="宋体" w:cs="宋体"/>
                <w:bCs/>
              </w:rPr>
            </w:pPr>
          </w:p>
        </w:tc>
        <w:tc>
          <w:tcPr>
            <w:tcW w:w="2298" w:type="dxa"/>
            <w:noWrap w:val="0"/>
            <w:vAlign w:val="center"/>
          </w:tcPr>
          <w:p w14:paraId="5C7635A3">
            <w:pPr>
              <w:keepNext w:val="0"/>
              <w:keepLines w:val="0"/>
              <w:suppressLineNumbers w:val="0"/>
              <w:kinsoku/>
              <w:wordWrap/>
              <w:overflowPunct/>
              <w:bidi w:val="0"/>
              <w:snapToGrid w:val="0"/>
              <w:spacing w:before="0" w:beforeAutospacing="0" w:after="0" w:afterAutospacing="0"/>
              <w:ind w:left="0" w:right="0" w:firstLine="480"/>
              <w:jc w:val="center"/>
              <w:rPr>
                <w:rFonts w:hint="eastAsia" w:ascii="宋体" w:hAnsi="宋体" w:cs="宋体"/>
                <w:bCs/>
              </w:rPr>
            </w:pPr>
          </w:p>
        </w:tc>
        <w:tc>
          <w:tcPr>
            <w:tcW w:w="812" w:type="dxa"/>
            <w:noWrap w:val="0"/>
            <w:vAlign w:val="center"/>
          </w:tcPr>
          <w:p w14:paraId="30713B09">
            <w:pPr>
              <w:keepNext w:val="0"/>
              <w:keepLines w:val="0"/>
              <w:suppressLineNumbers w:val="0"/>
              <w:kinsoku/>
              <w:wordWrap/>
              <w:overflowPunct/>
              <w:bidi w:val="0"/>
              <w:snapToGrid w:val="0"/>
              <w:spacing w:before="0" w:beforeAutospacing="0" w:after="0" w:afterAutospacing="0"/>
              <w:ind w:left="0" w:right="0" w:firstLine="480"/>
              <w:jc w:val="center"/>
              <w:rPr>
                <w:rFonts w:hint="eastAsia" w:ascii="宋体" w:hAnsi="宋体" w:cs="宋体"/>
                <w:bCs/>
              </w:rPr>
            </w:pPr>
          </w:p>
        </w:tc>
        <w:tc>
          <w:tcPr>
            <w:tcW w:w="1020" w:type="dxa"/>
            <w:noWrap w:val="0"/>
            <w:vAlign w:val="center"/>
          </w:tcPr>
          <w:p w14:paraId="20D42A0C">
            <w:pPr>
              <w:keepNext w:val="0"/>
              <w:keepLines w:val="0"/>
              <w:suppressLineNumbers w:val="0"/>
              <w:kinsoku/>
              <w:wordWrap/>
              <w:overflowPunct/>
              <w:bidi w:val="0"/>
              <w:snapToGrid w:val="0"/>
              <w:spacing w:before="0" w:beforeAutospacing="0" w:after="0" w:afterAutospacing="0"/>
              <w:ind w:left="0" w:right="0" w:firstLine="480"/>
              <w:jc w:val="center"/>
              <w:rPr>
                <w:rFonts w:hint="eastAsia" w:ascii="宋体" w:hAnsi="宋体" w:cs="宋体"/>
                <w:bCs/>
              </w:rPr>
            </w:pPr>
          </w:p>
        </w:tc>
        <w:tc>
          <w:tcPr>
            <w:tcW w:w="930" w:type="dxa"/>
            <w:noWrap w:val="0"/>
            <w:vAlign w:val="center"/>
          </w:tcPr>
          <w:p w14:paraId="558DF6CC">
            <w:pPr>
              <w:keepNext w:val="0"/>
              <w:keepLines w:val="0"/>
              <w:suppressLineNumbers w:val="0"/>
              <w:kinsoku/>
              <w:wordWrap/>
              <w:overflowPunct/>
              <w:bidi w:val="0"/>
              <w:snapToGrid w:val="0"/>
              <w:spacing w:before="0" w:beforeAutospacing="0" w:after="0" w:afterAutospacing="0"/>
              <w:ind w:left="0" w:right="0" w:firstLine="480"/>
              <w:jc w:val="center"/>
              <w:rPr>
                <w:rFonts w:hint="eastAsia" w:ascii="宋体" w:hAnsi="宋体" w:cs="宋体"/>
                <w:bCs/>
              </w:rPr>
            </w:pPr>
          </w:p>
        </w:tc>
        <w:tc>
          <w:tcPr>
            <w:tcW w:w="915" w:type="dxa"/>
            <w:noWrap w:val="0"/>
            <w:vAlign w:val="center"/>
          </w:tcPr>
          <w:p w14:paraId="6F141B1C">
            <w:pPr>
              <w:keepNext w:val="0"/>
              <w:keepLines w:val="0"/>
              <w:suppressLineNumbers w:val="0"/>
              <w:kinsoku/>
              <w:wordWrap/>
              <w:overflowPunct/>
              <w:bidi w:val="0"/>
              <w:snapToGrid w:val="0"/>
              <w:spacing w:before="0" w:beforeAutospacing="0" w:after="0" w:afterAutospacing="0"/>
              <w:ind w:left="0" w:right="0" w:firstLine="480"/>
              <w:jc w:val="center"/>
              <w:rPr>
                <w:rFonts w:hint="eastAsia" w:ascii="宋体" w:hAnsi="宋体" w:cs="宋体"/>
                <w:bCs/>
              </w:rPr>
            </w:pPr>
          </w:p>
        </w:tc>
        <w:tc>
          <w:tcPr>
            <w:tcW w:w="1078" w:type="dxa"/>
            <w:noWrap w:val="0"/>
            <w:vAlign w:val="center"/>
          </w:tcPr>
          <w:p w14:paraId="7AFABC97">
            <w:pPr>
              <w:keepNext w:val="0"/>
              <w:keepLines w:val="0"/>
              <w:suppressLineNumbers w:val="0"/>
              <w:kinsoku/>
              <w:wordWrap/>
              <w:overflowPunct/>
              <w:bidi w:val="0"/>
              <w:snapToGrid w:val="0"/>
              <w:spacing w:before="0" w:beforeAutospacing="0" w:after="0" w:afterAutospacing="0"/>
              <w:ind w:left="0" w:right="0" w:firstLine="480"/>
              <w:jc w:val="center"/>
              <w:rPr>
                <w:rFonts w:hint="eastAsia" w:ascii="宋体" w:hAnsi="宋体" w:cs="宋体"/>
                <w:bCs/>
              </w:rPr>
            </w:pPr>
          </w:p>
        </w:tc>
      </w:tr>
      <w:tr w14:paraId="774B7E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9" w:hRule="atLeast"/>
          <w:jc w:val="center"/>
        </w:trPr>
        <w:tc>
          <w:tcPr>
            <w:tcW w:w="809" w:type="dxa"/>
            <w:noWrap w:val="0"/>
            <w:vAlign w:val="center"/>
          </w:tcPr>
          <w:p w14:paraId="2FB3DF74">
            <w:pPr>
              <w:keepNext w:val="0"/>
              <w:keepLines w:val="0"/>
              <w:suppressLineNumbers w:val="0"/>
              <w:kinsoku/>
              <w:wordWrap/>
              <w:overflowPunct/>
              <w:bidi w:val="0"/>
              <w:snapToGrid w:val="0"/>
              <w:spacing w:before="0" w:beforeAutospacing="0" w:after="0" w:afterAutospacing="0"/>
              <w:ind w:left="0" w:right="0" w:firstLine="480"/>
              <w:jc w:val="center"/>
              <w:rPr>
                <w:rFonts w:hint="eastAsia" w:ascii="宋体" w:hAnsi="宋体" w:cs="宋体"/>
                <w:bCs/>
              </w:rPr>
            </w:pPr>
          </w:p>
        </w:tc>
        <w:tc>
          <w:tcPr>
            <w:tcW w:w="1486" w:type="dxa"/>
            <w:noWrap w:val="0"/>
            <w:vAlign w:val="center"/>
          </w:tcPr>
          <w:p w14:paraId="5B43EC82">
            <w:pPr>
              <w:keepNext w:val="0"/>
              <w:keepLines w:val="0"/>
              <w:suppressLineNumbers w:val="0"/>
              <w:kinsoku/>
              <w:wordWrap/>
              <w:overflowPunct/>
              <w:bidi w:val="0"/>
              <w:snapToGrid w:val="0"/>
              <w:spacing w:before="0" w:beforeAutospacing="0" w:after="0" w:afterAutospacing="0"/>
              <w:ind w:left="0" w:right="0" w:firstLine="480"/>
              <w:jc w:val="center"/>
              <w:rPr>
                <w:rFonts w:hint="eastAsia" w:ascii="宋体" w:hAnsi="宋体" w:cs="宋体"/>
                <w:bCs/>
              </w:rPr>
            </w:pPr>
          </w:p>
        </w:tc>
        <w:tc>
          <w:tcPr>
            <w:tcW w:w="2298" w:type="dxa"/>
            <w:noWrap w:val="0"/>
            <w:vAlign w:val="center"/>
          </w:tcPr>
          <w:p w14:paraId="24899BCC">
            <w:pPr>
              <w:keepNext w:val="0"/>
              <w:keepLines w:val="0"/>
              <w:suppressLineNumbers w:val="0"/>
              <w:kinsoku/>
              <w:wordWrap/>
              <w:overflowPunct/>
              <w:bidi w:val="0"/>
              <w:snapToGrid w:val="0"/>
              <w:spacing w:before="0" w:beforeAutospacing="0" w:after="0" w:afterAutospacing="0"/>
              <w:ind w:left="0" w:right="0" w:firstLine="480"/>
              <w:jc w:val="center"/>
              <w:rPr>
                <w:rFonts w:hint="eastAsia" w:ascii="宋体" w:hAnsi="宋体" w:cs="宋体"/>
                <w:bCs/>
              </w:rPr>
            </w:pPr>
          </w:p>
        </w:tc>
        <w:tc>
          <w:tcPr>
            <w:tcW w:w="812" w:type="dxa"/>
            <w:noWrap w:val="0"/>
            <w:vAlign w:val="center"/>
          </w:tcPr>
          <w:p w14:paraId="55354877">
            <w:pPr>
              <w:keepNext w:val="0"/>
              <w:keepLines w:val="0"/>
              <w:suppressLineNumbers w:val="0"/>
              <w:kinsoku/>
              <w:wordWrap/>
              <w:overflowPunct/>
              <w:bidi w:val="0"/>
              <w:snapToGrid w:val="0"/>
              <w:spacing w:before="0" w:beforeAutospacing="0" w:after="0" w:afterAutospacing="0"/>
              <w:ind w:left="0" w:right="0" w:firstLine="480"/>
              <w:jc w:val="center"/>
              <w:rPr>
                <w:rFonts w:hint="eastAsia" w:ascii="宋体" w:hAnsi="宋体" w:cs="宋体"/>
                <w:bCs/>
              </w:rPr>
            </w:pPr>
          </w:p>
        </w:tc>
        <w:tc>
          <w:tcPr>
            <w:tcW w:w="1020" w:type="dxa"/>
            <w:noWrap w:val="0"/>
            <w:vAlign w:val="center"/>
          </w:tcPr>
          <w:p w14:paraId="1EFBB779">
            <w:pPr>
              <w:keepNext w:val="0"/>
              <w:keepLines w:val="0"/>
              <w:suppressLineNumbers w:val="0"/>
              <w:kinsoku/>
              <w:wordWrap/>
              <w:overflowPunct/>
              <w:bidi w:val="0"/>
              <w:snapToGrid w:val="0"/>
              <w:spacing w:before="0" w:beforeAutospacing="0" w:after="0" w:afterAutospacing="0"/>
              <w:ind w:left="0" w:right="0" w:firstLine="480"/>
              <w:jc w:val="center"/>
              <w:rPr>
                <w:rFonts w:hint="eastAsia" w:ascii="宋体" w:hAnsi="宋体" w:cs="宋体"/>
                <w:bCs/>
              </w:rPr>
            </w:pPr>
          </w:p>
        </w:tc>
        <w:tc>
          <w:tcPr>
            <w:tcW w:w="930" w:type="dxa"/>
            <w:noWrap w:val="0"/>
            <w:vAlign w:val="center"/>
          </w:tcPr>
          <w:p w14:paraId="6E819BBA">
            <w:pPr>
              <w:keepNext w:val="0"/>
              <w:keepLines w:val="0"/>
              <w:suppressLineNumbers w:val="0"/>
              <w:kinsoku/>
              <w:wordWrap/>
              <w:overflowPunct/>
              <w:bidi w:val="0"/>
              <w:snapToGrid w:val="0"/>
              <w:spacing w:before="0" w:beforeAutospacing="0" w:after="0" w:afterAutospacing="0"/>
              <w:ind w:left="0" w:right="0" w:firstLine="480"/>
              <w:jc w:val="center"/>
              <w:rPr>
                <w:rFonts w:hint="eastAsia" w:ascii="宋体" w:hAnsi="宋体" w:cs="宋体"/>
                <w:bCs/>
              </w:rPr>
            </w:pPr>
          </w:p>
        </w:tc>
        <w:tc>
          <w:tcPr>
            <w:tcW w:w="915" w:type="dxa"/>
            <w:noWrap w:val="0"/>
            <w:vAlign w:val="center"/>
          </w:tcPr>
          <w:p w14:paraId="6340228F">
            <w:pPr>
              <w:keepNext w:val="0"/>
              <w:keepLines w:val="0"/>
              <w:suppressLineNumbers w:val="0"/>
              <w:kinsoku/>
              <w:wordWrap/>
              <w:overflowPunct/>
              <w:bidi w:val="0"/>
              <w:snapToGrid w:val="0"/>
              <w:spacing w:before="0" w:beforeAutospacing="0" w:after="0" w:afterAutospacing="0"/>
              <w:ind w:left="0" w:right="0" w:firstLine="480"/>
              <w:jc w:val="center"/>
              <w:rPr>
                <w:rFonts w:hint="eastAsia" w:ascii="宋体" w:hAnsi="宋体" w:cs="宋体"/>
                <w:bCs/>
              </w:rPr>
            </w:pPr>
          </w:p>
        </w:tc>
        <w:tc>
          <w:tcPr>
            <w:tcW w:w="1078" w:type="dxa"/>
            <w:noWrap w:val="0"/>
            <w:vAlign w:val="center"/>
          </w:tcPr>
          <w:p w14:paraId="7366D1D0">
            <w:pPr>
              <w:keepNext w:val="0"/>
              <w:keepLines w:val="0"/>
              <w:suppressLineNumbers w:val="0"/>
              <w:kinsoku/>
              <w:wordWrap/>
              <w:overflowPunct/>
              <w:bidi w:val="0"/>
              <w:snapToGrid w:val="0"/>
              <w:spacing w:before="0" w:beforeAutospacing="0" w:after="0" w:afterAutospacing="0"/>
              <w:ind w:left="0" w:right="0" w:firstLine="480"/>
              <w:jc w:val="center"/>
              <w:rPr>
                <w:rFonts w:hint="eastAsia" w:ascii="宋体" w:hAnsi="宋体" w:cs="宋体"/>
                <w:bCs/>
              </w:rPr>
            </w:pPr>
          </w:p>
        </w:tc>
      </w:tr>
      <w:tr w14:paraId="095CF0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9" w:hRule="atLeast"/>
          <w:jc w:val="center"/>
        </w:trPr>
        <w:tc>
          <w:tcPr>
            <w:tcW w:w="809" w:type="dxa"/>
            <w:noWrap w:val="0"/>
            <w:vAlign w:val="center"/>
          </w:tcPr>
          <w:p w14:paraId="75451FAA">
            <w:pPr>
              <w:keepNext w:val="0"/>
              <w:keepLines w:val="0"/>
              <w:suppressLineNumbers w:val="0"/>
              <w:kinsoku/>
              <w:wordWrap/>
              <w:overflowPunct/>
              <w:bidi w:val="0"/>
              <w:snapToGrid w:val="0"/>
              <w:spacing w:before="0" w:beforeAutospacing="0" w:after="0" w:afterAutospacing="0"/>
              <w:ind w:left="0" w:right="0" w:firstLine="480"/>
              <w:jc w:val="center"/>
              <w:rPr>
                <w:rFonts w:hint="eastAsia" w:ascii="宋体" w:hAnsi="宋体" w:cs="宋体"/>
                <w:bCs/>
              </w:rPr>
            </w:pPr>
          </w:p>
        </w:tc>
        <w:tc>
          <w:tcPr>
            <w:tcW w:w="1486" w:type="dxa"/>
            <w:noWrap w:val="0"/>
            <w:vAlign w:val="center"/>
          </w:tcPr>
          <w:p w14:paraId="4F4B8FC3">
            <w:pPr>
              <w:keepNext w:val="0"/>
              <w:keepLines w:val="0"/>
              <w:suppressLineNumbers w:val="0"/>
              <w:kinsoku/>
              <w:wordWrap/>
              <w:overflowPunct/>
              <w:bidi w:val="0"/>
              <w:snapToGrid w:val="0"/>
              <w:spacing w:before="0" w:beforeAutospacing="0" w:after="0" w:afterAutospacing="0"/>
              <w:ind w:left="0" w:right="0" w:firstLine="480"/>
              <w:jc w:val="center"/>
              <w:rPr>
                <w:rFonts w:hint="eastAsia" w:ascii="宋体" w:hAnsi="宋体" w:cs="宋体"/>
                <w:bCs/>
              </w:rPr>
            </w:pPr>
          </w:p>
        </w:tc>
        <w:tc>
          <w:tcPr>
            <w:tcW w:w="2298" w:type="dxa"/>
            <w:noWrap w:val="0"/>
            <w:vAlign w:val="center"/>
          </w:tcPr>
          <w:p w14:paraId="7C650DE2">
            <w:pPr>
              <w:keepNext w:val="0"/>
              <w:keepLines w:val="0"/>
              <w:suppressLineNumbers w:val="0"/>
              <w:kinsoku/>
              <w:wordWrap/>
              <w:overflowPunct/>
              <w:bidi w:val="0"/>
              <w:snapToGrid w:val="0"/>
              <w:spacing w:before="0" w:beforeAutospacing="0" w:after="0" w:afterAutospacing="0"/>
              <w:ind w:left="0" w:right="0" w:firstLine="480"/>
              <w:jc w:val="center"/>
              <w:rPr>
                <w:rFonts w:hint="eastAsia" w:ascii="宋体" w:hAnsi="宋体" w:cs="宋体"/>
                <w:bCs/>
              </w:rPr>
            </w:pPr>
          </w:p>
        </w:tc>
        <w:tc>
          <w:tcPr>
            <w:tcW w:w="812" w:type="dxa"/>
            <w:noWrap w:val="0"/>
            <w:vAlign w:val="center"/>
          </w:tcPr>
          <w:p w14:paraId="404EA669">
            <w:pPr>
              <w:keepNext w:val="0"/>
              <w:keepLines w:val="0"/>
              <w:suppressLineNumbers w:val="0"/>
              <w:kinsoku/>
              <w:wordWrap/>
              <w:overflowPunct/>
              <w:bidi w:val="0"/>
              <w:snapToGrid w:val="0"/>
              <w:spacing w:before="0" w:beforeAutospacing="0" w:after="0" w:afterAutospacing="0"/>
              <w:ind w:left="0" w:right="0" w:firstLine="480"/>
              <w:jc w:val="center"/>
              <w:rPr>
                <w:rFonts w:hint="eastAsia" w:ascii="宋体" w:hAnsi="宋体" w:cs="宋体"/>
                <w:bCs/>
              </w:rPr>
            </w:pPr>
          </w:p>
        </w:tc>
        <w:tc>
          <w:tcPr>
            <w:tcW w:w="1020" w:type="dxa"/>
            <w:noWrap w:val="0"/>
            <w:vAlign w:val="center"/>
          </w:tcPr>
          <w:p w14:paraId="725AF251">
            <w:pPr>
              <w:keepNext w:val="0"/>
              <w:keepLines w:val="0"/>
              <w:suppressLineNumbers w:val="0"/>
              <w:kinsoku/>
              <w:wordWrap/>
              <w:overflowPunct/>
              <w:bidi w:val="0"/>
              <w:snapToGrid w:val="0"/>
              <w:spacing w:before="0" w:beforeAutospacing="0" w:after="0" w:afterAutospacing="0"/>
              <w:ind w:left="0" w:right="0" w:firstLine="480"/>
              <w:jc w:val="center"/>
              <w:rPr>
                <w:rFonts w:hint="eastAsia" w:ascii="宋体" w:hAnsi="宋体" w:cs="宋体"/>
                <w:bCs/>
              </w:rPr>
            </w:pPr>
          </w:p>
        </w:tc>
        <w:tc>
          <w:tcPr>
            <w:tcW w:w="930" w:type="dxa"/>
            <w:noWrap w:val="0"/>
            <w:vAlign w:val="center"/>
          </w:tcPr>
          <w:p w14:paraId="7DE436BD">
            <w:pPr>
              <w:keepNext w:val="0"/>
              <w:keepLines w:val="0"/>
              <w:suppressLineNumbers w:val="0"/>
              <w:kinsoku/>
              <w:wordWrap/>
              <w:overflowPunct/>
              <w:bidi w:val="0"/>
              <w:snapToGrid w:val="0"/>
              <w:spacing w:before="0" w:beforeAutospacing="0" w:after="0" w:afterAutospacing="0"/>
              <w:ind w:left="0" w:right="0" w:firstLine="480"/>
              <w:jc w:val="center"/>
              <w:rPr>
                <w:rFonts w:hint="eastAsia" w:ascii="宋体" w:hAnsi="宋体" w:cs="宋体"/>
                <w:bCs/>
              </w:rPr>
            </w:pPr>
          </w:p>
        </w:tc>
        <w:tc>
          <w:tcPr>
            <w:tcW w:w="915" w:type="dxa"/>
            <w:noWrap w:val="0"/>
            <w:vAlign w:val="center"/>
          </w:tcPr>
          <w:p w14:paraId="4A9C06E4">
            <w:pPr>
              <w:keepNext w:val="0"/>
              <w:keepLines w:val="0"/>
              <w:suppressLineNumbers w:val="0"/>
              <w:kinsoku/>
              <w:wordWrap/>
              <w:overflowPunct/>
              <w:bidi w:val="0"/>
              <w:snapToGrid w:val="0"/>
              <w:spacing w:before="0" w:beforeAutospacing="0" w:after="0" w:afterAutospacing="0"/>
              <w:ind w:left="0" w:right="0" w:firstLine="480"/>
              <w:jc w:val="center"/>
              <w:rPr>
                <w:rFonts w:hint="eastAsia" w:ascii="宋体" w:hAnsi="宋体" w:cs="宋体"/>
                <w:bCs/>
              </w:rPr>
            </w:pPr>
          </w:p>
        </w:tc>
        <w:tc>
          <w:tcPr>
            <w:tcW w:w="1078" w:type="dxa"/>
            <w:noWrap w:val="0"/>
            <w:vAlign w:val="center"/>
          </w:tcPr>
          <w:p w14:paraId="232FF44A">
            <w:pPr>
              <w:keepNext w:val="0"/>
              <w:keepLines w:val="0"/>
              <w:suppressLineNumbers w:val="0"/>
              <w:kinsoku/>
              <w:wordWrap/>
              <w:overflowPunct/>
              <w:bidi w:val="0"/>
              <w:snapToGrid w:val="0"/>
              <w:spacing w:before="0" w:beforeAutospacing="0" w:after="0" w:afterAutospacing="0"/>
              <w:ind w:left="0" w:right="0" w:firstLine="480"/>
              <w:jc w:val="center"/>
              <w:rPr>
                <w:rFonts w:hint="eastAsia" w:ascii="宋体" w:hAnsi="宋体" w:cs="宋体"/>
                <w:bCs/>
              </w:rPr>
            </w:pPr>
          </w:p>
        </w:tc>
      </w:tr>
      <w:tr w14:paraId="2F800C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9" w:hRule="atLeast"/>
          <w:jc w:val="center"/>
        </w:trPr>
        <w:tc>
          <w:tcPr>
            <w:tcW w:w="2295" w:type="dxa"/>
            <w:gridSpan w:val="2"/>
            <w:noWrap w:val="0"/>
            <w:vAlign w:val="center"/>
          </w:tcPr>
          <w:p w14:paraId="014B4156">
            <w:pPr>
              <w:keepNext w:val="0"/>
              <w:keepLines w:val="0"/>
              <w:suppressLineNumbers w:val="0"/>
              <w:kinsoku/>
              <w:wordWrap/>
              <w:overflowPunct/>
              <w:bidi w:val="0"/>
              <w:snapToGrid w:val="0"/>
              <w:spacing w:before="0" w:beforeAutospacing="0" w:after="0" w:afterAutospacing="0"/>
              <w:ind w:left="0" w:right="0" w:firstLine="480"/>
              <w:rPr>
                <w:rFonts w:hint="eastAsia" w:ascii="宋体" w:hAnsi="宋体" w:cs="宋体"/>
                <w:bCs/>
              </w:rPr>
            </w:pPr>
            <w:r>
              <w:rPr>
                <w:rFonts w:hint="eastAsia" w:ascii="宋体" w:hAnsi="宋体" w:cs="宋体"/>
                <w:bCs/>
              </w:rPr>
              <w:t>总合计</w:t>
            </w:r>
          </w:p>
        </w:tc>
        <w:tc>
          <w:tcPr>
            <w:tcW w:w="7053" w:type="dxa"/>
            <w:gridSpan w:val="6"/>
            <w:noWrap w:val="0"/>
            <w:vAlign w:val="center"/>
          </w:tcPr>
          <w:p w14:paraId="1BF23E31">
            <w:pPr>
              <w:keepNext w:val="0"/>
              <w:keepLines w:val="0"/>
              <w:suppressLineNumbers w:val="0"/>
              <w:kinsoku/>
              <w:wordWrap/>
              <w:overflowPunct/>
              <w:bidi w:val="0"/>
              <w:snapToGrid w:val="0"/>
              <w:spacing w:before="0" w:beforeAutospacing="0" w:after="0" w:afterAutospacing="0"/>
              <w:ind w:left="0" w:right="0" w:firstLine="480"/>
              <w:jc w:val="center"/>
              <w:rPr>
                <w:rFonts w:hint="eastAsia" w:ascii="宋体" w:hAnsi="宋体" w:cs="宋体"/>
                <w:bCs/>
              </w:rPr>
            </w:pPr>
          </w:p>
        </w:tc>
      </w:tr>
    </w:tbl>
    <w:p w14:paraId="7701B10C">
      <w:pPr>
        <w:kinsoku/>
        <w:wordWrap/>
        <w:overflowPunct/>
        <w:bidi w:val="0"/>
        <w:snapToGrid w:val="0"/>
        <w:rPr>
          <w:rFonts w:hint="eastAsia" w:ascii="宋体" w:hAnsi="宋体" w:eastAsia="宋体" w:cs="宋体"/>
          <w:color w:val="auto"/>
          <w:sz w:val="24"/>
          <w:szCs w:val="24"/>
        </w:rPr>
      </w:pPr>
    </w:p>
    <w:p w14:paraId="5F7777DD">
      <w:pPr>
        <w:kinsoku/>
        <w:wordWrap/>
        <w:overflowPunct/>
        <w:bidi w:val="0"/>
        <w:snapToGrid w:val="0"/>
        <w:rPr>
          <w:rFonts w:hint="eastAsia" w:ascii="宋体" w:hAnsi="宋体" w:eastAsia="宋体" w:cs="宋体"/>
          <w:color w:val="auto"/>
          <w:sz w:val="24"/>
          <w:szCs w:val="24"/>
        </w:rPr>
      </w:pPr>
      <w:r>
        <w:rPr>
          <w:rFonts w:hint="eastAsia" w:ascii="宋体" w:hAnsi="宋体" w:eastAsia="宋体" w:cs="宋体"/>
          <w:color w:val="auto"/>
          <w:sz w:val="24"/>
          <w:szCs w:val="24"/>
        </w:rPr>
        <w:t>（此表可延长）</w:t>
      </w:r>
    </w:p>
    <w:p w14:paraId="08A04B30">
      <w:pPr>
        <w:kinsoku/>
        <w:wordWrap/>
        <w:overflowPunct/>
        <w:bidi w:val="0"/>
        <w:snapToGrid w:val="0"/>
        <w:rPr>
          <w:rFonts w:hint="eastAsia" w:ascii="宋体" w:hAnsi="宋体" w:eastAsia="宋体" w:cs="宋体"/>
          <w:b/>
          <w:bCs/>
          <w:color w:val="auto"/>
          <w:sz w:val="24"/>
          <w:szCs w:val="24"/>
        </w:rPr>
      </w:pPr>
    </w:p>
    <w:p w14:paraId="1FA9E1F7">
      <w:pPr>
        <w:kinsoku/>
        <w:wordWrap/>
        <w:overflowPunct/>
        <w:bidi w:val="0"/>
        <w:snapToGrid w:val="0"/>
        <w:rPr>
          <w:rFonts w:hint="eastAsia" w:ascii="宋体" w:hAnsi="宋体" w:eastAsia="宋体" w:cs="宋体"/>
          <w:color w:val="000000"/>
          <w:sz w:val="24"/>
          <w:szCs w:val="24"/>
          <w:u w:val="single"/>
        </w:rPr>
      </w:pPr>
      <w:r>
        <w:rPr>
          <w:rFonts w:hint="eastAsia" w:ascii="宋体" w:hAnsi="宋体" w:eastAsia="宋体" w:cs="宋体"/>
          <w:color w:val="000000"/>
          <w:sz w:val="24"/>
          <w:szCs w:val="24"/>
        </w:rPr>
        <w:t xml:space="preserve">投标单位： </w:t>
      </w:r>
      <w:r>
        <w:rPr>
          <w:rFonts w:hint="eastAsia" w:ascii="宋体" w:hAnsi="宋体" w:eastAsia="宋体" w:cs="宋体"/>
          <w:color w:val="000000"/>
          <w:sz w:val="24"/>
          <w:szCs w:val="24"/>
          <w:u w:val="single"/>
        </w:rPr>
        <w:t xml:space="preserve">                       （法人公章）</w:t>
      </w:r>
    </w:p>
    <w:p w14:paraId="4417903D">
      <w:pPr>
        <w:kinsoku/>
        <w:wordWrap/>
        <w:overflowPunct/>
        <w:bidi w:val="0"/>
        <w:snapToGrid w:val="0"/>
        <w:rPr>
          <w:rFonts w:hint="eastAsia" w:ascii="宋体" w:hAnsi="宋体" w:eastAsia="宋体" w:cs="宋体"/>
          <w:color w:val="000000"/>
          <w:sz w:val="24"/>
          <w:szCs w:val="24"/>
          <w:u w:val="single"/>
        </w:rPr>
      </w:pPr>
    </w:p>
    <w:p w14:paraId="0CA86BA1">
      <w:pPr>
        <w:kinsoku/>
        <w:wordWrap/>
        <w:overflowPunct/>
        <w:bidi w:val="0"/>
        <w:snapToGrid w:val="0"/>
        <w:rPr>
          <w:rFonts w:hint="eastAsia" w:ascii="宋体" w:hAnsi="宋体" w:eastAsia="宋体" w:cs="宋体"/>
          <w:color w:val="auto"/>
          <w:sz w:val="24"/>
          <w:szCs w:val="24"/>
        </w:rPr>
      </w:pPr>
      <w:r>
        <w:rPr>
          <w:rFonts w:hint="eastAsia" w:ascii="宋体" w:hAnsi="宋体" w:eastAsia="宋体" w:cs="宋体"/>
          <w:color w:val="000000"/>
          <w:sz w:val="24"/>
          <w:szCs w:val="24"/>
        </w:rPr>
        <w:t>法定代表人或授权代表人（</w:t>
      </w:r>
      <w:r>
        <w:rPr>
          <w:rFonts w:hint="eastAsia" w:ascii="宋体" w:hAnsi="宋体" w:eastAsia="宋体" w:cs="宋体"/>
          <w:color w:val="000000"/>
          <w:sz w:val="24"/>
          <w:szCs w:val="24"/>
          <w:lang w:eastAsia="zh-CN"/>
        </w:rPr>
        <w:t>签字</w:t>
      </w:r>
      <w:r>
        <w:rPr>
          <w:rFonts w:hint="eastAsia" w:ascii="宋体" w:hAnsi="宋体" w:eastAsia="宋体" w:cs="宋体"/>
          <w:color w:val="000000"/>
          <w:sz w:val="24"/>
          <w:szCs w:val="24"/>
          <w:lang w:val="en-US" w:eastAsia="zh-CN"/>
        </w:rPr>
        <w:t>或</w:t>
      </w:r>
      <w:r>
        <w:rPr>
          <w:rFonts w:hint="eastAsia" w:ascii="宋体" w:hAnsi="宋体" w:eastAsia="宋体" w:cs="宋体"/>
          <w:color w:val="000000"/>
          <w:sz w:val="24"/>
          <w:szCs w:val="24"/>
          <w:lang w:eastAsia="zh-CN"/>
        </w:rPr>
        <w:t>盖章</w:t>
      </w:r>
      <w:r>
        <w:rPr>
          <w:rFonts w:hint="eastAsia" w:ascii="宋体" w:hAnsi="宋体" w:eastAsia="宋体" w:cs="宋体"/>
          <w:color w:val="000000"/>
          <w:sz w:val="24"/>
          <w:szCs w:val="24"/>
        </w:rPr>
        <w:t>）：</w:t>
      </w:r>
      <w:r>
        <w:rPr>
          <w:rFonts w:hint="eastAsia" w:ascii="宋体" w:hAnsi="宋体" w:eastAsia="宋体" w:cs="宋体"/>
          <w:color w:val="auto"/>
          <w:sz w:val="24"/>
          <w:szCs w:val="24"/>
          <w:u w:val="single"/>
        </w:rPr>
        <w:t xml:space="preserve">                        </w:t>
      </w:r>
    </w:p>
    <w:p w14:paraId="682BC4EA">
      <w:pPr>
        <w:kinsoku/>
        <w:wordWrap/>
        <w:overflowPunct/>
        <w:bidi w:val="0"/>
        <w:snapToGrid w:val="0"/>
        <w:rPr>
          <w:rFonts w:hint="eastAsia" w:ascii="宋体" w:hAnsi="宋体" w:eastAsia="宋体" w:cs="宋体"/>
          <w:color w:val="auto"/>
          <w:sz w:val="24"/>
          <w:szCs w:val="24"/>
        </w:rPr>
      </w:pPr>
      <w:r>
        <w:rPr>
          <w:rFonts w:hint="eastAsia" w:ascii="宋体" w:hAnsi="宋体" w:eastAsia="宋体" w:cs="宋体"/>
          <w:color w:val="auto"/>
          <w:sz w:val="24"/>
          <w:szCs w:val="24"/>
        </w:rPr>
        <w:t>日</w:t>
      </w:r>
      <w:r>
        <w:rPr>
          <w:rFonts w:hint="eastAsia" w:ascii="宋体" w:hAnsi="宋体" w:eastAsia="宋体" w:cs="宋体"/>
          <w:color w:val="auto"/>
          <w:sz w:val="24"/>
          <w:szCs w:val="24"/>
          <w:lang w:val="en-US" w:eastAsia="zh-CN"/>
        </w:rPr>
        <w:t xml:space="preserve">    </w:t>
      </w:r>
      <w:r>
        <w:rPr>
          <w:rFonts w:hint="eastAsia" w:ascii="宋体" w:hAnsi="宋体" w:eastAsia="宋体" w:cs="宋体"/>
          <w:color w:val="auto"/>
          <w:sz w:val="24"/>
          <w:szCs w:val="24"/>
        </w:rPr>
        <w:t>期：  年  月  日</w:t>
      </w:r>
    </w:p>
    <w:p w14:paraId="6816B8D3">
      <w:pPr>
        <w:kinsoku/>
        <w:wordWrap/>
        <w:overflowPunct/>
        <w:bidi w:val="0"/>
        <w:snapToGrid w:val="0"/>
        <w:rPr>
          <w:rFonts w:hint="eastAsia" w:ascii="宋体" w:hAnsi="宋体" w:eastAsia="宋体" w:cs="宋体"/>
          <w:b/>
          <w:color w:val="auto"/>
          <w:sz w:val="24"/>
          <w:szCs w:val="24"/>
        </w:rPr>
      </w:pPr>
    </w:p>
    <w:p w14:paraId="564A5275">
      <w:pPr>
        <w:kinsoku/>
        <w:wordWrap/>
        <w:overflowPunct/>
        <w:bidi w:val="0"/>
        <w:snapToGrid w:val="0"/>
        <w:rPr>
          <w:rFonts w:hint="eastAsia" w:ascii="宋体" w:hAnsi="宋体" w:eastAsia="宋体" w:cs="宋体"/>
          <w:b/>
          <w:color w:val="auto"/>
          <w:sz w:val="24"/>
          <w:szCs w:val="24"/>
        </w:rPr>
      </w:pPr>
    </w:p>
    <w:p w14:paraId="2CD9B736">
      <w:pPr>
        <w:kinsoku/>
        <w:wordWrap/>
        <w:overflowPunct/>
        <w:bidi w:val="0"/>
        <w:snapToGrid w:val="0"/>
        <w:rPr>
          <w:rFonts w:hint="eastAsia" w:ascii="宋体" w:hAnsi="宋体" w:eastAsia="宋体" w:cs="宋体"/>
          <w:b/>
          <w:color w:val="auto"/>
          <w:sz w:val="24"/>
          <w:szCs w:val="24"/>
        </w:rPr>
      </w:pPr>
    </w:p>
    <w:p w14:paraId="18313320">
      <w:pPr>
        <w:kinsoku/>
        <w:wordWrap/>
        <w:overflowPunct/>
        <w:bidi w:val="0"/>
        <w:snapToGrid w:val="0"/>
        <w:rPr>
          <w:rFonts w:hint="eastAsia" w:ascii="宋体" w:hAnsi="宋体" w:eastAsia="宋体" w:cs="宋体"/>
          <w:b/>
          <w:color w:val="auto"/>
          <w:sz w:val="28"/>
          <w:szCs w:val="28"/>
        </w:rPr>
      </w:pPr>
    </w:p>
    <w:p w14:paraId="18BBE6C2">
      <w:pPr>
        <w:kinsoku/>
        <w:wordWrap/>
        <w:overflowPunct/>
        <w:bidi w:val="0"/>
        <w:snapToGrid w:val="0"/>
        <w:rPr>
          <w:rFonts w:hint="eastAsia" w:ascii="宋体" w:hAnsi="宋体" w:eastAsia="宋体" w:cs="宋体"/>
          <w:b/>
          <w:color w:val="auto"/>
          <w:sz w:val="28"/>
          <w:szCs w:val="28"/>
        </w:rPr>
      </w:pPr>
    </w:p>
    <w:p w14:paraId="68E65F2A">
      <w:pPr>
        <w:kinsoku/>
        <w:wordWrap/>
        <w:overflowPunct/>
        <w:bidi w:val="0"/>
        <w:snapToGrid w:val="0"/>
        <w:rPr>
          <w:rFonts w:hint="eastAsia" w:ascii="宋体" w:hAnsi="宋体" w:eastAsia="宋体" w:cs="宋体"/>
          <w:b/>
          <w:color w:val="auto"/>
          <w:sz w:val="28"/>
          <w:szCs w:val="28"/>
        </w:rPr>
      </w:pPr>
    </w:p>
    <w:p w14:paraId="5A5041E6">
      <w:pPr>
        <w:kinsoku/>
        <w:wordWrap/>
        <w:overflowPunct/>
        <w:bidi w:val="0"/>
        <w:snapToGrid w:val="0"/>
        <w:rPr>
          <w:rFonts w:hint="eastAsia" w:ascii="宋体" w:hAnsi="宋体" w:eastAsia="宋体" w:cs="宋体"/>
          <w:b/>
          <w:color w:val="auto"/>
          <w:sz w:val="28"/>
          <w:szCs w:val="28"/>
        </w:rPr>
      </w:pPr>
    </w:p>
    <w:p w14:paraId="4C1FC153">
      <w:pPr>
        <w:kinsoku/>
        <w:wordWrap/>
        <w:overflowPunct/>
        <w:bidi w:val="0"/>
        <w:snapToGrid w:val="0"/>
        <w:rPr>
          <w:rFonts w:hint="eastAsia" w:ascii="宋体" w:hAnsi="宋体" w:eastAsia="宋体" w:cs="宋体"/>
          <w:b/>
          <w:color w:val="auto"/>
          <w:sz w:val="28"/>
          <w:szCs w:val="28"/>
        </w:rPr>
      </w:pPr>
    </w:p>
    <w:p w14:paraId="0D42BA5C">
      <w:pPr>
        <w:kinsoku/>
        <w:wordWrap/>
        <w:overflowPunct/>
        <w:bidi w:val="0"/>
        <w:snapToGrid w:val="0"/>
        <w:rPr>
          <w:rFonts w:hint="eastAsia" w:ascii="宋体" w:hAnsi="宋体" w:eastAsia="宋体" w:cs="宋体"/>
          <w:b/>
          <w:color w:val="auto"/>
          <w:sz w:val="28"/>
          <w:szCs w:val="28"/>
        </w:rPr>
      </w:pPr>
    </w:p>
    <w:p w14:paraId="2834EA04">
      <w:pPr>
        <w:kinsoku/>
        <w:wordWrap/>
        <w:overflowPunct/>
        <w:bidi w:val="0"/>
        <w:snapToGrid w:val="0"/>
        <w:rPr>
          <w:rFonts w:hint="eastAsia" w:ascii="宋体" w:hAnsi="宋体" w:eastAsia="宋体" w:cs="宋体"/>
          <w:b/>
          <w:color w:val="auto"/>
          <w:sz w:val="28"/>
          <w:szCs w:val="28"/>
        </w:rPr>
      </w:pPr>
    </w:p>
    <w:p w14:paraId="1A1DB74F">
      <w:pPr>
        <w:kinsoku/>
        <w:wordWrap/>
        <w:overflowPunct/>
        <w:bidi w:val="0"/>
        <w:snapToGrid w:val="0"/>
        <w:rPr>
          <w:rFonts w:hint="eastAsia" w:ascii="宋体" w:hAnsi="宋体" w:eastAsia="宋体" w:cs="宋体"/>
          <w:b/>
          <w:color w:val="auto"/>
          <w:sz w:val="28"/>
          <w:szCs w:val="28"/>
        </w:rPr>
      </w:pPr>
    </w:p>
    <w:p w14:paraId="52292575">
      <w:pPr>
        <w:kinsoku/>
        <w:wordWrap/>
        <w:overflowPunct/>
        <w:bidi w:val="0"/>
        <w:snapToGrid w:val="0"/>
        <w:rPr>
          <w:rFonts w:hint="eastAsia" w:ascii="宋体" w:hAnsi="宋体" w:eastAsia="宋体" w:cs="宋体"/>
          <w:b/>
          <w:color w:val="auto"/>
          <w:sz w:val="28"/>
          <w:szCs w:val="28"/>
        </w:rPr>
      </w:pPr>
    </w:p>
    <w:p w14:paraId="122AE727">
      <w:pPr>
        <w:kinsoku/>
        <w:wordWrap/>
        <w:overflowPunct/>
        <w:bidi w:val="0"/>
        <w:snapToGrid w:val="0"/>
        <w:rPr>
          <w:rFonts w:hint="eastAsia" w:ascii="宋体" w:hAnsi="宋体" w:eastAsia="宋体" w:cs="宋体"/>
          <w:b/>
          <w:color w:val="auto"/>
          <w:sz w:val="28"/>
          <w:szCs w:val="28"/>
        </w:rPr>
      </w:pPr>
    </w:p>
    <w:p w14:paraId="179F1566">
      <w:pPr>
        <w:kinsoku/>
        <w:wordWrap/>
        <w:overflowPunct/>
        <w:bidi w:val="0"/>
        <w:snapToGrid w:val="0"/>
        <w:rPr>
          <w:rFonts w:hint="eastAsia" w:ascii="宋体" w:hAnsi="宋体" w:eastAsia="宋体" w:cs="宋体"/>
          <w:b/>
          <w:color w:val="auto"/>
          <w:sz w:val="28"/>
          <w:szCs w:val="28"/>
        </w:rPr>
      </w:pPr>
    </w:p>
    <w:p w14:paraId="119E6DBA">
      <w:pPr>
        <w:kinsoku/>
        <w:wordWrap/>
        <w:overflowPunct/>
        <w:bidi w:val="0"/>
        <w:snapToGrid w:val="0"/>
        <w:rPr>
          <w:rFonts w:hint="eastAsia" w:ascii="宋体" w:hAnsi="宋体" w:eastAsia="宋体" w:cs="宋体"/>
          <w:b/>
          <w:color w:val="auto"/>
          <w:sz w:val="28"/>
          <w:szCs w:val="28"/>
        </w:rPr>
      </w:pPr>
    </w:p>
    <w:p w14:paraId="3024C33C">
      <w:pPr>
        <w:kinsoku/>
        <w:wordWrap/>
        <w:overflowPunct/>
        <w:bidi w:val="0"/>
        <w:snapToGrid w:val="0"/>
        <w:rPr>
          <w:rFonts w:hint="eastAsia" w:ascii="宋体" w:hAnsi="宋体" w:eastAsia="宋体" w:cs="宋体"/>
          <w:b/>
          <w:color w:val="auto"/>
          <w:sz w:val="28"/>
          <w:szCs w:val="28"/>
        </w:rPr>
      </w:pPr>
    </w:p>
    <w:p w14:paraId="23080E54">
      <w:pPr>
        <w:kinsoku/>
        <w:wordWrap/>
        <w:overflowPunct/>
        <w:bidi w:val="0"/>
        <w:snapToGrid w:val="0"/>
        <w:rPr>
          <w:rFonts w:hint="eastAsia" w:ascii="宋体" w:hAnsi="宋体" w:eastAsia="宋体" w:cs="宋体"/>
          <w:b/>
          <w:color w:val="auto"/>
          <w:sz w:val="28"/>
          <w:szCs w:val="28"/>
        </w:rPr>
      </w:pPr>
    </w:p>
    <w:p w14:paraId="02B50DB5">
      <w:pPr>
        <w:kinsoku/>
        <w:wordWrap/>
        <w:overflowPunct/>
        <w:bidi w:val="0"/>
        <w:snapToGrid w:val="0"/>
        <w:rPr>
          <w:rFonts w:hint="eastAsia" w:ascii="宋体" w:hAnsi="宋体" w:eastAsia="宋体" w:cs="宋体"/>
          <w:b/>
          <w:color w:val="auto"/>
          <w:sz w:val="28"/>
          <w:szCs w:val="28"/>
        </w:rPr>
      </w:pPr>
    </w:p>
    <w:p w14:paraId="7CD86F80">
      <w:pPr>
        <w:kinsoku/>
        <w:wordWrap/>
        <w:overflowPunct/>
        <w:bidi w:val="0"/>
        <w:snapToGrid w:val="0"/>
        <w:rPr>
          <w:rFonts w:hint="eastAsia" w:ascii="宋体" w:hAnsi="宋体" w:eastAsia="宋体" w:cs="宋体"/>
          <w:b/>
          <w:color w:val="auto"/>
          <w:sz w:val="28"/>
          <w:szCs w:val="28"/>
        </w:rPr>
      </w:pPr>
    </w:p>
    <w:p w14:paraId="23CCCBD5">
      <w:pPr>
        <w:kinsoku/>
        <w:wordWrap/>
        <w:overflowPunct/>
        <w:bidi w:val="0"/>
        <w:snapToGrid w:val="0"/>
        <w:rPr>
          <w:rFonts w:hint="eastAsia" w:ascii="宋体" w:hAnsi="宋体" w:eastAsia="宋体" w:cs="宋体"/>
          <w:b/>
          <w:color w:val="auto"/>
          <w:sz w:val="28"/>
          <w:szCs w:val="28"/>
        </w:rPr>
      </w:pPr>
    </w:p>
    <w:p w14:paraId="12390A09">
      <w:pPr>
        <w:kinsoku/>
        <w:wordWrap/>
        <w:overflowPunct/>
        <w:bidi w:val="0"/>
        <w:snapToGrid w:val="0"/>
        <w:rPr>
          <w:rFonts w:hint="eastAsia" w:ascii="宋体" w:hAnsi="宋体" w:eastAsia="宋体" w:cs="宋体"/>
          <w:b/>
          <w:color w:val="auto"/>
          <w:sz w:val="28"/>
          <w:szCs w:val="28"/>
        </w:rPr>
      </w:pPr>
    </w:p>
    <w:p w14:paraId="5AB34B31">
      <w:pPr>
        <w:kinsoku/>
        <w:wordWrap/>
        <w:overflowPunct/>
        <w:bidi w:val="0"/>
        <w:snapToGrid w:val="0"/>
        <w:rPr>
          <w:rFonts w:hint="eastAsia" w:ascii="宋体" w:hAnsi="宋体" w:eastAsia="宋体" w:cs="宋体"/>
          <w:b/>
          <w:color w:val="auto"/>
          <w:sz w:val="28"/>
          <w:szCs w:val="28"/>
        </w:rPr>
      </w:pPr>
    </w:p>
    <w:p w14:paraId="7CA0F344">
      <w:pPr>
        <w:kinsoku/>
        <w:wordWrap/>
        <w:overflowPunct/>
        <w:bidi w:val="0"/>
        <w:snapToGrid w:val="0"/>
        <w:rPr>
          <w:rFonts w:hint="eastAsia" w:ascii="宋体" w:hAnsi="宋体" w:eastAsia="宋体" w:cs="宋体"/>
          <w:b/>
          <w:color w:val="auto"/>
          <w:sz w:val="28"/>
          <w:szCs w:val="28"/>
        </w:rPr>
      </w:pPr>
    </w:p>
    <w:p w14:paraId="05CC81B4">
      <w:pPr>
        <w:kinsoku/>
        <w:wordWrap/>
        <w:overflowPunct/>
        <w:bidi w:val="0"/>
        <w:snapToGrid w:val="0"/>
        <w:rPr>
          <w:rFonts w:hint="eastAsia" w:ascii="宋体" w:hAnsi="宋体" w:eastAsia="宋体" w:cs="宋体"/>
          <w:b/>
          <w:color w:val="auto"/>
          <w:sz w:val="28"/>
          <w:szCs w:val="28"/>
        </w:rPr>
      </w:pPr>
    </w:p>
    <w:p w14:paraId="7A7C46FB">
      <w:pPr>
        <w:kinsoku/>
        <w:wordWrap/>
        <w:overflowPunct/>
        <w:bidi w:val="0"/>
        <w:snapToGrid w:val="0"/>
        <w:jc w:val="center"/>
        <w:rPr>
          <w:rFonts w:hint="eastAsia" w:ascii="宋体" w:hAnsi="宋体" w:eastAsia="宋体" w:cs="宋体"/>
          <w:b/>
          <w:color w:val="auto"/>
          <w:sz w:val="28"/>
          <w:szCs w:val="28"/>
        </w:rPr>
      </w:pPr>
    </w:p>
    <w:p w14:paraId="05F78D7F">
      <w:pPr>
        <w:kinsoku/>
        <w:wordWrap/>
        <w:overflowPunct/>
        <w:bidi w:val="0"/>
        <w:snapToGrid w:val="0"/>
        <w:ind w:left="0" w:leftChars="0" w:firstLine="0" w:firstLineChars="0"/>
        <w:jc w:val="center"/>
        <w:rPr>
          <w:rFonts w:hint="eastAsia" w:ascii="宋体" w:hAnsi="宋体" w:eastAsia="宋体" w:cs="宋体"/>
          <w:b/>
          <w:bCs/>
          <w:color w:val="auto"/>
          <w:sz w:val="44"/>
          <w:szCs w:val="44"/>
        </w:rPr>
      </w:pPr>
      <w:r>
        <w:rPr>
          <w:rFonts w:hint="eastAsia" w:ascii="宋体" w:hAnsi="宋体" w:eastAsia="宋体" w:cs="宋体"/>
          <w:b/>
          <w:bCs/>
          <w:color w:val="auto"/>
          <w:sz w:val="44"/>
          <w:szCs w:val="44"/>
        </w:rPr>
        <w:t>第二部分</w:t>
      </w:r>
    </w:p>
    <w:p w14:paraId="19DFDA36">
      <w:pPr>
        <w:kinsoku/>
        <w:wordWrap/>
        <w:overflowPunct/>
        <w:bidi w:val="0"/>
        <w:snapToGrid w:val="0"/>
        <w:ind w:left="0" w:leftChars="0" w:firstLine="0" w:firstLineChars="0"/>
        <w:jc w:val="center"/>
        <w:rPr>
          <w:rFonts w:hint="eastAsia" w:ascii="宋体" w:hAnsi="宋体" w:eastAsia="宋体" w:cs="宋体"/>
          <w:b/>
          <w:bCs/>
          <w:color w:val="auto"/>
          <w:sz w:val="44"/>
          <w:szCs w:val="44"/>
        </w:rPr>
      </w:pPr>
      <w:r>
        <w:rPr>
          <w:rFonts w:hint="eastAsia" w:ascii="宋体" w:hAnsi="宋体" w:eastAsia="宋体" w:cs="宋体"/>
          <w:b/>
          <w:bCs/>
          <w:color w:val="auto"/>
          <w:sz w:val="44"/>
          <w:szCs w:val="44"/>
        </w:rPr>
        <w:t>商务部分</w:t>
      </w:r>
    </w:p>
    <w:p w14:paraId="4F159AC0">
      <w:pPr>
        <w:kinsoku/>
        <w:wordWrap/>
        <w:overflowPunct/>
        <w:bidi w:val="0"/>
        <w:snapToGrid w:val="0"/>
        <w:rPr>
          <w:rFonts w:hint="eastAsia" w:ascii="宋体" w:hAnsi="宋体" w:eastAsia="宋体" w:cs="宋体"/>
          <w:b/>
          <w:color w:val="auto"/>
          <w:sz w:val="28"/>
          <w:szCs w:val="28"/>
        </w:rPr>
      </w:pPr>
    </w:p>
    <w:p w14:paraId="2E2A1D99">
      <w:pPr>
        <w:kinsoku/>
        <w:wordWrap/>
        <w:overflowPunct/>
        <w:bidi w:val="0"/>
        <w:snapToGrid w:val="0"/>
        <w:rPr>
          <w:rFonts w:hint="eastAsia" w:ascii="宋体" w:hAnsi="宋体" w:eastAsia="宋体" w:cs="宋体"/>
          <w:b/>
          <w:color w:val="auto"/>
          <w:sz w:val="28"/>
          <w:szCs w:val="28"/>
        </w:rPr>
      </w:pPr>
    </w:p>
    <w:p w14:paraId="0DFB6A5A">
      <w:pPr>
        <w:kinsoku/>
        <w:wordWrap/>
        <w:overflowPunct/>
        <w:bidi w:val="0"/>
        <w:snapToGrid w:val="0"/>
        <w:rPr>
          <w:rFonts w:hint="eastAsia" w:ascii="宋体" w:hAnsi="宋体" w:eastAsia="宋体" w:cs="宋体"/>
          <w:b/>
          <w:color w:val="auto"/>
          <w:sz w:val="28"/>
          <w:szCs w:val="28"/>
        </w:rPr>
      </w:pPr>
    </w:p>
    <w:p w14:paraId="55750C1C">
      <w:pPr>
        <w:kinsoku/>
        <w:wordWrap/>
        <w:overflowPunct/>
        <w:bidi w:val="0"/>
        <w:snapToGrid w:val="0"/>
        <w:rPr>
          <w:rFonts w:hint="eastAsia" w:ascii="宋体" w:hAnsi="宋体" w:eastAsia="宋体" w:cs="宋体"/>
          <w:b/>
          <w:color w:val="auto"/>
          <w:sz w:val="28"/>
          <w:szCs w:val="28"/>
        </w:rPr>
      </w:pPr>
    </w:p>
    <w:p w14:paraId="0BDCCD23">
      <w:pPr>
        <w:kinsoku/>
        <w:wordWrap/>
        <w:overflowPunct/>
        <w:bidi w:val="0"/>
        <w:snapToGrid w:val="0"/>
        <w:rPr>
          <w:rFonts w:hint="eastAsia" w:ascii="宋体" w:hAnsi="宋体" w:eastAsia="宋体" w:cs="宋体"/>
          <w:b/>
          <w:color w:val="auto"/>
          <w:sz w:val="28"/>
          <w:szCs w:val="28"/>
        </w:rPr>
      </w:pPr>
    </w:p>
    <w:p w14:paraId="5915831E">
      <w:pPr>
        <w:kinsoku/>
        <w:wordWrap/>
        <w:overflowPunct/>
        <w:bidi w:val="0"/>
        <w:snapToGrid w:val="0"/>
        <w:rPr>
          <w:rFonts w:hint="eastAsia" w:ascii="宋体" w:hAnsi="宋体" w:eastAsia="宋体" w:cs="宋体"/>
          <w:b/>
          <w:color w:val="auto"/>
          <w:sz w:val="28"/>
          <w:szCs w:val="28"/>
        </w:rPr>
      </w:pPr>
    </w:p>
    <w:p w14:paraId="357B86CC">
      <w:pPr>
        <w:kinsoku/>
        <w:wordWrap/>
        <w:overflowPunct/>
        <w:bidi w:val="0"/>
        <w:snapToGrid w:val="0"/>
        <w:rPr>
          <w:rFonts w:hint="eastAsia" w:ascii="宋体" w:hAnsi="宋体" w:eastAsia="宋体" w:cs="宋体"/>
          <w:b/>
          <w:color w:val="auto"/>
          <w:sz w:val="28"/>
          <w:szCs w:val="28"/>
        </w:rPr>
      </w:pPr>
    </w:p>
    <w:p w14:paraId="6206911B">
      <w:pPr>
        <w:kinsoku/>
        <w:wordWrap/>
        <w:overflowPunct/>
        <w:bidi w:val="0"/>
        <w:snapToGrid w:val="0"/>
        <w:rPr>
          <w:rFonts w:hint="eastAsia" w:ascii="宋体" w:hAnsi="宋体" w:eastAsia="宋体" w:cs="宋体"/>
          <w:color w:val="auto"/>
          <w:sz w:val="28"/>
          <w:szCs w:val="28"/>
          <w:u w:val="single"/>
        </w:rPr>
      </w:pPr>
    </w:p>
    <w:p w14:paraId="38012A1B">
      <w:pPr>
        <w:kinsoku/>
        <w:wordWrap/>
        <w:overflowPunct/>
        <w:bidi w:val="0"/>
        <w:snapToGrid w:val="0"/>
        <w:rPr>
          <w:rFonts w:hint="eastAsia" w:ascii="宋体" w:hAnsi="宋体" w:eastAsia="宋体" w:cs="宋体"/>
          <w:color w:val="auto"/>
          <w:sz w:val="28"/>
          <w:szCs w:val="28"/>
          <w:u w:val="single"/>
        </w:rPr>
      </w:pPr>
    </w:p>
    <w:p w14:paraId="323347A1">
      <w:pPr>
        <w:kinsoku/>
        <w:wordWrap/>
        <w:overflowPunct/>
        <w:bidi w:val="0"/>
        <w:snapToGrid w:val="0"/>
        <w:rPr>
          <w:rFonts w:hint="eastAsia" w:ascii="宋体" w:hAnsi="宋体" w:eastAsia="宋体" w:cs="宋体"/>
          <w:color w:val="auto"/>
          <w:sz w:val="28"/>
          <w:szCs w:val="28"/>
          <w:u w:val="single"/>
        </w:rPr>
      </w:pPr>
    </w:p>
    <w:p w14:paraId="4E46DEC7">
      <w:pPr>
        <w:kinsoku/>
        <w:wordWrap/>
        <w:overflowPunct/>
        <w:bidi w:val="0"/>
        <w:snapToGrid w:val="0"/>
        <w:rPr>
          <w:rFonts w:hint="eastAsia" w:ascii="宋体" w:hAnsi="宋体" w:eastAsia="宋体" w:cs="宋体"/>
          <w:color w:val="auto"/>
          <w:sz w:val="28"/>
          <w:szCs w:val="28"/>
          <w:u w:val="single"/>
        </w:rPr>
      </w:pPr>
    </w:p>
    <w:p w14:paraId="3D4305B2">
      <w:pPr>
        <w:pStyle w:val="42"/>
        <w:kinsoku/>
        <w:wordWrap/>
        <w:overflowPunct/>
        <w:bidi w:val="0"/>
        <w:snapToGrid w:val="0"/>
        <w:rPr>
          <w:rFonts w:hint="eastAsia" w:ascii="宋体" w:hAnsi="宋体" w:eastAsia="宋体" w:cs="宋体"/>
          <w:color w:val="auto"/>
          <w:sz w:val="28"/>
          <w:szCs w:val="28"/>
          <w:u w:val="single"/>
        </w:rPr>
      </w:pPr>
    </w:p>
    <w:p w14:paraId="36EE6C45">
      <w:pPr>
        <w:pStyle w:val="42"/>
        <w:kinsoku/>
        <w:wordWrap/>
        <w:overflowPunct/>
        <w:bidi w:val="0"/>
        <w:snapToGrid w:val="0"/>
        <w:rPr>
          <w:rFonts w:hint="eastAsia" w:ascii="宋体" w:hAnsi="宋体" w:eastAsia="宋体" w:cs="宋体"/>
          <w:color w:val="auto"/>
          <w:sz w:val="28"/>
          <w:szCs w:val="28"/>
          <w:u w:val="single"/>
        </w:rPr>
      </w:pPr>
    </w:p>
    <w:p w14:paraId="116C8381">
      <w:pPr>
        <w:pStyle w:val="43"/>
        <w:kinsoku/>
        <w:wordWrap/>
        <w:overflowPunct/>
        <w:bidi w:val="0"/>
        <w:snapToGrid w:val="0"/>
        <w:rPr>
          <w:rFonts w:hint="eastAsia"/>
        </w:rPr>
      </w:pPr>
    </w:p>
    <w:p w14:paraId="5C7109E6">
      <w:pPr>
        <w:pStyle w:val="42"/>
        <w:kinsoku/>
        <w:wordWrap/>
        <w:overflowPunct/>
        <w:bidi w:val="0"/>
        <w:snapToGrid w:val="0"/>
        <w:rPr>
          <w:rFonts w:hint="eastAsia" w:ascii="宋体" w:hAnsi="宋体" w:eastAsia="宋体" w:cs="宋体"/>
          <w:color w:val="auto"/>
          <w:sz w:val="28"/>
          <w:szCs w:val="28"/>
          <w:u w:val="single"/>
        </w:rPr>
      </w:pPr>
    </w:p>
    <w:p w14:paraId="304298F4">
      <w:pPr>
        <w:rPr>
          <w:rFonts w:hint="eastAsia" w:ascii="宋体" w:hAnsi="宋体" w:eastAsia="宋体" w:cs="宋体"/>
          <w:color w:val="auto"/>
          <w:sz w:val="28"/>
          <w:szCs w:val="28"/>
          <w:lang w:val="en-US" w:eastAsia="zh-CN"/>
        </w:rPr>
      </w:pPr>
      <w:r>
        <w:rPr>
          <w:rFonts w:hint="eastAsia" w:ascii="宋体" w:hAnsi="宋体" w:eastAsia="宋体" w:cs="宋体"/>
          <w:color w:val="auto"/>
          <w:sz w:val="28"/>
          <w:szCs w:val="28"/>
          <w:lang w:val="en-US" w:eastAsia="zh-CN"/>
        </w:rPr>
        <w:br w:type="page"/>
      </w:r>
    </w:p>
    <w:p w14:paraId="23C94596">
      <w:pPr>
        <w:pStyle w:val="3"/>
        <w:kinsoku/>
        <w:wordWrap/>
        <w:overflowPunct/>
        <w:bidi w:val="0"/>
        <w:snapToGrid w:val="0"/>
        <w:ind w:firstLine="0" w:firstLineChars="0"/>
        <w:jc w:val="center"/>
        <w:rPr>
          <w:rFonts w:hint="eastAsia" w:ascii="宋体" w:hAnsi="宋体" w:eastAsia="宋体" w:cs="宋体"/>
          <w:color w:val="auto"/>
        </w:rPr>
      </w:pPr>
      <w:r>
        <w:rPr>
          <w:rFonts w:hint="eastAsia" w:ascii="宋体" w:hAnsi="宋体" w:eastAsia="宋体" w:cs="宋体"/>
          <w:color w:val="auto"/>
          <w:sz w:val="28"/>
          <w:szCs w:val="28"/>
          <w:lang w:val="en-US" w:eastAsia="zh-CN"/>
        </w:rPr>
        <w:t>4.投标方的资格声明</w:t>
      </w:r>
    </w:p>
    <w:p w14:paraId="4C772674">
      <w:pPr>
        <w:pageBreakBefore w:val="0"/>
        <w:numPr>
          <w:ilvl w:val="0"/>
          <w:numId w:val="0"/>
        </w:numPr>
        <w:kinsoku/>
        <w:wordWrap/>
        <w:overflowPunct/>
        <w:topLinePunct w:val="0"/>
        <w:autoSpaceDE/>
        <w:autoSpaceDN/>
        <w:bidi w:val="0"/>
        <w:adjustRightInd/>
        <w:snapToGrid w:val="0"/>
        <w:spacing w:line="360" w:lineRule="auto"/>
        <w:ind w:firstLine="480" w:firstLineChars="200"/>
        <w:jc w:val="both"/>
        <w:textAlignment w:val="auto"/>
        <w:rPr>
          <w:rFonts w:hint="eastAsia" w:ascii="宋体" w:hAnsi="宋体" w:eastAsia="宋体" w:cs="宋体"/>
          <w:color w:val="auto"/>
        </w:rPr>
      </w:pPr>
      <w:r>
        <w:rPr>
          <w:rFonts w:hint="eastAsia" w:ascii="宋体" w:hAnsi="宋体" w:cs="宋体"/>
          <w:color w:val="auto"/>
          <w:lang w:eastAsia="zh-CN"/>
        </w:rPr>
        <w:t>和田县巴格其镇人民政府</w:t>
      </w:r>
      <w:r>
        <w:rPr>
          <w:rFonts w:hint="eastAsia" w:ascii="宋体" w:hAnsi="宋体" w:eastAsia="宋体" w:cs="宋体"/>
          <w:color w:val="auto"/>
        </w:rPr>
        <w:t>：</w:t>
      </w:r>
    </w:p>
    <w:p w14:paraId="75FA9B62">
      <w:pPr>
        <w:pageBreakBefore w:val="0"/>
        <w:numPr>
          <w:ilvl w:val="0"/>
          <w:numId w:val="0"/>
        </w:numPr>
        <w:kinsoku/>
        <w:wordWrap/>
        <w:overflowPunct/>
        <w:topLinePunct w:val="0"/>
        <w:autoSpaceDE/>
        <w:autoSpaceDN/>
        <w:bidi w:val="0"/>
        <w:adjustRightInd/>
        <w:snapToGrid w:val="0"/>
        <w:spacing w:line="360" w:lineRule="auto"/>
        <w:ind w:firstLine="480" w:firstLineChars="200"/>
        <w:jc w:val="both"/>
        <w:textAlignment w:val="auto"/>
        <w:rPr>
          <w:rFonts w:hint="eastAsia" w:ascii="宋体" w:hAnsi="宋体" w:eastAsia="宋体" w:cs="宋体"/>
          <w:color w:val="auto"/>
        </w:rPr>
      </w:pPr>
      <w:r>
        <w:rPr>
          <w:rFonts w:hint="eastAsia" w:ascii="宋体" w:hAnsi="宋体" w:eastAsia="宋体" w:cs="宋体"/>
          <w:color w:val="auto"/>
        </w:rPr>
        <w:t>关于贵方 20</w:t>
      </w:r>
      <w:r>
        <w:rPr>
          <w:rFonts w:hint="eastAsia" w:ascii="宋体" w:hAnsi="宋体" w:eastAsia="宋体" w:cs="宋体"/>
          <w:color w:val="auto"/>
          <w:lang w:val="en-US" w:eastAsia="zh-CN"/>
        </w:rPr>
        <w:t>2</w:t>
      </w:r>
      <w:r>
        <w:rPr>
          <w:rFonts w:hint="eastAsia" w:ascii="宋体" w:hAnsi="宋体" w:eastAsia="宋体" w:cs="宋体"/>
          <w:color w:val="auto"/>
          <w:u w:val="single"/>
          <w:lang w:val="en-US" w:eastAsia="zh-CN"/>
        </w:rPr>
        <w:t xml:space="preserve">  </w:t>
      </w:r>
      <w:r>
        <w:rPr>
          <w:rFonts w:hint="eastAsia" w:ascii="宋体" w:hAnsi="宋体" w:eastAsia="宋体" w:cs="宋体"/>
          <w:color w:val="auto"/>
        </w:rPr>
        <w:t>年</w:t>
      </w:r>
      <w:r>
        <w:rPr>
          <w:rFonts w:hint="eastAsia" w:ascii="宋体" w:hAnsi="宋体" w:eastAsia="宋体" w:cs="宋体"/>
          <w:color w:val="auto"/>
          <w:u w:val="single"/>
        </w:rPr>
        <w:t xml:space="preserve">  </w:t>
      </w:r>
      <w:r>
        <w:rPr>
          <w:rFonts w:hint="eastAsia" w:ascii="宋体" w:hAnsi="宋体" w:eastAsia="宋体" w:cs="宋体"/>
          <w:color w:val="auto"/>
          <w:u w:val="single"/>
        </w:rPr>
        <w:tab/>
      </w:r>
      <w:r>
        <w:rPr>
          <w:rFonts w:hint="eastAsia" w:ascii="宋体" w:hAnsi="宋体" w:eastAsia="宋体" w:cs="宋体"/>
          <w:color w:val="auto"/>
        </w:rPr>
        <w:t>月</w:t>
      </w:r>
      <w:r>
        <w:rPr>
          <w:rFonts w:hint="eastAsia" w:ascii="宋体" w:hAnsi="宋体" w:eastAsia="宋体" w:cs="宋体"/>
          <w:color w:val="auto"/>
          <w:u w:val="single"/>
        </w:rPr>
        <w:t xml:space="preserve">  </w:t>
      </w:r>
      <w:r>
        <w:rPr>
          <w:rFonts w:hint="eastAsia" w:ascii="宋体" w:hAnsi="宋体" w:eastAsia="宋体" w:cs="宋体"/>
          <w:color w:val="auto"/>
          <w:u w:val="single"/>
        </w:rPr>
        <w:tab/>
      </w:r>
      <w:r>
        <w:rPr>
          <w:rFonts w:hint="eastAsia" w:ascii="宋体" w:hAnsi="宋体" w:eastAsia="宋体" w:cs="宋体"/>
          <w:color w:val="auto"/>
        </w:rPr>
        <w:t>日编号为</w:t>
      </w:r>
      <w:r>
        <w:rPr>
          <w:rFonts w:hint="eastAsia" w:ascii="宋体" w:hAnsi="宋体" w:eastAsia="宋体" w:cs="宋体"/>
          <w:color w:val="auto"/>
          <w:u w:val="single"/>
        </w:rPr>
        <w:t xml:space="preserve">       </w:t>
      </w:r>
      <w:r>
        <w:rPr>
          <w:rFonts w:hint="eastAsia" w:ascii="宋体" w:hAnsi="宋体" w:eastAsia="宋体" w:cs="宋体"/>
          <w:color w:val="auto"/>
          <w:u w:val="single"/>
        </w:rPr>
        <w:tab/>
      </w:r>
      <w:r>
        <w:rPr>
          <w:rFonts w:hint="eastAsia" w:ascii="宋体" w:hAnsi="宋体" w:eastAsia="宋体" w:cs="宋体"/>
          <w:color w:val="auto"/>
        </w:rPr>
        <w:t>公开招标</w:t>
      </w:r>
      <w:r>
        <w:rPr>
          <w:rFonts w:hint="eastAsia" w:ascii="宋体" w:hAnsi="宋体" w:cs="宋体"/>
          <w:color w:val="auto"/>
          <w:lang w:eastAsia="zh-CN"/>
        </w:rPr>
        <w:t>2022年和田县乡村振兴发展资金项目-和田县2024年冷库建设项目（设备采购）</w:t>
      </w:r>
      <w:r>
        <w:rPr>
          <w:rFonts w:hint="eastAsia" w:ascii="宋体" w:hAnsi="宋体" w:eastAsia="宋体" w:cs="宋体"/>
          <w:color w:val="auto"/>
        </w:rPr>
        <w:t>的招标公告，本签字人愿意参加投标，并声明提交的下列文件是准确的和真实的。</w:t>
      </w:r>
    </w:p>
    <w:p w14:paraId="4397E09F">
      <w:pPr>
        <w:kinsoku/>
        <w:wordWrap/>
        <w:overflowPunct/>
        <w:bidi w:val="0"/>
        <w:snapToGrid w:val="0"/>
        <w:spacing w:line="360" w:lineRule="auto"/>
        <w:ind w:firstLine="840" w:firstLineChars="350"/>
        <w:rPr>
          <w:rFonts w:hint="eastAsia" w:ascii="宋体" w:hAnsi="宋体" w:eastAsia="宋体" w:cs="宋体"/>
          <w:color w:val="auto"/>
        </w:rPr>
      </w:pPr>
    </w:p>
    <w:p w14:paraId="72E31285">
      <w:pPr>
        <w:numPr>
          <w:ilvl w:val="0"/>
          <w:numId w:val="0"/>
        </w:numPr>
        <w:kinsoku/>
        <w:wordWrap/>
        <w:overflowPunct/>
        <w:bidi w:val="0"/>
        <w:snapToGrid w:val="0"/>
        <w:spacing w:line="360" w:lineRule="auto"/>
        <w:ind w:firstLine="482" w:firstLineChars="200"/>
        <w:rPr>
          <w:rFonts w:hint="eastAsia" w:ascii="宋体" w:hAnsi="宋体" w:eastAsia="宋体" w:cs="宋体"/>
          <w:b/>
          <w:color w:val="auto"/>
        </w:rPr>
      </w:pPr>
      <w:r>
        <w:rPr>
          <w:rFonts w:hint="eastAsia" w:ascii="宋体" w:hAnsi="宋体" w:eastAsia="宋体" w:cs="宋体"/>
          <w:b/>
          <w:color w:val="auto"/>
          <w:lang w:val="en-US" w:eastAsia="zh-CN"/>
        </w:rPr>
        <w:t>1、供应商</w:t>
      </w:r>
      <w:r>
        <w:rPr>
          <w:rFonts w:hint="eastAsia" w:ascii="宋体" w:hAnsi="宋体" w:eastAsia="宋体" w:cs="宋体"/>
          <w:b/>
          <w:color w:val="auto"/>
        </w:rPr>
        <w:t>证明。</w:t>
      </w:r>
    </w:p>
    <w:p w14:paraId="4AEFE838">
      <w:pPr>
        <w:kinsoku/>
        <w:wordWrap/>
        <w:overflowPunct/>
        <w:bidi w:val="0"/>
        <w:snapToGrid w:val="0"/>
        <w:spacing w:line="360" w:lineRule="auto"/>
        <w:rPr>
          <w:rFonts w:hint="eastAsia" w:ascii="宋体" w:hAnsi="宋体" w:eastAsia="宋体" w:cs="宋体"/>
          <w:b/>
          <w:color w:val="auto"/>
        </w:rPr>
      </w:pPr>
      <w:r>
        <w:rPr>
          <w:rFonts w:hint="eastAsia" w:ascii="宋体" w:hAnsi="宋体" w:eastAsia="宋体" w:cs="宋体"/>
          <w:b/>
          <w:color w:val="auto"/>
        </w:rPr>
        <w:t>2、</w:t>
      </w:r>
      <w:r>
        <w:rPr>
          <w:rFonts w:hint="eastAsia" w:ascii="宋体" w:hAnsi="宋体" w:eastAsia="宋体" w:cs="宋体"/>
          <w:b/>
          <w:color w:val="auto"/>
          <w:lang w:val="en-US" w:eastAsia="zh-CN"/>
        </w:rPr>
        <w:t>供应商</w:t>
      </w:r>
      <w:r>
        <w:rPr>
          <w:rFonts w:hint="eastAsia" w:ascii="宋体" w:hAnsi="宋体" w:eastAsia="宋体" w:cs="宋体"/>
          <w:b/>
          <w:color w:val="auto"/>
        </w:rPr>
        <w:t>代表人授权书。</w:t>
      </w:r>
    </w:p>
    <w:p w14:paraId="14B527D4">
      <w:pPr>
        <w:kinsoku/>
        <w:wordWrap/>
        <w:overflowPunct/>
        <w:bidi w:val="0"/>
        <w:snapToGrid w:val="0"/>
        <w:spacing w:line="360" w:lineRule="auto"/>
        <w:rPr>
          <w:rFonts w:hint="eastAsia" w:ascii="宋体" w:hAnsi="宋体" w:eastAsia="宋体" w:cs="宋体"/>
          <w:b/>
          <w:color w:val="auto"/>
        </w:rPr>
      </w:pPr>
      <w:r>
        <w:rPr>
          <w:rFonts w:hint="eastAsia" w:ascii="宋体" w:hAnsi="宋体" w:eastAsia="宋体" w:cs="宋体"/>
          <w:b/>
          <w:color w:val="auto"/>
        </w:rPr>
        <w:t>3、委托代理人身份证复印件。</w:t>
      </w:r>
    </w:p>
    <w:p w14:paraId="3F3D180C">
      <w:pPr>
        <w:kinsoku/>
        <w:wordWrap/>
        <w:overflowPunct/>
        <w:bidi w:val="0"/>
        <w:snapToGrid w:val="0"/>
        <w:spacing w:line="360" w:lineRule="auto"/>
        <w:rPr>
          <w:rFonts w:hint="eastAsia" w:ascii="宋体" w:hAnsi="宋体" w:eastAsia="宋体" w:cs="宋体"/>
          <w:b/>
          <w:color w:val="auto"/>
        </w:rPr>
      </w:pPr>
      <w:r>
        <w:rPr>
          <w:rFonts w:hint="eastAsia" w:ascii="宋体" w:hAnsi="宋体" w:eastAsia="宋体" w:cs="宋体"/>
          <w:b/>
          <w:color w:val="auto"/>
          <w:lang w:val="en-US" w:eastAsia="zh-CN"/>
        </w:rPr>
        <w:t>4</w:t>
      </w:r>
      <w:r>
        <w:rPr>
          <w:rFonts w:hint="eastAsia" w:ascii="宋体" w:hAnsi="宋体" w:eastAsia="宋体" w:cs="宋体"/>
          <w:b/>
          <w:color w:val="auto"/>
        </w:rPr>
        <w:t>、其它证明文件或证件。</w:t>
      </w:r>
    </w:p>
    <w:p w14:paraId="1C157ECE">
      <w:pPr>
        <w:kinsoku/>
        <w:wordWrap/>
        <w:overflowPunct/>
        <w:bidi w:val="0"/>
        <w:snapToGrid w:val="0"/>
        <w:spacing w:line="360" w:lineRule="auto"/>
        <w:rPr>
          <w:rFonts w:hint="eastAsia" w:ascii="宋体" w:hAnsi="宋体" w:eastAsia="宋体" w:cs="宋体"/>
          <w:b/>
          <w:color w:val="auto"/>
        </w:rPr>
      </w:pPr>
      <w:r>
        <w:rPr>
          <w:rFonts w:hint="eastAsia" w:ascii="宋体" w:hAnsi="宋体" w:cs="宋体"/>
          <w:b/>
          <w:color w:val="auto"/>
          <w:lang w:val="en-US" w:eastAsia="zh-CN"/>
        </w:rPr>
        <w:t>5</w:t>
      </w:r>
      <w:r>
        <w:rPr>
          <w:rFonts w:hint="eastAsia" w:ascii="宋体" w:hAnsi="宋体" w:eastAsia="宋体" w:cs="宋体"/>
          <w:b/>
          <w:color w:val="auto"/>
        </w:rPr>
        <w:t>、本签字人确认资格文件中的说明是真实的、准确的。</w:t>
      </w:r>
    </w:p>
    <w:p w14:paraId="1175B05B">
      <w:pPr>
        <w:tabs>
          <w:tab w:val="left" w:pos="5175"/>
        </w:tabs>
        <w:kinsoku/>
        <w:wordWrap/>
        <w:overflowPunct/>
        <w:bidi w:val="0"/>
        <w:snapToGrid w:val="0"/>
        <w:spacing w:line="360" w:lineRule="auto"/>
        <w:ind w:firstLine="199" w:firstLineChars="83"/>
        <w:rPr>
          <w:rFonts w:hint="eastAsia" w:ascii="宋体" w:hAnsi="宋体" w:eastAsia="宋体" w:cs="宋体"/>
          <w:color w:val="auto"/>
        </w:rPr>
      </w:pPr>
      <w:r>
        <w:rPr>
          <w:rFonts w:hint="eastAsia" w:ascii="宋体" w:hAnsi="宋体" w:eastAsia="宋体" w:cs="宋体"/>
          <w:color w:val="auto"/>
        </w:rPr>
        <w:t xml:space="preserve">   </w:t>
      </w:r>
    </w:p>
    <w:p w14:paraId="11989222">
      <w:pPr>
        <w:tabs>
          <w:tab w:val="left" w:pos="5175"/>
        </w:tabs>
        <w:kinsoku/>
        <w:wordWrap/>
        <w:overflowPunct/>
        <w:bidi w:val="0"/>
        <w:snapToGrid w:val="0"/>
        <w:spacing w:line="360" w:lineRule="auto"/>
        <w:ind w:firstLine="199" w:firstLineChars="83"/>
        <w:rPr>
          <w:rFonts w:hint="eastAsia" w:ascii="宋体" w:hAnsi="宋体" w:eastAsia="宋体" w:cs="宋体"/>
          <w:color w:val="auto"/>
        </w:rPr>
      </w:pPr>
    </w:p>
    <w:p w14:paraId="6996AF7F">
      <w:pPr>
        <w:tabs>
          <w:tab w:val="left" w:pos="5175"/>
        </w:tabs>
        <w:kinsoku/>
        <w:wordWrap/>
        <w:overflowPunct/>
        <w:bidi w:val="0"/>
        <w:snapToGrid w:val="0"/>
        <w:spacing w:line="360" w:lineRule="auto"/>
        <w:ind w:firstLine="199" w:firstLineChars="83"/>
        <w:rPr>
          <w:rFonts w:hint="eastAsia" w:ascii="宋体" w:hAnsi="宋体" w:eastAsia="宋体" w:cs="宋体"/>
          <w:color w:val="auto"/>
        </w:rPr>
      </w:pPr>
    </w:p>
    <w:p w14:paraId="30DAC66B">
      <w:pPr>
        <w:tabs>
          <w:tab w:val="left" w:pos="5415"/>
        </w:tabs>
        <w:kinsoku/>
        <w:wordWrap/>
        <w:overflowPunct/>
        <w:bidi w:val="0"/>
        <w:snapToGrid w:val="0"/>
        <w:spacing w:line="360" w:lineRule="auto"/>
        <w:ind w:firstLine="799" w:firstLineChars="333"/>
        <w:rPr>
          <w:rFonts w:hint="eastAsia" w:ascii="宋体" w:hAnsi="宋体" w:eastAsia="宋体" w:cs="宋体"/>
          <w:color w:val="auto"/>
        </w:rPr>
      </w:pPr>
      <w:r>
        <w:rPr>
          <w:rFonts w:hint="eastAsia" w:ascii="宋体" w:hAnsi="宋体" w:eastAsia="宋体" w:cs="宋体"/>
          <w:color w:val="auto"/>
        </w:rPr>
        <w:t>单位名称：（</w:t>
      </w:r>
      <w:r>
        <w:rPr>
          <w:rFonts w:hint="eastAsia" w:ascii="宋体" w:hAnsi="宋体" w:eastAsia="宋体" w:cs="宋体"/>
          <w:color w:val="auto"/>
          <w:lang w:eastAsia="zh-CN"/>
        </w:rPr>
        <w:t>盖</w:t>
      </w:r>
      <w:r>
        <w:rPr>
          <w:rFonts w:hint="eastAsia" w:ascii="宋体" w:hAnsi="宋体" w:eastAsia="宋体" w:cs="宋体"/>
          <w:color w:val="auto"/>
        </w:rPr>
        <w:t>章）</w:t>
      </w:r>
      <w:r>
        <w:rPr>
          <w:rFonts w:hint="eastAsia" w:ascii="宋体" w:hAnsi="宋体" w:eastAsia="宋体" w:cs="宋体"/>
          <w:color w:val="auto"/>
        </w:rPr>
        <w:tab/>
      </w:r>
      <w:r>
        <w:rPr>
          <w:rFonts w:hint="eastAsia" w:ascii="宋体" w:hAnsi="宋体" w:eastAsia="宋体" w:cs="宋体"/>
          <w:color w:val="auto"/>
          <w:lang w:val="en-US" w:eastAsia="zh-CN"/>
        </w:rPr>
        <w:t>供应商</w:t>
      </w:r>
      <w:r>
        <w:rPr>
          <w:rFonts w:hint="eastAsia" w:ascii="宋体" w:hAnsi="宋体" w:eastAsia="宋体" w:cs="宋体"/>
          <w:color w:val="auto"/>
        </w:rPr>
        <w:t>代表人（</w:t>
      </w:r>
      <w:r>
        <w:rPr>
          <w:rFonts w:hint="eastAsia" w:ascii="宋体" w:hAnsi="宋体" w:eastAsia="宋体" w:cs="宋体"/>
          <w:color w:val="auto"/>
          <w:lang w:eastAsia="zh-CN"/>
        </w:rPr>
        <w:t>签字盖章</w:t>
      </w:r>
      <w:r>
        <w:rPr>
          <w:rFonts w:hint="eastAsia" w:ascii="宋体" w:hAnsi="宋体" w:eastAsia="宋体" w:cs="宋体"/>
          <w:color w:val="auto"/>
        </w:rPr>
        <w:t>）：</w:t>
      </w:r>
    </w:p>
    <w:p w14:paraId="367133E6">
      <w:pPr>
        <w:tabs>
          <w:tab w:val="left" w:pos="5415"/>
        </w:tabs>
        <w:kinsoku/>
        <w:wordWrap/>
        <w:overflowPunct/>
        <w:bidi w:val="0"/>
        <w:snapToGrid w:val="0"/>
        <w:spacing w:line="360" w:lineRule="auto"/>
        <w:ind w:firstLine="799" w:firstLineChars="333"/>
        <w:rPr>
          <w:rFonts w:hint="eastAsia" w:ascii="宋体" w:hAnsi="宋体" w:eastAsia="宋体" w:cs="宋体"/>
          <w:color w:val="auto"/>
        </w:rPr>
      </w:pPr>
      <w:r>
        <w:rPr>
          <w:rFonts w:hint="eastAsia" w:ascii="宋体" w:hAnsi="宋体" w:eastAsia="宋体" w:cs="宋体"/>
          <w:color w:val="auto"/>
        </w:rPr>
        <w:t>地    址：</w:t>
      </w:r>
      <w:r>
        <w:rPr>
          <w:rFonts w:hint="eastAsia" w:ascii="宋体" w:hAnsi="宋体" w:eastAsia="宋体" w:cs="宋体"/>
          <w:color w:val="auto"/>
        </w:rPr>
        <w:tab/>
      </w:r>
      <w:r>
        <w:rPr>
          <w:rFonts w:hint="eastAsia" w:ascii="宋体" w:hAnsi="宋体" w:eastAsia="宋体" w:cs="宋体"/>
          <w:color w:val="auto"/>
        </w:rPr>
        <w:t>邮政编码：</w:t>
      </w:r>
    </w:p>
    <w:p w14:paraId="50198758">
      <w:pPr>
        <w:tabs>
          <w:tab w:val="left" w:pos="5415"/>
        </w:tabs>
        <w:kinsoku/>
        <w:wordWrap/>
        <w:overflowPunct/>
        <w:bidi w:val="0"/>
        <w:snapToGrid w:val="0"/>
        <w:spacing w:line="360" w:lineRule="auto"/>
        <w:ind w:firstLine="799" w:firstLineChars="333"/>
        <w:rPr>
          <w:rFonts w:hint="eastAsia" w:ascii="宋体" w:hAnsi="宋体" w:eastAsia="宋体" w:cs="宋体"/>
          <w:color w:val="auto"/>
        </w:rPr>
      </w:pPr>
      <w:r>
        <w:rPr>
          <w:rFonts w:hint="eastAsia" w:ascii="宋体" w:hAnsi="宋体" w:eastAsia="宋体" w:cs="宋体"/>
          <w:color w:val="auto"/>
        </w:rPr>
        <w:t>签字人姓名、职务（印刷体）：</w:t>
      </w:r>
      <w:r>
        <w:rPr>
          <w:rFonts w:hint="eastAsia" w:ascii="宋体" w:hAnsi="宋体" w:eastAsia="宋体" w:cs="宋体"/>
          <w:color w:val="auto"/>
        </w:rPr>
        <w:tab/>
      </w:r>
      <w:r>
        <w:rPr>
          <w:rFonts w:hint="eastAsia" w:ascii="宋体" w:hAnsi="宋体" w:eastAsia="宋体" w:cs="宋体"/>
          <w:color w:val="auto"/>
        </w:rPr>
        <w:t>签    字：</w:t>
      </w:r>
    </w:p>
    <w:p w14:paraId="7B243FAE">
      <w:pPr>
        <w:tabs>
          <w:tab w:val="left" w:pos="5415"/>
        </w:tabs>
        <w:kinsoku/>
        <w:wordWrap/>
        <w:overflowPunct/>
        <w:bidi w:val="0"/>
        <w:snapToGrid w:val="0"/>
        <w:spacing w:line="360" w:lineRule="auto"/>
        <w:ind w:firstLine="799" w:firstLineChars="333"/>
        <w:rPr>
          <w:rFonts w:hint="eastAsia" w:ascii="宋体" w:hAnsi="宋体" w:eastAsia="宋体" w:cs="宋体"/>
          <w:color w:val="auto"/>
        </w:rPr>
      </w:pPr>
      <w:r>
        <w:rPr>
          <w:rFonts w:hint="eastAsia" w:ascii="宋体" w:hAnsi="宋体" w:eastAsia="宋体" w:cs="宋体"/>
          <w:color w:val="auto"/>
        </w:rPr>
        <w:t>电    话：</w:t>
      </w:r>
      <w:r>
        <w:rPr>
          <w:rFonts w:hint="eastAsia" w:ascii="宋体" w:hAnsi="宋体" w:eastAsia="宋体" w:cs="宋体"/>
          <w:color w:val="auto"/>
        </w:rPr>
        <w:tab/>
      </w:r>
      <w:r>
        <w:rPr>
          <w:rFonts w:hint="eastAsia" w:ascii="宋体" w:hAnsi="宋体" w:eastAsia="宋体" w:cs="宋体"/>
          <w:color w:val="auto"/>
        </w:rPr>
        <w:t>传    真：</w:t>
      </w:r>
    </w:p>
    <w:p w14:paraId="58CFA0ED">
      <w:pPr>
        <w:tabs>
          <w:tab w:val="left" w:pos="5415"/>
        </w:tabs>
        <w:kinsoku/>
        <w:wordWrap/>
        <w:overflowPunct/>
        <w:bidi w:val="0"/>
        <w:snapToGrid w:val="0"/>
        <w:spacing w:line="360" w:lineRule="auto"/>
        <w:ind w:firstLine="799" w:firstLineChars="333"/>
        <w:rPr>
          <w:rFonts w:hint="eastAsia" w:ascii="宋体" w:hAnsi="宋体" w:eastAsia="宋体" w:cs="宋体"/>
          <w:color w:val="auto"/>
        </w:rPr>
      </w:pPr>
      <w:r>
        <w:rPr>
          <w:rFonts w:hint="eastAsia" w:ascii="宋体" w:hAnsi="宋体" w:eastAsia="宋体" w:cs="宋体"/>
          <w:color w:val="auto"/>
        </w:rPr>
        <w:t>日    期：</w:t>
      </w:r>
    </w:p>
    <w:p w14:paraId="36410F97">
      <w:pPr>
        <w:pageBreakBefore w:val="0"/>
        <w:numPr>
          <w:ilvl w:val="0"/>
          <w:numId w:val="0"/>
        </w:numPr>
        <w:kinsoku/>
        <w:wordWrap/>
        <w:overflowPunct/>
        <w:topLinePunct w:val="0"/>
        <w:autoSpaceDE/>
        <w:autoSpaceDN/>
        <w:bidi w:val="0"/>
        <w:adjustRightInd/>
        <w:snapToGrid w:val="0"/>
        <w:spacing w:line="360" w:lineRule="auto"/>
        <w:jc w:val="center"/>
        <w:textAlignment w:val="auto"/>
        <w:rPr>
          <w:rFonts w:hint="eastAsia" w:ascii="宋体" w:hAnsi="宋体" w:eastAsia="宋体" w:cs="宋体"/>
          <w:b/>
          <w:color w:val="000000"/>
          <w:sz w:val="32"/>
          <w:szCs w:val="32"/>
        </w:rPr>
      </w:pPr>
      <w:r>
        <w:rPr>
          <w:rFonts w:hint="eastAsia" w:ascii="宋体" w:hAnsi="宋体" w:eastAsia="宋体" w:cs="宋体"/>
          <w:color w:val="auto"/>
        </w:rPr>
        <w:br w:type="page"/>
      </w:r>
      <w:r>
        <w:rPr>
          <w:rFonts w:hint="eastAsia" w:ascii="宋体" w:hAnsi="宋体" w:eastAsia="宋体" w:cs="宋体"/>
          <w:b/>
          <w:color w:val="000000"/>
          <w:sz w:val="32"/>
          <w:szCs w:val="32"/>
          <w:lang w:val="en-US" w:eastAsia="zh-CN"/>
        </w:rPr>
        <w:t>5、</w:t>
      </w:r>
      <w:r>
        <w:rPr>
          <w:rFonts w:hint="eastAsia" w:ascii="宋体" w:hAnsi="宋体" w:eastAsia="宋体" w:cs="宋体"/>
          <w:b/>
          <w:color w:val="000000"/>
          <w:sz w:val="32"/>
          <w:szCs w:val="32"/>
        </w:rPr>
        <w:t>投标单位简介</w:t>
      </w:r>
    </w:p>
    <w:p w14:paraId="1BFAF1F6">
      <w:pPr>
        <w:keepNext w:val="0"/>
        <w:keepLines w:val="0"/>
        <w:pageBreakBefore w:val="0"/>
        <w:widowControl w:val="0"/>
        <w:kinsoku/>
        <w:wordWrap/>
        <w:overflowPunct/>
        <w:topLinePunct w:val="0"/>
        <w:autoSpaceDE/>
        <w:autoSpaceDN/>
        <w:bidi w:val="0"/>
        <w:snapToGrid w:val="0"/>
        <w:spacing w:line="360" w:lineRule="auto"/>
        <w:jc w:val="both"/>
        <w:textAlignment w:val="auto"/>
        <w:rPr>
          <w:rFonts w:hint="eastAsia" w:ascii="宋体" w:hAnsi="宋体" w:eastAsia="宋体" w:cs="宋体"/>
          <w:sz w:val="24"/>
        </w:rPr>
      </w:pPr>
      <w:r>
        <w:rPr>
          <w:rFonts w:hint="eastAsia" w:ascii="宋体" w:hAnsi="宋体" w:eastAsia="宋体" w:cs="宋体"/>
          <w:sz w:val="24"/>
        </w:rPr>
        <w:t>项目名称：</w:t>
      </w:r>
      <w:r>
        <w:rPr>
          <w:rFonts w:hint="eastAsia" w:ascii="宋体" w:hAnsi="宋体" w:eastAsia="宋体" w:cs="宋体"/>
          <w:sz w:val="24"/>
          <w:lang w:val="en-US" w:eastAsia="zh-CN"/>
        </w:rPr>
        <w:t xml:space="preserve">                                    </w:t>
      </w:r>
      <w:r>
        <w:rPr>
          <w:rFonts w:hint="eastAsia" w:ascii="宋体" w:hAnsi="宋体" w:eastAsia="宋体" w:cs="宋体"/>
          <w:sz w:val="24"/>
        </w:rPr>
        <w:t xml:space="preserve">项目编号：                                                </w:t>
      </w:r>
    </w:p>
    <w:tbl>
      <w:tblPr>
        <w:tblStyle w:val="44"/>
        <w:tblW w:w="9960" w:type="dxa"/>
        <w:tblInd w:w="0" w:type="dxa"/>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Layout w:type="fixed"/>
        <w:tblCellMar>
          <w:top w:w="0" w:type="dxa"/>
          <w:left w:w="108" w:type="dxa"/>
          <w:bottom w:w="0" w:type="dxa"/>
          <w:right w:w="108" w:type="dxa"/>
        </w:tblCellMar>
      </w:tblPr>
      <w:tblGrid>
        <w:gridCol w:w="2362"/>
        <w:gridCol w:w="1052"/>
        <w:gridCol w:w="1323"/>
        <w:gridCol w:w="1426"/>
        <w:gridCol w:w="1364"/>
        <w:gridCol w:w="1265"/>
        <w:gridCol w:w="1168"/>
      </w:tblGrid>
      <w:tr w14:paraId="589C7052">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cantSplit/>
          <w:trHeight w:val="519" w:hRule="atLeast"/>
        </w:trPr>
        <w:tc>
          <w:tcPr>
            <w:tcW w:w="2362" w:type="dxa"/>
            <w:tcBorders>
              <w:top w:val="single" w:color="auto" w:sz="6" w:space="0"/>
              <w:left w:val="single" w:color="auto" w:sz="6" w:space="0"/>
              <w:right w:val="single" w:color="auto" w:sz="6" w:space="0"/>
            </w:tcBorders>
            <w:noWrap w:val="0"/>
            <w:vAlign w:val="center"/>
          </w:tcPr>
          <w:p w14:paraId="73E18987">
            <w:pPr>
              <w:keepNext w:val="0"/>
              <w:keepLines w:val="0"/>
              <w:pageBreakBefore w:val="0"/>
              <w:widowControl w:val="0"/>
              <w:kinsoku/>
              <w:wordWrap/>
              <w:overflowPunct/>
              <w:topLinePunct w:val="0"/>
              <w:autoSpaceDE/>
              <w:autoSpaceDN/>
              <w:bidi w:val="0"/>
              <w:snapToGrid w:val="0"/>
              <w:spacing w:line="360" w:lineRule="auto"/>
              <w:ind w:left="0" w:leftChars="0" w:firstLine="0" w:firstLineChars="0"/>
              <w:jc w:val="center"/>
              <w:textAlignment w:val="auto"/>
              <w:rPr>
                <w:rFonts w:hint="eastAsia" w:ascii="宋体" w:hAnsi="宋体" w:eastAsia="宋体" w:cs="宋体"/>
                <w:sz w:val="24"/>
              </w:rPr>
            </w:pPr>
            <w:r>
              <w:rPr>
                <w:rFonts w:hint="eastAsia" w:ascii="宋体" w:hAnsi="宋体" w:eastAsia="宋体" w:cs="宋体"/>
                <w:sz w:val="24"/>
                <w:lang w:eastAsia="zh-CN"/>
              </w:rPr>
              <w:t>供应商</w:t>
            </w:r>
            <w:r>
              <w:rPr>
                <w:rFonts w:hint="eastAsia" w:ascii="宋体" w:hAnsi="宋体" w:eastAsia="宋体" w:cs="宋体"/>
                <w:sz w:val="24"/>
              </w:rPr>
              <w:t>名称</w:t>
            </w:r>
          </w:p>
        </w:tc>
        <w:tc>
          <w:tcPr>
            <w:tcW w:w="7598" w:type="dxa"/>
            <w:gridSpan w:val="6"/>
            <w:tcBorders>
              <w:top w:val="single" w:color="auto" w:sz="6" w:space="0"/>
              <w:left w:val="single" w:color="auto" w:sz="6" w:space="0"/>
              <w:right w:val="single" w:color="auto" w:sz="6" w:space="0"/>
            </w:tcBorders>
            <w:noWrap w:val="0"/>
            <w:vAlign w:val="center"/>
          </w:tcPr>
          <w:p w14:paraId="7CA58453">
            <w:pPr>
              <w:keepNext w:val="0"/>
              <w:keepLines w:val="0"/>
              <w:pageBreakBefore w:val="0"/>
              <w:widowControl w:val="0"/>
              <w:kinsoku/>
              <w:wordWrap/>
              <w:overflowPunct/>
              <w:topLinePunct w:val="0"/>
              <w:autoSpaceDE/>
              <w:autoSpaceDN/>
              <w:bidi w:val="0"/>
              <w:snapToGrid w:val="0"/>
              <w:spacing w:line="360" w:lineRule="auto"/>
              <w:ind w:firstLine="480" w:firstLineChars="200"/>
              <w:textAlignment w:val="auto"/>
              <w:rPr>
                <w:rFonts w:hint="eastAsia" w:ascii="宋体" w:hAnsi="宋体" w:eastAsia="宋体" w:cs="宋体"/>
                <w:sz w:val="24"/>
              </w:rPr>
            </w:pPr>
          </w:p>
        </w:tc>
      </w:tr>
      <w:tr w14:paraId="6DF83BD3">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cantSplit/>
          <w:trHeight w:val="608" w:hRule="atLeast"/>
        </w:trPr>
        <w:tc>
          <w:tcPr>
            <w:tcW w:w="2362" w:type="dxa"/>
            <w:tcBorders>
              <w:left w:val="single" w:color="auto" w:sz="6" w:space="0"/>
            </w:tcBorders>
            <w:noWrap w:val="0"/>
            <w:vAlign w:val="center"/>
          </w:tcPr>
          <w:p w14:paraId="297A4E2F">
            <w:pPr>
              <w:keepNext w:val="0"/>
              <w:keepLines w:val="0"/>
              <w:pageBreakBefore w:val="0"/>
              <w:widowControl w:val="0"/>
              <w:kinsoku/>
              <w:wordWrap/>
              <w:overflowPunct/>
              <w:topLinePunct w:val="0"/>
              <w:autoSpaceDE/>
              <w:autoSpaceDN/>
              <w:bidi w:val="0"/>
              <w:snapToGrid w:val="0"/>
              <w:spacing w:line="360" w:lineRule="auto"/>
              <w:ind w:left="0" w:leftChars="0" w:firstLine="0" w:firstLineChars="0"/>
              <w:jc w:val="center"/>
              <w:textAlignment w:val="auto"/>
              <w:rPr>
                <w:rFonts w:hint="eastAsia" w:ascii="宋体" w:hAnsi="宋体" w:eastAsia="宋体" w:cs="宋体"/>
                <w:sz w:val="24"/>
              </w:rPr>
            </w:pPr>
            <w:r>
              <w:rPr>
                <w:rFonts w:hint="eastAsia" w:ascii="宋体" w:hAnsi="宋体" w:eastAsia="宋体" w:cs="宋体"/>
                <w:sz w:val="24"/>
              </w:rPr>
              <w:t>注册地址</w:t>
            </w:r>
          </w:p>
        </w:tc>
        <w:tc>
          <w:tcPr>
            <w:tcW w:w="3801" w:type="dxa"/>
            <w:gridSpan w:val="3"/>
            <w:noWrap w:val="0"/>
            <w:vAlign w:val="center"/>
          </w:tcPr>
          <w:p w14:paraId="7AA07AB2">
            <w:pPr>
              <w:keepNext w:val="0"/>
              <w:keepLines w:val="0"/>
              <w:pageBreakBefore w:val="0"/>
              <w:widowControl w:val="0"/>
              <w:kinsoku/>
              <w:wordWrap/>
              <w:overflowPunct/>
              <w:topLinePunct w:val="0"/>
              <w:autoSpaceDE/>
              <w:autoSpaceDN/>
              <w:bidi w:val="0"/>
              <w:snapToGrid w:val="0"/>
              <w:spacing w:line="360" w:lineRule="auto"/>
              <w:ind w:firstLine="480" w:firstLineChars="200"/>
              <w:jc w:val="center"/>
              <w:textAlignment w:val="auto"/>
              <w:rPr>
                <w:rFonts w:hint="eastAsia" w:ascii="宋体" w:hAnsi="宋体" w:eastAsia="宋体" w:cs="宋体"/>
                <w:sz w:val="24"/>
              </w:rPr>
            </w:pPr>
          </w:p>
        </w:tc>
        <w:tc>
          <w:tcPr>
            <w:tcW w:w="1364" w:type="dxa"/>
            <w:noWrap w:val="0"/>
            <w:vAlign w:val="center"/>
          </w:tcPr>
          <w:p w14:paraId="6AA62BAF">
            <w:pPr>
              <w:keepNext w:val="0"/>
              <w:keepLines w:val="0"/>
              <w:pageBreakBefore w:val="0"/>
              <w:widowControl w:val="0"/>
              <w:kinsoku/>
              <w:wordWrap/>
              <w:overflowPunct/>
              <w:topLinePunct w:val="0"/>
              <w:autoSpaceDE/>
              <w:autoSpaceDN/>
              <w:bidi w:val="0"/>
              <w:snapToGrid w:val="0"/>
              <w:spacing w:line="360" w:lineRule="auto"/>
              <w:ind w:left="0" w:leftChars="0" w:firstLine="0" w:firstLineChars="0"/>
              <w:jc w:val="both"/>
              <w:textAlignment w:val="auto"/>
              <w:rPr>
                <w:rFonts w:hint="eastAsia" w:ascii="宋体" w:hAnsi="宋体" w:eastAsia="宋体" w:cs="宋体"/>
                <w:sz w:val="24"/>
              </w:rPr>
            </w:pPr>
            <w:r>
              <w:rPr>
                <w:rFonts w:hint="eastAsia" w:ascii="宋体" w:hAnsi="宋体" w:eastAsia="宋体" w:cs="宋体"/>
                <w:sz w:val="24"/>
              </w:rPr>
              <w:t>邮政编码</w:t>
            </w:r>
          </w:p>
        </w:tc>
        <w:tc>
          <w:tcPr>
            <w:tcW w:w="2433" w:type="dxa"/>
            <w:gridSpan w:val="2"/>
            <w:tcBorders>
              <w:right w:val="single" w:color="auto" w:sz="6" w:space="0"/>
            </w:tcBorders>
            <w:noWrap w:val="0"/>
            <w:vAlign w:val="center"/>
          </w:tcPr>
          <w:p w14:paraId="25F80DF8">
            <w:pPr>
              <w:keepNext w:val="0"/>
              <w:keepLines w:val="0"/>
              <w:pageBreakBefore w:val="0"/>
              <w:widowControl w:val="0"/>
              <w:kinsoku/>
              <w:wordWrap/>
              <w:overflowPunct/>
              <w:topLinePunct w:val="0"/>
              <w:autoSpaceDE/>
              <w:autoSpaceDN/>
              <w:bidi w:val="0"/>
              <w:snapToGrid w:val="0"/>
              <w:spacing w:line="360" w:lineRule="auto"/>
              <w:ind w:firstLine="480" w:firstLineChars="200"/>
              <w:jc w:val="center"/>
              <w:textAlignment w:val="auto"/>
              <w:rPr>
                <w:rFonts w:hint="eastAsia" w:ascii="宋体" w:hAnsi="宋体" w:eastAsia="宋体" w:cs="宋体"/>
                <w:sz w:val="24"/>
              </w:rPr>
            </w:pPr>
          </w:p>
        </w:tc>
      </w:tr>
      <w:tr w14:paraId="20BA475F">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cantSplit/>
          <w:trHeight w:val="623" w:hRule="atLeast"/>
        </w:trPr>
        <w:tc>
          <w:tcPr>
            <w:tcW w:w="2362" w:type="dxa"/>
            <w:vMerge w:val="restart"/>
            <w:tcBorders>
              <w:left w:val="single" w:color="auto" w:sz="6" w:space="0"/>
            </w:tcBorders>
            <w:noWrap w:val="0"/>
            <w:vAlign w:val="center"/>
          </w:tcPr>
          <w:p w14:paraId="4434BAAB">
            <w:pPr>
              <w:keepNext w:val="0"/>
              <w:keepLines w:val="0"/>
              <w:pageBreakBefore w:val="0"/>
              <w:widowControl w:val="0"/>
              <w:kinsoku/>
              <w:wordWrap/>
              <w:overflowPunct/>
              <w:topLinePunct w:val="0"/>
              <w:autoSpaceDE/>
              <w:autoSpaceDN/>
              <w:bidi w:val="0"/>
              <w:snapToGrid w:val="0"/>
              <w:spacing w:line="360" w:lineRule="auto"/>
              <w:ind w:left="0" w:leftChars="0" w:firstLine="0" w:firstLineChars="0"/>
              <w:jc w:val="center"/>
              <w:textAlignment w:val="auto"/>
              <w:rPr>
                <w:rFonts w:hint="eastAsia" w:ascii="宋体" w:hAnsi="宋体" w:eastAsia="宋体" w:cs="宋体"/>
                <w:sz w:val="24"/>
              </w:rPr>
            </w:pPr>
            <w:r>
              <w:rPr>
                <w:rFonts w:hint="eastAsia" w:ascii="宋体" w:hAnsi="宋体" w:eastAsia="宋体" w:cs="宋体"/>
                <w:sz w:val="24"/>
              </w:rPr>
              <w:t>联系方式</w:t>
            </w:r>
          </w:p>
        </w:tc>
        <w:tc>
          <w:tcPr>
            <w:tcW w:w="1052" w:type="dxa"/>
            <w:noWrap w:val="0"/>
            <w:vAlign w:val="center"/>
          </w:tcPr>
          <w:p w14:paraId="32829CE0">
            <w:pPr>
              <w:keepNext w:val="0"/>
              <w:keepLines w:val="0"/>
              <w:pageBreakBefore w:val="0"/>
              <w:widowControl w:val="0"/>
              <w:kinsoku/>
              <w:wordWrap/>
              <w:overflowPunct/>
              <w:topLinePunct w:val="0"/>
              <w:autoSpaceDE/>
              <w:autoSpaceDN/>
              <w:bidi w:val="0"/>
              <w:snapToGrid w:val="0"/>
              <w:spacing w:line="360" w:lineRule="auto"/>
              <w:ind w:left="0" w:leftChars="0" w:firstLine="0" w:firstLineChars="0"/>
              <w:jc w:val="both"/>
              <w:textAlignment w:val="auto"/>
              <w:rPr>
                <w:rFonts w:hint="eastAsia" w:ascii="宋体" w:hAnsi="宋体" w:eastAsia="宋体" w:cs="宋体"/>
                <w:sz w:val="24"/>
              </w:rPr>
            </w:pPr>
            <w:r>
              <w:rPr>
                <w:rFonts w:hint="eastAsia" w:ascii="宋体" w:hAnsi="宋体" w:eastAsia="宋体" w:cs="宋体"/>
                <w:sz w:val="24"/>
              </w:rPr>
              <w:t>联系人</w:t>
            </w:r>
          </w:p>
        </w:tc>
        <w:tc>
          <w:tcPr>
            <w:tcW w:w="2749" w:type="dxa"/>
            <w:gridSpan w:val="2"/>
            <w:noWrap w:val="0"/>
            <w:vAlign w:val="center"/>
          </w:tcPr>
          <w:p w14:paraId="14523C6A">
            <w:pPr>
              <w:keepNext w:val="0"/>
              <w:keepLines w:val="0"/>
              <w:pageBreakBefore w:val="0"/>
              <w:widowControl w:val="0"/>
              <w:kinsoku/>
              <w:wordWrap/>
              <w:overflowPunct/>
              <w:topLinePunct w:val="0"/>
              <w:autoSpaceDE/>
              <w:autoSpaceDN/>
              <w:bidi w:val="0"/>
              <w:snapToGrid w:val="0"/>
              <w:spacing w:line="360" w:lineRule="auto"/>
              <w:ind w:firstLine="480" w:firstLineChars="200"/>
              <w:jc w:val="center"/>
              <w:textAlignment w:val="auto"/>
              <w:rPr>
                <w:rFonts w:hint="eastAsia" w:ascii="宋体" w:hAnsi="宋体" w:eastAsia="宋体" w:cs="宋体"/>
                <w:sz w:val="24"/>
              </w:rPr>
            </w:pPr>
          </w:p>
        </w:tc>
        <w:tc>
          <w:tcPr>
            <w:tcW w:w="1364" w:type="dxa"/>
            <w:noWrap w:val="0"/>
            <w:vAlign w:val="center"/>
          </w:tcPr>
          <w:p w14:paraId="7BD0DF29">
            <w:pPr>
              <w:keepNext w:val="0"/>
              <w:keepLines w:val="0"/>
              <w:pageBreakBefore w:val="0"/>
              <w:widowControl w:val="0"/>
              <w:kinsoku/>
              <w:wordWrap/>
              <w:overflowPunct/>
              <w:topLinePunct w:val="0"/>
              <w:autoSpaceDE/>
              <w:autoSpaceDN/>
              <w:bidi w:val="0"/>
              <w:snapToGrid w:val="0"/>
              <w:spacing w:line="360" w:lineRule="auto"/>
              <w:ind w:left="0" w:leftChars="0" w:firstLine="0" w:firstLineChars="0"/>
              <w:jc w:val="both"/>
              <w:textAlignment w:val="auto"/>
              <w:rPr>
                <w:rFonts w:hint="eastAsia" w:ascii="宋体" w:hAnsi="宋体" w:eastAsia="宋体" w:cs="宋体"/>
                <w:sz w:val="24"/>
              </w:rPr>
            </w:pPr>
            <w:r>
              <w:rPr>
                <w:rFonts w:hint="eastAsia" w:ascii="宋体" w:hAnsi="宋体" w:eastAsia="宋体" w:cs="宋体"/>
                <w:sz w:val="24"/>
              </w:rPr>
              <w:t>电话</w:t>
            </w:r>
          </w:p>
        </w:tc>
        <w:tc>
          <w:tcPr>
            <w:tcW w:w="2433" w:type="dxa"/>
            <w:gridSpan w:val="2"/>
            <w:tcBorders>
              <w:right w:val="single" w:color="auto" w:sz="6" w:space="0"/>
            </w:tcBorders>
            <w:noWrap w:val="0"/>
            <w:vAlign w:val="center"/>
          </w:tcPr>
          <w:p w14:paraId="1949BBA9">
            <w:pPr>
              <w:keepNext w:val="0"/>
              <w:keepLines w:val="0"/>
              <w:pageBreakBefore w:val="0"/>
              <w:widowControl w:val="0"/>
              <w:kinsoku/>
              <w:wordWrap/>
              <w:overflowPunct/>
              <w:topLinePunct w:val="0"/>
              <w:autoSpaceDE/>
              <w:autoSpaceDN/>
              <w:bidi w:val="0"/>
              <w:snapToGrid w:val="0"/>
              <w:spacing w:line="360" w:lineRule="auto"/>
              <w:ind w:firstLine="480" w:firstLineChars="200"/>
              <w:jc w:val="center"/>
              <w:textAlignment w:val="auto"/>
              <w:rPr>
                <w:rFonts w:hint="eastAsia" w:ascii="宋体" w:hAnsi="宋体" w:eastAsia="宋体" w:cs="宋体"/>
                <w:sz w:val="24"/>
              </w:rPr>
            </w:pPr>
          </w:p>
        </w:tc>
      </w:tr>
      <w:tr w14:paraId="251FB723">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cantSplit/>
          <w:trHeight w:val="416" w:hRule="atLeast"/>
        </w:trPr>
        <w:tc>
          <w:tcPr>
            <w:tcW w:w="2362" w:type="dxa"/>
            <w:vMerge w:val="continue"/>
            <w:tcBorders>
              <w:left w:val="single" w:color="auto" w:sz="6" w:space="0"/>
            </w:tcBorders>
            <w:noWrap w:val="0"/>
            <w:vAlign w:val="center"/>
          </w:tcPr>
          <w:p w14:paraId="2C204018">
            <w:pPr>
              <w:keepNext w:val="0"/>
              <w:keepLines w:val="0"/>
              <w:pageBreakBefore w:val="0"/>
              <w:widowControl w:val="0"/>
              <w:kinsoku/>
              <w:wordWrap/>
              <w:overflowPunct/>
              <w:topLinePunct w:val="0"/>
              <w:autoSpaceDE/>
              <w:autoSpaceDN/>
              <w:bidi w:val="0"/>
              <w:snapToGrid w:val="0"/>
              <w:spacing w:line="360" w:lineRule="auto"/>
              <w:ind w:firstLine="480" w:firstLineChars="200"/>
              <w:jc w:val="center"/>
              <w:textAlignment w:val="auto"/>
              <w:rPr>
                <w:rFonts w:hint="eastAsia" w:ascii="宋体" w:hAnsi="宋体" w:eastAsia="宋体" w:cs="宋体"/>
                <w:sz w:val="24"/>
              </w:rPr>
            </w:pPr>
          </w:p>
        </w:tc>
        <w:tc>
          <w:tcPr>
            <w:tcW w:w="1052" w:type="dxa"/>
            <w:noWrap w:val="0"/>
            <w:vAlign w:val="center"/>
          </w:tcPr>
          <w:p w14:paraId="6B74C8F6">
            <w:pPr>
              <w:keepNext w:val="0"/>
              <w:keepLines w:val="0"/>
              <w:pageBreakBefore w:val="0"/>
              <w:widowControl w:val="0"/>
              <w:kinsoku/>
              <w:wordWrap/>
              <w:overflowPunct/>
              <w:topLinePunct w:val="0"/>
              <w:autoSpaceDE/>
              <w:autoSpaceDN/>
              <w:bidi w:val="0"/>
              <w:snapToGrid w:val="0"/>
              <w:spacing w:line="360" w:lineRule="auto"/>
              <w:ind w:left="0" w:leftChars="0" w:firstLine="0" w:firstLineChars="0"/>
              <w:jc w:val="both"/>
              <w:textAlignment w:val="auto"/>
              <w:rPr>
                <w:rFonts w:hint="eastAsia" w:ascii="宋体" w:hAnsi="宋体" w:eastAsia="宋体" w:cs="宋体"/>
                <w:sz w:val="24"/>
              </w:rPr>
            </w:pPr>
            <w:r>
              <w:rPr>
                <w:rFonts w:hint="eastAsia" w:ascii="宋体" w:hAnsi="宋体" w:eastAsia="宋体" w:cs="宋体"/>
                <w:sz w:val="24"/>
              </w:rPr>
              <w:t>传真</w:t>
            </w:r>
          </w:p>
        </w:tc>
        <w:tc>
          <w:tcPr>
            <w:tcW w:w="2749" w:type="dxa"/>
            <w:gridSpan w:val="2"/>
            <w:noWrap w:val="0"/>
            <w:vAlign w:val="center"/>
          </w:tcPr>
          <w:p w14:paraId="6FD7D335">
            <w:pPr>
              <w:keepNext w:val="0"/>
              <w:keepLines w:val="0"/>
              <w:pageBreakBefore w:val="0"/>
              <w:widowControl w:val="0"/>
              <w:kinsoku/>
              <w:wordWrap/>
              <w:overflowPunct/>
              <w:topLinePunct w:val="0"/>
              <w:autoSpaceDE/>
              <w:autoSpaceDN/>
              <w:bidi w:val="0"/>
              <w:snapToGrid w:val="0"/>
              <w:spacing w:line="360" w:lineRule="auto"/>
              <w:ind w:firstLine="480" w:firstLineChars="200"/>
              <w:jc w:val="center"/>
              <w:textAlignment w:val="auto"/>
              <w:rPr>
                <w:rFonts w:hint="eastAsia" w:ascii="宋体" w:hAnsi="宋体" w:eastAsia="宋体" w:cs="宋体"/>
                <w:sz w:val="24"/>
              </w:rPr>
            </w:pPr>
          </w:p>
        </w:tc>
        <w:tc>
          <w:tcPr>
            <w:tcW w:w="1364" w:type="dxa"/>
            <w:noWrap w:val="0"/>
            <w:vAlign w:val="center"/>
          </w:tcPr>
          <w:p w14:paraId="769B8E15">
            <w:pPr>
              <w:keepNext w:val="0"/>
              <w:keepLines w:val="0"/>
              <w:pageBreakBefore w:val="0"/>
              <w:widowControl w:val="0"/>
              <w:kinsoku/>
              <w:wordWrap/>
              <w:overflowPunct/>
              <w:topLinePunct w:val="0"/>
              <w:autoSpaceDE/>
              <w:autoSpaceDN/>
              <w:bidi w:val="0"/>
              <w:snapToGrid w:val="0"/>
              <w:spacing w:line="360" w:lineRule="auto"/>
              <w:ind w:left="0" w:leftChars="0" w:firstLine="0" w:firstLineChars="0"/>
              <w:jc w:val="both"/>
              <w:textAlignment w:val="auto"/>
              <w:rPr>
                <w:rFonts w:hint="eastAsia" w:ascii="宋体" w:hAnsi="宋体" w:eastAsia="宋体" w:cs="宋体"/>
                <w:sz w:val="24"/>
              </w:rPr>
            </w:pPr>
            <w:r>
              <w:rPr>
                <w:rFonts w:hint="eastAsia" w:ascii="宋体" w:hAnsi="宋体" w:eastAsia="宋体" w:cs="宋体"/>
                <w:sz w:val="24"/>
              </w:rPr>
              <w:t>网址</w:t>
            </w:r>
          </w:p>
        </w:tc>
        <w:tc>
          <w:tcPr>
            <w:tcW w:w="2433" w:type="dxa"/>
            <w:gridSpan w:val="2"/>
            <w:tcBorders>
              <w:right w:val="single" w:color="auto" w:sz="6" w:space="0"/>
            </w:tcBorders>
            <w:noWrap w:val="0"/>
            <w:vAlign w:val="center"/>
          </w:tcPr>
          <w:p w14:paraId="02D3B7DC">
            <w:pPr>
              <w:keepNext w:val="0"/>
              <w:keepLines w:val="0"/>
              <w:pageBreakBefore w:val="0"/>
              <w:widowControl w:val="0"/>
              <w:kinsoku/>
              <w:wordWrap/>
              <w:overflowPunct/>
              <w:topLinePunct w:val="0"/>
              <w:autoSpaceDE/>
              <w:autoSpaceDN/>
              <w:bidi w:val="0"/>
              <w:snapToGrid w:val="0"/>
              <w:spacing w:line="360" w:lineRule="auto"/>
              <w:ind w:firstLine="480" w:firstLineChars="200"/>
              <w:jc w:val="center"/>
              <w:textAlignment w:val="auto"/>
              <w:rPr>
                <w:rFonts w:hint="eastAsia" w:ascii="宋体" w:hAnsi="宋体" w:eastAsia="宋体" w:cs="宋体"/>
                <w:sz w:val="24"/>
              </w:rPr>
            </w:pPr>
          </w:p>
        </w:tc>
      </w:tr>
      <w:tr w14:paraId="1521468E">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cantSplit/>
          <w:trHeight w:val="416" w:hRule="atLeast"/>
        </w:trPr>
        <w:tc>
          <w:tcPr>
            <w:tcW w:w="2362" w:type="dxa"/>
            <w:tcBorders>
              <w:left w:val="single" w:color="auto" w:sz="6" w:space="0"/>
            </w:tcBorders>
            <w:noWrap w:val="0"/>
            <w:vAlign w:val="center"/>
          </w:tcPr>
          <w:p w14:paraId="16272EBC">
            <w:pPr>
              <w:keepNext w:val="0"/>
              <w:keepLines w:val="0"/>
              <w:pageBreakBefore w:val="0"/>
              <w:widowControl w:val="0"/>
              <w:kinsoku/>
              <w:wordWrap/>
              <w:overflowPunct/>
              <w:topLinePunct w:val="0"/>
              <w:autoSpaceDE/>
              <w:autoSpaceDN/>
              <w:bidi w:val="0"/>
              <w:snapToGrid w:val="0"/>
              <w:spacing w:line="360" w:lineRule="auto"/>
              <w:ind w:left="0" w:leftChars="0" w:firstLine="0" w:firstLineChars="0"/>
              <w:jc w:val="center"/>
              <w:textAlignment w:val="auto"/>
              <w:rPr>
                <w:rFonts w:hint="eastAsia" w:ascii="宋体" w:hAnsi="宋体" w:eastAsia="宋体" w:cs="宋体"/>
                <w:sz w:val="24"/>
              </w:rPr>
            </w:pPr>
            <w:r>
              <w:rPr>
                <w:rFonts w:hint="eastAsia" w:ascii="宋体" w:hAnsi="宋体" w:eastAsia="宋体" w:cs="宋体"/>
                <w:sz w:val="24"/>
              </w:rPr>
              <w:t>企业性质</w:t>
            </w:r>
          </w:p>
        </w:tc>
        <w:tc>
          <w:tcPr>
            <w:tcW w:w="7598" w:type="dxa"/>
            <w:gridSpan w:val="6"/>
            <w:tcBorders>
              <w:right w:val="single" w:color="auto" w:sz="6" w:space="0"/>
            </w:tcBorders>
            <w:noWrap w:val="0"/>
            <w:vAlign w:val="center"/>
          </w:tcPr>
          <w:p w14:paraId="37B02CC6">
            <w:pPr>
              <w:keepNext w:val="0"/>
              <w:keepLines w:val="0"/>
              <w:pageBreakBefore w:val="0"/>
              <w:widowControl w:val="0"/>
              <w:kinsoku/>
              <w:wordWrap/>
              <w:overflowPunct/>
              <w:topLinePunct w:val="0"/>
              <w:autoSpaceDE/>
              <w:autoSpaceDN/>
              <w:bidi w:val="0"/>
              <w:snapToGrid w:val="0"/>
              <w:spacing w:line="360" w:lineRule="auto"/>
              <w:ind w:firstLine="480" w:firstLineChars="200"/>
              <w:jc w:val="center"/>
              <w:textAlignment w:val="auto"/>
              <w:rPr>
                <w:rFonts w:hint="eastAsia" w:ascii="宋体" w:hAnsi="宋体" w:eastAsia="宋体" w:cs="宋体"/>
                <w:sz w:val="24"/>
              </w:rPr>
            </w:pPr>
          </w:p>
        </w:tc>
      </w:tr>
      <w:tr w14:paraId="79A621EA">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trHeight w:val="818" w:hRule="atLeast"/>
        </w:trPr>
        <w:tc>
          <w:tcPr>
            <w:tcW w:w="2362" w:type="dxa"/>
            <w:tcBorders>
              <w:left w:val="single" w:color="auto" w:sz="6" w:space="0"/>
            </w:tcBorders>
            <w:noWrap w:val="0"/>
            <w:vAlign w:val="center"/>
          </w:tcPr>
          <w:p w14:paraId="3ACD9742">
            <w:pPr>
              <w:keepNext w:val="0"/>
              <w:keepLines w:val="0"/>
              <w:pageBreakBefore w:val="0"/>
              <w:widowControl w:val="0"/>
              <w:kinsoku/>
              <w:wordWrap/>
              <w:overflowPunct/>
              <w:topLinePunct w:val="0"/>
              <w:autoSpaceDE/>
              <w:autoSpaceDN/>
              <w:bidi w:val="0"/>
              <w:snapToGrid w:val="0"/>
              <w:spacing w:line="360" w:lineRule="auto"/>
              <w:ind w:left="0" w:leftChars="0" w:firstLine="0" w:firstLineChars="0"/>
              <w:jc w:val="center"/>
              <w:textAlignment w:val="auto"/>
              <w:rPr>
                <w:rFonts w:hint="eastAsia" w:ascii="宋体" w:hAnsi="宋体" w:eastAsia="宋体" w:cs="宋体"/>
                <w:sz w:val="24"/>
              </w:rPr>
            </w:pPr>
            <w:r>
              <w:rPr>
                <w:rFonts w:hint="eastAsia" w:ascii="宋体" w:hAnsi="宋体" w:eastAsia="宋体" w:cs="宋体"/>
                <w:sz w:val="24"/>
              </w:rPr>
              <w:t>法定代表人</w:t>
            </w:r>
          </w:p>
        </w:tc>
        <w:tc>
          <w:tcPr>
            <w:tcW w:w="1052" w:type="dxa"/>
            <w:noWrap w:val="0"/>
            <w:vAlign w:val="center"/>
          </w:tcPr>
          <w:p w14:paraId="6B372E34">
            <w:pPr>
              <w:keepNext w:val="0"/>
              <w:keepLines w:val="0"/>
              <w:pageBreakBefore w:val="0"/>
              <w:widowControl w:val="0"/>
              <w:kinsoku/>
              <w:wordWrap/>
              <w:overflowPunct/>
              <w:topLinePunct w:val="0"/>
              <w:autoSpaceDE/>
              <w:autoSpaceDN/>
              <w:bidi w:val="0"/>
              <w:snapToGrid w:val="0"/>
              <w:spacing w:line="360" w:lineRule="auto"/>
              <w:ind w:left="0" w:leftChars="0" w:firstLine="0" w:firstLineChars="0"/>
              <w:jc w:val="both"/>
              <w:textAlignment w:val="auto"/>
              <w:rPr>
                <w:rFonts w:hint="eastAsia" w:ascii="宋体" w:hAnsi="宋体" w:eastAsia="宋体" w:cs="宋体"/>
                <w:sz w:val="24"/>
              </w:rPr>
            </w:pPr>
            <w:r>
              <w:rPr>
                <w:rFonts w:hint="eastAsia" w:ascii="宋体" w:hAnsi="宋体" w:eastAsia="宋体" w:cs="宋体"/>
                <w:sz w:val="24"/>
              </w:rPr>
              <w:t>姓名</w:t>
            </w:r>
          </w:p>
        </w:tc>
        <w:tc>
          <w:tcPr>
            <w:tcW w:w="1323" w:type="dxa"/>
            <w:noWrap w:val="0"/>
            <w:vAlign w:val="center"/>
          </w:tcPr>
          <w:p w14:paraId="3277C05C">
            <w:pPr>
              <w:keepNext w:val="0"/>
              <w:keepLines w:val="0"/>
              <w:pageBreakBefore w:val="0"/>
              <w:widowControl w:val="0"/>
              <w:kinsoku/>
              <w:wordWrap/>
              <w:overflowPunct/>
              <w:topLinePunct w:val="0"/>
              <w:autoSpaceDE/>
              <w:autoSpaceDN/>
              <w:bidi w:val="0"/>
              <w:snapToGrid w:val="0"/>
              <w:spacing w:line="360" w:lineRule="auto"/>
              <w:ind w:firstLine="480" w:firstLineChars="200"/>
              <w:jc w:val="center"/>
              <w:textAlignment w:val="auto"/>
              <w:rPr>
                <w:rFonts w:hint="eastAsia" w:ascii="宋体" w:hAnsi="宋体" w:eastAsia="宋体" w:cs="宋体"/>
                <w:sz w:val="24"/>
              </w:rPr>
            </w:pPr>
          </w:p>
        </w:tc>
        <w:tc>
          <w:tcPr>
            <w:tcW w:w="1426" w:type="dxa"/>
            <w:noWrap w:val="0"/>
            <w:vAlign w:val="center"/>
          </w:tcPr>
          <w:p w14:paraId="0054FCE8">
            <w:pPr>
              <w:keepNext w:val="0"/>
              <w:keepLines w:val="0"/>
              <w:pageBreakBefore w:val="0"/>
              <w:widowControl w:val="0"/>
              <w:kinsoku/>
              <w:wordWrap/>
              <w:overflowPunct/>
              <w:topLinePunct w:val="0"/>
              <w:autoSpaceDE/>
              <w:autoSpaceDN/>
              <w:bidi w:val="0"/>
              <w:snapToGrid w:val="0"/>
              <w:spacing w:line="360" w:lineRule="auto"/>
              <w:ind w:left="0" w:leftChars="0" w:firstLine="0" w:firstLineChars="0"/>
              <w:jc w:val="both"/>
              <w:textAlignment w:val="auto"/>
              <w:rPr>
                <w:rFonts w:hint="eastAsia" w:ascii="宋体" w:hAnsi="宋体" w:eastAsia="宋体" w:cs="宋体"/>
                <w:sz w:val="24"/>
              </w:rPr>
            </w:pPr>
            <w:r>
              <w:rPr>
                <w:rFonts w:hint="eastAsia" w:ascii="宋体" w:hAnsi="宋体" w:eastAsia="宋体" w:cs="宋体"/>
                <w:sz w:val="24"/>
              </w:rPr>
              <w:t>技术职称</w:t>
            </w:r>
          </w:p>
        </w:tc>
        <w:tc>
          <w:tcPr>
            <w:tcW w:w="1364" w:type="dxa"/>
            <w:noWrap w:val="0"/>
            <w:vAlign w:val="center"/>
          </w:tcPr>
          <w:p w14:paraId="42B19AC8">
            <w:pPr>
              <w:keepNext w:val="0"/>
              <w:keepLines w:val="0"/>
              <w:pageBreakBefore w:val="0"/>
              <w:widowControl w:val="0"/>
              <w:kinsoku/>
              <w:wordWrap/>
              <w:overflowPunct/>
              <w:topLinePunct w:val="0"/>
              <w:autoSpaceDE/>
              <w:autoSpaceDN/>
              <w:bidi w:val="0"/>
              <w:snapToGrid w:val="0"/>
              <w:spacing w:line="360" w:lineRule="auto"/>
              <w:ind w:firstLine="480" w:firstLineChars="200"/>
              <w:jc w:val="center"/>
              <w:textAlignment w:val="auto"/>
              <w:rPr>
                <w:rFonts w:hint="eastAsia" w:ascii="宋体" w:hAnsi="宋体" w:eastAsia="宋体" w:cs="宋体"/>
                <w:sz w:val="24"/>
              </w:rPr>
            </w:pPr>
          </w:p>
        </w:tc>
        <w:tc>
          <w:tcPr>
            <w:tcW w:w="1265" w:type="dxa"/>
            <w:noWrap w:val="0"/>
            <w:vAlign w:val="center"/>
          </w:tcPr>
          <w:p w14:paraId="68DA6A7D">
            <w:pPr>
              <w:keepNext w:val="0"/>
              <w:keepLines w:val="0"/>
              <w:pageBreakBefore w:val="0"/>
              <w:widowControl w:val="0"/>
              <w:kinsoku/>
              <w:wordWrap/>
              <w:overflowPunct/>
              <w:topLinePunct w:val="0"/>
              <w:autoSpaceDE/>
              <w:autoSpaceDN/>
              <w:bidi w:val="0"/>
              <w:snapToGrid w:val="0"/>
              <w:spacing w:line="360" w:lineRule="auto"/>
              <w:ind w:left="0" w:leftChars="0" w:firstLine="0" w:firstLineChars="0"/>
              <w:jc w:val="both"/>
              <w:textAlignment w:val="auto"/>
              <w:rPr>
                <w:rFonts w:hint="eastAsia" w:ascii="宋体" w:hAnsi="宋体" w:eastAsia="宋体" w:cs="宋体"/>
                <w:sz w:val="24"/>
              </w:rPr>
            </w:pPr>
            <w:r>
              <w:rPr>
                <w:rFonts w:hint="eastAsia" w:ascii="宋体" w:hAnsi="宋体" w:eastAsia="宋体" w:cs="宋体"/>
                <w:sz w:val="24"/>
              </w:rPr>
              <w:t>电话</w:t>
            </w:r>
          </w:p>
        </w:tc>
        <w:tc>
          <w:tcPr>
            <w:tcW w:w="1168" w:type="dxa"/>
            <w:tcBorders>
              <w:right w:val="single" w:color="auto" w:sz="6" w:space="0"/>
            </w:tcBorders>
            <w:noWrap w:val="0"/>
            <w:vAlign w:val="center"/>
          </w:tcPr>
          <w:p w14:paraId="7A441200">
            <w:pPr>
              <w:keepNext w:val="0"/>
              <w:keepLines w:val="0"/>
              <w:pageBreakBefore w:val="0"/>
              <w:widowControl w:val="0"/>
              <w:kinsoku/>
              <w:wordWrap/>
              <w:overflowPunct/>
              <w:topLinePunct w:val="0"/>
              <w:autoSpaceDE/>
              <w:autoSpaceDN/>
              <w:bidi w:val="0"/>
              <w:snapToGrid w:val="0"/>
              <w:spacing w:line="360" w:lineRule="auto"/>
              <w:ind w:firstLine="480" w:firstLineChars="200"/>
              <w:textAlignment w:val="auto"/>
              <w:rPr>
                <w:rFonts w:hint="eastAsia" w:ascii="宋体" w:hAnsi="宋体" w:eastAsia="宋体" w:cs="宋体"/>
                <w:sz w:val="24"/>
              </w:rPr>
            </w:pPr>
          </w:p>
        </w:tc>
      </w:tr>
      <w:tr w14:paraId="75AE8D42">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trHeight w:val="818" w:hRule="atLeast"/>
        </w:trPr>
        <w:tc>
          <w:tcPr>
            <w:tcW w:w="2362" w:type="dxa"/>
            <w:tcBorders>
              <w:left w:val="single" w:color="auto" w:sz="6" w:space="0"/>
            </w:tcBorders>
            <w:noWrap w:val="0"/>
            <w:vAlign w:val="center"/>
          </w:tcPr>
          <w:p w14:paraId="77DE1991">
            <w:pPr>
              <w:keepNext w:val="0"/>
              <w:keepLines w:val="0"/>
              <w:pageBreakBefore w:val="0"/>
              <w:widowControl w:val="0"/>
              <w:kinsoku/>
              <w:wordWrap/>
              <w:overflowPunct/>
              <w:topLinePunct w:val="0"/>
              <w:autoSpaceDE/>
              <w:autoSpaceDN/>
              <w:bidi w:val="0"/>
              <w:snapToGrid w:val="0"/>
              <w:spacing w:line="360" w:lineRule="auto"/>
              <w:ind w:left="0" w:leftChars="0" w:firstLine="0" w:firstLineChars="0"/>
              <w:jc w:val="center"/>
              <w:textAlignment w:val="auto"/>
              <w:rPr>
                <w:rFonts w:hint="eastAsia" w:ascii="宋体" w:hAnsi="宋体" w:eastAsia="宋体" w:cs="宋体"/>
                <w:sz w:val="24"/>
              </w:rPr>
            </w:pPr>
            <w:r>
              <w:rPr>
                <w:rFonts w:hint="eastAsia" w:ascii="宋体" w:hAnsi="宋体" w:eastAsia="宋体" w:cs="宋体"/>
                <w:sz w:val="24"/>
              </w:rPr>
              <w:t>项目负责人</w:t>
            </w:r>
          </w:p>
        </w:tc>
        <w:tc>
          <w:tcPr>
            <w:tcW w:w="1052" w:type="dxa"/>
            <w:noWrap w:val="0"/>
            <w:vAlign w:val="center"/>
          </w:tcPr>
          <w:p w14:paraId="40A35614">
            <w:pPr>
              <w:keepNext w:val="0"/>
              <w:keepLines w:val="0"/>
              <w:pageBreakBefore w:val="0"/>
              <w:widowControl w:val="0"/>
              <w:kinsoku/>
              <w:wordWrap/>
              <w:overflowPunct/>
              <w:topLinePunct w:val="0"/>
              <w:autoSpaceDE/>
              <w:autoSpaceDN/>
              <w:bidi w:val="0"/>
              <w:snapToGrid w:val="0"/>
              <w:spacing w:line="360" w:lineRule="auto"/>
              <w:ind w:left="0" w:leftChars="0" w:firstLine="0" w:firstLineChars="0"/>
              <w:jc w:val="both"/>
              <w:textAlignment w:val="auto"/>
              <w:rPr>
                <w:rFonts w:hint="eastAsia" w:ascii="宋体" w:hAnsi="宋体" w:eastAsia="宋体" w:cs="宋体"/>
                <w:sz w:val="24"/>
              </w:rPr>
            </w:pPr>
            <w:r>
              <w:rPr>
                <w:rFonts w:hint="eastAsia" w:ascii="宋体" w:hAnsi="宋体" w:eastAsia="宋体" w:cs="宋体"/>
                <w:sz w:val="24"/>
              </w:rPr>
              <w:t>姓名</w:t>
            </w:r>
          </w:p>
        </w:tc>
        <w:tc>
          <w:tcPr>
            <w:tcW w:w="1323" w:type="dxa"/>
            <w:noWrap w:val="0"/>
            <w:vAlign w:val="center"/>
          </w:tcPr>
          <w:p w14:paraId="1858F6DC">
            <w:pPr>
              <w:keepNext w:val="0"/>
              <w:keepLines w:val="0"/>
              <w:pageBreakBefore w:val="0"/>
              <w:widowControl w:val="0"/>
              <w:kinsoku/>
              <w:wordWrap/>
              <w:overflowPunct/>
              <w:topLinePunct w:val="0"/>
              <w:autoSpaceDE/>
              <w:autoSpaceDN/>
              <w:bidi w:val="0"/>
              <w:snapToGrid w:val="0"/>
              <w:spacing w:line="360" w:lineRule="auto"/>
              <w:ind w:firstLine="480" w:firstLineChars="200"/>
              <w:jc w:val="center"/>
              <w:textAlignment w:val="auto"/>
              <w:rPr>
                <w:rFonts w:hint="eastAsia" w:ascii="宋体" w:hAnsi="宋体" w:eastAsia="宋体" w:cs="宋体"/>
                <w:sz w:val="24"/>
              </w:rPr>
            </w:pPr>
          </w:p>
        </w:tc>
        <w:tc>
          <w:tcPr>
            <w:tcW w:w="1426" w:type="dxa"/>
            <w:noWrap w:val="0"/>
            <w:vAlign w:val="center"/>
          </w:tcPr>
          <w:p w14:paraId="1767D881">
            <w:pPr>
              <w:keepNext w:val="0"/>
              <w:keepLines w:val="0"/>
              <w:pageBreakBefore w:val="0"/>
              <w:widowControl w:val="0"/>
              <w:kinsoku/>
              <w:wordWrap/>
              <w:overflowPunct/>
              <w:topLinePunct w:val="0"/>
              <w:autoSpaceDE/>
              <w:autoSpaceDN/>
              <w:bidi w:val="0"/>
              <w:snapToGrid w:val="0"/>
              <w:spacing w:line="360" w:lineRule="auto"/>
              <w:ind w:left="0" w:leftChars="0" w:firstLine="0" w:firstLineChars="0"/>
              <w:jc w:val="both"/>
              <w:textAlignment w:val="auto"/>
              <w:rPr>
                <w:rFonts w:hint="eastAsia" w:ascii="宋体" w:hAnsi="宋体" w:eastAsia="宋体" w:cs="宋体"/>
                <w:sz w:val="24"/>
              </w:rPr>
            </w:pPr>
            <w:r>
              <w:rPr>
                <w:rFonts w:hint="eastAsia" w:ascii="宋体" w:hAnsi="宋体" w:eastAsia="宋体" w:cs="宋体"/>
                <w:sz w:val="24"/>
              </w:rPr>
              <w:t>技术职称</w:t>
            </w:r>
          </w:p>
        </w:tc>
        <w:tc>
          <w:tcPr>
            <w:tcW w:w="1364" w:type="dxa"/>
            <w:noWrap w:val="0"/>
            <w:vAlign w:val="center"/>
          </w:tcPr>
          <w:p w14:paraId="0B106A8C">
            <w:pPr>
              <w:keepNext w:val="0"/>
              <w:keepLines w:val="0"/>
              <w:pageBreakBefore w:val="0"/>
              <w:widowControl w:val="0"/>
              <w:kinsoku/>
              <w:wordWrap/>
              <w:overflowPunct/>
              <w:topLinePunct w:val="0"/>
              <w:autoSpaceDE/>
              <w:autoSpaceDN/>
              <w:bidi w:val="0"/>
              <w:snapToGrid w:val="0"/>
              <w:spacing w:line="360" w:lineRule="auto"/>
              <w:ind w:firstLine="480" w:firstLineChars="200"/>
              <w:jc w:val="center"/>
              <w:textAlignment w:val="auto"/>
              <w:rPr>
                <w:rFonts w:hint="eastAsia" w:ascii="宋体" w:hAnsi="宋体" w:eastAsia="宋体" w:cs="宋体"/>
                <w:sz w:val="24"/>
              </w:rPr>
            </w:pPr>
          </w:p>
        </w:tc>
        <w:tc>
          <w:tcPr>
            <w:tcW w:w="1265" w:type="dxa"/>
            <w:noWrap w:val="0"/>
            <w:vAlign w:val="center"/>
          </w:tcPr>
          <w:p w14:paraId="495A02F7">
            <w:pPr>
              <w:keepNext w:val="0"/>
              <w:keepLines w:val="0"/>
              <w:pageBreakBefore w:val="0"/>
              <w:widowControl w:val="0"/>
              <w:kinsoku/>
              <w:wordWrap/>
              <w:overflowPunct/>
              <w:topLinePunct w:val="0"/>
              <w:autoSpaceDE/>
              <w:autoSpaceDN/>
              <w:bidi w:val="0"/>
              <w:snapToGrid w:val="0"/>
              <w:spacing w:line="360" w:lineRule="auto"/>
              <w:ind w:left="0" w:leftChars="0" w:firstLine="0" w:firstLineChars="0"/>
              <w:jc w:val="both"/>
              <w:textAlignment w:val="auto"/>
              <w:rPr>
                <w:rFonts w:hint="eastAsia" w:ascii="宋体" w:hAnsi="宋体" w:eastAsia="宋体" w:cs="宋体"/>
                <w:sz w:val="24"/>
              </w:rPr>
            </w:pPr>
            <w:r>
              <w:rPr>
                <w:rFonts w:hint="eastAsia" w:ascii="宋体" w:hAnsi="宋体" w:eastAsia="宋体" w:cs="宋体"/>
                <w:sz w:val="24"/>
              </w:rPr>
              <w:t>电话</w:t>
            </w:r>
          </w:p>
        </w:tc>
        <w:tc>
          <w:tcPr>
            <w:tcW w:w="1168" w:type="dxa"/>
            <w:tcBorders>
              <w:right w:val="single" w:color="auto" w:sz="6" w:space="0"/>
            </w:tcBorders>
            <w:noWrap w:val="0"/>
            <w:vAlign w:val="center"/>
          </w:tcPr>
          <w:p w14:paraId="39274E41">
            <w:pPr>
              <w:keepNext w:val="0"/>
              <w:keepLines w:val="0"/>
              <w:pageBreakBefore w:val="0"/>
              <w:widowControl w:val="0"/>
              <w:kinsoku/>
              <w:wordWrap/>
              <w:overflowPunct/>
              <w:topLinePunct w:val="0"/>
              <w:autoSpaceDE/>
              <w:autoSpaceDN/>
              <w:bidi w:val="0"/>
              <w:snapToGrid w:val="0"/>
              <w:spacing w:line="360" w:lineRule="auto"/>
              <w:ind w:firstLine="480" w:firstLineChars="200"/>
              <w:textAlignment w:val="auto"/>
              <w:rPr>
                <w:rFonts w:hint="eastAsia" w:ascii="宋体" w:hAnsi="宋体" w:eastAsia="宋体" w:cs="宋体"/>
                <w:sz w:val="24"/>
              </w:rPr>
            </w:pPr>
          </w:p>
        </w:tc>
      </w:tr>
      <w:tr w14:paraId="2557F4CA">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cantSplit/>
          <w:trHeight w:val="416" w:hRule="atLeast"/>
        </w:trPr>
        <w:tc>
          <w:tcPr>
            <w:tcW w:w="2362" w:type="dxa"/>
            <w:tcBorders>
              <w:left w:val="single" w:color="auto" w:sz="6" w:space="0"/>
            </w:tcBorders>
            <w:noWrap w:val="0"/>
            <w:vAlign w:val="center"/>
          </w:tcPr>
          <w:p w14:paraId="3CE269AE">
            <w:pPr>
              <w:keepNext w:val="0"/>
              <w:keepLines w:val="0"/>
              <w:pageBreakBefore w:val="0"/>
              <w:widowControl w:val="0"/>
              <w:kinsoku/>
              <w:wordWrap/>
              <w:overflowPunct/>
              <w:topLinePunct w:val="0"/>
              <w:autoSpaceDE/>
              <w:autoSpaceDN/>
              <w:bidi w:val="0"/>
              <w:snapToGrid w:val="0"/>
              <w:spacing w:line="360" w:lineRule="auto"/>
              <w:ind w:left="0" w:leftChars="0" w:firstLine="0" w:firstLineChars="0"/>
              <w:jc w:val="center"/>
              <w:textAlignment w:val="auto"/>
              <w:rPr>
                <w:rFonts w:hint="eastAsia" w:ascii="宋体" w:hAnsi="宋体" w:eastAsia="宋体" w:cs="宋体"/>
                <w:sz w:val="24"/>
              </w:rPr>
            </w:pPr>
            <w:r>
              <w:rPr>
                <w:rFonts w:hint="eastAsia" w:ascii="宋体" w:hAnsi="宋体" w:eastAsia="宋体" w:cs="宋体"/>
                <w:sz w:val="24"/>
              </w:rPr>
              <w:t>成立时间</w:t>
            </w:r>
          </w:p>
        </w:tc>
        <w:tc>
          <w:tcPr>
            <w:tcW w:w="7598" w:type="dxa"/>
            <w:gridSpan w:val="6"/>
            <w:tcBorders>
              <w:right w:val="single" w:color="auto" w:sz="6" w:space="0"/>
            </w:tcBorders>
            <w:noWrap w:val="0"/>
            <w:vAlign w:val="center"/>
          </w:tcPr>
          <w:p w14:paraId="2AD27C42">
            <w:pPr>
              <w:keepNext w:val="0"/>
              <w:keepLines w:val="0"/>
              <w:pageBreakBefore w:val="0"/>
              <w:widowControl w:val="0"/>
              <w:kinsoku/>
              <w:wordWrap/>
              <w:overflowPunct/>
              <w:topLinePunct w:val="0"/>
              <w:autoSpaceDE/>
              <w:autoSpaceDN/>
              <w:bidi w:val="0"/>
              <w:snapToGrid w:val="0"/>
              <w:spacing w:line="360" w:lineRule="auto"/>
              <w:ind w:firstLine="480" w:firstLineChars="200"/>
              <w:textAlignment w:val="auto"/>
              <w:rPr>
                <w:rFonts w:hint="eastAsia" w:ascii="宋体" w:hAnsi="宋体" w:eastAsia="宋体" w:cs="宋体"/>
                <w:sz w:val="24"/>
              </w:rPr>
            </w:pPr>
          </w:p>
        </w:tc>
      </w:tr>
      <w:tr w14:paraId="4C38D985">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cantSplit/>
          <w:trHeight w:val="759" w:hRule="atLeast"/>
        </w:trPr>
        <w:tc>
          <w:tcPr>
            <w:tcW w:w="2362" w:type="dxa"/>
            <w:tcBorders>
              <w:left w:val="single" w:color="auto" w:sz="6" w:space="0"/>
            </w:tcBorders>
            <w:noWrap w:val="0"/>
            <w:vAlign w:val="center"/>
          </w:tcPr>
          <w:p w14:paraId="21B00682">
            <w:pPr>
              <w:keepNext w:val="0"/>
              <w:keepLines w:val="0"/>
              <w:pageBreakBefore w:val="0"/>
              <w:widowControl w:val="0"/>
              <w:kinsoku/>
              <w:wordWrap/>
              <w:overflowPunct/>
              <w:topLinePunct w:val="0"/>
              <w:autoSpaceDE/>
              <w:autoSpaceDN/>
              <w:bidi w:val="0"/>
              <w:snapToGrid w:val="0"/>
              <w:spacing w:line="360" w:lineRule="auto"/>
              <w:ind w:left="0" w:leftChars="0" w:firstLine="0" w:firstLineChars="0"/>
              <w:jc w:val="center"/>
              <w:textAlignment w:val="auto"/>
              <w:rPr>
                <w:rFonts w:hint="eastAsia" w:ascii="宋体" w:hAnsi="宋体" w:eastAsia="宋体" w:cs="宋体"/>
                <w:sz w:val="24"/>
              </w:rPr>
            </w:pPr>
            <w:r>
              <w:rPr>
                <w:rFonts w:hint="eastAsia" w:ascii="宋体" w:hAnsi="宋体" w:eastAsia="宋体" w:cs="宋体"/>
                <w:sz w:val="24"/>
              </w:rPr>
              <w:t>员工总人数：</w:t>
            </w:r>
          </w:p>
        </w:tc>
        <w:tc>
          <w:tcPr>
            <w:tcW w:w="7598" w:type="dxa"/>
            <w:gridSpan w:val="6"/>
            <w:tcBorders>
              <w:bottom w:val="single" w:color="auto" w:sz="4" w:space="0"/>
              <w:right w:val="single" w:color="auto" w:sz="6" w:space="0"/>
            </w:tcBorders>
            <w:noWrap w:val="0"/>
            <w:vAlign w:val="center"/>
          </w:tcPr>
          <w:p w14:paraId="1399AD46">
            <w:pPr>
              <w:keepNext w:val="0"/>
              <w:keepLines w:val="0"/>
              <w:pageBreakBefore w:val="0"/>
              <w:widowControl w:val="0"/>
              <w:kinsoku/>
              <w:wordWrap/>
              <w:overflowPunct/>
              <w:topLinePunct w:val="0"/>
              <w:autoSpaceDE/>
              <w:autoSpaceDN/>
              <w:bidi w:val="0"/>
              <w:snapToGrid w:val="0"/>
              <w:spacing w:line="360" w:lineRule="auto"/>
              <w:ind w:firstLine="480" w:firstLineChars="200"/>
              <w:textAlignment w:val="auto"/>
              <w:rPr>
                <w:rFonts w:hint="eastAsia" w:ascii="宋体" w:hAnsi="宋体" w:eastAsia="宋体" w:cs="宋体"/>
                <w:sz w:val="24"/>
              </w:rPr>
            </w:pPr>
          </w:p>
        </w:tc>
      </w:tr>
      <w:tr w14:paraId="39D86F70">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cantSplit/>
          <w:trHeight w:val="759" w:hRule="atLeast"/>
        </w:trPr>
        <w:tc>
          <w:tcPr>
            <w:tcW w:w="2362" w:type="dxa"/>
            <w:tcBorders>
              <w:left w:val="single" w:color="auto" w:sz="6" w:space="0"/>
            </w:tcBorders>
            <w:noWrap w:val="0"/>
            <w:vAlign w:val="center"/>
          </w:tcPr>
          <w:p w14:paraId="3DAFC3CF">
            <w:pPr>
              <w:keepNext w:val="0"/>
              <w:keepLines w:val="0"/>
              <w:pageBreakBefore w:val="0"/>
              <w:widowControl w:val="0"/>
              <w:kinsoku/>
              <w:wordWrap/>
              <w:overflowPunct/>
              <w:topLinePunct w:val="0"/>
              <w:autoSpaceDE/>
              <w:autoSpaceDN/>
              <w:bidi w:val="0"/>
              <w:snapToGrid w:val="0"/>
              <w:spacing w:line="360" w:lineRule="auto"/>
              <w:ind w:left="0" w:leftChars="0" w:firstLine="0" w:firstLineChars="0"/>
              <w:jc w:val="center"/>
              <w:textAlignment w:val="auto"/>
              <w:rPr>
                <w:rFonts w:hint="eastAsia" w:ascii="宋体" w:hAnsi="宋体" w:eastAsia="宋体" w:cs="宋体"/>
                <w:sz w:val="24"/>
              </w:rPr>
            </w:pPr>
            <w:r>
              <w:rPr>
                <w:rFonts w:hint="eastAsia" w:ascii="宋体" w:hAnsi="宋体" w:eastAsia="宋体" w:cs="宋体"/>
                <w:sz w:val="24"/>
              </w:rPr>
              <w:t>营业执照号</w:t>
            </w:r>
          </w:p>
        </w:tc>
        <w:tc>
          <w:tcPr>
            <w:tcW w:w="7598" w:type="dxa"/>
            <w:gridSpan w:val="6"/>
            <w:tcBorders>
              <w:top w:val="single" w:color="auto" w:sz="4" w:space="0"/>
              <w:bottom w:val="single" w:color="auto" w:sz="4" w:space="0"/>
              <w:right w:val="single" w:color="auto" w:sz="6" w:space="0"/>
            </w:tcBorders>
            <w:noWrap w:val="0"/>
            <w:vAlign w:val="center"/>
          </w:tcPr>
          <w:p w14:paraId="75229F84">
            <w:pPr>
              <w:keepNext w:val="0"/>
              <w:keepLines w:val="0"/>
              <w:pageBreakBefore w:val="0"/>
              <w:widowControl w:val="0"/>
              <w:kinsoku/>
              <w:wordWrap/>
              <w:overflowPunct/>
              <w:topLinePunct w:val="0"/>
              <w:autoSpaceDE/>
              <w:autoSpaceDN/>
              <w:bidi w:val="0"/>
              <w:snapToGrid w:val="0"/>
              <w:spacing w:line="360" w:lineRule="auto"/>
              <w:ind w:firstLine="480" w:firstLineChars="200"/>
              <w:textAlignment w:val="auto"/>
              <w:rPr>
                <w:rFonts w:hint="eastAsia" w:ascii="宋体" w:hAnsi="宋体" w:eastAsia="宋体" w:cs="宋体"/>
                <w:sz w:val="24"/>
              </w:rPr>
            </w:pPr>
          </w:p>
        </w:tc>
      </w:tr>
      <w:tr w14:paraId="62054E1F">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cantSplit/>
          <w:trHeight w:val="416" w:hRule="atLeast"/>
        </w:trPr>
        <w:tc>
          <w:tcPr>
            <w:tcW w:w="2362" w:type="dxa"/>
            <w:tcBorders>
              <w:left w:val="single" w:color="auto" w:sz="6" w:space="0"/>
            </w:tcBorders>
            <w:noWrap w:val="0"/>
            <w:vAlign w:val="center"/>
          </w:tcPr>
          <w:p w14:paraId="6973AF23">
            <w:pPr>
              <w:keepNext w:val="0"/>
              <w:keepLines w:val="0"/>
              <w:pageBreakBefore w:val="0"/>
              <w:widowControl w:val="0"/>
              <w:kinsoku/>
              <w:wordWrap/>
              <w:overflowPunct/>
              <w:topLinePunct w:val="0"/>
              <w:autoSpaceDE/>
              <w:autoSpaceDN/>
              <w:bidi w:val="0"/>
              <w:snapToGrid w:val="0"/>
              <w:spacing w:line="360" w:lineRule="auto"/>
              <w:ind w:left="0" w:leftChars="0" w:firstLine="0" w:firstLineChars="0"/>
              <w:jc w:val="center"/>
              <w:textAlignment w:val="auto"/>
              <w:rPr>
                <w:rFonts w:hint="eastAsia" w:ascii="宋体" w:hAnsi="宋体" w:eastAsia="宋体" w:cs="宋体"/>
                <w:sz w:val="24"/>
              </w:rPr>
            </w:pPr>
            <w:r>
              <w:rPr>
                <w:rFonts w:hint="eastAsia" w:ascii="宋体" w:hAnsi="宋体" w:eastAsia="宋体" w:cs="宋体"/>
                <w:sz w:val="24"/>
              </w:rPr>
              <w:t>注册资金</w:t>
            </w:r>
          </w:p>
        </w:tc>
        <w:tc>
          <w:tcPr>
            <w:tcW w:w="7598" w:type="dxa"/>
            <w:gridSpan w:val="6"/>
            <w:tcBorders>
              <w:top w:val="single" w:color="auto" w:sz="4" w:space="0"/>
              <w:bottom w:val="single" w:color="auto" w:sz="4" w:space="0"/>
              <w:right w:val="single" w:color="auto" w:sz="6" w:space="0"/>
            </w:tcBorders>
            <w:noWrap w:val="0"/>
            <w:vAlign w:val="center"/>
          </w:tcPr>
          <w:p w14:paraId="79309AD6">
            <w:pPr>
              <w:keepNext w:val="0"/>
              <w:keepLines w:val="0"/>
              <w:pageBreakBefore w:val="0"/>
              <w:widowControl w:val="0"/>
              <w:kinsoku/>
              <w:wordWrap/>
              <w:overflowPunct/>
              <w:topLinePunct w:val="0"/>
              <w:autoSpaceDE/>
              <w:autoSpaceDN/>
              <w:bidi w:val="0"/>
              <w:snapToGrid w:val="0"/>
              <w:spacing w:line="360" w:lineRule="auto"/>
              <w:ind w:firstLine="480" w:firstLineChars="200"/>
              <w:textAlignment w:val="auto"/>
              <w:rPr>
                <w:rFonts w:hint="eastAsia" w:ascii="宋体" w:hAnsi="宋体" w:eastAsia="宋体" w:cs="宋体"/>
                <w:sz w:val="24"/>
              </w:rPr>
            </w:pPr>
          </w:p>
        </w:tc>
      </w:tr>
      <w:tr w14:paraId="17457C63">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cantSplit/>
          <w:trHeight w:val="416" w:hRule="atLeast"/>
        </w:trPr>
        <w:tc>
          <w:tcPr>
            <w:tcW w:w="2362" w:type="dxa"/>
            <w:tcBorders>
              <w:left w:val="single" w:color="auto" w:sz="6" w:space="0"/>
            </w:tcBorders>
            <w:noWrap w:val="0"/>
            <w:vAlign w:val="center"/>
          </w:tcPr>
          <w:p w14:paraId="3FAC1E29">
            <w:pPr>
              <w:keepNext w:val="0"/>
              <w:keepLines w:val="0"/>
              <w:pageBreakBefore w:val="0"/>
              <w:widowControl w:val="0"/>
              <w:kinsoku/>
              <w:wordWrap/>
              <w:overflowPunct/>
              <w:topLinePunct w:val="0"/>
              <w:autoSpaceDE/>
              <w:autoSpaceDN/>
              <w:bidi w:val="0"/>
              <w:snapToGrid w:val="0"/>
              <w:spacing w:line="360" w:lineRule="auto"/>
              <w:ind w:left="0" w:leftChars="0" w:firstLine="0" w:firstLineChars="0"/>
              <w:jc w:val="center"/>
              <w:textAlignment w:val="auto"/>
              <w:rPr>
                <w:rFonts w:hint="eastAsia" w:ascii="宋体" w:hAnsi="宋体" w:eastAsia="宋体" w:cs="宋体"/>
                <w:sz w:val="24"/>
              </w:rPr>
            </w:pPr>
            <w:r>
              <w:rPr>
                <w:rFonts w:hint="eastAsia" w:ascii="宋体" w:hAnsi="宋体" w:eastAsia="宋体" w:cs="宋体"/>
                <w:sz w:val="24"/>
              </w:rPr>
              <w:t>开户银行</w:t>
            </w:r>
          </w:p>
        </w:tc>
        <w:tc>
          <w:tcPr>
            <w:tcW w:w="7598" w:type="dxa"/>
            <w:gridSpan w:val="6"/>
            <w:tcBorders>
              <w:top w:val="single" w:color="auto" w:sz="4" w:space="0"/>
              <w:bottom w:val="single" w:color="auto" w:sz="4" w:space="0"/>
              <w:right w:val="single" w:color="auto" w:sz="6" w:space="0"/>
            </w:tcBorders>
            <w:noWrap w:val="0"/>
            <w:vAlign w:val="center"/>
          </w:tcPr>
          <w:p w14:paraId="1D1200D2">
            <w:pPr>
              <w:keepNext w:val="0"/>
              <w:keepLines w:val="0"/>
              <w:pageBreakBefore w:val="0"/>
              <w:widowControl w:val="0"/>
              <w:kinsoku/>
              <w:wordWrap/>
              <w:overflowPunct/>
              <w:topLinePunct w:val="0"/>
              <w:autoSpaceDE/>
              <w:autoSpaceDN/>
              <w:bidi w:val="0"/>
              <w:snapToGrid w:val="0"/>
              <w:spacing w:line="360" w:lineRule="auto"/>
              <w:ind w:firstLine="480" w:firstLineChars="200"/>
              <w:textAlignment w:val="auto"/>
              <w:rPr>
                <w:rFonts w:hint="eastAsia" w:ascii="宋体" w:hAnsi="宋体" w:eastAsia="宋体" w:cs="宋体"/>
                <w:sz w:val="24"/>
              </w:rPr>
            </w:pPr>
          </w:p>
        </w:tc>
      </w:tr>
      <w:tr w14:paraId="2A2EAC5C">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cantSplit/>
          <w:trHeight w:val="416" w:hRule="atLeast"/>
        </w:trPr>
        <w:tc>
          <w:tcPr>
            <w:tcW w:w="2362" w:type="dxa"/>
            <w:tcBorders>
              <w:left w:val="single" w:color="auto" w:sz="6" w:space="0"/>
              <w:bottom w:val="single" w:color="auto" w:sz="4" w:space="0"/>
            </w:tcBorders>
            <w:noWrap w:val="0"/>
            <w:vAlign w:val="center"/>
          </w:tcPr>
          <w:p w14:paraId="01493F30">
            <w:pPr>
              <w:keepNext w:val="0"/>
              <w:keepLines w:val="0"/>
              <w:pageBreakBefore w:val="0"/>
              <w:widowControl w:val="0"/>
              <w:kinsoku/>
              <w:wordWrap/>
              <w:overflowPunct/>
              <w:topLinePunct w:val="0"/>
              <w:autoSpaceDE/>
              <w:autoSpaceDN/>
              <w:bidi w:val="0"/>
              <w:snapToGrid w:val="0"/>
              <w:spacing w:line="360" w:lineRule="auto"/>
              <w:ind w:left="0" w:leftChars="0" w:firstLine="0" w:firstLineChars="0"/>
              <w:jc w:val="center"/>
              <w:textAlignment w:val="auto"/>
              <w:rPr>
                <w:rFonts w:hint="eastAsia" w:ascii="宋体" w:hAnsi="宋体" w:eastAsia="宋体" w:cs="宋体"/>
                <w:sz w:val="24"/>
              </w:rPr>
            </w:pPr>
            <w:r>
              <w:rPr>
                <w:rFonts w:hint="eastAsia" w:ascii="宋体" w:hAnsi="宋体" w:eastAsia="宋体" w:cs="宋体"/>
                <w:sz w:val="24"/>
              </w:rPr>
              <w:t>账号</w:t>
            </w:r>
          </w:p>
        </w:tc>
        <w:tc>
          <w:tcPr>
            <w:tcW w:w="7598" w:type="dxa"/>
            <w:gridSpan w:val="6"/>
            <w:tcBorders>
              <w:top w:val="single" w:color="auto" w:sz="4" w:space="0"/>
              <w:bottom w:val="single" w:color="auto" w:sz="4" w:space="0"/>
              <w:right w:val="single" w:color="auto" w:sz="6" w:space="0"/>
            </w:tcBorders>
            <w:noWrap w:val="0"/>
            <w:vAlign w:val="center"/>
          </w:tcPr>
          <w:p w14:paraId="22C7485B">
            <w:pPr>
              <w:keepNext w:val="0"/>
              <w:keepLines w:val="0"/>
              <w:pageBreakBefore w:val="0"/>
              <w:widowControl w:val="0"/>
              <w:kinsoku/>
              <w:wordWrap/>
              <w:overflowPunct/>
              <w:topLinePunct w:val="0"/>
              <w:autoSpaceDE/>
              <w:autoSpaceDN/>
              <w:bidi w:val="0"/>
              <w:snapToGrid w:val="0"/>
              <w:spacing w:line="360" w:lineRule="auto"/>
              <w:ind w:firstLine="480" w:firstLineChars="200"/>
              <w:textAlignment w:val="auto"/>
              <w:rPr>
                <w:rFonts w:hint="eastAsia" w:ascii="宋体" w:hAnsi="宋体" w:eastAsia="宋体" w:cs="宋体"/>
                <w:sz w:val="24"/>
              </w:rPr>
            </w:pPr>
          </w:p>
        </w:tc>
      </w:tr>
      <w:tr w14:paraId="1A66805C">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cantSplit/>
          <w:trHeight w:val="1323" w:hRule="atLeast"/>
        </w:trPr>
        <w:tc>
          <w:tcPr>
            <w:tcW w:w="2362" w:type="dxa"/>
            <w:tcBorders>
              <w:top w:val="single" w:color="auto" w:sz="4" w:space="0"/>
              <w:left w:val="single" w:color="auto" w:sz="4" w:space="0"/>
              <w:bottom w:val="single" w:color="auto" w:sz="4" w:space="0"/>
              <w:right w:val="single" w:color="auto" w:sz="4" w:space="0"/>
            </w:tcBorders>
            <w:noWrap w:val="0"/>
            <w:vAlign w:val="center"/>
          </w:tcPr>
          <w:p w14:paraId="77362266">
            <w:pPr>
              <w:keepNext w:val="0"/>
              <w:keepLines w:val="0"/>
              <w:pageBreakBefore w:val="0"/>
              <w:widowControl w:val="0"/>
              <w:kinsoku/>
              <w:wordWrap/>
              <w:overflowPunct/>
              <w:topLinePunct w:val="0"/>
              <w:autoSpaceDE/>
              <w:autoSpaceDN/>
              <w:bidi w:val="0"/>
              <w:snapToGrid w:val="0"/>
              <w:spacing w:line="360" w:lineRule="auto"/>
              <w:ind w:left="0" w:leftChars="0" w:firstLine="0" w:firstLineChars="0"/>
              <w:jc w:val="center"/>
              <w:textAlignment w:val="auto"/>
              <w:rPr>
                <w:rFonts w:hint="eastAsia" w:ascii="宋体" w:hAnsi="宋体" w:eastAsia="宋体" w:cs="宋体"/>
                <w:sz w:val="24"/>
              </w:rPr>
            </w:pPr>
            <w:r>
              <w:rPr>
                <w:rFonts w:hint="eastAsia" w:ascii="宋体" w:hAnsi="宋体" w:eastAsia="宋体" w:cs="宋体"/>
                <w:sz w:val="24"/>
              </w:rPr>
              <w:t>经营范围</w:t>
            </w:r>
          </w:p>
        </w:tc>
        <w:tc>
          <w:tcPr>
            <w:tcW w:w="7598" w:type="dxa"/>
            <w:gridSpan w:val="6"/>
            <w:tcBorders>
              <w:top w:val="single" w:color="auto" w:sz="4" w:space="0"/>
              <w:left w:val="single" w:color="auto" w:sz="4" w:space="0"/>
              <w:bottom w:val="single" w:color="auto" w:sz="4" w:space="0"/>
              <w:right w:val="single" w:color="auto" w:sz="4" w:space="0"/>
            </w:tcBorders>
            <w:noWrap w:val="0"/>
            <w:vAlign w:val="center"/>
          </w:tcPr>
          <w:p w14:paraId="631F2625">
            <w:pPr>
              <w:keepNext w:val="0"/>
              <w:keepLines w:val="0"/>
              <w:pageBreakBefore w:val="0"/>
              <w:widowControl w:val="0"/>
              <w:kinsoku/>
              <w:wordWrap/>
              <w:overflowPunct/>
              <w:topLinePunct w:val="0"/>
              <w:autoSpaceDE/>
              <w:autoSpaceDN/>
              <w:bidi w:val="0"/>
              <w:snapToGrid w:val="0"/>
              <w:spacing w:line="360" w:lineRule="auto"/>
              <w:ind w:firstLine="480" w:firstLineChars="200"/>
              <w:textAlignment w:val="auto"/>
              <w:rPr>
                <w:rFonts w:hint="eastAsia" w:ascii="宋体" w:hAnsi="宋体" w:eastAsia="宋体" w:cs="宋体"/>
                <w:sz w:val="24"/>
              </w:rPr>
            </w:pPr>
          </w:p>
        </w:tc>
      </w:tr>
    </w:tbl>
    <w:p w14:paraId="5161EC1B">
      <w:pPr>
        <w:kinsoku/>
        <w:wordWrap/>
        <w:overflowPunct/>
        <w:bidi w:val="0"/>
        <w:snapToGrid w:val="0"/>
        <w:rPr>
          <w:rFonts w:hint="eastAsia" w:ascii="宋体" w:hAnsi="宋体" w:eastAsia="宋体" w:cs="宋体"/>
          <w:color w:val="000000"/>
          <w:sz w:val="24"/>
          <w:szCs w:val="24"/>
          <w:u w:val="single"/>
        </w:rPr>
      </w:pPr>
      <w:r>
        <w:rPr>
          <w:rFonts w:hint="eastAsia" w:ascii="宋体" w:hAnsi="宋体" w:eastAsia="宋体" w:cs="宋体"/>
          <w:color w:val="000000"/>
          <w:sz w:val="24"/>
          <w:szCs w:val="24"/>
        </w:rPr>
        <w:t xml:space="preserve">投标单位： </w:t>
      </w:r>
      <w:r>
        <w:rPr>
          <w:rFonts w:hint="eastAsia" w:ascii="宋体" w:hAnsi="宋体" w:eastAsia="宋体" w:cs="宋体"/>
          <w:color w:val="000000"/>
          <w:sz w:val="24"/>
          <w:szCs w:val="24"/>
          <w:u w:val="single"/>
        </w:rPr>
        <w:t xml:space="preserve">                       （法人公章）</w:t>
      </w:r>
    </w:p>
    <w:p w14:paraId="3A2CBD82">
      <w:pPr>
        <w:keepNext w:val="0"/>
        <w:keepLines w:val="0"/>
        <w:pageBreakBefore w:val="0"/>
        <w:widowControl w:val="0"/>
        <w:kinsoku/>
        <w:wordWrap/>
        <w:overflowPunct/>
        <w:topLinePunct w:val="0"/>
        <w:autoSpaceDE/>
        <w:autoSpaceDN/>
        <w:bidi w:val="0"/>
        <w:snapToGrid w:val="0"/>
        <w:spacing w:line="360" w:lineRule="auto"/>
        <w:ind w:firstLine="480" w:firstLineChars="200"/>
        <w:textAlignment w:val="auto"/>
        <w:rPr>
          <w:rFonts w:hint="eastAsia" w:ascii="宋体" w:hAnsi="宋体" w:eastAsia="宋体" w:cs="宋体"/>
          <w:sz w:val="24"/>
        </w:rPr>
      </w:pPr>
      <w:r>
        <w:rPr>
          <w:rFonts w:hint="eastAsia" w:ascii="宋体" w:hAnsi="宋体" w:eastAsia="宋体" w:cs="宋体"/>
          <w:color w:val="000000"/>
          <w:sz w:val="24"/>
          <w:szCs w:val="24"/>
        </w:rPr>
        <w:t>法定代表人或授权代表人（</w:t>
      </w:r>
      <w:r>
        <w:rPr>
          <w:rFonts w:hint="eastAsia" w:ascii="宋体" w:hAnsi="宋体" w:eastAsia="宋体" w:cs="宋体"/>
          <w:color w:val="000000"/>
          <w:sz w:val="24"/>
          <w:szCs w:val="24"/>
          <w:lang w:eastAsia="zh-CN"/>
        </w:rPr>
        <w:t>签字</w:t>
      </w:r>
      <w:r>
        <w:rPr>
          <w:rFonts w:hint="eastAsia" w:ascii="宋体" w:hAnsi="宋体" w:eastAsia="宋体" w:cs="宋体"/>
          <w:color w:val="000000"/>
          <w:sz w:val="24"/>
          <w:szCs w:val="24"/>
          <w:lang w:val="en-US" w:eastAsia="zh-CN"/>
        </w:rPr>
        <w:t>或</w:t>
      </w:r>
      <w:r>
        <w:rPr>
          <w:rFonts w:hint="eastAsia" w:ascii="宋体" w:hAnsi="宋体" w:eastAsia="宋体" w:cs="宋体"/>
          <w:color w:val="000000"/>
          <w:sz w:val="24"/>
          <w:szCs w:val="24"/>
          <w:lang w:eastAsia="zh-CN"/>
        </w:rPr>
        <w:t>盖章</w:t>
      </w:r>
      <w:r>
        <w:rPr>
          <w:rFonts w:hint="eastAsia" w:ascii="宋体" w:hAnsi="宋体" w:eastAsia="宋体" w:cs="宋体"/>
          <w:color w:val="000000"/>
          <w:sz w:val="24"/>
          <w:szCs w:val="24"/>
        </w:rPr>
        <w:t>）：</w:t>
      </w:r>
    </w:p>
    <w:p w14:paraId="1B3B0B45">
      <w:pPr>
        <w:keepNext w:val="0"/>
        <w:keepLines w:val="0"/>
        <w:pageBreakBefore w:val="0"/>
        <w:widowControl w:val="0"/>
        <w:kinsoku/>
        <w:wordWrap/>
        <w:overflowPunct/>
        <w:topLinePunct w:val="0"/>
        <w:autoSpaceDE/>
        <w:autoSpaceDN/>
        <w:bidi w:val="0"/>
        <w:snapToGrid w:val="0"/>
        <w:spacing w:line="360" w:lineRule="auto"/>
        <w:ind w:firstLine="480" w:firstLineChars="200"/>
        <w:textAlignment w:val="auto"/>
        <w:rPr>
          <w:rFonts w:hint="eastAsia" w:ascii="宋体" w:hAnsi="宋体" w:eastAsia="宋体" w:cs="宋体"/>
          <w:sz w:val="24"/>
        </w:rPr>
      </w:pPr>
      <w:r>
        <w:rPr>
          <w:rFonts w:hint="eastAsia" w:ascii="宋体" w:hAnsi="宋体" w:eastAsia="宋体" w:cs="宋体"/>
          <w:sz w:val="24"/>
        </w:rPr>
        <w:t>日     期:</w:t>
      </w:r>
    </w:p>
    <w:p w14:paraId="06F0ADCC">
      <w:pPr>
        <w:pStyle w:val="18"/>
        <w:numPr>
          <w:ilvl w:val="0"/>
          <w:numId w:val="0"/>
        </w:numPr>
        <w:kinsoku/>
        <w:wordWrap/>
        <w:overflowPunct/>
        <w:bidi w:val="0"/>
        <w:snapToGrid w:val="0"/>
        <w:spacing w:line="240" w:lineRule="auto"/>
        <w:jc w:val="center"/>
        <w:rPr>
          <w:rFonts w:hint="eastAsia" w:ascii="宋体" w:hAnsi="宋体" w:eastAsia="宋体" w:cs="宋体"/>
          <w:b/>
          <w:color w:val="auto"/>
          <w:sz w:val="32"/>
          <w:szCs w:val="36"/>
        </w:rPr>
      </w:pPr>
      <w:r>
        <w:rPr>
          <w:rFonts w:hint="eastAsia" w:ascii="宋体" w:hAnsi="宋体" w:eastAsia="宋体" w:cs="宋体"/>
          <w:b/>
          <w:color w:val="auto"/>
          <w:sz w:val="32"/>
          <w:szCs w:val="36"/>
          <w:lang w:val="en-US" w:eastAsia="zh-CN"/>
        </w:rPr>
        <w:br w:type="page"/>
      </w:r>
      <w:r>
        <w:rPr>
          <w:rFonts w:hint="eastAsia" w:ascii="宋体" w:hAnsi="宋体" w:eastAsia="宋体" w:cs="宋体"/>
          <w:b/>
          <w:color w:val="auto"/>
          <w:sz w:val="32"/>
          <w:szCs w:val="36"/>
          <w:lang w:val="en-US" w:eastAsia="zh-CN"/>
        </w:rPr>
        <w:t>6、</w:t>
      </w:r>
      <w:r>
        <w:rPr>
          <w:rFonts w:hint="eastAsia" w:ascii="宋体" w:hAnsi="宋体" w:eastAsia="宋体" w:cs="宋体"/>
          <w:b/>
          <w:color w:val="auto"/>
          <w:sz w:val="32"/>
          <w:szCs w:val="36"/>
        </w:rPr>
        <w:t>出具</w:t>
      </w:r>
      <w:r>
        <w:rPr>
          <w:rFonts w:hint="eastAsia" w:ascii="宋体" w:hAnsi="宋体" w:eastAsia="宋体" w:cs="宋体"/>
          <w:b/>
          <w:color w:val="auto"/>
          <w:sz w:val="32"/>
          <w:szCs w:val="36"/>
          <w:lang w:val="en-US" w:eastAsia="zh-CN"/>
        </w:rPr>
        <w:t>供应商</w:t>
      </w:r>
      <w:r>
        <w:rPr>
          <w:rFonts w:hint="eastAsia" w:ascii="宋体" w:hAnsi="宋体" w:eastAsia="宋体" w:cs="宋体"/>
          <w:b/>
          <w:color w:val="auto"/>
          <w:sz w:val="32"/>
          <w:szCs w:val="36"/>
        </w:rPr>
        <w:t>营业执照函</w:t>
      </w:r>
    </w:p>
    <w:p w14:paraId="628BD250">
      <w:pPr>
        <w:pStyle w:val="18"/>
        <w:kinsoku/>
        <w:wordWrap/>
        <w:overflowPunct/>
        <w:bidi w:val="0"/>
        <w:snapToGrid w:val="0"/>
        <w:spacing w:line="240" w:lineRule="auto"/>
        <w:ind w:firstLine="0" w:firstLineChars="0"/>
        <w:rPr>
          <w:rFonts w:hint="eastAsia" w:ascii="宋体" w:hAnsi="宋体" w:eastAsia="宋体" w:cs="宋体"/>
          <w:b/>
          <w:color w:val="auto"/>
          <w:szCs w:val="28"/>
        </w:rPr>
      </w:pPr>
    </w:p>
    <w:p w14:paraId="6591F37E">
      <w:pPr>
        <w:pStyle w:val="18"/>
        <w:kinsoku/>
        <w:wordWrap/>
        <w:overflowPunct/>
        <w:bidi w:val="0"/>
        <w:snapToGrid w:val="0"/>
        <w:spacing w:line="240" w:lineRule="auto"/>
        <w:ind w:firstLine="0" w:firstLineChars="0"/>
        <w:rPr>
          <w:rFonts w:hint="eastAsia" w:ascii="宋体" w:hAnsi="宋体" w:eastAsia="宋体" w:cs="宋体"/>
          <w:b/>
          <w:color w:val="auto"/>
          <w:szCs w:val="28"/>
        </w:rPr>
      </w:pPr>
    </w:p>
    <w:p w14:paraId="4A98B587">
      <w:pPr>
        <w:kinsoku/>
        <w:wordWrap/>
        <w:overflowPunct/>
        <w:bidi w:val="0"/>
        <w:snapToGrid w:val="0"/>
        <w:rPr>
          <w:rFonts w:hint="eastAsia" w:ascii="宋体" w:hAnsi="宋体" w:eastAsia="宋体" w:cs="宋体"/>
          <w:color w:val="auto"/>
          <w:sz w:val="24"/>
          <w:szCs w:val="24"/>
        </w:rPr>
      </w:pPr>
      <w:r>
        <w:rPr>
          <w:rFonts w:hint="eastAsia" w:ascii="宋体" w:hAnsi="宋体" w:eastAsia="宋体" w:cs="宋体"/>
          <w:color w:val="auto"/>
          <w:sz w:val="24"/>
          <w:szCs w:val="24"/>
          <w:lang w:eastAsia="zh-CN"/>
        </w:rPr>
        <w:t>采购人</w:t>
      </w:r>
      <w:r>
        <w:rPr>
          <w:rFonts w:hint="eastAsia" w:ascii="宋体" w:hAnsi="宋体" w:eastAsia="宋体" w:cs="宋体"/>
          <w:color w:val="auto"/>
          <w:sz w:val="24"/>
          <w:szCs w:val="24"/>
        </w:rPr>
        <w:t>：</w:t>
      </w:r>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rPr>
        <w:t>：</w:t>
      </w:r>
    </w:p>
    <w:p w14:paraId="162F2B31">
      <w:pPr>
        <w:kinsoku/>
        <w:wordWrap/>
        <w:overflowPunct/>
        <w:bidi w:val="0"/>
        <w:snapToGrid w:val="0"/>
        <w:rPr>
          <w:rFonts w:hint="eastAsia" w:ascii="宋体" w:hAnsi="宋体" w:eastAsia="宋体" w:cs="宋体"/>
          <w:color w:val="auto"/>
          <w:sz w:val="24"/>
          <w:szCs w:val="24"/>
        </w:rPr>
      </w:pPr>
    </w:p>
    <w:p w14:paraId="5B79E2D1">
      <w:pPr>
        <w:kinsoku/>
        <w:wordWrap/>
        <w:overflowPunct/>
        <w:bidi w:val="0"/>
        <w:snapToGrid w:val="0"/>
        <w:rPr>
          <w:rFonts w:hint="eastAsia" w:ascii="宋体" w:hAnsi="宋体" w:eastAsia="宋体" w:cs="宋体"/>
          <w:color w:val="auto"/>
          <w:sz w:val="24"/>
          <w:szCs w:val="24"/>
        </w:rPr>
      </w:pPr>
      <w:r>
        <w:rPr>
          <w:rFonts w:hint="eastAsia" w:ascii="宋体" w:hAnsi="宋体" w:eastAsia="宋体" w:cs="宋体"/>
          <w:color w:val="auto"/>
          <w:sz w:val="24"/>
          <w:szCs w:val="24"/>
        </w:rPr>
        <w:t xml:space="preserve">    现附上由</w:t>
      </w:r>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rPr>
        <w:t>（签发机关名称）签发的我方</w:t>
      </w:r>
      <w:r>
        <w:rPr>
          <w:rFonts w:hint="eastAsia" w:ascii="宋体" w:hAnsi="宋体" w:eastAsia="宋体" w:cs="宋体"/>
          <w:color w:val="auto"/>
          <w:sz w:val="24"/>
          <w:szCs w:val="24"/>
          <w:lang w:val="en-US" w:eastAsia="zh-CN"/>
        </w:rPr>
        <w:t>供应商</w:t>
      </w:r>
      <w:r>
        <w:rPr>
          <w:rFonts w:hint="eastAsia" w:ascii="宋体" w:hAnsi="宋体" w:eastAsia="宋体" w:cs="宋体"/>
          <w:color w:val="auto"/>
          <w:sz w:val="24"/>
          <w:szCs w:val="24"/>
        </w:rPr>
        <w:t>营业执照复印件，该执照已经年检，真实有效。</w:t>
      </w:r>
    </w:p>
    <w:p w14:paraId="75B45658">
      <w:pPr>
        <w:kinsoku/>
        <w:wordWrap/>
        <w:overflowPunct/>
        <w:bidi w:val="0"/>
        <w:snapToGrid w:val="0"/>
        <w:ind w:firstLine="852"/>
        <w:rPr>
          <w:rFonts w:hint="eastAsia" w:ascii="宋体" w:hAnsi="宋体" w:eastAsia="宋体" w:cs="宋体"/>
          <w:color w:val="auto"/>
          <w:sz w:val="24"/>
          <w:szCs w:val="24"/>
        </w:rPr>
      </w:pPr>
    </w:p>
    <w:p w14:paraId="18252211">
      <w:pPr>
        <w:kinsoku/>
        <w:wordWrap/>
        <w:overflowPunct/>
        <w:bidi w:val="0"/>
        <w:snapToGrid w:val="0"/>
        <w:ind w:firstLine="852"/>
        <w:rPr>
          <w:rFonts w:hint="eastAsia" w:ascii="宋体" w:hAnsi="宋体" w:eastAsia="宋体" w:cs="宋体"/>
          <w:color w:val="auto"/>
          <w:sz w:val="24"/>
          <w:szCs w:val="24"/>
        </w:rPr>
      </w:pPr>
    </w:p>
    <w:p w14:paraId="77E08108">
      <w:pPr>
        <w:kinsoku/>
        <w:wordWrap/>
        <w:overflowPunct/>
        <w:bidi w:val="0"/>
        <w:snapToGrid w:val="0"/>
        <w:ind w:firstLine="852"/>
        <w:rPr>
          <w:rFonts w:hint="eastAsia" w:ascii="宋体" w:hAnsi="宋体" w:eastAsia="宋体" w:cs="宋体"/>
          <w:color w:val="auto"/>
          <w:sz w:val="24"/>
          <w:szCs w:val="24"/>
        </w:rPr>
      </w:pPr>
    </w:p>
    <w:p w14:paraId="04C9ABCE">
      <w:pPr>
        <w:kinsoku/>
        <w:wordWrap/>
        <w:overflowPunct/>
        <w:bidi w:val="0"/>
        <w:snapToGrid w:val="0"/>
        <w:rPr>
          <w:rFonts w:hint="eastAsia" w:ascii="宋体" w:hAnsi="宋体" w:eastAsia="宋体" w:cs="宋体"/>
          <w:color w:val="000000"/>
          <w:sz w:val="24"/>
          <w:szCs w:val="24"/>
          <w:u w:val="single"/>
        </w:rPr>
      </w:pPr>
      <w:r>
        <w:rPr>
          <w:rFonts w:hint="eastAsia" w:ascii="宋体" w:hAnsi="宋体" w:eastAsia="宋体" w:cs="宋体"/>
          <w:color w:val="000000"/>
          <w:sz w:val="24"/>
          <w:szCs w:val="24"/>
        </w:rPr>
        <w:t xml:space="preserve">投标单位： </w:t>
      </w:r>
      <w:r>
        <w:rPr>
          <w:rFonts w:hint="eastAsia" w:ascii="宋体" w:hAnsi="宋体" w:eastAsia="宋体" w:cs="宋体"/>
          <w:color w:val="000000"/>
          <w:sz w:val="24"/>
          <w:szCs w:val="24"/>
          <w:u w:val="single"/>
        </w:rPr>
        <w:t xml:space="preserve">                       （法人公章）</w:t>
      </w:r>
    </w:p>
    <w:p w14:paraId="3603AE6E">
      <w:pPr>
        <w:kinsoku/>
        <w:wordWrap/>
        <w:overflowPunct/>
        <w:bidi w:val="0"/>
        <w:snapToGrid w:val="0"/>
        <w:rPr>
          <w:rFonts w:hint="eastAsia" w:ascii="宋体" w:hAnsi="宋体" w:eastAsia="宋体" w:cs="宋体"/>
          <w:color w:val="000000"/>
          <w:sz w:val="24"/>
          <w:szCs w:val="24"/>
          <w:u w:val="single"/>
        </w:rPr>
      </w:pPr>
    </w:p>
    <w:p w14:paraId="30C206FE">
      <w:pPr>
        <w:kinsoku/>
        <w:wordWrap/>
        <w:overflowPunct/>
        <w:bidi w:val="0"/>
        <w:snapToGrid w:val="0"/>
        <w:rPr>
          <w:rFonts w:hint="eastAsia" w:ascii="宋体" w:hAnsi="宋体" w:eastAsia="宋体" w:cs="宋体"/>
          <w:color w:val="auto"/>
          <w:sz w:val="24"/>
          <w:szCs w:val="24"/>
        </w:rPr>
      </w:pPr>
      <w:r>
        <w:rPr>
          <w:rFonts w:hint="eastAsia" w:ascii="宋体" w:hAnsi="宋体" w:eastAsia="宋体" w:cs="宋体"/>
          <w:color w:val="000000"/>
          <w:sz w:val="24"/>
          <w:szCs w:val="24"/>
        </w:rPr>
        <w:t>法定代表人或授权代表人（</w:t>
      </w:r>
      <w:r>
        <w:rPr>
          <w:rFonts w:hint="eastAsia" w:ascii="宋体" w:hAnsi="宋体" w:eastAsia="宋体" w:cs="宋体"/>
          <w:color w:val="000000"/>
          <w:sz w:val="24"/>
          <w:szCs w:val="24"/>
          <w:lang w:eastAsia="zh-CN"/>
        </w:rPr>
        <w:t>签字</w:t>
      </w:r>
      <w:r>
        <w:rPr>
          <w:rFonts w:hint="eastAsia" w:ascii="宋体" w:hAnsi="宋体" w:eastAsia="宋体" w:cs="宋体"/>
          <w:color w:val="000000"/>
          <w:sz w:val="24"/>
          <w:szCs w:val="24"/>
          <w:lang w:val="en-US" w:eastAsia="zh-CN"/>
        </w:rPr>
        <w:t>或</w:t>
      </w:r>
      <w:r>
        <w:rPr>
          <w:rFonts w:hint="eastAsia" w:ascii="宋体" w:hAnsi="宋体" w:eastAsia="宋体" w:cs="宋体"/>
          <w:color w:val="000000"/>
          <w:sz w:val="24"/>
          <w:szCs w:val="24"/>
          <w:lang w:eastAsia="zh-CN"/>
        </w:rPr>
        <w:t>盖章</w:t>
      </w:r>
      <w:r>
        <w:rPr>
          <w:rFonts w:hint="eastAsia" w:ascii="宋体" w:hAnsi="宋体" w:eastAsia="宋体" w:cs="宋体"/>
          <w:color w:val="000000"/>
          <w:sz w:val="24"/>
          <w:szCs w:val="24"/>
        </w:rPr>
        <w:t>）：</w:t>
      </w:r>
      <w:r>
        <w:rPr>
          <w:rFonts w:hint="eastAsia" w:ascii="宋体" w:hAnsi="宋体" w:eastAsia="宋体" w:cs="宋体"/>
          <w:color w:val="000000"/>
          <w:sz w:val="24"/>
          <w:szCs w:val="24"/>
          <w:u w:val="single"/>
        </w:rPr>
        <w:t xml:space="preserve">             </w:t>
      </w:r>
      <w:r>
        <w:rPr>
          <w:rFonts w:hint="eastAsia" w:ascii="宋体" w:hAnsi="宋体" w:eastAsia="宋体" w:cs="宋体"/>
          <w:color w:val="auto"/>
          <w:sz w:val="24"/>
          <w:szCs w:val="24"/>
          <w:u w:val="single"/>
        </w:rPr>
        <w:t xml:space="preserve">                </w:t>
      </w:r>
    </w:p>
    <w:p w14:paraId="7B7E293B">
      <w:pPr>
        <w:kinsoku/>
        <w:wordWrap/>
        <w:overflowPunct/>
        <w:bidi w:val="0"/>
        <w:snapToGrid w:val="0"/>
        <w:rPr>
          <w:rFonts w:hint="eastAsia" w:ascii="宋体" w:hAnsi="宋体" w:eastAsia="宋体" w:cs="宋体"/>
          <w:color w:val="auto"/>
          <w:sz w:val="24"/>
          <w:szCs w:val="24"/>
        </w:rPr>
      </w:pPr>
    </w:p>
    <w:p w14:paraId="4D5CFA60">
      <w:pPr>
        <w:kinsoku/>
        <w:wordWrap/>
        <w:overflowPunct/>
        <w:bidi w:val="0"/>
        <w:snapToGrid w:val="0"/>
        <w:rPr>
          <w:rFonts w:hint="eastAsia" w:ascii="宋体" w:hAnsi="宋体" w:eastAsia="宋体" w:cs="宋体"/>
          <w:color w:val="auto"/>
          <w:sz w:val="24"/>
          <w:szCs w:val="24"/>
        </w:rPr>
      </w:pPr>
    </w:p>
    <w:p w14:paraId="17687E20">
      <w:pPr>
        <w:kinsoku/>
        <w:wordWrap/>
        <w:overflowPunct/>
        <w:bidi w:val="0"/>
        <w:snapToGrid w:val="0"/>
        <w:rPr>
          <w:rFonts w:hint="eastAsia" w:ascii="宋体" w:hAnsi="宋体" w:eastAsia="宋体" w:cs="宋体"/>
          <w:color w:val="auto"/>
          <w:sz w:val="24"/>
          <w:szCs w:val="24"/>
        </w:rPr>
      </w:pPr>
      <w:r>
        <w:rPr>
          <w:rFonts w:hint="eastAsia" w:ascii="宋体" w:hAnsi="宋体" w:eastAsia="宋体" w:cs="宋体"/>
          <w:color w:val="auto"/>
          <w:sz w:val="24"/>
          <w:szCs w:val="24"/>
        </w:rPr>
        <w:t xml:space="preserve">    日期：    年   月   日</w:t>
      </w:r>
    </w:p>
    <w:p w14:paraId="41D75010">
      <w:pPr>
        <w:kinsoku/>
        <w:wordWrap/>
        <w:overflowPunct/>
        <w:bidi w:val="0"/>
        <w:snapToGrid w:val="0"/>
        <w:rPr>
          <w:rFonts w:hint="eastAsia" w:ascii="宋体" w:hAnsi="宋体" w:eastAsia="宋体" w:cs="宋体"/>
          <w:color w:val="auto"/>
          <w:sz w:val="24"/>
          <w:szCs w:val="24"/>
        </w:rPr>
      </w:pPr>
    </w:p>
    <w:p w14:paraId="6A1B621E">
      <w:pPr>
        <w:kinsoku/>
        <w:wordWrap/>
        <w:overflowPunct/>
        <w:bidi w:val="0"/>
        <w:snapToGrid w:val="0"/>
        <w:jc w:val="center"/>
        <w:rPr>
          <w:rFonts w:hint="eastAsia" w:ascii="宋体" w:hAnsi="宋体" w:eastAsia="宋体" w:cs="宋体"/>
          <w:b/>
          <w:color w:val="auto"/>
          <w:sz w:val="28"/>
          <w:szCs w:val="28"/>
        </w:rPr>
      </w:pPr>
    </w:p>
    <w:p w14:paraId="1A818562">
      <w:pPr>
        <w:kinsoku/>
        <w:wordWrap/>
        <w:overflowPunct/>
        <w:bidi w:val="0"/>
        <w:snapToGrid w:val="0"/>
        <w:jc w:val="center"/>
        <w:rPr>
          <w:rFonts w:hint="eastAsia" w:ascii="宋体" w:hAnsi="宋体" w:eastAsia="宋体" w:cs="宋体"/>
          <w:b/>
          <w:color w:val="auto"/>
          <w:sz w:val="28"/>
          <w:szCs w:val="28"/>
        </w:rPr>
      </w:pPr>
    </w:p>
    <w:p w14:paraId="16667572">
      <w:pPr>
        <w:kinsoku/>
        <w:wordWrap/>
        <w:overflowPunct/>
        <w:bidi w:val="0"/>
        <w:snapToGrid w:val="0"/>
        <w:jc w:val="center"/>
        <w:rPr>
          <w:rFonts w:hint="eastAsia" w:ascii="宋体" w:hAnsi="宋体" w:eastAsia="宋体" w:cs="宋体"/>
          <w:b/>
          <w:color w:val="auto"/>
          <w:sz w:val="28"/>
          <w:szCs w:val="28"/>
        </w:rPr>
      </w:pPr>
    </w:p>
    <w:p w14:paraId="34F6117B">
      <w:pPr>
        <w:kinsoku/>
        <w:wordWrap/>
        <w:overflowPunct/>
        <w:bidi w:val="0"/>
        <w:snapToGrid w:val="0"/>
        <w:jc w:val="center"/>
        <w:rPr>
          <w:rFonts w:hint="eastAsia" w:ascii="宋体" w:hAnsi="宋体" w:eastAsia="宋体" w:cs="宋体"/>
          <w:b/>
          <w:color w:val="auto"/>
          <w:sz w:val="28"/>
          <w:szCs w:val="28"/>
        </w:rPr>
      </w:pPr>
    </w:p>
    <w:p w14:paraId="29CE9D57">
      <w:pPr>
        <w:kinsoku/>
        <w:wordWrap/>
        <w:overflowPunct/>
        <w:bidi w:val="0"/>
        <w:snapToGrid w:val="0"/>
        <w:jc w:val="center"/>
        <w:rPr>
          <w:rFonts w:hint="eastAsia" w:ascii="宋体" w:hAnsi="宋体" w:eastAsia="宋体" w:cs="宋体"/>
          <w:b/>
          <w:color w:val="auto"/>
          <w:sz w:val="28"/>
          <w:szCs w:val="28"/>
        </w:rPr>
      </w:pPr>
    </w:p>
    <w:p w14:paraId="36A585F3">
      <w:pPr>
        <w:kinsoku/>
        <w:wordWrap/>
        <w:overflowPunct/>
        <w:bidi w:val="0"/>
        <w:snapToGrid w:val="0"/>
        <w:jc w:val="center"/>
        <w:rPr>
          <w:rFonts w:hint="eastAsia" w:ascii="宋体" w:hAnsi="宋体" w:eastAsia="宋体" w:cs="宋体"/>
          <w:b/>
          <w:color w:val="auto"/>
          <w:sz w:val="28"/>
          <w:szCs w:val="28"/>
        </w:rPr>
      </w:pPr>
    </w:p>
    <w:p w14:paraId="57F4C5F3">
      <w:pPr>
        <w:kinsoku/>
        <w:wordWrap/>
        <w:overflowPunct/>
        <w:bidi w:val="0"/>
        <w:snapToGrid w:val="0"/>
        <w:jc w:val="center"/>
        <w:rPr>
          <w:rFonts w:hint="eastAsia" w:ascii="宋体" w:hAnsi="宋体" w:eastAsia="宋体" w:cs="宋体"/>
          <w:b/>
          <w:color w:val="auto"/>
          <w:sz w:val="28"/>
          <w:szCs w:val="28"/>
        </w:rPr>
      </w:pPr>
    </w:p>
    <w:p w14:paraId="3CC245E8">
      <w:pPr>
        <w:kinsoku/>
        <w:wordWrap/>
        <w:overflowPunct/>
        <w:bidi w:val="0"/>
        <w:snapToGrid w:val="0"/>
        <w:jc w:val="center"/>
        <w:rPr>
          <w:rFonts w:hint="eastAsia" w:ascii="宋体" w:hAnsi="宋体" w:eastAsia="宋体" w:cs="宋体"/>
          <w:b/>
          <w:color w:val="auto"/>
          <w:sz w:val="28"/>
          <w:szCs w:val="28"/>
        </w:rPr>
      </w:pPr>
    </w:p>
    <w:p w14:paraId="0217E76B">
      <w:pPr>
        <w:kinsoku/>
        <w:wordWrap/>
        <w:overflowPunct/>
        <w:bidi w:val="0"/>
        <w:snapToGrid w:val="0"/>
        <w:jc w:val="center"/>
        <w:rPr>
          <w:rFonts w:hint="eastAsia" w:ascii="宋体" w:hAnsi="宋体" w:eastAsia="宋体" w:cs="宋体"/>
          <w:b/>
          <w:color w:val="auto"/>
          <w:sz w:val="28"/>
          <w:szCs w:val="28"/>
        </w:rPr>
      </w:pPr>
    </w:p>
    <w:p w14:paraId="12884601">
      <w:pPr>
        <w:kinsoku/>
        <w:wordWrap/>
        <w:overflowPunct/>
        <w:bidi w:val="0"/>
        <w:snapToGrid w:val="0"/>
        <w:jc w:val="center"/>
        <w:rPr>
          <w:rFonts w:hint="eastAsia" w:ascii="宋体" w:hAnsi="宋体" w:eastAsia="宋体" w:cs="宋体"/>
          <w:b/>
          <w:color w:val="auto"/>
          <w:sz w:val="28"/>
          <w:szCs w:val="28"/>
        </w:rPr>
      </w:pPr>
    </w:p>
    <w:p w14:paraId="206098B8">
      <w:pPr>
        <w:kinsoku/>
        <w:wordWrap/>
        <w:overflowPunct/>
        <w:bidi w:val="0"/>
        <w:snapToGrid w:val="0"/>
        <w:jc w:val="center"/>
        <w:rPr>
          <w:rFonts w:hint="eastAsia" w:ascii="宋体" w:hAnsi="宋体" w:eastAsia="宋体" w:cs="宋体"/>
          <w:b/>
          <w:color w:val="auto"/>
          <w:sz w:val="28"/>
          <w:szCs w:val="28"/>
        </w:rPr>
      </w:pPr>
    </w:p>
    <w:p w14:paraId="52DC864B">
      <w:pPr>
        <w:kinsoku/>
        <w:wordWrap/>
        <w:overflowPunct/>
        <w:bidi w:val="0"/>
        <w:snapToGrid w:val="0"/>
        <w:jc w:val="center"/>
        <w:rPr>
          <w:rFonts w:hint="eastAsia" w:ascii="宋体" w:hAnsi="宋体" w:eastAsia="宋体" w:cs="宋体"/>
          <w:b/>
          <w:color w:val="auto"/>
          <w:sz w:val="28"/>
          <w:szCs w:val="28"/>
        </w:rPr>
      </w:pPr>
    </w:p>
    <w:p w14:paraId="5FC5D337">
      <w:pPr>
        <w:kinsoku/>
        <w:wordWrap/>
        <w:overflowPunct/>
        <w:bidi w:val="0"/>
        <w:snapToGrid w:val="0"/>
        <w:jc w:val="center"/>
        <w:rPr>
          <w:rFonts w:hint="eastAsia" w:ascii="宋体" w:hAnsi="宋体" w:eastAsia="宋体" w:cs="宋体"/>
          <w:b/>
          <w:color w:val="auto"/>
          <w:sz w:val="28"/>
          <w:szCs w:val="28"/>
        </w:rPr>
      </w:pPr>
    </w:p>
    <w:p w14:paraId="3E903ECB">
      <w:pPr>
        <w:kinsoku/>
        <w:wordWrap/>
        <w:overflowPunct/>
        <w:bidi w:val="0"/>
        <w:snapToGrid w:val="0"/>
        <w:jc w:val="center"/>
        <w:rPr>
          <w:rFonts w:hint="eastAsia" w:ascii="宋体" w:hAnsi="宋体" w:eastAsia="宋体" w:cs="宋体"/>
          <w:b/>
          <w:color w:val="auto"/>
          <w:sz w:val="28"/>
          <w:szCs w:val="28"/>
        </w:rPr>
      </w:pPr>
    </w:p>
    <w:p w14:paraId="53C5C931">
      <w:pPr>
        <w:kinsoku/>
        <w:wordWrap/>
        <w:overflowPunct/>
        <w:bidi w:val="0"/>
        <w:snapToGrid w:val="0"/>
        <w:jc w:val="center"/>
        <w:rPr>
          <w:rFonts w:hint="eastAsia" w:ascii="宋体" w:hAnsi="宋体" w:eastAsia="宋体" w:cs="宋体"/>
          <w:b/>
          <w:color w:val="auto"/>
          <w:sz w:val="28"/>
          <w:szCs w:val="28"/>
        </w:rPr>
      </w:pPr>
    </w:p>
    <w:p w14:paraId="5A6E93CC">
      <w:pPr>
        <w:kinsoku/>
        <w:wordWrap/>
        <w:overflowPunct/>
        <w:bidi w:val="0"/>
        <w:snapToGrid w:val="0"/>
        <w:spacing w:line="480" w:lineRule="exact"/>
        <w:ind w:left="0" w:leftChars="0" w:firstLine="0" w:firstLineChars="0"/>
        <w:rPr>
          <w:rFonts w:hint="eastAsia" w:ascii="宋体" w:hAnsi="宋体" w:eastAsia="宋体" w:cs="宋体"/>
          <w:b/>
          <w:color w:val="000000"/>
          <w:spacing w:val="6"/>
          <w:kern w:val="2"/>
          <w:sz w:val="21"/>
          <w:szCs w:val="21"/>
          <w:highlight w:val="none"/>
        </w:rPr>
      </w:pPr>
      <w:r>
        <w:rPr>
          <w:rFonts w:hint="eastAsia" w:ascii="宋体" w:hAnsi="宋体" w:eastAsia="宋体" w:cs="宋体"/>
          <w:b/>
          <w:color w:val="000000"/>
          <w:sz w:val="24"/>
          <w:szCs w:val="24"/>
          <w:lang w:val="en-US" w:eastAsia="zh-CN"/>
        </w:rPr>
        <w:br w:type="page"/>
      </w:r>
      <w:r>
        <w:rPr>
          <w:rFonts w:hint="eastAsia" w:ascii="宋体" w:hAnsi="宋体" w:eastAsia="宋体" w:cs="宋体"/>
          <w:b/>
          <w:color w:val="000000"/>
          <w:kern w:val="2"/>
          <w:sz w:val="32"/>
          <w:szCs w:val="32"/>
          <w:highlight w:val="none"/>
        </w:rPr>
        <w:t>附：政策适用性说明</w:t>
      </w:r>
      <w:r>
        <w:rPr>
          <w:rFonts w:hint="eastAsia" w:ascii="宋体" w:hAnsi="宋体" w:cs="宋体"/>
          <w:spacing w:val="8"/>
        </w:rPr>
        <w:t>（注：本声明函对中小企业参与政府采购活动时适用）</w:t>
      </w:r>
    </w:p>
    <w:p w14:paraId="00F8D30A">
      <w:pPr>
        <w:kinsoku/>
        <w:wordWrap/>
        <w:overflowPunct/>
        <w:bidi w:val="0"/>
        <w:snapToGrid w:val="0"/>
        <w:spacing w:line="588" w:lineRule="exact"/>
        <w:rPr>
          <w:rFonts w:hint="eastAsia" w:ascii="宋体" w:hAnsi="宋体" w:eastAsia="宋体" w:cs="宋体"/>
          <w:color w:val="000000"/>
          <w:spacing w:val="6"/>
          <w:kern w:val="2"/>
          <w:sz w:val="21"/>
          <w:szCs w:val="21"/>
          <w:highlight w:val="none"/>
        </w:rPr>
      </w:pPr>
    </w:p>
    <w:p w14:paraId="18CCD649">
      <w:pPr>
        <w:kinsoku/>
        <w:wordWrap/>
        <w:overflowPunct/>
        <w:bidi w:val="0"/>
        <w:snapToGrid w:val="0"/>
        <w:spacing w:before="191" w:line="360" w:lineRule="auto"/>
        <w:ind w:left="0" w:leftChars="0" w:firstLine="0" w:firstLineChars="0"/>
        <w:jc w:val="center"/>
        <w:rPr>
          <w:rFonts w:hint="eastAsia" w:ascii="宋体" w:hAnsi="宋体" w:eastAsia="宋体" w:cs="宋体"/>
          <w:b/>
          <w:bCs/>
          <w:sz w:val="32"/>
          <w:szCs w:val="32"/>
          <w:lang w:eastAsia="zh-CN"/>
        </w:rPr>
      </w:pPr>
      <w:r>
        <w:rPr>
          <w:rFonts w:hint="eastAsia" w:ascii="宋体" w:hAnsi="宋体" w:eastAsia="宋体" w:cs="宋体"/>
          <w:b/>
          <w:bCs/>
          <w:spacing w:val="9"/>
          <w:sz w:val="32"/>
          <w:szCs w:val="32"/>
          <w:lang w:val="en-US" w:eastAsia="zh-CN"/>
        </w:rPr>
        <w:t>7、</w:t>
      </w:r>
      <w:r>
        <w:rPr>
          <w:rFonts w:ascii="宋体" w:hAnsi="宋体" w:cs="宋体"/>
          <w:b/>
          <w:bCs/>
          <w:spacing w:val="9"/>
          <w:sz w:val="32"/>
          <w:szCs w:val="32"/>
        </w:rPr>
        <w:t>中</w:t>
      </w:r>
      <w:r>
        <w:rPr>
          <w:rFonts w:ascii="宋体" w:hAnsi="宋体" w:cs="宋体"/>
          <w:b/>
          <w:bCs/>
          <w:spacing w:val="5"/>
          <w:sz w:val="32"/>
          <w:szCs w:val="32"/>
        </w:rPr>
        <w:t>小企业声明函 (货物)</w:t>
      </w:r>
    </w:p>
    <w:p w14:paraId="5C81A433">
      <w:pPr>
        <w:kinsoku/>
        <w:wordWrap/>
        <w:overflowPunct/>
        <w:bidi w:val="0"/>
        <w:snapToGrid w:val="0"/>
        <w:spacing w:line="360" w:lineRule="auto"/>
        <w:ind w:firstLine="420"/>
        <w:rPr>
          <w:rFonts w:ascii="Arial"/>
          <w:sz w:val="21"/>
        </w:rPr>
      </w:pPr>
    </w:p>
    <w:p w14:paraId="1DFD155E">
      <w:pPr>
        <w:tabs>
          <w:tab w:val="left" w:pos="193"/>
        </w:tabs>
        <w:kinsoku/>
        <w:wordWrap/>
        <w:overflowPunct/>
        <w:bidi w:val="0"/>
        <w:snapToGrid w:val="0"/>
        <w:spacing w:before="101" w:line="360" w:lineRule="auto"/>
        <w:ind w:left="36" w:right="230" w:firstLine="512"/>
        <w:rPr>
          <w:rFonts w:hint="eastAsia" w:ascii="宋体" w:hAnsi="宋体" w:cs="宋体" w:eastAsiaTheme="majorEastAsia"/>
          <w:outline w:val="0"/>
          <w:shadow w:val="0"/>
          <w:emboss w:val="0"/>
          <w:imprint w:val="0"/>
          <w:vanish w:val="0"/>
          <w:spacing w:val="0"/>
          <w:w w:val="100"/>
          <w:sz w:val="24"/>
        </w:rPr>
      </w:pPr>
      <w:r>
        <w:rPr>
          <w:rFonts w:hint="eastAsia" w:ascii="宋体" w:hAnsi="宋体" w:cs="宋体" w:eastAsiaTheme="majorEastAsia"/>
          <w:outline w:val="0"/>
          <w:shadow w:val="0"/>
          <w:emboss w:val="0"/>
          <w:imprint w:val="0"/>
          <w:vanish w:val="0"/>
          <w:spacing w:val="0"/>
          <w:w w:val="100"/>
          <w:sz w:val="24"/>
        </w:rPr>
        <w:t>本公司(联合体)郑重声明，根据《政府采购促进中小企业发展管理办法》(财库﹝2020﹞46 号) 的规定，本公司(联合体)参加</w:t>
      </w:r>
      <w:r>
        <w:rPr>
          <w:rFonts w:hint="eastAsia" w:ascii="宋体" w:hAnsi="宋体" w:cs="宋体" w:eastAsiaTheme="majorEastAsia"/>
          <w:outline w:val="0"/>
          <w:shadow w:val="0"/>
          <w:emboss w:val="0"/>
          <w:imprint w:val="0"/>
          <w:vanish w:val="0"/>
          <w:spacing w:val="0"/>
          <w:w w:val="100"/>
          <w:sz w:val="24"/>
          <w:u w:val="single"/>
        </w:rPr>
        <w:t xml:space="preserve"> (单位名称) </w:t>
      </w:r>
      <w:r>
        <w:rPr>
          <w:rFonts w:hint="eastAsia" w:ascii="宋体" w:hAnsi="宋体" w:cs="宋体" w:eastAsiaTheme="majorEastAsia"/>
          <w:outline w:val="0"/>
          <w:shadow w:val="0"/>
          <w:emboss w:val="0"/>
          <w:imprint w:val="0"/>
          <w:vanish w:val="0"/>
          <w:spacing w:val="0"/>
          <w:w w:val="100"/>
          <w:sz w:val="24"/>
        </w:rPr>
        <w:t xml:space="preserve"> 的</w:t>
      </w:r>
      <w:r>
        <w:rPr>
          <w:rFonts w:hint="eastAsia" w:ascii="宋体" w:hAnsi="宋体" w:cs="宋体" w:eastAsiaTheme="majorEastAsia"/>
          <w:outline w:val="0"/>
          <w:shadow w:val="0"/>
          <w:emboss w:val="0"/>
          <w:imprint w:val="0"/>
          <w:vanish w:val="0"/>
          <w:spacing w:val="0"/>
          <w:w w:val="100"/>
          <w:sz w:val="24"/>
          <w:u w:val="single"/>
        </w:rPr>
        <w:t xml:space="preserve"> (项目名称) </w:t>
      </w:r>
      <w:r>
        <w:rPr>
          <w:rFonts w:hint="eastAsia" w:ascii="宋体" w:hAnsi="宋体" w:cs="宋体" w:eastAsiaTheme="majorEastAsia"/>
          <w:outline w:val="0"/>
          <w:shadow w:val="0"/>
          <w:emboss w:val="0"/>
          <w:imprint w:val="0"/>
          <w:vanish w:val="0"/>
          <w:spacing w:val="0"/>
          <w:w w:val="100"/>
          <w:sz w:val="24"/>
        </w:rPr>
        <w:t>采购活动，提供的货物全部由符合政策要求的中小企业制造。相关企业(含联合体中的中小企业、签订分包意向协议的中小企业)的具体情况如下：</w:t>
      </w:r>
    </w:p>
    <w:p w14:paraId="29780D7E">
      <w:pPr>
        <w:kinsoku/>
        <w:wordWrap/>
        <w:overflowPunct/>
        <w:bidi w:val="0"/>
        <w:snapToGrid w:val="0"/>
        <w:spacing w:before="1" w:line="360" w:lineRule="auto"/>
        <w:ind w:firstLine="484"/>
        <w:rPr>
          <w:rFonts w:hint="eastAsia" w:ascii="宋体" w:hAnsi="宋体" w:cs="宋体"/>
        </w:rPr>
      </w:pPr>
      <w:r>
        <w:rPr>
          <w:rFonts w:hint="eastAsia" w:ascii="宋体" w:hAnsi="宋体" w:cs="宋体"/>
          <w:spacing w:val="1"/>
        </w:rPr>
        <w:t>1.</w:t>
      </w:r>
      <w:r>
        <w:rPr>
          <w:rFonts w:hint="eastAsia" w:ascii="宋体" w:hAnsi="宋体" w:cs="宋体"/>
          <w:spacing w:val="1"/>
          <w:u w:val="single"/>
        </w:rPr>
        <w:t xml:space="preserve"> (标的名称) </w:t>
      </w:r>
      <w:r>
        <w:rPr>
          <w:rFonts w:hint="eastAsia" w:ascii="宋体" w:hAnsi="宋体" w:cs="宋体"/>
          <w:spacing w:val="1"/>
        </w:rPr>
        <w:t>，属于</w:t>
      </w:r>
      <w:r>
        <w:rPr>
          <w:rFonts w:hint="eastAsia" w:ascii="宋体" w:hAnsi="宋体" w:cs="宋体"/>
          <w:spacing w:val="1"/>
          <w:u w:val="single"/>
        </w:rPr>
        <w:t xml:space="preserve"> (采购文件中明确的</w:t>
      </w:r>
      <w:r>
        <w:rPr>
          <w:rFonts w:hint="eastAsia" w:ascii="宋体" w:hAnsi="宋体" w:cs="宋体"/>
          <w:u w:val="single"/>
        </w:rPr>
        <w:t>所属行业</w:t>
      </w:r>
      <w:r>
        <w:rPr>
          <w:rFonts w:hint="eastAsia" w:ascii="宋体" w:hAnsi="宋体" w:cs="宋体"/>
        </w:rPr>
        <w:t>)</w:t>
      </w:r>
      <w:r>
        <w:rPr>
          <w:rFonts w:hint="eastAsia" w:ascii="宋体" w:hAnsi="宋体" w:cs="宋体"/>
          <w:spacing w:val="9"/>
          <w:u w:val="single"/>
        </w:rPr>
        <w:t>行</w:t>
      </w:r>
      <w:r>
        <w:rPr>
          <w:rFonts w:hint="eastAsia" w:ascii="宋体" w:hAnsi="宋体" w:cs="宋体"/>
          <w:spacing w:val="8"/>
          <w:u w:val="single"/>
        </w:rPr>
        <w:t>业</w:t>
      </w:r>
      <w:r>
        <w:rPr>
          <w:rFonts w:hint="eastAsia" w:ascii="宋体" w:hAnsi="宋体" w:cs="宋体"/>
          <w:spacing w:val="8"/>
        </w:rPr>
        <w:t>；制造商为</w:t>
      </w:r>
      <w:r>
        <w:rPr>
          <w:rFonts w:hint="eastAsia" w:ascii="宋体" w:hAnsi="宋体" w:cs="宋体"/>
          <w:spacing w:val="8"/>
          <w:u w:val="single"/>
        </w:rPr>
        <w:t xml:space="preserve"> (企业名称</w:t>
      </w:r>
      <w:r>
        <w:rPr>
          <w:rFonts w:hint="eastAsia" w:ascii="宋体" w:hAnsi="宋体" w:cs="宋体"/>
          <w:spacing w:val="8"/>
        </w:rPr>
        <w:t>)，从业人员</w:t>
      </w:r>
      <w:r>
        <w:rPr>
          <w:rFonts w:hint="eastAsia" w:ascii="宋体" w:hAnsi="宋体" w:cs="宋体"/>
          <w:spacing w:val="8"/>
          <w:u w:val="single"/>
        </w:rPr>
        <w:t xml:space="preserve">      </w:t>
      </w:r>
      <w:r>
        <w:rPr>
          <w:rFonts w:hint="eastAsia" w:ascii="宋体" w:hAnsi="宋体" w:cs="宋体"/>
          <w:spacing w:val="8"/>
        </w:rPr>
        <w:t>人，营业收</w:t>
      </w:r>
      <w:r>
        <w:rPr>
          <w:rFonts w:hint="eastAsia" w:ascii="宋体" w:hAnsi="宋体" w:cs="宋体"/>
          <w:spacing w:val="1"/>
        </w:rPr>
        <w:t>入为</w:t>
      </w:r>
      <w:r>
        <w:rPr>
          <w:rFonts w:hint="eastAsia" w:ascii="宋体" w:hAnsi="宋体" w:cs="宋体"/>
          <w:spacing w:val="1"/>
          <w:u w:val="single"/>
        </w:rPr>
        <w:t xml:space="preserve">    </w:t>
      </w:r>
      <w:r>
        <w:rPr>
          <w:rFonts w:hint="eastAsia" w:ascii="宋体" w:hAnsi="宋体" w:cs="宋体"/>
          <w:spacing w:val="1"/>
        </w:rPr>
        <w:t>万元，资产总</w:t>
      </w:r>
      <w:r>
        <w:rPr>
          <w:rFonts w:hint="eastAsia" w:ascii="宋体" w:hAnsi="宋体" w:cs="宋体"/>
        </w:rPr>
        <w:t>额为</w:t>
      </w:r>
      <w:r>
        <w:rPr>
          <w:rFonts w:hint="eastAsia" w:ascii="宋体" w:hAnsi="宋体" w:cs="宋体"/>
          <w:u w:val="single"/>
        </w:rPr>
        <w:t xml:space="preserve">    </w:t>
      </w:r>
      <w:r>
        <w:rPr>
          <w:rFonts w:hint="eastAsia" w:ascii="宋体" w:hAnsi="宋体" w:cs="宋体"/>
        </w:rPr>
        <w:t>万元</w:t>
      </w:r>
      <w:r>
        <w:rPr>
          <w:rFonts w:hint="eastAsia" w:ascii="宋体" w:hAnsi="宋体" w:cs="宋体"/>
        </w:rPr>
        <w:fldChar w:fldCharType="begin"/>
      </w:r>
      <w:r>
        <w:rPr>
          <w:rFonts w:hint="eastAsia" w:ascii="宋体" w:hAnsi="宋体" w:cs="宋体"/>
        </w:rPr>
        <w:instrText xml:space="preserve"> HYPERLINK \l "_bookmark1" </w:instrText>
      </w:r>
      <w:r>
        <w:rPr>
          <w:rFonts w:hint="eastAsia" w:ascii="宋体" w:hAnsi="宋体" w:cs="宋体"/>
        </w:rPr>
        <w:fldChar w:fldCharType="separate"/>
      </w:r>
      <w:r>
        <w:rPr>
          <w:rFonts w:hint="eastAsia" w:ascii="宋体" w:hAnsi="宋体" w:cs="宋体"/>
          <w:position w:val="16"/>
        </w:rPr>
        <w:t>1</w:t>
      </w:r>
      <w:r>
        <w:rPr>
          <w:rFonts w:hint="eastAsia" w:ascii="宋体" w:hAnsi="宋体" w:cs="宋体"/>
          <w:position w:val="16"/>
        </w:rPr>
        <w:fldChar w:fldCharType="end"/>
      </w:r>
      <w:r>
        <w:rPr>
          <w:rFonts w:hint="eastAsia" w:ascii="宋体" w:hAnsi="宋体" w:cs="宋体"/>
          <w:position w:val="16"/>
        </w:rPr>
        <w:t xml:space="preserve"> </w:t>
      </w:r>
      <w:r>
        <w:rPr>
          <w:rFonts w:hint="eastAsia" w:ascii="宋体" w:hAnsi="宋体" w:cs="宋体"/>
        </w:rPr>
        <w:t>，属于</w:t>
      </w:r>
      <w:r>
        <w:rPr>
          <w:rFonts w:hint="eastAsia" w:ascii="宋体" w:hAnsi="宋体" w:cs="宋体"/>
          <w:u w:val="single"/>
        </w:rPr>
        <w:t xml:space="preserve"> (中型企业、小</w:t>
      </w:r>
      <w:r>
        <w:rPr>
          <w:rFonts w:hint="eastAsia" w:ascii="宋体" w:hAnsi="宋体" w:cs="宋体"/>
          <w:spacing w:val="-6"/>
          <w:u w:val="single"/>
        </w:rPr>
        <w:t>型企</w:t>
      </w:r>
      <w:r>
        <w:rPr>
          <w:rFonts w:hint="eastAsia" w:ascii="宋体" w:hAnsi="宋体" w:cs="宋体"/>
          <w:spacing w:val="-5"/>
          <w:u w:val="single"/>
        </w:rPr>
        <w:t>业</w:t>
      </w:r>
      <w:r>
        <w:rPr>
          <w:rFonts w:hint="eastAsia" w:ascii="宋体" w:hAnsi="宋体" w:cs="宋体"/>
          <w:spacing w:val="-3"/>
          <w:u w:val="single"/>
        </w:rPr>
        <w:t>、微型企业</w:t>
      </w:r>
      <w:r>
        <w:rPr>
          <w:rFonts w:hint="eastAsia" w:ascii="宋体" w:hAnsi="宋体" w:cs="宋体"/>
          <w:spacing w:val="-3"/>
        </w:rPr>
        <w:t>)；</w:t>
      </w:r>
    </w:p>
    <w:p w14:paraId="5F0AA912">
      <w:pPr>
        <w:kinsoku/>
        <w:wordWrap/>
        <w:overflowPunct/>
        <w:bidi w:val="0"/>
        <w:snapToGrid w:val="0"/>
        <w:spacing w:before="130" w:line="360" w:lineRule="auto"/>
        <w:ind w:left="19" w:firstLine="488"/>
        <w:rPr>
          <w:rFonts w:hint="eastAsia" w:ascii="宋体" w:hAnsi="宋体" w:cs="宋体"/>
        </w:rPr>
      </w:pPr>
      <w:r>
        <w:rPr>
          <w:rFonts w:hint="eastAsia" w:ascii="宋体" w:hAnsi="宋体" w:cs="宋体"/>
          <w:spacing w:val="2"/>
        </w:rPr>
        <w:t>2.</w:t>
      </w:r>
      <w:r>
        <w:rPr>
          <w:rFonts w:hint="eastAsia" w:ascii="宋体" w:hAnsi="宋体" w:cs="宋体"/>
          <w:spacing w:val="2"/>
          <w:u w:val="single"/>
        </w:rPr>
        <w:t xml:space="preserve"> (标的名称) </w:t>
      </w:r>
      <w:r>
        <w:rPr>
          <w:rFonts w:hint="eastAsia" w:ascii="宋体" w:hAnsi="宋体" w:cs="宋体"/>
          <w:spacing w:val="2"/>
        </w:rPr>
        <w:t>，属于</w:t>
      </w:r>
      <w:r>
        <w:rPr>
          <w:rFonts w:hint="eastAsia" w:ascii="宋体" w:hAnsi="宋体" w:cs="宋体"/>
          <w:spacing w:val="2"/>
          <w:u w:val="single"/>
        </w:rPr>
        <w:t xml:space="preserve"> (</w:t>
      </w:r>
      <w:r>
        <w:rPr>
          <w:rFonts w:hint="eastAsia" w:ascii="宋体" w:hAnsi="宋体" w:cs="宋体"/>
          <w:spacing w:val="1"/>
          <w:u w:val="single"/>
        </w:rPr>
        <w:t>采购文件中明确的所属行业</w:t>
      </w:r>
      <w:r>
        <w:rPr>
          <w:rFonts w:hint="eastAsia" w:ascii="宋体" w:hAnsi="宋体" w:cs="宋体"/>
          <w:spacing w:val="1"/>
        </w:rPr>
        <w:t>)</w:t>
      </w:r>
      <w:r>
        <w:rPr>
          <w:rFonts w:hint="eastAsia" w:ascii="宋体" w:hAnsi="宋体" w:cs="宋体"/>
        </w:rPr>
        <w:t xml:space="preserve"> </w:t>
      </w:r>
      <w:r>
        <w:rPr>
          <w:rFonts w:hint="eastAsia" w:ascii="宋体" w:hAnsi="宋体" w:cs="宋体"/>
          <w:spacing w:val="16"/>
          <w:u w:val="single"/>
        </w:rPr>
        <w:t>行</w:t>
      </w:r>
      <w:r>
        <w:rPr>
          <w:rFonts w:hint="eastAsia" w:ascii="宋体" w:hAnsi="宋体" w:cs="宋体"/>
          <w:spacing w:val="11"/>
          <w:u w:val="single"/>
        </w:rPr>
        <w:t>业</w:t>
      </w:r>
      <w:r>
        <w:rPr>
          <w:rFonts w:hint="eastAsia" w:ascii="宋体" w:hAnsi="宋体" w:cs="宋体"/>
          <w:spacing w:val="8"/>
        </w:rPr>
        <w:t>；制造商为</w:t>
      </w:r>
      <w:r>
        <w:rPr>
          <w:rFonts w:hint="eastAsia" w:ascii="宋体" w:hAnsi="宋体" w:cs="宋体"/>
          <w:spacing w:val="8"/>
          <w:u w:val="single"/>
        </w:rPr>
        <w:t xml:space="preserve"> (企业名称</w:t>
      </w:r>
      <w:r>
        <w:rPr>
          <w:rFonts w:hint="eastAsia" w:ascii="宋体" w:hAnsi="宋体" w:cs="宋体"/>
          <w:spacing w:val="8"/>
        </w:rPr>
        <w:t>)，从业人员</w:t>
      </w:r>
      <w:r>
        <w:rPr>
          <w:rFonts w:hint="eastAsia" w:ascii="宋体" w:hAnsi="宋体" w:cs="宋体"/>
          <w:spacing w:val="8"/>
          <w:u w:val="single"/>
        </w:rPr>
        <w:t xml:space="preserve">    </w:t>
      </w:r>
      <w:r>
        <w:rPr>
          <w:rFonts w:hint="eastAsia" w:ascii="宋体" w:hAnsi="宋体" w:cs="宋体"/>
          <w:spacing w:val="8"/>
        </w:rPr>
        <w:t>人，营业收入</w:t>
      </w:r>
      <w:r>
        <w:rPr>
          <w:rFonts w:hint="eastAsia" w:ascii="宋体" w:hAnsi="宋体" w:cs="宋体"/>
        </w:rPr>
        <w:t xml:space="preserve"> </w:t>
      </w:r>
      <w:r>
        <w:rPr>
          <w:rFonts w:hint="eastAsia" w:ascii="宋体" w:hAnsi="宋体" w:cs="宋体"/>
          <w:spacing w:val="10"/>
        </w:rPr>
        <w:t>为</w:t>
      </w:r>
      <w:r>
        <w:rPr>
          <w:rFonts w:hint="eastAsia" w:ascii="宋体" w:hAnsi="宋体" w:cs="宋体"/>
          <w:spacing w:val="10"/>
          <w:u w:val="single"/>
        </w:rPr>
        <w:t xml:space="preserve"> </w:t>
      </w:r>
      <w:r>
        <w:rPr>
          <w:rFonts w:hint="eastAsia" w:ascii="宋体" w:hAnsi="宋体" w:cs="宋体"/>
          <w:spacing w:val="8"/>
          <w:u w:val="single"/>
        </w:rPr>
        <w:t xml:space="preserve"> </w:t>
      </w:r>
      <w:r>
        <w:rPr>
          <w:rFonts w:hint="eastAsia" w:ascii="宋体" w:hAnsi="宋体" w:cs="宋体"/>
          <w:spacing w:val="5"/>
          <w:u w:val="single"/>
        </w:rPr>
        <w:t xml:space="preserve">  </w:t>
      </w:r>
      <w:r>
        <w:rPr>
          <w:rFonts w:hint="eastAsia" w:ascii="宋体" w:hAnsi="宋体" w:cs="宋体"/>
          <w:spacing w:val="5"/>
        </w:rPr>
        <w:t>万元，资产总额为</w:t>
      </w:r>
      <w:r>
        <w:rPr>
          <w:rFonts w:hint="eastAsia" w:ascii="宋体" w:hAnsi="宋体" w:cs="宋体"/>
          <w:spacing w:val="5"/>
          <w:u w:val="single"/>
        </w:rPr>
        <w:t xml:space="preserve">    </w:t>
      </w:r>
      <w:r>
        <w:rPr>
          <w:rFonts w:hint="eastAsia" w:ascii="宋体" w:hAnsi="宋体" w:cs="宋体"/>
          <w:spacing w:val="5"/>
        </w:rPr>
        <w:t>万元，属于</w:t>
      </w:r>
      <w:r>
        <w:rPr>
          <w:rFonts w:hint="eastAsia" w:ascii="宋体" w:hAnsi="宋体" w:cs="宋体"/>
          <w:spacing w:val="5"/>
          <w:u w:val="single"/>
        </w:rPr>
        <w:t xml:space="preserve"> (中型企业、小型</w:t>
      </w:r>
      <w:r>
        <w:rPr>
          <w:rFonts w:hint="eastAsia" w:ascii="宋体" w:hAnsi="宋体" w:cs="宋体"/>
        </w:rPr>
        <w:t xml:space="preserve"> </w:t>
      </w:r>
      <w:r>
        <w:rPr>
          <w:rFonts w:hint="eastAsia" w:ascii="宋体" w:hAnsi="宋体" w:cs="宋体"/>
          <w:spacing w:val="-2"/>
          <w:u w:val="single"/>
        </w:rPr>
        <w:t>企业、微型企业</w:t>
      </w:r>
      <w:r>
        <w:rPr>
          <w:rFonts w:hint="eastAsia" w:ascii="宋体" w:hAnsi="宋体" w:cs="宋体"/>
          <w:spacing w:val="-1"/>
        </w:rPr>
        <w:t>)；</w:t>
      </w:r>
    </w:p>
    <w:p w14:paraId="3DA6E93A">
      <w:pPr>
        <w:kinsoku/>
        <w:wordWrap/>
        <w:overflowPunct/>
        <w:bidi w:val="0"/>
        <w:snapToGrid w:val="0"/>
        <w:spacing w:line="360" w:lineRule="auto"/>
        <w:ind w:left="688" w:firstLine="500"/>
        <w:rPr>
          <w:rFonts w:hint="eastAsia" w:ascii="宋体" w:hAnsi="宋体" w:cs="宋体"/>
        </w:rPr>
      </w:pPr>
      <w:r>
        <w:rPr>
          <w:rFonts w:hint="eastAsia" w:ascii="宋体" w:hAnsi="宋体" w:cs="宋体"/>
          <w:spacing w:val="5"/>
          <w:position w:val="4"/>
        </w:rPr>
        <w:t>…</w:t>
      </w:r>
      <w:r>
        <w:rPr>
          <w:rFonts w:hint="eastAsia" w:ascii="宋体" w:hAnsi="宋体" w:cs="宋体"/>
          <w:spacing w:val="4"/>
          <w:position w:val="4"/>
        </w:rPr>
        <w:t>…</w:t>
      </w:r>
    </w:p>
    <w:p w14:paraId="72DF3FF3">
      <w:pPr>
        <w:tabs>
          <w:tab w:val="left" w:pos="193"/>
        </w:tabs>
        <w:kinsoku/>
        <w:wordWrap/>
        <w:overflowPunct/>
        <w:bidi w:val="0"/>
        <w:snapToGrid w:val="0"/>
        <w:spacing w:before="101" w:line="360" w:lineRule="auto"/>
        <w:ind w:left="36" w:right="230" w:firstLine="512"/>
        <w:rPr>
          <w:rFonts w:hint="eastAsia" w:ascii="宋体" w:hAnsi="宋体" w:cs="宋体"/>
          <w:spacing w:val="8"/>
        </w:rPr>
      </w:pPr>
      <w:r>
        <w:rPr>
          <w:rFonts w:hint="eastAsia" w:ascii="宋体" w:hAnsi="宋体" w:cs="宋体"/>
          <w:spacing w:val="8"/>
        </w:rPr>
        <w:t>以上企业，不属于大企业的分支机构，不存在控股股东为大企业的情形，也不存在与大企业的负责人为同一人的情形。</w:t>
      </w:r>
    </w:p>
    <w:p w14:paraId="06A177FA">
      <w:pPr>
        <w:tabs>
          <w:tab w:val="left" w:pos="193"/>
        </w:tabs>
        <w:kinsoku/>
        <w:wordWrap/>
        <w:overflowPunct/>
        <w:bidi w:val="0"/>
        <w:snapToGrid w:val="0"/>
        <w:spacing w:before="101" w:line="360" w:lineRule="auto"/>
        <w:ind w:left="36" w:right="230" w:firstLine="512"/>
        <w:rPr>
          <w:rFonts w:hint="eastAsia" w:ascii="宋体" w:hAnsi="宋体" w:cs="宋体"/>
          <w:spacing w:val="8"/>
        </w:rPr>
      </w:pPr>
      <w:r>
        <w:rPr>
          <w:rFonts w:hint="eastAsia" w:ascii="宋体" w:hAnsi="宋体" w:cs="宋体"/>
          <w:spacing w:val="8"/>
        </w:rPr>
        <w:t>本企业对上述声明内容的真实性负责。如有虚假，将依法承担相应责任。</w:t>
      </w:r>
    </w:p>
    <w:p w14:paraId="7F464684">
      <w:pPr>
        <w:tabs>
          <w:tab w:val="left" w:pos="193"/>
        </w:tabs>
        <w:kinsoku/>
        <w:wordWrap/>
        <w:overflowPunct/>
        <w:bidi w:val="0"/>
        <w:snapToGrid w:val="0"/>
        <w:spacing w:before="101" w:line="360" w:lineRule="auto"/>
        <w:ind w:left="36" w:right="230" w:firstLine="512"/>
        <w:jc w:val="center"/>
        <w:rPr>
          <w:rFonts w:hint="eastAsia" w:ascii="宋体" w:hAnsi="宋体" w:cs="宋体"/>
          <w:spacing w:val="8"/>
        </w:rPr>
      </w:pPr>
      <w:r>
        <w:rPr>
          <w:rFonts w:hint="eastAsia" w:ascii="宋体" w:hAnsi="宋体" w:cs="宋体"/>
          <w:spacing w:val="8"/>
        </w:rPr>
        <w:t>企业名称 (盖章)：</w:t>
      </w:r>
    </w:p>
    <w:p w14:paraId="4F030E2A">
      <w:pPr>
        <w:tabs>
          <w:tab w:val="left" w:pos="193"/>
        </w:tabs>
        <w:kinsoku/>
        <w:wordWrap/>
        <w:overflowPunct/>
        <w:bidi w:val="0"/>
        <w:snapToGrid w:val="0"/>
        <w:spacing w:before="101" w:line="360" w:lineRule="auto"/>
        <w:ind w:left="36" w:right="230" w:firstLine="512"/>
        <w:jc w:val="center"/>
        <w:rPr>
          <w:rFonts w:hint="eastAsia" w:ascii="宋体" w:hAnsi="宋体" w:cs="宋体"/>
          <w:spacing w:val="8"/>
        </w:rPr>
      </w:pPr>
      <w:r>
        <w:rPr>
          <w:rFonts w:hint="eastAsia" w:ascii="宋体" w:hAnsi="宋体" w:cs="宋体"/>
          <w:spacing w:val="8"/>
        </w:rPr>
        <w:t>日 期：</w:t>
      </w:r>
    </w:p>
    <w:p w14:paraId="24DADE14">
      <w:pPr>
        <w:pStyle w:val="18"/>
        <w:kinsoku/>
        <w:wordWrap/>
        <w:overflowPunct/>
        <w:bidi w:val="0"/>
        <w:snapToGrid w:val="0"/>
        <w:spacing w:line="240" w:lineRule="auto"/>
        <w:ind w:firstLine="0" w:firstLineChars="0"/>
        <w:jc w:val="left"/>
        <w:rPr>
          <w:rFonts w:hint="eastAsia" w:ascii="宋体" w:hAnsi="宋体" w:cs="宋体"/>
          <w:spacing w:val="9"/>
        </w:rPr>
      </w:pPr>
      <w:bookmarkStart w:id="49" w:name="_bookmark1"/>
      <w:bookmarkEnd w:id="49"/>
      <w:r>
        <w:rPr>
          <w:rFonts w:hint="eastAsia" w:ascii="宋体" w:hAnsi="宋体" w:cs="宋体"/>
          <w:spacing w:val="18"/>
          <w:position w:val="6"/>
        </w:rPr>
        <w:t>1</w:t>
      </w:r>
      <w:r>
        <w:rPr>
          <w:rFonts w:hint="eastAsia" w:ascii="宋体" w:hAnsi="宋体" w:cs="宋体"/>
          <w:spacing w:val="11"/>
        </w:rPr>
        <w:t>从</w:t>
      </w:r>
      <w:r>
        <w:rPr>
          <w:rFonts w:hint="eastAsia" w:ascii="宋体" w:hAnsi="宋体" w:cs="宋体"/>
          <w:spacing w:val="9"/>
        </w:rPr>
        <w:t>业人员、营业收入、资产总额填报上一年度数据，无上一年度数据的新成立企业可不填报。</w:t>
      </w:r>
    </w:p>
    <w:p w14:paraId="51F2CC8D">
      <w:pPr>
        <w:kinsoku/>
        <w:wordWrap/>
        <w:overflowPunct/>
        <w:bidi w:val="0"/>
        <w:snapToGrid w:val="0"/>
        <w:rPr>
          <w:rStyle w:val="69"/>
          <w:rFonts w:hint="eastAsia" w:ascii="宋体" w:hAnsi="宋体" w:cs="宋体"/>
          <w:b/>
          <w:bCs/>
          <w:color w:val="auto"/>
          <w:kern w:val="2"/>
          <w:sz w:val="28"/>
          <w:szCs w:val="28"/>
          <w:highlight w:val="none"/>
          <w:lang w:val="en-US" w:eastAsia="zh-CN" w:bidi="ar-SA"/>
        </w:rPr>
      </w:pPr>
      <w:r>
        <w:rPr>
          <w:rStyle w:val="69"/>
          <w:rFonts w:hint="eastAsia" w:ascii="宋体" w:hAnsi="宋体" w:cs="宋体"/>
          <w:b/>
          <w:bCs/>
          <w:color w:val="auto"/>
          <w:kern w:val="2"/>
          <w:sz w:val="28"/>
          <w:szCs w:val="28"/>
          <w:highlight w:val="none"/>
          <w:lang w:val="en-US" w:eastAsia="zh-CN" w:bidi="ar-SA"/>
        </w:rPr>
        <w:br w:type="page"/>
      </w:r>
    </w:p>
    <w:p w14:paraId="5D7FAFDF">
      <w:pPr>
        <w:keepNext w:val="0"/>
        <w:keepLines w:val="0"/>
        <w:pageBreakBefore w:val="0"/>
        <w:widowControl w:val="0"/>
        <w:kinsoku/>
        <w:wordWrap/>
        <w:overflowPunct/>
        <w:topLinePunct w:val="0"/>
        <w:autoSpaceDE/>
        <w:autoSpaceDN/>
        <w:bidi w:val="0"/>
        <w:adjustRightInd/>
        <w:snapToGrid w:val="0"/>
        <w:spacing w:line="360" w:lineRule="auto"/>
        <w:ind w:left="0" w:leftChars="0" w:firstLine="0" w:firstLineChars="0"/>
        <w:jc w:val="center"/>
        <w:textAlignment w:val="auto"/>
        <w:rPr>
          <w:rStyle w:val="69"/>
          <w:rFonts w:hint="eastAsia" w:ascii="宋体" w:hAnsi="宋体" w:eastAsia="宋体" w:cs="宋体"/>
          <w:b/>
          <w:bCs/>
          <w:color w:val="auto"/>
          <w:kern w:val="2"/>
          <w:sz w:val="28"/>
          <w:szCs w:val="28"/>
          <w:highlight w:val="none"/>
          <w:lang w:val="en-US" w:eastAsia="zh-CN" w:bidi="ar-SA"/>
        </w:rPr>
      </w:pPr>
      <w:r>
        <w:rPr>
          <w:rStyle w:val="69"/>
          <w:rFonts w:hint="eastAsia" w:ascii="宋体" w:hAnsi="宋体" w:cs="宋体"/>
          <w:b/>
          <w:bCs/>
          <w:color w:val="auto"/>
          <w:kern w:val="2"/>
          <w:sz w:val="28"/>
          <w:szCs w:val="28"/>
          <w:highlight w:val="none"/>
          <w:lang w:val="en-US" w:eastAsia="zh-CN" w:bidi="ar-SA"/>
        </w:rPr>
        <w:t>监狱</w:t>
      </w:r>
      <w:r>
        <w:rPr>
          <w:rStyle w:val="69"/>
          <w:rFonts w:hint="eastAsia" w:ascii="宋体" w:hAnsi="宋体" w:eastAsia="宋体" w:cs="宋体"/>
          <w:b/>
          <w:bCs/>
          <w:color w:val="auto"/>
          <w:kern w:val="2"/>
          <w:sz w:val="28"/>
          <w:szCs w:val="28"/>
          <w:highlight w:val="none"/>
          <w:lang w:val="en-US" w:eastAsia="zh-CN" w:bidi="ar-SA"/>
        </w:rPr>
        <w:t>企业声明函（如有）</w:t>
      </w:r>
    </w:p>
    <w:p w14:paraId="007DA4CE">
      <w:pPr>
        <w:keepNext w:val="0"/>
        <w:keepLines w:val="0"/>
        <w:pageBreakBefore w:val="0"/>
        <w:widowControl/>
        <w:shd w:val="clear" w:color="auto" w:fill="auto"/>
        <w:kinsoku/>
        <w:wordWrap/>
        <w:overflowPunct/>
        <w:topLinePunct w:val="0"/>
        <w:autoSpaceDE/>
        <w:autoSpaceDN/>
        <w:bidi w:val="0"/>
        <w:adjustRightInd w:val="0"/>
        <w:snapToGrid w:val="0"/>
        <w:spacing w:line="360" w:lineRule="auto"/>
        <w:ind w:firstLine="0" w:firstLineChars="0"/>
        <w:jc w:val="center"/>
        <w:textAlignment w:val="auto"/>
        <w:rPr>
          <w:rFonts w:hint="eastAsia" w:ascii="宋体" w:hAnsi="宋体" w:eastAsia="宋体" w:cs="宋体"/>
          <w:color w:val="auto"/>
          <w:kern w:val="0"/>
          <w:sz w:val="24"/>
          <w:highlight w:val="none"/>
          <w:lang w:val="en-US" w:eastAsia="zh-CN"/>
        </w:rPr>
      </w:pPr>
      <w:bookmarkStart w:id="50" w:name="_Toc26905"/>
      <w:r>
        <w:rPr>
          <w:rFonts w:hint="eastAsia" w:ascii="宋体" w:hAnsi="宋体" w:eastAsia="宋体" w:cs="宋体"/>
          <w:color w:val="auto"/>
          <w:kern w:val="0"/>
          <w:sz w:val="24"/>
          <w:highlight w:val="none"/>
          <w:lang w:val="en-US" w:eastAsia="zh-CN"/>
        </w:rPr>
        <w:t>【不属于监狱企业的无需填写、递交】</w:t>
      </w:r>
      <w:bookmarkEnd w:id="50"/>
    </w:p>
    <w:p w14:paraId="18C95B17">
      <w:pPr>
        <w:widowControl/>
        <w:shd w:val="clear" w:color="auto" w:fill="auto"/>
        <w:kinsoku/>
        <w:wordWrap/>
        <w:overflowPunct/>
        <w:bidi w:val="0"/>
        <w:adjustRightInd w:val="0"/>
        <w:snapToGrid w:val="0"/>
        <w:spacing w:line="360" w:lineRule="auto"/>
        <w:ind w:firstLine="480" w:firstLineChars="200"/>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本单位郑重声明，本单位在参加</w:t>
      </w:r>
      <w:r>
        <w:rPr>
          <w:rFonts w:hint="eastAsia" w:ascii="宋体" w:hAnsi="宋体" w:eastAsia="宋体" w:cs="宋体"/>
          <w:color w:val="auto"/>
          <w:kern w:val="0"/>
          <w:sz w:val="24"/>
          <w:highlight w:val="none"/>
          <w:u w:val="single"/>
        </w:rPr>
        <w:t>（采购人名称）</w:t>
      </w:r>
      <w:r>
        <w:rPr>
          <w:rFonts w:hint="eastAsia" w:ascii="宋体" w:hAnsi="宋体" w:eastAsia="宋体" w:cs="宋体"/>
          <w:color w:val="auto"/>
          <w:kern w:val="0"/>
          <w:sz w:val="24"/>
          <w:highlight w:val="none"/>
        </w:rPr>
        <w:t>的</w:t>
      </w:r>
      <w:r>
        <w:rPr>
          <w:rFonts w:hint="eastAsia" w:ascii="宋体" w:hAnsi="宋体" w:eastAsia="宋体" w:cs="宋体"/>
          <w:color w:val="auto"/>
          <w:kern w:val="0"/>
          <w:sz w:val="24"/>
          <w:highlight w:val="none"/>
          <w:u w:val="single"/>
        </w:rPr>
        <w:t>（招标项目名称）</w:t>
      </w:r>
      <w:r>
        <w:rPr>
          <w:rFonts w:hint="eastAsia" w:ascii="宋体" w:hAnsi="宋体" w:eastAsia="宋体" w:cs="宋体"/>
          <w:color w:val="auto"/>
          <w:kern w:val="0"/>
          <w:sz w:val="24"/>
          <w:highlight w:val="none"/>
        </w:rPr>
        <w:t>项目采购活动提供以下</w:t>
      </w:r>
      <w:r>
        <w:rPr>
          <w:rFonts w:hint="eastAsia" w:ascii="宋体" w:hAnsi="宋体" w:cs="宋体"/>
          <w:color w:val="auto"/>
          <w:kern w:val="0"/>
          <w:sz w:val="24"/>
          <w:highlight w:val="none"/>
          <w:lang w:val="en-US" w:eastAsia="zh-CN"/>
        </w:rPr>
        <w:t>监狱</w:t>
      </w:r>
      <w:r>
        <w:rPr>
          <w:rFonts w:hint="eastAsia" w:ascii="宋体" w:hAnsi="宋体" w:eastAsia="宋体" w:cs="宋体"/>
          <w:color w:val="auto"/>
          <w:kern w:val="0"/>
          <w:sz w:val="24"/>
          <w:highlight w:val="none"/>
        </w:rPr>
        <w:t>企业制造的货物（或</w:t>
      </w:r>
      <w:r>
        <w:rPr>
          <w:rFonts w:hint="eastAsia" w:ascii="宋体" w:hAnsi="宋体" w:cs="宋体"/>
          <w:color w:val="auto"/>
          <w:kern w:val="0"/>
          <w:sz w:val="24"/>
          <w:highlight w:val="none"/>
          <w:lang w:val="en-US" w:eastAsia="zh-CN"/>
        </w:rPr>
        <w:t>监狱</w:t>
      </w:r>
      <w:r>
        <w:rPr>
          <w:rFonts w:hint="eastAsia" w:ascii="宋体" w:hAnsi="宋体" w:eastAsia="宋体" w:cs="宋体"/>
          <w:color w:val="auto"/>
          <w:kern w:val="0"/>
          <w:sz w:val="24"/>
          <w:highlight w:val="none"/>
        </w:rPr>
        <w:t>企业承担的工程、或</w:t>
      </w:r>
      <w:r>
        <w:rPr>
          <w:rFonts w:hint="eastAsia" w:ascii="宋体" w:hAnsi="宋体" w:cs="宋体"/>
          <w:color w:val="auto"/>
          <w:kern w:val="0"/>
          <w:sz w:val="24"/>
          <w:highlight w:val="none"/>
          <w:lang w:val="en-US" w:eastAsia="zh-CN"/>
        </w:rPr>
        <w:t>监狱</w:t>
      </w:r>
      <w:r>
        <w:rPr>
          <w:rFonts w:hint="eastAsia" w:ascii="宋体" w:hAnsi="宋体" w:eastAsia="宋体" w:cs="宋体"/>
          <w:color w:val="auto"/>
          <w:kern w:val="0"/>
          <w:sz w:val="24"/>
          <w:highlight w:val="none"/>
        </w:rPr>
        <w:t>企业承接的服务），具体情况如下：（按照实际情况勾选或填空）</w:t>
      </w:r>
    </w:p>
    <w:p w14:paraId="071D587A">
      <w:pPr>
        <w:widowControl/>
        <w:shd w:val="clear" w:color="auto" w:fill="auto"/>
        <w:kinsoku/>
        <w:wordWrap/>
        <w:overflowPunct/>
        <w:bidi w:val="0"/>
        <w:adjustRightInd w:val="0"/>
        <w:snapToGrid w:val="0"/>
        <w:spacing w:line="360" w:lineRule="auto"/>
        <w:ind w:firstLine="360" w:firstLineChars="150"/>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（1）□</w:t>
      </w:r>
      <w:r>
        <w:rPr>
          <w:rFonts w:hint="eastAsia" w:ascii="宋体" w:hAnsi="宋体" w:eastAsia="宋体" w:cs="宋体"/>
          <w:color w:val="auto"/>
          <w:kern w:val="0"/>
          <w:sz w:val="24"/>
          <w:highlight w:val="none"/>
          <w:u w:val="single"/>
        </w:rPr>
        <w:t>（制造商名称）</w:t>
      </w:r>
      <w:r>
        <w:rPr>
          <w:rFonts w:hint="eastAsia" w:ascii="宋体" w:hAnsi="宋体" w:eastAsia="宋体" w:cs="宋体"/>
          <w:color w:val="auto"/>
          <w:kern w:val="0"/>
          <w:sz w:val="24"/>
          <w:highlight w:val="none"/>
        </w:rPr>
        <w:t>属于</w:t>
      </w:r>
      <w:r>
        <w:rPr>
          <w:rFonts w:hint="eastAsia" w:ascii="宋体" w:hAnsi="宋体" w:cs="宋体"/>
          <w:color w:val="auto"/>
          <w:kern w:val="0"/>
          <w:sz w:val="24"/>
          <w:highlight w:val="none"/>
          <w:lang w:val="en-US" w:eastAsia="zh-CN"/>
        </w:rPr>
        <w:t>监狱</w:t>
      </w:r>
      <w:r>
        <w:rPr>
          <w:rFonts w:hint="eastAsia" w:ascii="宋体" w:hAnsi="宋体" w:eastAsia="宋体" w:cs="宋体"/>
          <w:color w:val="auto"/>
          <w:kern w:val="0"/>
          <w:sz w:val="24"/>
          <w:highlight w:val="none"/>
        </w:rPr>
        <w:t>企业，后附省级以上</w:t>
      </w:r>
      <w:r>
        <w:rPr>
          <w:rFonts w:hint="eastAsia" w:ascii="宋体" w:hAnsi="宋体" w:cs="宋体"/>
          <w:color w:val="auto"/>
          <w:kern w:val="0"/>
          <w:sz w:val="24"/>
          <w:highlight w:val="none"/>
          <w:lang w:val="en-US" w:eastAsia="zh-CN"/>
        </w:rPr>
        <w:t>监狱</w:t>
      </w:r>
      <w:r>
        <w:rPr>
          <w:rFonts w:hint="eastAsia" w:ascii="宋体" w:hAnsi="宋体" w:eastAsia="宋体" w:cs="宋体"/>
          <w:color w:val="auto"/>
          <w:kern w:val="0"/>
          <w:sz w:val="24"/>
          <w:highlight w:val="none"/>
        </w:rPr>
        <w:t>管理局、戒毒管理局（含新疆生产建设兵团）出具的属于</w:t>
      </w:r>
      <w:r>
        <w:rPr>
          <w:rFonts w:hint="eastAsia" w:ascii="宋体" w:hAnsi="宋体" w:cs="宋体"/>
          <w:color w:val="auto"/>
          <w:kern w:val="0"/>
          <w:sz w:val="24"/>
          <w:highlight w:val="none"/>
          <w:lang w:val="en-US" w:eastAsia="zh-CN"/>
        </w:rPr>
        <w:t>监狱</w:t>
      </w:r>
      <w:r>
        <w:rPr>
          <w:rFonts w:hint="eastAsia" w:ascii="宋体" w:hAnsi="宋体" w:eastAsia="宋体" w:cs="宋体"/>
          <w:color w:val="auto"/>
          <w:kern w:val="0"/>
          <w:sz w:val="24"/>
          <w:highlight w:val="none"/>
        </w:rPr>
        <w:t>企业的证明文件。</w:t>
      </w:r>
    </w:p>
    <w:p w14:paraId="53E69049">
      <w:pPr>
        <w:widowControl/>
        <w:shd w:val="clear" w:color="auto" w:fill="auto"/>
        <w:kinsoku/>
        <w:wordWrap/>
        <w:overflowPunct/>
        <w:bidi w:val="0"/>
        <w:adjustRightInd w:val="0"/>
        <w:snapToGrid w:val="0"/>
        <w:spacing w:line="360" w:lineRule="auto"/>
        <w:ind w:firstLine="420"/>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（2）□</w:t>
      </w:r>
      <w:r>
        <w:rPr>
          <w:rFonts w:hint="eastAsia" w:ascii="宋体" w:hAnsi="宋体" w:eastAsia="宋体" w:cs="宋体"/>
          <w:color w:val="auto"/>
          <w:kern w:val="0"/>
          <w:sz w:val="24"/>
          <w:highlight w:val="none"/>
          <w:u w:val="single"/>
        </w:rPr>
        <w:t>（制造商名称）</w:t>
      </w:r>
      <w:r>
        <w:rPr>
          <w:rFonts w:hint="eastAsia" w:ascii="宋体" w:hAnsi="宋体" w:eastAsia="宋体" w:cs="宋体"/>
          <w:color w:val="auto"/>
          <w:kern w:val="0"/>
          <w:sz w:val="24"/>
          <w:highlight w:val="none"/>
        </w:rPr>
        <w:t>属于</w:t>
      </w:r>
      <w:r>
        <w:rPr>
          <w:rFonts w:hint="eastAsia" w:ascii="宋体" w:hAnsi="宋体" w:cs="宋体"/>
          <w:color w:val="auto"/>
          <w:kern w:val="0"/>
          <w:sz w:val="24"/>
          <w:highlight w:val="none"/>
          <w:lang w:val="en-US" w:eastAsia="zh-CN"/>
        </w:rPr>
        <w:t>监狱</w:t>
      </w:r>
      <w:r>
        <w:rPr>
          <w:rFonts w:hint="eastAsia" w:ascii="宋体" w:hAnsi="宋体" w:eastAsia="宋体" w:cs="宋体"/>
          <w:color w:val="auto"/>
          <w:kern w:val="0"/>
          <w:sz w:val="24"/>
          <w:highlight w:val="none"/>
        </w:rPr>
        <w:t>企业并作为联合体一方，其提供协议合同金额占到共同投标协议合同总金额的比例为</w:t>
      </w:r>
      <w:r>
        <w:rPr>
          <w:rFonts w:hint="eastAsia" w:ascii="宋体" w:hAnsi="宋体" w:eastAsia="宋体" w:cs="宋体"/>
          <w:color w:val="auto"/>
          <w:kern w:val="0"/>
          <w:sz w:val="24"/>
          <w:highlight w:val="none"/>
          <w:u w:val="single"/>
        </w:rPr>
        <w:t xml:space="preserve">       </w:t>
      </w:r>
      <w:r>
        <w:rPr>
          <w:rFonts w:hint="eastAsia" w:ascii="宋体" w:hAnsi="宋体" w:eastAsia="宋体" w:cs="宋体"/>
          <w:color w:val="auto"/>
          <w:kern w:val="0"/>
          <w:sz w:val="24"/>
          <w:highlight w:val="none"/>
        </w:rPr>
        <w:t>。后附省级以上</w:t>
      </w:r>
      <w:r>
        <w:rPr>
          <w:rFonts w:hint="eastAsia" w:ascii="宋体" w:hAnsi="宋体" w:cs="宋体"/>
          <w:color w:val="auto"/>
          <w:kern w:val="0"/>
          <w:sz w:val="24"/>
          <w:highlight w:val="none"/>
          <w:lang w:val="en-US" w:eastAsia="zh-CN"/>
        </w:rPr>
        <w:t>监狱</w:t>
      </w:r>
      <w:r>
        <w:rPr>
          <w:rFonts w:hint="eastAsia" w:ascii="宋体" w:hAnsi="宋体" w:eastAsia="宋体" w:cs="宋体"/>
          <w:color w:val="auto"/>
          <w:kern w:val="0"/>
          <w:sz w:val="24"/>
          <w:highlight w:val="none"/>
        </w:rPr>
        <w:t>管理局、戒毒管理局（含新疆生产建设兵团）出具的属于</w:t>
      </w:r>
      <w:r>
        <w:rPr>
          <w:rFonts w:hint="eastAsia" w:ascii="宋体" w:hAnsi="宋体" w:cs="宋体"/>
          <w:color w:val="auto"/>
          <w:kern w:val="0"/>
          <w:sz w:val="24"/>
          <w:highlight w:val="none"/>
          <w:lang w:val="en-US" w:eastAsia="zh-CN"/>
        </w:rPr>
        <w:t>监狱</w:t>
      </w:r>
      <w:r>
        <w:rPr>
          <w:rFonts w:hint="eastAsia" w:ascii="宋体" w:hAnsi="宋体" w:eastAsia="宋体" w:cs="宋体"/>
          <w:color w:val="auto"/>
          <w:kern w:val="0"/>
          <w:sz w:val="24"/>
          <w:highlight w:val="none"/>
        </w:rPr>
        <w:t>企业的证明文件。</w:t>
      </w:r>
    </w:p>
    <w:p w14:paraId="6CE396CA">
      <w:pPr>
        <w:widowControl/>
        <w:shd w:val="clear" w:color="auto" w:fill="auto"/>
        <w:kinsoku/>
        <w:wordWrap/>
        <w:overflowPunct/>
        <w:bidi w:val="0"/>
        <w:adjustRightInd w:val="0"/>
        <w:snapToGrid w:val="0"/>
        <w:spacing w:line="360" w:lineRule="auto"/>
        <w:ind w:firstLine="420"/>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（3）□</w:t>
      </w:r>
      <w:r>
        <w:rPr>
          <w:rFonts w:hint="eastAsia" w:ascii="宋体" w:hAnsi="宋体" w:eastAsia="宋体" w:cs="宋体"/>
          <w:color w:val="auto"/>
          <w:kern w:val="0"/>
          <w:sz w:val="24"/>
          <w:highlight w:val="none"/>
          <w:u w:val="single"/>
        </w:rPr>
        <w:t>（制造商名称）</w:t>
      </w:r>
      <w:r>
        <w:rPr>
          <w:rFonts w:hint="eastAsia" w:ascii="宋体" w:hAnsi="宋体" w:eastAsia="宋体" w:cs="宋体"/>
          <w:color w:val="auto"/>
          <w:kern w:val="0"/>
          <w:sz w:val="24"/>
          <w:highlight w:val="none"/>
        </w:rPr>
        <w:t>属于</w:t>
      </w:r>
      <w:r>
        <w:rPr>
          <w:rFonts w:hint="eastAsia" w:ascii="宋体" w:hAnsi="宋体" w:cs="宋体"/>
          <w:color w:val="auto"/>
          <w:kern w:val="0"/>
          <w:sz w:val="24"/>
          <w:highlight w:val="none"/>
          <w:lang w:val="en-US" w:eastAsia="zh-CN"/>
        </w:rPr>
        <w:t>监狱</w:t>
      </w:r>
      <w:r>
        <w:rPr>
          <w:rFonts w:hint="eastAsia" w:ascii="宋体" w:hAnsi="宋体" w:eastAsia="宋体" w:cs="宋体"/>
          <w:color w:val="auto"/>
          <w:kern w:val="0"/>
          <w:sz w:val="24"/>
          <w:highlight w:val="none"/>
        </w:rPr>
        <w:t>企业并作为分包方，其提供协议合同金额占到分包意向协议合同总金额的比例为</w:t>
      </w:r>
      <w:r>
        <w:rPr>
          <w:rFonts w:hint="eastAsia" w:ascii="宋体" w:hAnsi="宋体" w:eastAsia="宋体" w:cs="宋体"/>
          <w:color w:val="auto"/>
          <w:kern w:val="0"/>
          <w:sz w:val="24"/>
          <w:highlight w:val="none"/>
          <w:u w:val="single"/>
        </w:rPr>
        <w:t xml:space="preserve">       </w:t>
      </w:r>
      <w:r>
        <w:rPr>
          <w:rFonts w:hint="eastAsia" w:ascii="宋体" w:hAnsi="宋体" w:eastAsia="宋体" w:cs="宋体"/>
          <w:color w:val="auto"/>
          <w:kern w:val="0"/>
          <w:sz w:val="24"/>
          <w:highlight w:val="none"/>
        </w:rPr>
        <w:t>。后附省级以上</w:t>
      </w:r>
      <w:r>
        <w:rPr>
          <w:rFonts w:hint="eastAsia" w:ascii="宋体" w:hAnsi="宋体" w:cs="宋体"/>
          <w:color w:val="auto"/>
          <w:kern w:val="0"/>
          <w:sz w:val="24"/>
          <w:highlight w:val="none"/>
          <w:lang w:val="en-US" w:eastAsia="zh-CN"/>
        </w:rPr>
        <w:t>监狱</w:t>
      </w:r>
      <w:r>
        <w:rPr>
          <w:rFonts w:hint="eastAsia" w:ascii="宋体" w:hAnsi="宋体" w:eastAsia="宋体" w:cs="宋体"/>
          <w:color w:val="auto"/>
          <w:kern w:val="0"/>
          <w:sz w:val="24"/>
          <w:highlight w:val="none"/>
        </w:rPr>
        <w:t>管理局、戒毒管理局（含新疆生产建设兵团）出具的属于</w:t>
      </w:r>
      <w:r>
        <w:rPr>
          <w:rFonts w:hint="eastAsia" w:ascii="宋体" w:hAnsi="宋体" w:cs="宋体"/>
          <w:color w:val="auto"/>
          <w:kern w:val="0"/>
          <w:sz w:val="24"/>
          <w:highlight w:val="none"/>
          <w:lang w:val="en-US" w:eastAsia="zh-CN"/>
        </w:rPr>
        <w:t>监狱</w:t>
      </w:r>
      <w:r>
        <w:rPr>
          <w:rFonts w:hint="eastAsia" w:ascii="宋体" w:hAnsi="宋体" w:eastAsia="宋体" w:cs="宋体"/>
          <w:color w:val="auto"/>
          <w:kern w:val="0"/>
          <w:sz w:val="24"/>
          <w:highlight w:val="none"/>
        </w:rPr>
        <w:t>企业的证明文件。</w:t>
      </w:r>
    </w:p>
    <w:p w14:paraId="2D2538C4">
      <w:pPr>
        <w:widowControl/>
        <w:shd w:val="clear" w:color="auto" w:fill="auto"/>
        <w:kinsoku/>
        <w:wordWrap/>
        <w:overflowPunct/>
        <w:bidi w:val="0"/>
        <w:adjustRightInd w:val="0"/>
        <w:snapToGrid w:val="0"/>
        <w:spacing w:line="360" w:lineRule="auto"/>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　　本单位对上述声明的真实性负责。如有虚假，将依法承担相应责任。</w:t>
      </w:r>
    </w:p>
    <w:p w14:paraId="72293883">
      <w:pPr>
        <w:widowControl/>
        <w:shd w:val="clear" w:color="auto" w:fill="auto"/>
        <w:kinsoku/>
        <w:wordWrap/>
        <w:overflowPunct/>
        <w:bidi w:val="0"/>
        <w:adjustRightInd w:val="0"/>
        <w:snapToGrid w:val="0"/>
        <w:spacing w:line="360" w:lineRule="auto"/>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　　</w:t>
      </w:r>
    </w:p>
    <w:p w14:paraId="3425E284">
      <w:pPr>
        <w:widowControl/>
        <w:shd w:val="clear" w:color="auto" w:fill="auto"/>
        <w:kinsoku/>
        <w:wordWrap/>
        <w:overflowPunct/>
        <w:bidi w:val="0"/>
        <w:adjustRightInd w:val="0"/>
        <w:snapToGrid w:val="0"/>
        <w:spacing w:line="360" w:lineRule="auto"/>
        <w:jc w:val="left"/>
        <w:rPr>
          <w:rFonts w:hint="eastAsia" w:ascii="宋体" w:hAnsi="宋体" w:eastAsia="宋体" w:cs="宋体"/>
          <w:color w:val="auto"/>
          <w:kern w:val="0"/>
          <w:sz w:val="24"/>
          <w:highlight w:val="none"/>
        </w:rPr>
      </w:pPr>
    </w:p>
    <w:p w14:paraId="4D9AED47">
      <w:pPr>
        <w:widowControl/>
        <w:shd w:val="clear" w:color="auto" w:fill="auto"/>
        <w:kinsoku/>
        <w:wordWrap/>
        <w:overflowPunct/>
        <w:bidi w:val="0"/>
        <w:adjustRightInd w:val="0"/>
        <w:snapToGrid w:val="0"/>
        <w:spacing w:line="360" w:lineRule="auto"/>
        <w:jc w:val="left"/>
        <w:rPr>
          <w:rFonts w:hint="eastAsia" w:ascii="宋体" w:hAnsi="宋体" w:eastAsia="宋体" w:cs="宋体"/>
          <w:color w:val="auto"/>
          <w:kern w:val="0"/>
          <w:sz w:val="24"/>
          <w:highlight w:val="none"/>
        </w:rPr>
      </w:pPr>
    </w:p>
    <w:p w14:paraId="4D678EAB">
      <w:pPr>
        <w:shd w:val="clear" w:color="auto" w:fill="auto"/>
        <w:kinsoku/>
        <w:wordWrap/>
        <w:overflowPunct/>
        <w:bidi w:val="0"/>
        <w:adjustRightInd w:val="0"/>
        <w:snapToGrid w:val="0"/>
        <w:spacing w:line="360" w:lineRule="auto"/>
        <w:ind w:hanging="540"/>
        <w:jc w:val="center"/>
        <w:rPr>
          <w:rFonts w:hint="eastAsia" w:ascii="宋体" w:hAnsi="宋体" w:eastAsia="宋体" w:cs="宋体"/>
          <w:b/>
          <w:color w:val="auto"/>
          <w:kern w:val="0"/>
          <w:sz w:val="24"/>
          <w:highlight w:val="none"/>
        </w:rPr>
      </w:pPr>
      <w:r>
        <w:rPr>
          <w:rFonts w:hint="eastAsia" w:ascii="宋体" w:hAnsi="宋体" w:eastAsia="宋体" w:cs="宋体"/>
          <w:b/>
          <w:color w:val="auto"/>
          <w:kern w:val="0"/>
          <w:sz w:val="24"/>
          <w:highlight w:val="none"/>
        </w:rPr>
        <w:t>　</w:t>
      </w:r>
    </w:p>
    <w:p w14:paraId="6094D1B7">
      <w:pPr>
        <w:shd w:val="clear" w:color="auto" w:fill="auto"/>
        <w:kinsoku/>
        <w:wordWrap/>
        <w:overflowPunct/>
        <w:bidi w:val="0"/>
        <w:adjustRightInd w:val="0"/>
        <w:snapToGrid w:val="0"/>
        <w:spacing w:line="360" w:lineRule="auto"/>
        <w:ind w:firstLine="5280" w:firstLineChars="220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单位名称（盖章）：</w:t>
      </w:r>
    </w:p>
    <w:p w14:paraId="69FD87F3">
      <w:pPr>
        <w:widowControl/>
        <w:shd w:val="clear" w:color="auto" w:fill="auto"/>
        <w:kinsoku/>
        <w:wordWrap/>
        <w:overflowPunct/>
        <w:bidi w:val="0"/>
        <w:adjustRightInd w:val="0"/>
        <w:snapToGrid w:val="0"/>
        <w:spacing w:line="360" w:lineRule="auto"/>
        <w:ind w:firstLine="5280" w:firstLineChars="2200"/>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日  期：</w:t>
      </w:r>
    </w:p>
    <w:p w14:paraId="2D7E7CB5">
      <w:pPr>
        <w:kinsoku/>
        <w:wordWrap/>
        <w:overflowPunct/>
        <w:bidi w:val="0"/>
        <w:snapToGrid w:val="0"/>
        <w:spacing w:line="360" w:lineRule="auto"/>
        <w:ind w:firstLine="480" w:firstLineChars="200"/>
        <w:rPr>
          <w:rFonts w:hint="eastAsia" w:ascii="宋体" w:hAnsi="宋体" w:eastAsia="宋体" w:cs="宋体"/>
          <w:color w:val="auto"/>
          <w:kern w:val="0"/>
          <w:sz w:val="24"/>
          <w:szCs w:val="20"/>
          <w:highlight w:val="none"/>
          <w:lang w:val="en-US" w:eastAsia="zh-CN" w:bidi="ar-SA"/>
        </w:rPr>
      </w:pPr>
    </w:p>
    <w:p w14:paraId="12DBF8CD">
      <w:pPr>
        <w:kinsoku/>
        <w:wordWrap/>
        <w:overflowPunct/>
        <w:bidi w:val="0"/>
        <w:snapToGrid w:val="0"/>
        <w:spacing w:line="360" w:lineRule="auto"/>
        <w:ind w:firstLine="480" w:firstLineChars="200"/>
        <w:rPr>
          <w:rFonts w:hint="eastAsia" w:ascii="宋体" w:hAnsi="宋体" w:eastAsia="宋体" w:cs="宋体"/>
          <w:color w:val="auto"/>
          <w:kern w:val="0"/>
          <w:sz w:val="24"/>
          <w:szCs w:val="20"/>
          <w:highlight w:val="none"/>
          <w:lang w:val="en-US" w:eastAsia="zh-CN" w:bidi="ar-SA"/>
        </w:rPr>
      </w:pPr>
    </w:p>
    <w:p w14:paraId="0A8C3A7B">
      <w:pPr>
        <w:kinsoku/>
        <w:wordWrap/>
        <w:overflowPunct/>
        <w:bidi w:val="0"/>
        <w:snapToGrid w:val="0"/>
        <w:spacing w:line="360" w:lineRule="auto"/>
        <w:ind w:firstLine="480" w:firstLineChars="200"/>
        <w:rPr>
          <w:rFonts w:hint="eastAsia" w:ascii="宋体" w:hAnsi="宋体" w:eastAsia="宋体" w:cs="宋体"/>
          <w:color w:val="auto"/>
          <w:kern w:val="0"/>
          <w:sz w:val="24"/>
          <w:szCs w:val="20"/>
          <w:highlight w:val="none"/>
          <w:lang w:val="en-US" w:eastAsia="zh-CN" w:bidi="ar-SA"/>
        </w:rPr>
      </w:pPr>
    </w:p>
    <w:p w14:paraId="069F6B16">
      <w:pPr>
        <w:kinsoku/>
        <w:wordWrap/>
        <w:overflowPunct/>
        <w:bidi w:val="0"/>
        <w:snapToGrid w:val="0"/>
        <w:spacing w:line="360" w:lineRule="auto"/>
        <w:ind w:firstLine="480" w:firstLineChars="200"/>
        <w:rPr>
          <w:rFonts w:hint="eastAsia" w:ascii="宋体" w:hAnsi="宋体" w:eastAsia="宋体" w:cs="宋体"/>
          <w:color w:val="auto"/>
          <w:kern w:val="0"/>
          <w:sz w:val="24"/>
          <w:szCs w:val="20"/>
          <w:highlight w:val="none"/>
          <w:lang w:val="en-US" w:eastAsia="zh-CN" w:bidi="ar-SA"/>
        </w:rPr>
      </w:pPr>
    </w:p>
    <w:p w14:paraId="4F66A727">
      <w:pPr>
        <w:pStyle w:val="43"/>
        <w:kinsoku/>
        <w:wordWrap/>
        <w:overflowPunct/>
        <w:bidi w:val="0"/>
        <w:snapToGrid w:val="0"/>
        <w:rPr>
          <w:rFonts w:hint="eastAsia" w:ascii="宋体" w:hAnsi="宋体" w:eastAsia="宋体" w:cs="宋体"/>
          <w:color w:val="auto"/>
          <w:kern w:val="0"/>
          <w:sz w:val="24"/>
          <w:szCs w:val="20"/>
          <w:highlight w:val="none"/>
          <w:lang w:val="en-US" w:eastAsia="zh-CN" w:bidi="ar-SA"/>
        </w:rPr>
      </w:pPr>
    </w:p>
    <w:p w14:paraId="173CE20C">
      <w:pPr>
        <w:kinsoku/>
        <w:wordWrap/>
        <w:overflowPunct/>
        <w:bidi w:val="0"/>
        <w:snapToGrid w:val="0"/>
        <w:rPr>
          <w:rFonts w:hint="eastAsia" w:ascii="宋体" w:hAnsi="宋体" w:eastAsia="宋体" w:cs="宋体"/>
          <w:color w:val="auto"/>
          <w:kern w:val="0"/>
          <w:sz w:val="24"/>
          <w:szCs w:val="20"/>
          <w:highlight w:val="none"/>
          <w:lang w:val="en-US" w:eastAsia="zh-CN" w:bidi="ar-SA"/>
        </w:rPr>
      </w:pPr>
    </w:p>
    <w:p w14:paraId="461F0EA3">
      <w:pPr>
        <w:pStyle w:val="43"/>
        <w:kinsoku/>
        <w:wordWrap/>
        <w:overflowPunct/>
        <w:bidi w:val="0"/>
        <w:snapToGrid w:val="0"/>
        <w:rPr>
          <w:rFonts w:hint="eastAsia" w:ascii="宋体" w:hAnsi="宋体" w:eastAsia="宋体" w:cs="宋体"/>
          <w:color w:val="auto"/>
          <w:kern w:val="0"/>
          <w:sz w:val="24"/>
          <w:szCs w:val="20"/>
          <w:highlight w:val="none"/>
          <w:lang w:val="en-US" w:eastAsia="zh-CN" w:bidi="ar-SA"/>
        </w:rPr>
      </w:pPr>
    </w:p>
    <w:p w14:paraId="05B05461">
      <w:pPr>
        <w:kinsoku/>
        <w:wordWrap/>
        <w:overflowPunct/>
        <w:bidi w:val="0"/>
        <w:snapToGrid w:val="0"/>
        <w:rPr>
          <w:rFonts w:hint="eastAsia" w:ascii="宋体" w:hAnsi="宋体" w:eastAsia="宋体" w:cs="宋体"/>
          <w:color w:val="auto"/>
          <w:kern w:val="0"/>
          <w:sz w:val="24"/>
          <w:szCs w:val="20"/>
          <w:highlight w:val="none"/>
          <w:lang w:val="en-US" w:eastAsia="zh-CN" w:bidi="ar-SA"/>
        </w:rPr>
      </w:pPr>
    </w:p>
    <w:p w14:paraId="798625E6">
      <w:pPr>
        <w:pStyle w:val="43"/>
        <w:kinsoku/>
        <w:wordWrap/>
        <w:overflowPunct/>
        <w:bidi w:val="0"/>
        <w:snapToGrid w:val="0"/>
        <w:rPr>
          <w:rFonts w:hint="eastAsia" w:ascii="宋体" w:hAnsi="宋体" w:eastAsia="宋体" w:cs="宋体"/>
          <w:color w:val="auto"/>
          <w:kern w:val="0"/>
          <w:sz w:val="24"/>
          <w:szCs w:val="20"/>
          <w:highlight w:val="none"/>
          <w:lang w:val="en-US" w:eastAsia="zh-CN" w:bidi="ar-SA"/>
        </w:rPr>
      </w:pPr>
    </w:p>
    <w:p w14:paraId="6BCAE68B">
      <w:pPr>
        <w:keepNext w:val="0"/>
        <w:keepLines w:val="0"/>
        <w:pageBreakBefore w:val="0"/>
        <w:widowControl w:val="0"/>
        <w:kinsoku/>
        <w:wordWrap/>
        <w:overflowPunct/>
        <w:topLinePunct w:val="0"/>
        <w:autoSpaceDE/>
        <w:autoSpaceDN/>
        <w:bidi w:val="0"/>
        <w:snapToGrid w:val="0"/>
        <w:spacing w:line="360" w:lineRule="auto"/>
        <w:ind w:left="0" w:leftChars="0" w:firstLine="0" w:firstLineChars="0"/>
        <w:jc w:val="center"/>
        <w:textAlignment w:val="auto"/>
        <w:rPr>
          <w:rStyle w:val="69"/>
          <w:rFonts w:hint="eastAsia" w:ascii="宋体" w:hAnsi="宋体" w:eastAsia="宋体" w:cs="宋体"/>
          <w:b/>
          <w:bCs/>
          <w:color w:val="auto"/>
          <w:kern w:val="2"/>
          <w:sz w:val="28"/>
          <w:szCs w:val="28"/>
          <w:highlight w:val="none"/>
          <w:lang w:val="en-US" w:eastAsia="zh-CN" w:bidi="ar-SA"/>
        </w:rPr>
      </w:pPr>
      <w:bookmarkStart w:id="51" w:name="_Toc25608"/>
      <w:r>
        <w:rPr>
          <w:rStyle w:val="69"/>
          <w:rFonts w:hint="eastAsia" w:ascii="宋体" w:hAnsi="宋体" w:eastAsia="宋体" w:cs="宋体"/>
          <w:b/>
          <w:bCs/>
          <w:color w:val="auto"/>
          <w:kern w:val="2"/>
          <w:sz w:val="28"/>
          <w:szCs w:val="28"/>
          <w:highlight w:val="none"/>
          <w:lang w:val="en-US" w:eastAsia="zh-CN" w:bidi="ar-SA"/>
        </w:rPr>
        <w:br w:type="page"/>
      </w:r>
      <w:r>
        <w:rPr>
          <w:rStyle w:val="69"/>
          <w:rFonts w:hint="eastAsia" w:ascii="宋体" w:hAnsi="宋体" w:eastAsia="宋体" w:cs="宋体"/>
          <w:b/>
          <w:bCs/>
          <w:color w:val="auto"/>
          <w:kern w:val="2"/>
          <w:sz w:val="28"/>
          <w:szCs w:val="28"/>
          <w:highlight w:val="none"/>
          <w:lang w:val="en-US" w:eastAsia="zh-CN" w:bidi="ar-SA"/>
        </w:rPr>
        <w:t>残疾人福利性单位声明函（如有）</w:t>
      </w:r>
    </w:p>
    <w:bookmarkEnd w:id="51"/>
    <w:p w14:paraId="7120FE16">
      <w:pPr>
        <w:keepNext w:val="0"/>
        <w:keepLines w:val="0"/>
        <w:pageBreakBefore w:val="0"/>
        <w:widowControl w:val="0"/>
        <w:kinsoku/>
        <w:wordWrap/>
        <w:overflowPunct/>
        <w:topLinePunct w:val="0"/>
        <w:autoSpaceDE/>
        <w:autoSpaceDN/>
        <w:bidi w:val="0"/>
        <w:snapToGrid w:val="0"/>
        <w:spacing w:line="360" w:lineRule="auto"/>
        <w:ind w:firstLine="480" w:firstLineChars="200"/>
        <w:textAlignment w:val="auto"/>
        <w:outlineLvl w:val="1"/>
        <w:rPr>
          <w:rFonts w:hint="eastAsia" w:ascii="宋体" w:hAnsi="宋体" w:eastAsia="宋体" w:cs="宋体"/>
          <w:sz w:val="24"/>
          <w:szCs w:val="24"/>
          <w:highlight w:val="none"/>
          <w:lang w:val="en-US" w:eastAsia="zh-CN"/>
        </w:rPr>
      </w:pPr>
      <w:bookmarkStart w:id="52" w:name="_Toc6340"/>
      <w:r>
        <w:rPr>
          <w:rFonts w:hint="eastAsia" w:ascii="宋体" w:hAnsi="宋体" w:eastAsia="宋体" w:cs="宋体"/>
          <w:sz w:val="24"/>
          <w:szCs w:val="24"/>
          <w:highlight w:val="none"/>
          <w:lang w:val="en-US" w:eastAsia="zh-CN"/>
        </w:rPr>
        <w:t>本单位郑重声明，根据《财政部 民政部 中国残疾人联合会关于促进残疾人就业政府采购政策的通知》（财库〔2017〕 141号）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bookmarkEnd w:id="52"/>
    </w:p>
    <w:p w14:paraId="687D0D15">
      <w:pPr>
        <w:keepNext w:val="0"/>
        <w:keepLines w:val="0"/>
        <w:pageBreakBefore w:val="0"/>
        <w:widowControl w:val="0"/>
        <w:kinsoku/>
        <w:wordWrap/>
        <w:overflowPunct/>
        <w:topLinePunct w:val="0"/>
        <w:autoSpaceDE/>
        <w:autoSpaceDN/>
        <w:bidi w:val="0"/>
        <w:snapToGrid w:val="0"/>
        <w:spacing w:line="360" w:lineRule="auto"/>
        <w:ind w:firstLine="480" w:firstLineChars="200"/>
        <w:textAlignment w:val="auto"/>
        <w:outlineLvl w:val="1"/>
        <w:rPr>
          <w:rFonts w:hint="eastAsia" w:ascii="宋体" w:hAnsi="宋体" w:eastAsia="宋体" w:cs="宋体"/>
          <w:sz w:val="24"/>
          <w:szCs w:val="24"/>
          <w:highlight w:val="none"/>
          <w:lang w:val="en-US" w:eastAsia="zh-CN"/>
        </w:rPr>
      </w:pPr>
      <w:bookmarkStart w:id="53" w:name="_Toc9444"/>
      <w:r>
        <w:rPr>
          <w:rFonts w:hint="eastAsia" w:ascii="宋体" w:hAnsi="宋体" w:eastAsia="宋体" w:cs="宋体"/>
          <w:sz w:val="24"/>
          <w:szCs w:val="24"/>
          <w:highlight w:val="none"/>
          <w:lang w:val="en-US" w:eastAsia="zh-CN"/>
        </w:rPr>
        <w:t>本单位对上述声明的真实性负责。如有虚假，将依法承担相应责任。</w:t>
      </w:r>
      <w:bookmarkEnd w:id="53"/>
    </w:p>
    <w:p w14:paraId="17ADAC89">
      <w:pPr>
        <w:keepNext w:val="0"/>
        <w:keepLines w:val="0"/>
        <w:pageBreakBefore w:val="0"/>
        <w:widowControl w:val="0"/>
        <w:kinsoku/>
        <w:wordWrap/>
        <w:overflowPunct/>
        <w:topLinePunct w:val="0"/>
        <w:autoSpaceDE/>
        <w:autoSpaceDN/>
        <w:bidi w:val="0"/>
        <w:snapToGrid w:val="0"/>
        <w:spacing w:line="360" w:lineRule="auto"/>
        <w:ind w:firstLine="480" w:firstLineChars="200"/>
        <w:textAlignment w:val="auto"/>
        <w:outlineLvl w:val="9"/>
        <w:rPr>
          <w:rFonts w:hint="eastAsia" w:ascii="宋体" w:hAnsi="宋体" w:eastAsia="宋体" w:cs="宋体"/>
          <w:sz w:val="24"/>
          <w:szCs w:val="24"/>
          <w:highlight w:val="none"/>
          <w:lang w:val="en-US" w:eastAsia="zh-CN"/>
        </w:rPr>
      </w:pPr>
    </w:p>
    <w:p w14:paraId="37BABEED">
      <w:pPr>
        <w:keepNext w:val="0"/>
        <w:keepLines w:val="0"/>
        <w:pageBreakBefore w:val="0"/>
        <w:widowControl w:val="0"/>
        <w:kinsoku/>
        <w:wordWrap/>
        <w:overflowPunct/>
        <w:topLinePunct w:val="0"/>
        <w:autoSpaceDE/>
        <w:autoSpaceDN/>
        <w:bidi w:val="0"/>
        <w:snapToGrid w:val="0"/>
        <w:spacing w:line="360" w:lineRule="auto"/>
        <w:ind w:firstLine="480" w:firstLineChars="200"/>
        <w:textAlignment w:val="auto"/>
        <w:outlineLvl w:val="9"/>
        <w:rPr>
          <w:rFonts w:hint="eastAsia" w:ascii="宋体" w:hAnsi="宋体" w:eastAsia="宋体" w:cs="宋体"/>
          <w:sz w:val="24"/>
          <w:szCs w:val="24"/>
          <w:highlight w:val="none"/>
          <w:lang w:val="en-US" w:eastAsia="zh-CN"/>
        </w:rPr>
      </w:pPr>
    </w:p>
    <w:p w14:paraId="5F23A276">
      <w:pPr>
        <w:keepNext w:val="0"/>
        <w:keepLines w:val="0"/>
        <w:pageBreakBefore w:val="0"/>
        <w:widowControl w:val="0"/>
        <w:kinsoku/>
        <w:wordWrap/>
        <w:overflowPunct/>
        <w:topLinePunct w:val="0"/>
        <w:autoSpaceDE/>
        <w:autoSpaceDN/>
        <w:bidi w:val="0"/>
        <w:snapToGrid w:val="0"/>
        <w:spacing w:line="360" w:lineRule="auto"/>
        <w:ind w:firstLine="480" w:firstLineChars="200"/>
        <w:textAlignment w:val="auto"/>
        <w:outlineLvl w:val="1"/>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 xml:space="preserve">       </w:t>
      </w:r>
      <w:bookmarkStart w:id="54" w:name="_Toc28862"/>
      <w:r>
        <w:rPr>
          <w:rFonts w:hint="eastAsia" w:ascii="宋体" w:hAnsi="宋体" w:eastAsia="宋体" w:cs="宋体"/>
          <w:sz w:val="24"/>
          <w:szCs w:val="24"/>
          <w:highlight w:val="none"/>
          <w:lang w:val="en-US" w:eastAsia="zh-CN"/>
        </w:rPr>
        <w:t>单位名称（盖章）：</w:t>
      </w:r>
      <w:bookmarkEnd w:id="54"/>
    </w:p>
    <w:p w14:paraId="2BB48E35">
      <w:pPr>
        <w:keepNext w:val="0"/>
        <w:keepLines w:val="0"/>
        <w:pageBreakBefore w:val="0"/>
        <w:widowControl w:val="0"/>
        <w:kinsoku/>
        <w:wordWrap/>
        <w:overflowPunct/>
        <w:topLinePunct w:val="0"/>
        <w:autoSpaceDE/>
        <w:autoSpaceDN/>
        <w:bidi w:val="0"/>
        <w:snapToGrid w:val="0"/>
        <w:spacing w:line="360" w:lineRule="auto"/>
        <w:ind w:firstLine="480" w:firstLineChars="200"/>
        <w:textAlignment w:val="auto"/>
        <w:outlineLvl w:val="1"/>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 xml:space="preserve">       </w:t>
      </w:r>
      <w:bookmarkStart w:id="55" w:name="_Toc12016"/>
      <w:r>
        <w:rPr>
          <w:rFonts w:hint="eastAsia" w:ascii="宋体" w:hAnsi="宋体" w:eastAsia="宋体" w:cs="宋体"/>
          <w:sz w:val="24"/>
          <w:szCs w:val="24"/>
          <w:highlight w:val="none"/>
          <w:lang w:val="en-US" w:eastAsia="zh-CN"/>
        </w:rPr>
        <w:t>日  期：</w:t>
      </w:r>
      <w:bookmarkEnd w:id="55"/>
    </w:p>
    <w:p w14:paraId="4B6756AE">
      <w:pPr>
        <w:keepNext w:val="0"/>
        <w:keepLines w:val="0"/>
        <w:pageBreakBefore w:val="0"/>
        <w:widowControl w:val="0"/>
        <w:kinsoku/>
        <w:wordWrap/>
        <w:overflowPunct/>
        <w:topLinePunct w:val="0"/>
        <w:autoSpaceDE/>
        <w:autoSpaceDN/>
        <w:bidi w:val="0"/>
        <w:snapToGrid w:val="0"/>
        <w:spacing w:line="360" w:lineRule="auto"/>
        <w:ind w:firstLine="480" w:firstLineChars="200"/>
        <w:textAlignment w:val="auto"/>
        <w:outlineLvl w:val="1"/>
        <w:rPr>
          <w:rFonts w:hint="eastAsia" w:ascii="宋体" w:hAnsi="宋体" w:eastAsia="宋体" w:cs="宋体"/>
          <w:sz w:val="24"/>
          <w:szCs w:val="24"/>
          <w:highlight w:val="none"/>
          <w:lang w:val="en-US" w:eastAsia="zh-CN"/>
        </w:rPr>
      </w:pPr>
      <w:bookmarkStart w:id="56" w:name="_Toc30659"/>
      <w:r>
        <w:rPr>
          <w:rFonts w:hint="eastAsia" w:ascii="宋体" w:hAnsi="宋体" w:eastAsia="宋体" w:cs="宋体"/>
          <w:sz w:val="24"/>
          <w:szCs w:val="24"/>
          <w:highlight w:val="none"/>
          <w:lang w:val="en-US" w:eastAsia="zh-CN"/>
        </w:rPr>
        <w:t>扶持政策说明：</w:t>
      </w:r>
      <w:bookmarkEnd w:id="56"/>
    </w:p>
    <w:p w14:paraId="06F0F428">
      <w:pPr>
        <w:keepNext w:val="0"/>
        <w:keepLines w:val="0"/>
        <w:pageBreakBefore w:val="0"/>
        <w:widowControl w:val="0"/>
        <w:kinsoku/>
        <w:wordWrap/>
        <w:overflowPunct/>
        <w:topLinePunct w:val="0"/>
        <w:autoSpaceDE/>
        <w:autoSpaceDN/>
        <w:bidi w:val="0"/>
        <w:snapToGrid w:val="0"/>
        <w:spacing w:line="360" w:lineRule="auto"/>
        <w:ind w:firstLine="480" w:firstLineChars="200"/>
        <w:textAlignment w:val="auto"/>
        <w:outlineLvl w:val="1"/>
        <w:rPr>
          <w:rFonts w:hint="eastAsia" w:ascii="宋体" w:hAnsi="宋体" w:eastAsia="宋体" w:cs="宋体"/>
          <w:sz w:val="24"/>
          <w:szCs w:val="24"/>
          <w:highlight w:val="none"/>
          <w:lang w:val="en-US" w:eastAsia="zh-CN"/>
        </w:rPr>
      </w:pPr>
      <w:bookmarkStart w:id="57" w:name="_Toc6400"/>
      <w:r>
        <w:rPr>
          <w:rFonts w:hint="eastAsia" w:ascii="宋体" w:hAnsi="宋体" w:eastAsia="宋体" w:cs="宋体"/>
          <w:sz w:val="24"/>
          <w:szCs w:val="24"/>
          <w:highlight w:val="none"/>
          <w:lang w:val="en-US" w:eastAsia="zh-CN"/>
        </w:rPr>
        <w:t>1、根据财政部、工业和信息化部制定的《政府采购促进中小企业发展暂行办法》和转发财政部工业和信息化部关于印发《政府采购促进中小企业发展暂行办法》的通知，对小型或微型企业的投标报价给予10%的扣除，并用扣除后的价格计算价格评分。</w:t>
      </w:r>
      <w:bookmarkEnd w:id="57"/>
    </w:p>
    <w:p w14:paraId="5BC5673E">
      <w:pPr>
        <w:keepNext w:val="0"/>
        <w:keepLines w:val="0"/>
        <w:pageBreakBefore w:val="0"/>
        <w:widowControl w:val="0"/>
        <w:kinsoku/>
        <w:wordWrap/>
        <w:overflowPunct/>
        <w:topLinePunct w:val="0"/>
        <w:autoSpaceDE/>
        <w:autoSpaceDN/>
        <w:bidi w:val="0"/>
        <w:snapToGrid w:val="0"/>
        <w:spacing w:line="360" w:lineRule="auto"/>
        <w:ind w:firstLine="480" w:firstLineChars="200"/>
        <w:textAlignment w:val="auto"/>
        <w:outlineLvl w:val="1"/>
        <w:rPr>
          <w:rFonts w:hint="eastAsia" w:ascii="宋体" w:hAnsi="宋体" w:eastAsia="宋体" w:cs="宋体"/>
          <w:sz w:val="24"/>
          <w:szCs w:val="24"/>
          <w:highlight w:val="none"/>
          <w:lang w:val="en-US" w:eastAsia="zh-CN"/>
        </w:rPr>
      </w:pPr>
      <w:bookmarkStart w:id="58" w:name="_Toc28760"/>
      <w:r>
        <w:rPr>
          <w:rFonts w:hint="eastAsia" w:ascii="宋体" w:hAnsi="宋体" w:eastAsia="宋体" w:cs="宋体"/>
          <w:sz w:val="24"/>
          <w:szCs w:val="24"/>
          <w:highlight w:val="none"/>
          <w:lang w:val="en-US" w:eastAsia="zh-CN"/>
        </w:rPr>
        <w:t>2、</w:t>
      </w:r>
      <w:r>
        <w:rPr>
          <w:rFonts w:hint="eastAsia" w:ascii="宋体" w:hAnsi="宋体" w:cs="宋体"/>
          <w:sz w:val="24"/>
          <w:szCs w:val="24"/>
          <w:highlight w:val="none"/>
          <w:lang w:val="en-US" w:eastAsia="zh-CN"/>
        </w:rPr>
        <w:t>监狱</w:t>
      </w:r>
      <w:r>
        <w:rPr>
          <w:rFonts w:hint="eastAsia" w:ascii="宋体" w:hAnsi="宋体" w:eastAsia="宋体" w:cs="宋体"/>
          <w:sz w:val="24"/>
          <w:szCs w:val="24"/>
          <w:highlight w:val="none"/>
          <w:lang w:val="en-US" w:eastAsia="zh-CN"/>
        </w:rPr>
        <w:t>企业视同小微企业，参加本项目投标的，享受小微企业同等的价格扣除。【注：提供《</w:t>
      </w:r>
      <w:r>
        <w:rPr>
          <w:rFonts w:hint="eastAsia" w:ascii="宋体" w:hAnsi="宋体" w:cs="宋体"/>
          <w:sz w:val="24"/>
          <w:szCs w:val="24"/>
          <w:highlight w:val="none"/>
          <w:lang w:val="en-US" w:eastAsia="zh-CN"/>
        </w:rPr>
        <w:t>监狱</w:t>
      </w:r>
      <w:r>
        <w:rPr>
          <w:rFonts w:hint="eastAsia" w:ascii="宋体" w:hAnsi="宋体" w:eastAsia="宋体" w:cs="宋体"/>
          <w:sz w:val="24"/>
          <w:szCs w:val="24"/>
          <w:highlight w:val="none"/>
          <w:lang w:val="en-US" w:eastAsia="zh-CN"/>
        </w:rPr>
        <w:t>企业声明函》及其相关的充分的证明材料】。</w:t>
      </w:r>
      <w:bookmarkEnd w:id="58"/>
    </w:p>
    <w:p w14:paraId="244BDED0">
      <w:pPr>
        <w:kinsoku/>
        <w:wordWrap/>
        <w:overflowPunct/>
        <w:bidi w:val="0"/>
        <w:adjustRightInd w:val="0"/>
        <w:snapToGrid w:val="0"/>
        <w:spacing w:line="480" w:lineRule="auto"/>
        <w:ind w:firstLine="504"/>
        <w:rPr>
          <w:rFonts w:hint="eastAsia" w:ascii="宋体" w:hAnsi="宋体" w:cs="宋体"/>
          <w:color w:val="000000"/>
          <w:spacing w:val="6"/>
          <w:kern w:val="0"/>
        </w:rPr>
      </w:pPr>
      <w:bookmarkStart w:id="59" w:name="_Toc28308"/>
      <w:r>
        <w:rPr>
          <w:rFonts w:hint="eastAsia" w:ascii="宋体" w:hAnsi="宋体" w:eastAsia="宋体" w:cs="宋体"/>
          <w:sz w:val="24"/>
          <w:szCs w:val="24"/>
          <w:highlight w:val="none"/>
          <w:lang w:val="en-US" w:eastAsia="zh-CN"/>
        </w:rPr>
        <w:t>3、残疾人福利性单位参加投标【提供《残疾人福利性单位声明函》】，视为小型、微型企业，享受小微企业政策扶持。</w:t>
      </w:r>
      <w:bookmarkEnd w:id="59"/>
    </w:p>
    <w:p w14:paraId="443DC2D2">
      <w:pPr>
        <w:kinsoku/>
        <w:wordWrap/>
        <w:overflowPunct/>
        <w:bidi w:val="0"/>
        <w:adjustRightInd w:val="0"/>
        <w:snapToGrid w:val="0"/>
        <w:spacing w:line="480" w:lineRule="auto"/>
        <w:ind w:left="0" w:leftChars="0" w:firstLine="0" w:firstLineChars="0"/>
        <w:rPr>
          <w:rFonts w:hint="eastAsia" w:ascii="宋体" w:hAnsi="宋体" w:eastAsia="宋体" w:cs="宋体"/>
          <w:i w:val="0"/>
          <w:iCs w:val="0"/>
          <w:spacing w:val="9"/>
          <w:sz w:val="24"/>
          <w:szCs w:val="24"/>
        </w:rPr>
      </w:pPr>
    </w:p>
    <w:p w14:paraId="06EED6B5">
      <w:pPr>
        <w:shd w:val="clear" w:color="auto" w:fill="FFFFFF"/>
        <w:kinsoku/>
        <w:wordWrap/>
        <w:overflowPunct/>
        <w:bidi w:val="0"/>
        <w:snapToGrid w:val="0"/>
        <w:spacing w:line="450" w:lineRule="atLeast"/>
        <w:jc w:val="center"/>
        <w:outlineLvl w:val="3"/>
        <w:rPr>
          <w:rFonts w:hint="eastAsia" w:ascii="宋体" w:hAnsi="宋体" w:eastAsia="宋体" w:cs="宋体"/>
          <w:b/>
          <w:bCs/>
          <w:color w:val="000000"/>
          <w:kern w:val="0"/>
          <w:sz w:val="28"/>
          <w:szCs w:val="28"/>
        </w:rPr>
      </w:pPr>
      <w:r>
        <w:rPr>
          <w:rFonts w:hint="eastAsia" w:ascii="宋体" w:hAnsi="宋体" w:eastAsia="宋体" w:cs="宋体"/>
          <w:i w:val="0"/>
          <w:iCs w:val="0"/>
          <w:spacing w:val="9"/>
          <w:sz w:val="24"/>
          <w:szCs w:val="24"/>
        </w:rPr>
        <w:br w:type="page"/>
      </w:r>
      <w:r>
        <w:rPr>
          <w:rFonts w:hint="eastAsia" w:ascii="宋体" w:hAnsi="宋体" w:eastAsia="宋体" w:cs="宋体"/>
          <w:b/>
          <w:kern w:val="2"/>
          <w:sz w:val="28"/>
          <w:szCs w:val="28"/>
          <w:lang w:val="en-US" w:eastAsia="zh-CN" w:bidi="ar-SA"/>
        </w:rPr>
        <w:t>8、</w:t>
      </w:r>
      <w:r>
        <w:rPr>
          <w:rFonts w:hint="eastAsia" w:ascii="宋体" w:hAnsi="宋体" w:eastAsia="宋体" w:cs="宋体"/>
          <w:b/>
          <w:bCs/>
          <w:color w:val="000000"/>
          <w:kern w:val="0"/>
          <w:sz w:val="28"/>
          <w:szCs w:val="28"/>
        </w:rPr>
        <w:t>法定代表人身份证明书</w:t>
      </w:r>
    </w:p>
    <w:p w14:paraId="290B48D1">
      <w:pPr>
        <w:shd w:val="clear" w:color="auto" w:fill="FFFFFF"/>
        <w:kinsoku/>
        <w:wordWrap/>
        <w:overflowPunct/>
        <w:bidi w:val="0"/>
        <w:snapToGrid w:val="0"/>
        <w:spacing w:line="360" w:lineRule="auto"/>
        <w:ind w:firstLine="480" w:firstLineChars="200"/>
        <w:rPr>
          <w:rFonts w:hint="eastAsia" w:ascii="宋体" w:hAnsi="宋体" w:eastAsia="宋体" w:cs="宋体"/>
          <w:color w:val="000000"/>
          <w:kern w:val="0"/>
          <w:sz w:val="24"/>
          <w:szCs w:val="21"/>
        </w:rPr>
      </w:pPr>
    </w:p>
    <w:p w14:paraId="4F3F647B">
      <w:pPr>
        <w:shd w:val="clear" w:color="auto" w:fill="FFFFFF"/>
        <w:kinsoku/>
        <w:wordWrap/>
        <w:overflowPunct/>
        <w:bidi w:val="0"/>
        <w:snapToGrid w:val="0"/>
        <w:spacing w:line="360" w:lineRule="auto"/>
        <w:ind w:firstLine="480" w:firstLineChars="200"/>
        <w:rPr>
          <w:rFonts w:hint="eastAsia" w:ascii="宋体" w:hAnsi="宋体" w:eastAsia="宋体" w:cs="宋体"/>
          <w:color w:val="000000"/>
          <w:kern w:val="0"/>
          <w:sz w:val="24"/>
          <w:szCs w:val="24"/>
          <w:lang w:eastAsia="zh-CN"/>
        </w:rPr>
      </w:pPr>
      <w:r>
        <w:rPr>
          <w:rFonts w:hint="eastAsia" w:ascii="宋体" w:hAnsi="宋体" w:eastAsia="宋体" w:cs="宋体"/>
          <w:color w:val="000000"/>
          <w:kern w:val="0"/>
          <w:sz w:val="24"/>
          <w:szCs w:val="24"/>
        </w:rPr>
        <w:t>供应商名称：</w:t>
      </w:r>
    </w:p>
    <w:p w14:paraId="571D3B89">
      <w:pPr>
        <w:shd w:val="clear" w:color="auto" w:fill="FFFFFF"/>
        <w:kinsoku/>
        <w:wordWrap/>
        <w:overflowPunct/>
        <w:bidi w:val="0"/>
        <w:snapToGrid w:val="0"/>
        <w:spacing w:line="360" w:lineRule="auto"/>
        <w:ind w:firstLine="480" w:firstLineChars="200"/>
        <w:rPr>
          <w:rFonts w:hint="eastAsia" w:ascii="宋体" w:hAnsi="宋体" w:eastAsia="宋体" w:cs="宋体"/>
          <w:color w:val="000000"/>
          <w:kern w:val="0"/>
          <w:sz w:val="24"/>
          <w:szCs w:val="24"/>
          <w:lang w:eastAsia="zh-CN"/>
        </w:rPr>
      </w:pPr>
      <w:r>
        <w:rPr>
          <w:rFonts w:hint="eastAsia" w:ascii="宋体" w:hAnsi="宋体" w:eastAsia="宋体" w:cs="宋体"/>
          <w:color w:val="000000"/>
          <w:kern w:val="0"/>
          <w:sz w:val="24"/>
          <w:szCs w:val="24"/>
        </w:rPr>
        <w:t>单位性质：</w:t>
      </w:r>
    </w:p>
    <w:p w14:paraId="5B5D2450">
      <w:pPr>
        <w:shd w:val="clear" w:color="auto" w:fill="FFFFFF"/>
        <w:kinsoku/>
        <w:wordWrap/>
        <w:overflowPunct/>
        <w:bidi w:val="0"/>
        <w:snapToGrid w:val="0"/>
        <w:spacing w:line="360" w:lineRule="auto"/>
        <w:ind w:firstLine="480" w:firstLineChars="200"/>
        <w:rPr>
          <w:rFonts w:hint="eastAsia" w:ascii="宋体" w:hAnsi="宋体" w:eastAsia="宋体" w:cs="宋体"/>
          <w:color w:val="000000"/>
          <w:kern w:val="0"/>
          <w:sz w:val="24"/>
          <w:szCs w:val="24"/>
          <w:lang w:eastAsia="zh-CN"/>
        </w:rPr>
      </w:pPr>
      <w:r>
        <w:rPr>
          <w:rFonts w:hint="eastAsia" w:ascii="宋体" w:hAnsi="宋体" w:eastAsia="宋体" w:cs="宋体"/>
          <w:color w:val="000000"/>
          <w:kern w:val="0"/>
          <w:sz w:val="24"/>
          <w:szCs w:val="24"/>
        </w:rPr>
        <w:t>地址：</w:t>
      </w:r>
    </w:p>
    <w:p w14:paraId="4803611E">
      <w:pPr>
        <w:shd w:val="clear" w:color="auto" w:fill="FFFFFF"/>
        <w:kinsoku/>
        <w:wordWrap/>
        <w:overflowPunct/>
        <w:bidi w:val="0"/>
        <w:snapToGrid w:val="0"/>
        <w:spacing w:line="360" w:lineRule="auto"/>
        <w:ind w:firstLine="480" w:firstLineChars="200"/>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成立时间：年月日</w:t>
      </w:r>
    </w:p>
    <w:p w14:paraId="44257BD8">
      <w:pPr>
        <w:shd w:val="clear" w:color="auto" w:fill="FFFFFF"/>
        <w:kinsoku/>
        <w:wordWrap/>
        <w:overflowPunct/>
        <w:bidi w:val="0"/>
        <w:snapToGrid w:val="0"/>
        <w:spacing w:line="360" w:lineRule="auto"/>
        <w:ind w:firstLine="480" w:firstLineChars="200"/>
        <w:rPr>
          <w:rFonts w:hint="eastAsia" w:ascii="宋体" w:hAnsi="宋体" w:eastAsia="宋体" w:cs="宋体"/>
          <w:color w:val="000000"/>
          <w:kern w:val="0"/>
          <w:sz w:val="24"/>
          <w:szCs w:val="24"/>
          <w:lang w:eastAsia="zh-CN"/>
        </w:rPr>
      </w:pPr>
      <w:r>
        <w:rPr>
          <w:rFonts w:hint="eastAsia" w:ascii="宋体" w:hAnsi="宋体" w:eastAsia="宋体" w:cs="宋体"/>
          <w:color w:val="000000"/>
          <w:kern w:val="0"/>
          <w:sz w:val="24"/>
          <w:szCs w:val="24"/>
        </w:rPr>
        <w:t>经营期限：</w:t>
      </w:r>
    </w:p>
    <w:p w14:paraId="0C3D1A1E">
      <w:pPr>
        <w:shd w:val="clear" w:color="auto" w:fill="FFFFFF"/>
        <w:kinsoku/>
        <w:wordWrap/>
        <w:overflowPunct/>
        <w:bidi w:val="0"/>
        <w:snapToGrid w:val="0"/>
        <w:spacing w:line="360" w:lineRule="auto"/>
        <w:ind w:firstLine="480" w:firstLineChars="200"/>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姓名：性别：年龄：职务：系</w:t>
      </w:r>
      <w:r>
        <w:rPr>
          <w:rFonts w:hint="eastAsia" w:ascii="宋体" w:hAnsi="宋体" w:eastAsia="宋体" w:cs="宋体"/>
          <w:color w:val="000000"/>
          <w:kern w:val="0"/>
          <w:sz w:val="24"/>
          <w:szCs w:val="24"/>
          <w:u w:val="single"/>
        </w:rPr>
        <w:t>（供应商名称）</w:t>
      </w:r>
      <w:r>
        <w:rPr>
          <w:rFonts w:hint="eastAsia" w:ascii="宋体" w:hAnsi="宋体" w:eastAsia="宋体" w:cs="宋体"/>
          <w:color w:val="000000"/>
          <w:kern w:val="0"/>
          <w:sz w:val="24"/>
          <w:szCs w:val="24"/>
        </w:rPr>
        <w:t>的法定代表人。</w:t>
      </w:r>
    </w:p>
    <w:p w14:paraId="3567C039">
      <w:pPr>
        <w:shd w:val="clear" w:color="auto" w:fill="FFFFFF"/>
        <w:kinsoku/>
        <w:wordWrap/>
        <w:overflowPunct/>
        <w:bidi w:val="0"/>
        <w:snapToGrid w:val="0"/>
        <w:spacing w:line="360" w:lineRule="auto"/>
        <w:ind w:firstLine="960" w:firstLineChars="400"/>
        <w:rPr>
          <w:rFonts w:hint="eastAsia" w:ascii="宋体" w:hAnsi="宋体" w:eastAsia="宋体" w:cs="宋体"/>
          <w:color w:val="000000"/>
          <w:kern w:val="0"/>
          <w:sz w:val="24"/>
          <w:szCs w:val="24"/>
        </w:rPr>
      </w:pPr>
    </w:p>
    <w:p w14:paraId="5E948DE2">
      <w:pPr>
        <w:shd w:val="clear" w:color="auto" w:fill="FFFFFF"/>
        <w:kinsoku/>
        <w:wordWrap/>
        <w:overflowPunct/>
        <w:bidi w:val="0"/>
        <w:snapToGrid w:val="0"/>
        <w:spacing w:line="360" w:lineRule="auto"/>
        <w:ind w:firstLine="960" w:firstLineChars="400"/>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特此证明。</w:t>
      </w:r>
    </w:p>
    <w:p w14:paraId="647A05E9">
      <w:pPr>
        <w:shd w:val="clear" w:color="auto" w:fill="FFFFFF"/>
        <w:kinsoku/>
        <w:wordWrap/>
        <w:overflowPunct/>
        <w:bidi w:val="0"/>
        <w:snapToGrid w:val="0"/>
        <w:spacing w:line="360" w:lineRule="auto"/>
        <w:ind w:firstLine="960" w:firstLineChars="400"/>
        <w:rPr>
          <w:rFonts w:hint="eastAsia" w:ascii="宋体" w:hAnsi="宋体" w:eastAsia="宋体" w:cs="宋体"/>
          <w:color w:val="000000"/>
          <w:kern w:val="0"/>
          <w:szCs w:val="21"/>
        </w:rPr>
      </w:pPr>
    </w:p>
    <w:p w14:paraId="6453C5D3">
      <w:pPr>
        <w:shd w:val="clear" w:color="auto" w:fill="FFFFFF"/>
        <w:kinsoku/>
        <w:wordWrap/>
        <w:overflowPunct/>
        <w:bidi w:val="0"/>
        <w:snapToGrid w:val="0"/>
        <w:spacing w:line="360" w:lineRule="auto"/>
        <w:ind w:firstLine="960" w:firstLineChars="400"/>
        <w:rPr>
          <w:rFonts w:hint="eastAsia" w:ascii="宋体" w:hAnsi="宋体" w:eastAsia="宋体" w:cs="宋体"/>
          <w:color w:val="000000"/>
          <w:kern w:val="0"/>
          <w:szCs w:val="21"/>
        </w:rPr>
      </w:pPr>
    </w:p>
    <w:p w14:paraId="54290FF1">
      <w:pPr>
        <w:shd w:val="clear" w:color="auto" w:fill="FFFFFF"/>
        <w:kinsoku/>
        <w:wordWrap/>
        <w:overflowPunct/>
        <w:bidi w:val="0"/>
        <w:snapToGrid w:val="0"/>
        <w:spacing w:line="360" w:lineRule="auto"/>
        <w:ind w:firstLine="480" w:firstLineChars="200"/>
        <w:rPr>
          <w:rFonts w:hint="eastAsia" w:ascii="宋体" w:hAnsi="宋体" w:eastAsia="宋体" w:cs="宋体"/>
          <w:color w:val="000000"/>
          <w:kern w:val="0"/>
          <w:szCs w:val="21"/>
        </w:rPr>
      </w:pPr>
      <w:r>
        <w:rPr>
          <w:rFonts w:hint="eastAsia" w:ascii="宋体" w:hAnsi="宋体" w:eastAsia="宋体" w:cs="宋体"/>
          <w:color w:val="000000"/>
        </w:rPr>
        <mc:AlternateContent>
          <mc:Choice Requires="wps">
            <w:drawing>
              <wp:anchor distT="0" distB="0" distL="114300" distR="114300" simplePos="0" relativeHeight="251659264" behindDoc="0" locked="0" layoutInCell="1" allowOverlap="1">
                <wp:simplePos x="0" y="0"/>
                <wp:positionH relativeFrom="column">
                  <wp:posOffset>3292475</wp:posOffset>
                </wp:positionH>
                <wp:positionV relativeFrom="paragraph">
                  <wp:posOffset>198755</wp:posOffset>
                </wp:positionV>
                <wp:extent cx="3067050" cy="1894205"/>
                <wp:effectExtent l="4445" t="4445" r="14605" b="6350"/>
                <wp:wrapNone/>
                <wp:docPr id="10" name="矩形 10"/>
                <wp:cNvGraphicFramePr/>
                <a:graphic xmlns:a="http://schemas.openxmlformats.org/drawingml/2006/main">
                  <a:graphicData uri="http://schemas.microsoft.com/office/word/2010/wordprocessingShape">
                    <wps:wsp>
                      <wps:cNvSpPr/>
                      <wps:spPr>
                        <a:xfrm>
                          <a:off x="0" y="0"/>
                          <a:ext cx="3067050" cy="1894205"/>
                        </a:xfrm>
                        <a:prstGeom prst="rect">
                          <a:avLst/>
                        </a:prstGeom>
                        <a:solidFill>
                          <a:srgbClr val="FFFFFF"/>
                        </a:solidFill>
                        <a:ln w="9525" cap="flat" cmpd="sng">
                          <a:solidFill>
                            <a:srgbClr val="000000"/>
                          </a:solidFill>
                          <a:prstDash val="solid"/>
                          <a:miter/>
                          <a:headEnd type="none" w="med" len="med"/>
                          <a:tailEnd type="none" w="med" len="med"/>
                        </a:ln>
                        <a:effectLst/>
                      </wps:spPr>
                      <wps:txbx>
                        <w:txbxContent>
                          <w:p w14:paraId="06E6DB5A">
                            <w:pPr>
                              <w:jc w:val="center"/>
                            </w:pPr>
                          </w:p>
                          <w:p w14:paraId="7AAE697F"/>
                          <w:p w14:paraId="5523D505">
                            <w:pPr>
                              <w:rPr>
                                <w:rFonts w:hint="eastAsia" w:eastAsia="宋体"/>
                                <w:lang w:eastAsia="zh-CN"/>
                              </w:rPr>
                            </w:pPr>
                          </w:p>
                          <w:p w14:paraId="6607CBA1">
                            <w:pPr>
                              <w:ind w:firstLine="1200" w:firstLineChars="500"/>
                              <w:rPr>
                                <w:rFonts w:hint="eastAsia"/>
                                <w:sz w:val="24"/>
                                <w:szCs w:val="32"/>
                              </w:rPr>
                            </w:pPr>
                          </w:p>
                          <w:p w14:paraId="063F60A4">
                            <w:pPr>
                              <w:ind w:firstLine="960" w:firstLineChars="400"/>
                              <w:rPr>
                                <w:sz w:val="24"/>
                                <w:szCs w:val="32"/>
                              </w:rPr>
                            </w:pPr>
                            <w:r>
                              <w:rPr>
                                <w:rFonts w:hint="eastAsia"/>
                                <w:sz w:val="24"/>
                                <w:szCs w:val="32"/>
                              </w:rPr>
                              <w:t>法人身份证复印件反面</w:t>
                            </w:r>
                          </w:p>
                        </w:txbxContent>
                      </wps:txbx>
                      <wps:bodyPr upright="1"/>
                    </wps:wsp>
                  </a:graphicData>
                </a:graphic>
              </wp:anchor>
            </w:drawing>
          </mc:Choice>
          <mc:Fallback>
            <w:pict>
              <v:rect id="_x0000_s1026" o:spid="_x0000_s1026" o:spt="1" style="position:absolute;left:0pt;margin-left:259.25pt;margin-top:15.65pt;height:149.15pt;width:241.5pt;z-index:251659264;mso-width-relative:page;mso-height-relative:page;" fillcolor="#FFFFFF" filled="t" stroked="t" coordsize="21600,21600" o:gfxdata="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">
                <v:fill on="t" focussize="0,0"/>
                <v:stroke color="#000000" joinstyle="miter"/>
                <v:imagedata o:title=""/>
                <o:lock v:ext="edit" aspectratio="f"/>
                <v:textbox>
                  <w:txbxContent>
                    <w:p w14:paraId="06E6DB5A">
                      <w:pPr>
                        <w:jc w:val="center"/>
                      </w:pPr>
                    </w:p>
                    <w:p w14:paraId="7AAE697F"/>
                    <w:p w14:paraId="5523D505">
                      <w:pPr>
                        <w:rPr>
                          <w:rFonts w:hint="eastAsia" w:eastAsia="宋体"/>
                          <w:lang w:eastAsia="zh-CN"/>
                        </w:rPr>
                      </w:pPr>
                    </w:p>
                    <w:p w14:paraId="6607CBA1">
                      <w:pPr>
                        <w:ind w:firstLine="1200" w:firstLineChars="500"/>
                        <w:rPr>
                          <w:rFonts w:hint="eastAsia"/>
                          <w:sz w:val="24"/>
                          <w:szCs w:val="32"/>
                        </w:rPr>
                      </w:pPr>
                    </w:p>
                    <w:p w14:paraId="063F60A4">
                      <w:pPr>
                        <w:ind w:firstLine="960" w:firstLineChars="400"/>
                        <w:rPr>
                          <w:sz w:val="24"/>
                          <w:szCs w:val="32"/>
                        </w:rPr>
                      </w:pPr>
                      <w:r>
                        <w:rPr>
                          <w:rFonts w:hint="eastAsia"/>
                          <w:sz w:val="24"/>
                          <w:szCs w:val="32"/>
                        </w:rPr>
                        <w:t>法人身份证复印件反面</w:t>
                      </w:r>
                    </w:p>
                  </w:txbxContent>
                </v:textbox>
              </v:rect>
            </w:pict>
          </mc:Fallback>
        </mc:AlternateContent>
      </w:r>
      <w:r>
        <w:rPr>
          <w:rFonts w:hint="eastAsia" w:ascii="宋体" w:hAnsi="宋体" w:eastAsia="宋体" w:cs="宋体"/>
          <w:color w:val="000000"/>
        </w:rPr>
        <mc:AlternateContent>
          <mc:Choice Requires="wps">
            <w:drawing>
              <wp:anchor distT="0" distB="0" distL="114300" distR="114300" simplePos="0" relativeHeight="251660288" behindDoc="0" locked="0" layoutInCell="1" allowOverlap="1">
                <wp:simplePos x="0" y="0"/>
                <wp:positionH relativeFrom="column">
                  <wp:posOffset>-171450</wp:posOffset>
                </wp:positionH>
                <wp:positionV relativeFrom="paragraph">
                  <wp:posOffset>226695</wp:posOffset>
                </wp:positionV>
                <wp:extent cx="3067050" cy="1877695"/>
                <wp:effectExtent l="4445" t="4445" r="14605" b="22860"/>
                <wp:wrapNone/>
                <wp:docPr id="12" name="矩形 12"/>
                <wp:cNvGraphicFramePr/>
                <a:graphic xmlns:a="http://schemas.openxmlformats.org/drawingml/2006/main">
                  <a:graphicData uri="http://schemas.microsoft.com/office/word/2010/wordprocessingShape">
                    <wps:wsp>
                      <wps:cNvSpPr/>
                      <wps:spPr>
                        <a:xfrm>
                          <a:off x="0" y="0"/>
                          <a:ext cx="3067050" cy="1877695"/>
                        </a:xfrm>
                        <a:prstGeom prst="rect">
                          <a:avLst/>
                        </a:prstGeom>
                        <a:solidFill>
                          <a:srgbClr val="FFFFFF"/>
                        </a:solidFill>
                        <a:ln w="9525" cap="flat" cmpd="sng">
                          <a:solidFill>
                            <a:srgbClr val="000000"/>
                          </a:solidFill>
                          <a:prstDash val="solid"/>
                          <a:miter/>
                          <a:headEnd type="none" w="med" len="med"/>
                          <a:tailEnd type="none" w="med" len="med"/>
                        </a:ln>
                        <a:effectLst/>
                      </wps:spPr>
                      <wps:txbx>
                        <w:txbxContent>
                          <w:p w14:paraId="38E97BFC">
                            <w:pPr>
                              <w:jc w:val="center"/>
                            </w:pPr>
                          </w:p>
                          <w:p w14:paraId="017769A7">
                            <w:pPr>
                              <w:jc w:val="center"/>
                            </w:pPr>
                          </w:p>
                          <w:p w14:paraId="174ACDF5">
                            <w:pPr>
                              <w:jc w:val="center"/>
                            </w:pPr>
                          </w:p>
                          <w:p w14:paraId="0EF7A953">
                            <w:pPr>
                              <w:rPr>
                                <w:rFonts w:hint="eastAsia" w:eastAsia="宋体"/>
                                <w:lang w:eastAsia="zh-CN"/>
                              </w:rPr>
                            </w:pPr>
                          </w:p>
                          <w:p w14:paraId="4DF617CA">
                            <w:pPr>
                              <w:ind w:firstLine="960" w:firstLineChars="400"/>
                              <w:rPr>
                                <w:sz w:val="24"/>
                                <w:szCs w:val="32"/>
                              </w:rPr>
                            </w:pPr>
                            <w:r>
                              <w:rPr>
                                <w:rFonts w:hint="eastAsia"/>
                                <w:sz w:val="24"/>
                                <w:szCs w:val="32"/>
                              </w:rPr>
                              <w:t>法人身份证复印件正面</w:t>
                            </w:r>
                          </w:p>
                        </w:txbxContent>
                      </wps:txbx>
                      <wps:bodyPr upright="1"/>
                    </wps:wsp>
                  </a:graphicData>
                </a:graphic>
              </wp:anchor>
            </w:drawing>
          </mc:Choice>
          <mc:Fallback>
            <w:pict>
              <v:rect id="_x0000_s1026" o:spid="_x0000_s1026" o:spt="1" style="position:absolute;left:0pt;margin-left:-13.5pt;margin-top:17.85pt;height:147.85pt;width:241.5pt;z-index:251660288;mso-width-relative:page;mso-height-relative:page;" fillcolor="#FFFFFF" filled="t" stroked="t" coordsize="21600,21600" o:gfxdata="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">
                <v:fill on="t" focussize="0,0"/>
                <v:stroke color="#000000" joinstyle="miter"/>
                <v:imagedata o:title=""/>
                <o:lock v:ext="edit" aspectratio="f"/>
                <v:textbox>
                  <w:txbxContent>
                    <w:p w14:paraId="38E97BFC">
                      <w:pPr>
                        <w:jc w:val="center"/>
                      </w:pPr>
                    </w:p>
                    <w:p w14:paraId="017769A7">
                      <w:pPr>
                        <w:jc w:val="center"/>
                      </w:pPr>
                    </w:p>
                    <w:p w14:paraId="174ACDF5">
                      <w:pPr>
                        <w:jc w:val="center"/>
                      </w:pPr>
                    </w:p>
                    <w:p w14:paraId="0EF7A953">
                      <w:pPr>
                        <w:rPr>
                          <w:rFonts w:hint="eastAsia" w:eastAsia="宋体"/>
                          <w:lang w:eastAsia="zh-CN"/>
                        </w:rPr>
                      </w:pPr>
                    </w:p>
                    <w:p w14:paraId="4DF617CA">
                      <w:pPr>
                        <w:ind w:firstLine="960" w:firstLineChars="400"/>
                        <w:rPr>
                          <w:sz w:val="24"/>
                          <w:szCs w:val="32"/>
                        </w:rPr>
                      </w:pPr>
                      <w:r>
                        <w:rPr>
                          <w:rFonts w:hint="eastAsia"/>
                          <w:sz w:val="24"/>
                          <w:szCs w:val="32"/>
                        </w:rPr>
                        <w:t>法人身份证复印件正面</w:t>
                      </w:r>
                    </w:p>
                  </w:txbxContent>
                </v:textbox>
              </v:rect>
            </w:pict>
          </mc:Fallback>
        </mc:AlternateContent>
      </w:r>
    </w:p>
    <w:p w14:paraId="3E4BDF22">
      <w:pPr>
        <w:shd w:val="clear" w:color="auto" w:fill="FFFFFF"/>
        <w:kinsoku/>
        <w:wordWrap/>
        <w:overflowPunct/>
        <w:bidi w:val="0"/>
        <w:snapToGrid w:val="0"/>
        <w:spacing w:line="360" w:lineRule="auto"/>
        <w:ind w:firstLine="480" w:firstLineChars="200"/>
        <w:rPr>
          <w:rFonts w:hint="eastAsia" w:ascii="宋体" w:hAnsi="宋体" w:eastAsia="宋体" w:cs="宋体"/>
          <w:color w:val="000000"/>
          <w:kern w:val="0"/>
          <w:szCs w:val="21"/>
        </w:rPr>
      </w:pPr>
    </w:p>
    <w:p w14:paraId="0D491273">
      <w:pPr>
        <w:shd w:val="clear" w:color="auto" w:fill="FFFFFF"/>
        <w:kinsoku/>
        <w:wordWrap/>
        <w:overflowPunct/>
        <w:bidi w:val="0"/>
        <w:snapToGrid w:val="0"/>
        <w:spacing w:line="360" w:lineRule="auto"/>
        <w:ind w:firstLine="480" w:firstLineChars="200"/>
        <w:rPr>
          <w:rFonts w:hint="eastAsia" w:ascii="宋体" w:hAnsi="宋体" w:eastAsia="宋体" w:cs="宋体"/>
          <w:color w:val="000000"/>
          <w:kern w:val="0"/>
          <w:szCs w:val="21"/>
        </w:rPr>
      </w:pPr>
    </w:p>
    <w:p w14:paraId="1A64DC90">
      <w:pPr>
        <w:shd w:val="clear" w:color="auto" w:fill="FFFFFF"/>
        <w:kinsoku/>
        <w:wordWrap/>
        <w:overflowPunct/>
        <w:bidi w:val="0"/>
        <w:snapToGrid w:val="0"/>
        <w:spacing w:line="360" w:lineRule="auto"/>
        <w:ind w:firstLine="4800" w:firstLineChars="2000"/>
        <w:rPr>
          <w:rFonts w:hint="eastAsia" w:ascii="宋体" w:hAnsi="宋体" w:eastAsia="宋体" w:cs="宋体"/>
          <w:color w:val="000000"/>
          <w:kern w:val="0"/>
          <w:szCs w:val="21"/>
        </w:rPr>
      </w:pPr>
    </w:p>
    <w:p w14:paraId="19774E0E">
      <w:pPr>
        <w:shd w:val="clear" w:color="auto" w:fill="FFFFFF"/>
        <w:kinsoku/>
        <w:wordWrap/>
        <w:overflowPunct/>
        <w:bidi w:val="0"/>
        <w:snapToGrid w:val="0"/>
        <w:spacing w:line="360" w:lineRule="auto"/>
        <w:ind w:firstLine="4800" w:firstLineChars="2000"/>
        <w:rPr>
          <w:rFonts w:hint="eastAsia" w:ascii="宋体" w:hAnsi="宋体" w:eastAsia="宋体" w:cs="宋体"/>
          <w:color w:val="000000"/>
          <w:kern w:val="0"/>
          <w:szCs w:val="21"/>
        </w:rPr>
      </w:pPr>
    </w:p>
    <w:p w14:paraId="1FDFDEF9">
      <w:pPr>
        <w:shd w:val="clear" w:color="auto" w:fill="FFFFFF"/>
        <w:kinsoku/>
        <w:wordWrap/>
        <w:overflowPunct/>
        <w:bidi w:val="0"/>
        <w:snapToGrid w:val="0"/>
        <w:spacing w:line="360" w:lineRule="auto"/>
        <w:ind w:firstLine="4800" w:firstLineChars="2000"/>
        <w:rPr>
          <w:rFonts w:hint="eastAsia" w:ascii="宋体" w:hAnsi="宋体" w:eastAsia="宋体" w:cs="宋体"/>
          <w:color w:val="000000"/>
          <w:kern w:val="0"/>
          <w:szCs w:val="21"/>
        </w:rPr>
      </w:pPr>
    </w:p>
    <w:p w14:paraId="0CF6A707">
      <w:pPr>
        <w:shd w:val="clear" w:color="auto" w:fill="FFFFFF"/>
        <w:kinsoku/>
        <w:wordWrap/>
        <w:overflowPunct/>
        <w:bidi w:val="0"/>
        <w:snapToGrid w:val="0"/>
        <w:spacing w:line="360" w:lineRule="auto"/>
        <w:ind w:firstLine="4800" w:firstLineChars="2000"/>
        <w:rPr>
          <w:rFonts w:hint="eastAsia" w:ascii="宋体" w:hAnsi="宋体" w:eastAsia="宋体" w:cs="宋体"/>
          <w:color w:val="000000"/>
          <w:kern w:val="0"/>
          <w:szCs w:val="21"/>
        </w:rPr>
      </w:pPr>
    </w:p>
    <w:p w14:paraId="2C248B13">
      <w:pPr>
        <w:shd w:val="clear" w:color="auto" w:fill="FFFFFF"/>
        <w:kinsoku/>
        <w:wordWrap/>
        <w:overflowPunct/>
        <w:bidi w:val="0"/>
        <w:snapToGrid w:val="0"/>
        <w:spacing w:line="360" w:lineRule="auto"/>
        <w:ind w:firstLine="4800" w:firstLineChars="2000"/>
        <w:rPr>
          <w:rFonts w:hint="eastAsia" w:ascii="宋体" w:hAnsi="宋体" w:eastAsia="宋体" w:cs="宋体"/>
          <w:color w:val="000000"/>
          <w:kern w:val="0"/>
          <w:szCs w:val="21"/>
        </w:rPr>
      </w:pPr>
    </w:p>
    <w:p w14:paraId="5C98EF47">
      <w:pPr>
        <w:shd w:val="clear" w:color="auto" w:fill="FFFFFF"/>
        <w:kinsoku/>
        <w:wordWrap/>
        <w:overflowPunct/>
        <w:bidi w:val="0"/>
        <w:snapToGrid w:val="0"/>
        <w:spacing w:line="360" w:lineRule="auto"/>
        <w:ind w:firstLine="4800" w:firstLineChars="2000"/>
        <w:rPr>
          <w:rFonts w:hint="eastAsia" w:ascii="宋体" w:hAnsi="宋体" w:eastAsia="宋体" w:cs="宋体"/>
          <w:color w:val="000000"/>
          <w:kern w:val="0"/>
          <w:szCs w:val="21"/>
        </w:rPr>
      </w:pPr>
    </w:p>
    <w:p w14:paraId="74F2ABDD">
      <w:pPr>
        <w:shd w:val="clear" w:color="auto" w:fill="FFFFFF"/>
        <w:kinsoku/>
        <w:wordWrap/>
        <w:overflowPunct/>
        <w:bidi w:val="0"/>
        <w:snapToGrid w:val="0"/>
        <w:spacing w:line="360" w:lineRule="auto"/>
        <w:ind w:firstLine="4800" w:firstLineChars="2000"/>
        <w:rPr>
          <w:rFonts w:hint="eastAsia" w:ascii="宋体" w:hAnsi="宋体" w:eastAsia="宋体" w:cs="宋体"/>
          <w:color w:val="000000"/>
          <w:kern w:val="0"/>
          <w:szCs w:val="21"/>
        </w:rPr>
      </w:pPr>
    </w:p>
    <w:p w14:paraId="1D154AF0">
      <w:pPr>
        <w:shd w:val="clear" w:color="auto" w:fill="FFFFFF"/>
        <w:kinsoku/>
        <w:wordWrap/>
        <w:overflowPunct/>
        <w:bidi w:val="0"/>
        <w:snapToGrid w:val="0"/>
        <w:spacing w:line="360" w:lineRule="auto"/>
        <w:ind w:firstLine="4800" w:firstLineChars="2000"/>
        <w:rPr>
          <w:rFonts w:hint="eastAsia" w:ascii="宋体" w:hAnsi="宋体" w:eastAsia="宋体" w:cs="宋体"/>
          <w:color w:val="000000"/>
          <w:kern w:val="0"/>
          <w:szCs w:val="21"/>
        </w:rPr>
      </w:pPr>
    </w:p>
    <w:p w14:paraId="0266FEA2">
      <w:pPr>
        <w:shd w:val="clear" w:color="auto" w:fill="FFFFFF"/>
        <w:kinsoku/>
        <w:wordWrap/>
        <w:overflowPunct/>
        <w:bidi w:val="0"/>
        <w:snapToGrid w:val="0"/>
        <w:spacing w:line="360" w:lineRule="auto"/>
        <w:ind w:firstLine="4800" w:firstLineChars="2000"/>
        <w:rPr>
          <w:rFonts w:hint="eastAsia" w:ascii="宋体" w:hAnsi="宋体" w:eastAsia="宋体" w:cs="宋体"/>
          <w:color w:val="000000"/>
          <w:szCs w:val="21"/>
        </w:rPr>
      </w:pPr>
    </w:p>
    <w:p w14:paraId="3FFD2C37">
      <w:pPr>
        <w:shd w:val="clear" w:color="auto" w:fill="FFFFFF"/>
        <w:kinsoku/>
        <w:wordWrap/>
        <w:overflowPunct/>
        <w:bidi w:val="0"/>
        <w:snapToGrid w:val="0"/>
        <w:spacing w:line="360" w:lineRule="auto"/>
        <w:ind w:firstLine="4800" w:firstLineChars="2000"/>
        <w:rPr>
          <w:rFonts w:hint="eastAsia" w:ascii="宋体" w:hAnsi="宋体" w:eastAsia="宋体" w:cs="宋体"/>
          <w:color w:val="000000"/>
          <w:kern w:val="0"/>
          <w:sz w:val="24"/>
          <w:szCs w:val="24"/>
          <w:lang w:eastAsia="zh-CN"/>
        </w:rPr>
      </w:pPr>
      <w:r>
        <w:rPr>
          <w:rFonts w:hint="eastAsia" w:ascii="宋体" w:hAnsi="宋体" w:eastAsia="宋体" w:cs="宋体"/>
          <w:color w:val="000000"/>
          <w:sz w:val="24"/>
          <w:szCs w:val="24"/>
        </w:rPr>
        <w:t>法定代表人：</w:t>
      </w:r>
      <w:r>
        <w:rPr>
          <w:rFonts w:hint="eastAsia" w:ascii="宋体" w:hAnsi="宋体" w:eastAsia="宋体" w:cs="宋体"/>
          <w:color w:val="000000"/>
          <w:sz w:val="24"/>
          <w:szCs w:val="24"/>
          <w:u w:val="single"/>
        </w:rPr>
        <w:t>（签字）</w:t>
      </w:r>
    </w:p>
    <w:p w14:paraId="1789A144">
      <w:pPr>
        <w:shd w:val="clear" w:color="auto" w:fill="FFFFFF"/>
        <w:kinsoku/>
        <w:wordWrap/>
        <w:overflowPunct/>
        <w:bidi w:val="0"/>
        <w:snapToGrid w:val="0"/>
        <w:spacing w:line="360" w:lineRule="auto"/>
        <w:ind w:firstLine="4800" w:firstLineChars="2000"/>
        <w:rPr>
          <w:rFonts w:hint="eastAsia" w:ascii="宋体" w:hAnsi="宋体" w:eastAsia="宋体" w:cs="宋体"/>
          <w:color w:val="000000"/>
          <w:kern w:val="0"/>
          <w:sz w:val="24"/>
          <w:szCs w:val="24"/>
          <w:u w:val="single"/>
          <w:lang w:eastAsia="zh-CN"/>
        </w:rPr>
      </w:pPr>
      <w:r>
        <w:rPr>
          <w:rFonts w:hint="eastAsia" w:ascii="宋体" w:hAnsi="宋体" w:eastAsia="宋体" w:cs="宋体"/>
          <w:color w:val="000000"/>
          <w:kern w:val="0"/>
          <w:sz w:val="24"/>
          <w:szCs w:val="24"/>
        </w:rPr>
        <w:t>供应商：</w:t>
      </w:r>
      <w:r>
        <w:rPr>
          <w:rFonts w:hint="eastAsia" w:ascii="宋体" w:hAnsi="宋体" w:eastAsia="宋体" w:cs="宋体"/>
          <w:color w:val="000000"/>
          <w:kern w:val="0"/>
          <w:sz w:val="24"/>
          <w:szCs w:val="24"/>
          <w:u w:val="single"/>
        </w:rPr>
        <w:t>（盖单位章）</w:t>
      </w:r>
    </w:p>
    <w:p w14:paraId="4FB6C73A">
      <w:pPr>
        <w:shd w:val="clear" w:color="auto" w:fill="FFFFFF"/>
        <w:kinsoku/>
        <w:wordWrap/>
        <w:overflowPunct/>
        <w:bidi w:val="0"/>
        <w:snapToGrid w:val="0"/>
        <w:spacing w:line="360" w:lineRule="auto"/>
        <w:ind w:firstLine="4800" w:firstLineChars="2000"/>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年月日</w:t>
      </w:r>
    </w:p>
    <w:p w14:paraId="4443A3AA">
      <w:pPr>
        <w:pStyle w:val="106"/>
        <w:kinsoku/>
        <w:wordWrap/>
        <w:overflowPunct/>
        <w:bidi w:val="0"/>
        <w:snapToGrid w:val="0"/>
        <w:jc w:val="center"/>
        <w:rPr>
          <w:rFonts w:hint="eastAsia" w:ascii="宋体" w:hAnsi="宋体" w:eastAsia="宋体" w:cs="宋体"/>
          <w:b/>
          <w:color w:val="000000"/>
          <w:szCs w:val="28"/>
        </w:rPr>
      </w:pPr>
    </w:p>
    <w:p w14:paraId="3379700C">
      <w:pPr>
        <w:keepNext w:val="0"/>
        <w:keepLines w:val="0"/>
        <w:pageBreakBefore w:val="0"/>
        <w:widowControl w:val="0"/>
        <w:kinsoku/>
        <w:wordWrap/>
        <w:overflowPunct/>
        <w:topLinePunct w:val="0"/>
        <w:autoSpaceDE/>
        <w:autoSpaceDN/>
        <w:bidi w:val="0"/>
        <w:adjustRightInd/>
        <w:snapToGrid w:val="0"/>
        <w:ind w:firstLine="0" w:firstLineChars="0"/>
        <w:jc w:val="left"/>
        <w:textAlignment w:val="auto"/>
        <w:rPr>
          <w:rFonts w:hint="eastAsia" w:ascii="宋体" w:hAnsi="宋体" w:eastAsia="宋体" w:cs="宋体"/>
          <w:b/>
          <w:color w:val="000000"/>
          <w:sz w:val="24"/>
          <w:szCs w:val="24"/>
        </w:rPr>
      </w:pPr>
      <w:r>
        <w:rPr>
          <w:rFonts w:hint="eastAsia" w:ascii="宋体" w:hAnsi="宋体" w:eastAsia="宋体" w:cs="宋体"/>
          <w:b/>
          <w:color w:val="000000"/>
          <w:sz w:val="24"/>
          <w:szCs w:val="24"/>
        </w:rPr>
        <w:t>★说明：本证明文件用于供应商法定代表人出席开标会，并须按此格式提供。</w:t>
      </w:r>
    </w:p>
    <w:p w14:paraId="236C6B9D">
      <w:pPr>
        <w:keepNext w:val="0"/>
        <w:keepLines w:val="0"/>
        <w:pageBreakBefore w:val="0"/>
        <w:widowControl w:val="0"/>
        <w:kinsoku/>
        <w:wordWrap/>
        <w:overflowPunct/>
        <w:topLinePunct w:val="0"/>
        <w:autoSpaceDE/>
        <w:autoSpaceDN/>
        <w:bidi w:val="0"/>
        <w:adjustRightInd/>
        <w:snapToGrid w:val="0"/>
        <w:ind w:firstLine="0" w:firstLineChars="0"/>
        <w:jc w:val="center"/>
        <w:textAlignment w:val="auto"/>
        <w:rPr>
          <w:rFonts w:hint="eastAsia" w:ascii="宋体" w:hAnsi="宋体" w:eastAsia="宋体" w:cs="宋体"/>
          <w:b/>
          <w:color w:val="000000"/>
          <w:sz w:val="28"/>
          <w:szCs w:val="28"/>
        </w:rPr>
      </w:pPr>
      <w:r>
        <w:rPr>
          <w:rFonts w:hint="eastAsia" w:ascii="宋体" w:hAnsi="宋体" w:eastAsia="宋体" w:cs="宋体"/>
          <w:color w:val="000000"/>
          <w:sz w:val="28"/>
          <w:szCs w:val="28"/>
        </w:rPr>
        <w:br w:type="page"/>
      </w:r>
      <w:r>
        <w:rPr>
          <w:rFonts w:hint="eastAsia" w:ascii="宋体" w:hAnsi="宋体" w:eastAsia="宋体" w:cs="宋体"/>
          <w:b/>
          <w:color w:val="000000"/>
          <w:sz w:val="28"/>
          <w:szCs w:val="28"/>
          <w:lang w:val="en-US" w:eastAsia="zh-CN"/>
        </w:rPr>
        <w:t>9</w:t>
      </w:r>
      <w:r>
        <w:rPr>
          <w:rFonts w:hint="eastAsia" w:ascii="宋体" w:hAnsi="宋体" w:eastAsia="宋体" w:cs="宋体"/>
          <w:b/>
          <w:color w:val="000000"/>
          <w:sz w:val="28"/>
          <w:szCs w:val="28"/>
        </w:rPr>
        <w:t>、法定代表人授权委托书</w:t>
      </w:r>
    </w:p>
    <w:p w14:paraId="2C37433C">
      <w:pPr>
        <w:kinsoku/>
        <w:wordWrap/>
        <w:overflowPunct/>
        <w:bidi w:val="0"/>
        <w:snapToGrid w:val="0"/>
        <w:spacing w:line="400" w:lineRule="exact"/>
        <w:ind w:firstLine="480" w:firstLineChars="200"/>
        <w:rPr>
          <w:rFonts w:hint="eastAsia" w:ascii="宋体" w:hAnsi="宋体" w:eastAsia="宋体" w:cs="宋体"/>
          <w:color w:val="000000"/>
          <w:sz w:val="24"/>
          <w:szCs w:val="24"/>
        </w:rPr>
      </w:pPr>
      <w:r>
        <w:rPr>
          <w:rFonts w:hint="eastAsia" w:ascii="宋体" w:hAnsi="宋体" w:eastAsia="宋体" w:cs="宋体"/>
          <w:color w:val="000000"/>
          <w:sz w:val="24"/>
          <w:szCs w:val="24"/>
        </w:rPr>
        <w:t>致：</w:t>
      </w:r>
      <w:r>
        <w:rPr>
          <w:rFonts w:hint="eastAsia" w:ascii="宋体" w:hAnsi="宋体" w:cs="宋体"/>
          <w:color w:val="000000"/>
          <w:sz w:val="24"/>
          <w:szCs w:val="24"/>
          <w:u w:val="single"/>
          <w:lang w:eastAsia="zh-CN"/>
        </w:rPr>
        <w:t>（</w:t>
      </w:r>
      <w:r>
        <w:rPr>
          <w:rFonts w:hint="default" w:ascii="宋体" w:hAnsi="宋体" w:cs="宋体"/>
          <w:color w:val="000000"/>
          <w:sz w:val="24"/>
          <w:szCs w:val="24"/>
          <w:u w:val="single"/>
        </w:rPr>
        <w:t>采购人</w:t>
      </w:r>
      <w:r>
        <w:rPr>
          <w:rFonts w:hint="eastAsia" w:ascii="宋体" w:hAnsi="宋体" w:eastAsia="宋体" w:cs="宋体"/>
          <w:color w:val="000000"/>
          <w:sz w:val="24"/>
          <w:szCs w:val="24"/>
          <w:u w:val="single"/>
        </w:rPr>
        <w:t>名称</w:t>
      </w:r>
      <w:r>
        <w:rPr>
          <w:rFonts w:hint="eastAsia" w:ascii="宋体" w:hAnsi="宋体" w:cs="宋体"/>
          <w:color w:val="000000"/>
          <w:sz w:val="24"/>
          <w:szCs w:val="24"/>
          <w:u w:val="single"/>
          <w:lang w:eastAsia="zh-CN"/>
        </w:rPr>
        <w:t>）</w:t>
      </w:r>
    </w:p>
    <w:p w14:paraId="2209CB85">
      <w:pPr>
        <w:pStyle w:val="22"/>
        <w:kinsoku/>
        <w:wordWrap/>
        <w:overflowPunct/>
        <w:bidi w:val="0"/>
        <w:snapToGrid w:val="0"/>
        <w:spacing w:line="400" w:lineRule="exact"/>
        <w:ind w:firstLine="480" w:firstLineChars="200"/>
        <w:rPr>
          <w:rFonts w:hint="eastAsia" w:ascii="宋体" w:hAnsi="宋体" w:eastAsia="宋体" w:cs="宋体"/>
          <w:color w:val="000000"/>
          <w:sz w:val="24"/>
          <w:szCs w:val="24"/>
        </w:rPr>
      </w:pPr>
    </w:p>
    <w:p w14:paraId="5E4D0180">
      <w:pPr>
        <w:pStyle w:val="22"/>
        <w:kinsoku/>
        <w:wordWrap/>
        <w:overflowPunct/>
        <w:bidi w:val="0"/>
        <w:snapToGrid w:val="0"/>
        <w:spacing w:line="400" w:lineRule="exact"/>
        <w:ind w:firstLine="480" w:firstLineChars="200"/>
        <w:rPr>
          <w:rFonts w:hint="eastAsia" w:ascii="宋体" w:hAnsi="宋体" w:eastAsia="宋体" w:cs="宋体"/>
          <w:color w:val="000000"/>
          <w:sz w:val="24"/>
          <w:szCs w:val="24"/>
        </w:rPr>
      </w:pPr>
      <w:r>
        <w:rPr>
          <w:rFonts w:hint="eastAsia" w:ascii="宋体" w:hAnsi="宋体" w:eastAsia="宋体" w:cs="宋体"/>
          <w:color w:val="000000"/>
          <w:sz w:val="24"/>
          <w:szCs w:val="24"/>
        </w:rPr>
        <w:t>本人</w:t>
      </w:r>
      <w:r>
        <w:rPr>
          <w:rFonts w:hint="eastAsia" w:ascii="宋体" w:hAnsi="宋体" w:eastAsia="宋体" w:cs="宋体"/>
          <w:color w:val="000000"/>
          <w:sz w:val="24"/>
          <w:szCs w:val="24"/>
          <w:u w:val="single"/>
        </w:rPr>
        <w:t>姓名</w:t>
      </w:r>
      <w:r>
        <w:rPr>
          <w:rFonts w:hint="eastAsia" w:ascii="宋体" w:hAnsi="宋体" w:eastAsia="宋体" w:cs="宋体"/>
          <w:color w:val="000000"/>
          <w:sz w:val="24"/>
          <w:szCs w:val="24"/>
        </w:rPr>
        <w:t>系</w:t>
      </w:r>
      <w:r>
        <w:rPr>
          <w:rFonts w:hint="eastAsia" w:ascii="宋体" w:hAnsi="宋体" w:eastAsia="宋体" w:cs="宋体"/>
          <w:color w:val="000000"/>
          <w:sz w:val="24"/>
          <w:szCs w:val="24"/>
          <w:u w:val="single"/>
        </w:rPr>
        <w:t>（供应商全称）的</w:t>
      </w:r>
      <w:r>
        <w:rPr>
          <w:rFonts w:hint="eastAsia" w:ascii="宋体" w:hAnsi="宋体" w:eastAsia="宋体" w:cs="宋体"/>
          <w:color w:val="000000"/>
          <w:sz w:val="24"/>
          <w:szCs w:val="24"/>
        </w:rPr>
        <w:t>法定代表人授权我公司</w:t>
      </w:r>
      <w:r>
        <w:rPr>
          <w:rFonts w:hint="eastAsia" w:ascii="宋体" w:hAnsi="宋体" w:eastAsia="宋体" w:cs="宋体"/>
          <w:color w:val="000000"/>
          <w:sz w:val="24"/>
          <w:szCs w:val="24"/>
          <w:u w:val="single"/>
        </w:rPr>
        <w:t>（供应商代表姓名）</w:t>
      </w:r>
      <w:r>
        <w:rPr>
          <w:rFonts w:hint="eastAsia" w:ascii="宋体" w:hAnsi="宋体" w:eastAsia="宋体" w:cs="宋体"/>
          <w:color w:val="000000"/>
          <w:sz w:val="24"/>
          <w:szCs w:val="24"/>
        </w:rPr>
        <w:t>为供应商代表，代表本公司参加贵司组织的</w:t>
      </w:r>
      <w:r>
        <w:rPr>
          <w:rFonts w:hint="eastAsia" w:ascii="宋体" w:hAnsi="宋体" w:eastAsia="宋体" w:cs="宋体"/>
          <w:color w:val="000000"/>
          <w:sz w:val="24"/>
          <w:szCs w:val="24"/>
          <w:u w:val="single"/>
        </w:rPr>
        <w:t>项目名称、包段、招标编号</w:t>
      </w:r>
      <w:r>
        <w:rPr>
          <w:rFonts w:hint="eastAsia" w:ascii="宋体" w:hAnsi="宋体" w:eastAsia="宋体" w:cs="宋体"/>
          <w:color w:val="000000"/>
          <w:sz w:val="24"/>
          <w:szCs w:val="24"/>
        </w:rPr>
        <w:t>）</w:t>
      </w:r>
      <w:r>
        <w:rPr>
          <w:rFonts w:hint="eastAsia" w:ascii="宋体" w:hAnsi="宋体" w:eastAsia="宋体" w:cs="宋体"/>
          <w:color w:val="000000"/>
          <w:sz w:val="24"/>
          <w:szCs w:val="24"/>
          <w:lang w:val="en-US" w:eastAsia="zh-CN"/>
        </w:rPr>
        <w:t>公开招标活动</w:t>
      </w:r>
      <w:r>
        <w:rPr>
          <w:rFonts w:hint="eastAsia" w:ascii="宋体" w:hAnsi="宋体" w:eastAsia="宋体" w:cs="宋体"/>
          <w:color w:val="000000"/>
          <w:sz w:val="24"/>
          <w:szCs w:val="24"/>
        </w:rPr>
        <w:t>，全权代表本公司处理谈判过程的一切事宜，包括但不限于：投标、参与开标、谈判、签约等。供应商代表在谈判过程中所签署的一切文件和处理与之有关的一切事务，本公司均予以认可并对此承担责任。供应商代表无转委托权。特此授权。</w:t>
      </w:r>
    </w:p>
    <w:p w14:paraId="2FBCDFF9">
      <w:pPr>
        <w:pStyle w:val="22"/>
        <w:kinsoku/>
        <w:wordWrap/>
        <w:overflowPunct/>
        <w:bidi w:val="0"/>
        <w:snapToGrid w:val="0"/>
        <w:spacing w:line="400" w:lineRule="exact"/>
        <w:ind w:firstLine="480" w:firstLineChars="200"/>
        <w:rPr>
          <w:rFonts w:hint="eastAsia" w:ascii="宋体" w:hAnsi="宋体" w:eastAsia="宋体" w:cs="宋体"/>
          <w:color w:val="000000"/>
          <w:sz w:val="24"/>
          <w:szCs w:val="24"/>
          <w:lang w:val="en-US" w:eastAsia="zh-CN"/>
        </w:rPr>
      </w:pPr>
      <w:r>
        <w:rPr>
          <w:rFonts w:hint="eastAsia" w:ascii="宋体" w:hAnsi="宋体" w:eastAsia="宋体" w:cs="宋体"/>
          <w:color w:val="000000"/>
          <w:sz w:val="24"/>
          <w:szCs w:val="24"/>
        </w:rPr>
        <w:t>本授权书自出具之日起生效</w:t>
      </w:r>
      <w:r>
        <w:rPr>
          <w:rFonts w:hint="eastAsia" w:hAnsi="宋体" w:eastAsia="宋体" w:cs="宋体"/>
          <w:color w:val="000000"/>
          <w:sz w:val="24"/>
          <w:szCs w:val="24"/>
          <w:lang w:eastAsia="zh-CN"/>
        </w:rPr>
        <w:t>。</w:t>
      </w:r>
    </w:p>
    <w:p w14:paraId="455002AE">
      <w:pPr>
        <w:pStyle w:val="22"/>
        <w:kinsoku/>
        <w:wordWrap/>
        <w:overflowPunct/>
        <w:bidi w:val="0"/>
        <w:snapToGrid w:val="0"/>
        <w:spacing w:line="400" w:lineRule="exact"/>
        <w:ind w:firstLine="560" w:firstLineChars="200"/>
        <w:rPr>
          <w:rFonts w:hint="eastAsia" w:ascii="宋体" w:hAnsi="宋体" w:eastAsia="宋体" w:cs="宋体"/>
          <w:color w:val="000000"/>
          <w:sz w:val="24"/>
          <w:szCs w:val="24"/>
        </w:rPr>
      </w:pPr>
      <w:r>
        <w:rPr>
          <w:rFonts w:hint="eastAsia" w:ascii="宋体" w:hAnsi="宋体" w:eastAsia="宋体" w:cs="宋体"/>
          <w:color w:val="000000"/>
          <w:szCs w:val="21"/>
        </w:rPr>
        <mc:AlternateContent>
          <mc:Choice Requires="wps">
            <w:drawing>
              <wp:anchor distT="0" distB="0" distL="114300" distR="114300" simplePos="0" relativeHeight="251661312" behindDoc="0" locked="0" layoutInCell="1" allowOverlap="1">
                <wp:simplePos x="0" y="0"/>
                <wp:positionH relativeFrom="column">
                  <wp:posOffset>3373755</wp:posOffset>
                </wp:positionH>
                <wp:positionV relativeFrom="paragraph">
                  <wp:posOffset>227965</wp:posOffset>
                </wp:positionV>
                <wp:extent cx="2775585" cy="1316355"/>
                <wp:effectExtent l="4445" t="5080" r="20320" b="12065"/>
                <wp:wrapNone/>
                <wp:docPr id="11" name="矩形 11"/>
                <wp:cNvGraphicFramePr/>
                <a:graphic xmlns:a="http://schemas.openxmlformats.org/drawingml/2006/main">
                  <a:graphicData uri="http://schemas.microsoft.com/office/word/2010/wordprocessingShape">
                    <wps:wsp>
                      <wps:cNvSpPr/>
                      <wps:spPr>
                        <a:xfrm>
                          <a:off x="0" y="0"/>
                          <a:ext cx="2775585" cy="1316355"/>
                        </a:xfrm>
                        <a:prstGeom prst="rect">
                          <a:avLst/>
                        </a:prstGeom>
                        <a:solidFill>
                          <a:srgbClr val="FFFFFF"/>
                        </a:solidFill>
                        <a:ln w="9525" cap="flat" cmpd="sng">
                          <a:solidFill>
                            <a:srgbClr val="000000"/>
                          </a:solidFill>
                          <a:prstDash val="solid"/>
                          <a:miter/>
                          <a:headEnd type="none" w="med" len="med"/>
                          <a:tailEnd type="none" w="med" len="med"/>
                        </a:ln>
                        <a:effectLst/>
                      </wps:spPr>
                      <wps:txbx>
                        <w:txbxContent>
                          <w:p w14:paraId="1EC281FA"/>
                          <w:p w14:paraId="7E25D320"/>
                          <w:p w14:paraId="1D00EBB8">
                            <w:pPr>
                              <w:jc w:val="center"/>
                              <w:rPr>
                                <w:sz w:val="24"/>
                                <w:szCs w:val="32"/>
                              </w:rPr>
                            </w:pPr>
                            <w:r>
                              <w:rPr>
                                <w:rFonts w:hint="eastAsia"/>
                                <w:sz w:val="24"/>
                                <w:szCs w:val="32"/>
                              </w:rPr>
                              <w:t>授权代表身份证复印件正面</w:t>
                            </w:r>
                          </w:p>
                        </w:txbxContent>
                      </wps:txbx>
                      <wps:bodyPr upright="1"/>
                    </wps:wsp>
                  </a:graphicData>
                </a:graphic>
              </wp:anchor>
            </w:drawing>
          </mc:Choice>
          <mc:Fallback>
            <w:pict>
              <v:rect id="_x0000_s1026" o:spid="_x0000_s1026" o:spt="1" style="position:absolute;left:0pt;margin-left:265.65pt;margin-top:17.95pt;height:103.65pt;width:218.55pt;z-index:251661312;mso-width-relative:page;mso-height-relative:page;" fillcolor="#FFFFFF" filled="t" stroked="t" coordsize="21600,21600" o:gfxdata="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">
                <v:fill on="t" focussize="0,0"/>
                <v:stroke color="#000000" joinstyle="miter"/>
                <v:imagedata o:title=""/>
                <o:lock v:ext="edit" aspectratio="f"/>
                <v:textbox>
                  <w:txbxContent>
                    <w:p w14:paraId="1EC281FA"/>
                    <w:p w14:paraId="7E25D320"/>
                    <w:p w14:paraId="1D00EBB8">
                      <w:pPr>
                        <w:jc w:val="center"/>
                        <w:rPr>
                          <w:sz w:val="24"/>
                          <w:szCs w:val="32"/>
                        </w:rPr>
                      </w:pPr>
                      <w:r>
                        <w:rPr>
                          <w:rFonts w:hint="eastAsia"/>
                          <w:sz w:val="24"/>
                          <w:szCs w:val="32"/>
                        </w:rPr>
                        <w:t>授权代表身份证复印件正面</w:t>
                      </w:r>
                    </w:p>
                  </w:txbxContent>
                </v:textbox>
              </v:rect>
            </w:pict>
          </mc:Fallback>
        </mc:AlternateContent>
      </w:r>
      <w:r>
        <w:rPr>
          <w:rFonts w:hint="eastAsia" w:ascii="宋体" w:hAnsi="宋体" w:eastAsia="宋体" w:cs="宋体"/>
          <w:color w:val="000000"/>
          <w:szCs w:val="21"/>
        </w:rPr>
        <mc:AlternateContent>
          <mc:Choice Requires="wps">
            <w:drawing>
              <wp:anchor distT="0" distB="0" distL="114300" distR="114300" simplePos="0" relativeHeight="251662336" behindDoc="0" locked="0" layoutInCell="1" allowOverlap="1">
                <wp:simplePos x="0" y="0"/>
                <wp:positionH relativeFrom="column">
                  <wp:posOffset>70485</wp:posOffset>
                </wp:positionH>
                <wp:positionV relativeFrom="paragraph">
                  <wp:posOffset>224155</wp:posOffset>
                </wp:positionV>
                <wp:extent cx="2781935" cy="1311910"/>
                <wp:effectExtent l="4445" t="4445" r="13970" b="17145"/>
                <wp:wrapNone/>
                <wp:docPr id="13" name="矩形 13"/>
                <wp:cNvGraphicFramePr/>
                <a:graphic xmlns:a="http://schemas.openxmlformats.org/drawingml/2006/main">
                  <a:graphicData uri="http://schemas.microsoft.com/office/word/2010/wordprocessingShape">
                    <wps:wsp>
                      <wps:cNvSpPr/>
                      <wps:spPr>
                        <a:xfrm>
                          <a:off x="0" y="0"/>
                          <a:ext cx="2781935" cy="1311910"/>
                        </a:xfrm>
                        <a:prstGeom prst="rect">
                          <a:avLst/>
                        </a:prstGeom>
                        <a:solidFill>
                          <a:srgbClr val="FFFFFF"/>
                        </a:solidFill>
                        <a:ln w="9525" cap="flat" cmpd="sng">
                          <a:solidFill>
                            <a:srgbClr val="000000"/>
                          </a:solidFill>
                          <a:prstDash val="solid"/>
                          <a:miter/>
                          <a:headEnd type="none" w="med" len="med"/>
                          <a:tailEnd type="none" w="med" len="med"/>
                        </a:ln>
                        <a:effectLst/>
                      </wps:spPr>
                      <wps:txbx>
                        <w:txbxContent>
                          <w:p w14:paraId="55FD2DD8"/>
                          <w:p w14:paraId="2796B4EA"/>
                          <w:p w14:paraId="2C67993E">
                            <w:pPr>
                              <w:ind w:firstLine="720" w:firstLineChars="300"/>
                              <w:rPr>
                                <w:sz w:val="24"/>
                                <w:szCs w:val="32"/>
                              </w:rPr>
                            </w:pPr>
                            <w:r>
                              <w:rPr>
                                <w:rFonts w:hint="eastAsia"/>
                                <w:sz w:val="24"/>
                                <w:szCs w:val="32"/>
                              </w:rPr>
                              <w:t>法人身份证复印件正面</w:t>
                            </w:r>
                          </w:p>
                        </w:txbxContent>
                      </wps:txbx>
                      <wps:bodyPr upright="1"/>
                    </wps:wsp>
                  </a:graphicData>
                </a:graphic>
              </wp:anchor>
            </w:drawing>
          </mc:Choice>
          <mc:Fallback>
            <w:pict>
              <v:rect id="_x0000_s1026" o:spid="_x0000_s1026" o:spt="1" style="position:absolute;left:0pt;margin-left:5.55pt;margin-top:17.65pt;height:103.3pt;width:219.05pt;z-index:251662336;mso-width-relative:page;mso-height-relative:page;" fillcolor="#FFFFFF" filled="t" stroked="t" coordsize="21600,21600" o:gfxdata="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">
                <v:fill on="t" focussize="0,0"/>
                <v:stroke color="#000000" joinstyle="miter"/>
                <v:imagedata o:title=""/>
                <o:lock v:ext="edit" aspectratio="f"/>
                <v:textbox>
                  <w:txbxContent>
                    <w:p w14:paraId="55FD2DD8"/>
                    <w:p w14:paraId="2796B4EA"/>
                    <w:p w14:paraId="2C67993E">
                      <w:pPr>
                        <w:ind w:firstLine="720" w:firstLineChars="300"/>
                        <w:rPr>
                          <w:sz w:val="24"/>
                          <w:szCs w:val="32"/>
                        </w:rPr>
                      </w:pPr>
                      <w:r>
                        <w:rPr>
                          <w:rFonts w:hint="eastAsia"/>
                          <w:sz w:val="24"/>
                          <w:szCs w:val="32"/>
                        </w:rPr>
                        <w:t>法人身份证复印件正面</w:t>
                      </w:r>
                    </w:p>
                  </w:txbxContent>
                </v:textbox>
              </v:rect>
            </w:pict>
          </mc:Fallback>
        </mc:AlternateContent>
      </w:r>
    </w:p>
    <w:p w14:paraId="4BCF8AE9">
      <w:pPr>
        <w:kinsoku/>
        <w:wordWrap/>
        <w:overflowPunct/>
        <w:bidi w:val="0"/>
        <w:snapToGrid w:val="0"/>
        <w:ind w:left="1260"/>
        <w:rPr>
          <w:rFonts w:hint="eastAsia" w:ascii="宋体" w:hAnsi="宋体" w:eastAsia="宋体" w:cs="宋体"/>
          <w:color w:val="000000"/>
          <w:szCs w:val="21"/>
        </w:rPr>
      </w:pPr>
    </w:p>
    <w:p w14:paraId="18F25FE5">
      <w:pPr>
        <w:kinsoku/>
        <w:wordWrap/>
        <w:overflowPunct/>
        <w:bidi w:val="0"/>
        <w:snapToGrid w:val="0"/>
        <w:ind w:left="1260"/>
        <w:rPr>
          <w:rFonts w:hint="eastAsia" w:ascii="宋体" w:hAnsi="宋体" w:eastAsia="宋体" w:cs="宋体"/>
          <w:color w:val="000000"/>
          <w:szCs w:val="21"/>
        </w:rPr>
      </w:pPr>
    </w:p>
    <w:p w14:paraId="559CD33E">
      <w:pPr>
        <w:kinsoku/>
        <w:wordWrap/>
        <w:overflowPunct/>
        <w:bidi w:val="0"/>
        <w:snapToGrid w:val="0"/>
        <w:ind w:left="1260"/>
        <w:rPr>
          <w:rFonts w:hint="eastAsia" w:ascii="宋体" w:hAnsi="宋体" w:eastAsia="宋体" w:cs="宋体"/>
          <w:color w:val="000000"/>
          <w:szCs w:val="21"/>
        </w:rPr>
      </w:pPr>
    </w:p>
    <w:p w14:paraId="1EC27C04">
      <w:pPr>
        <w:kinsoku/>
        <w:wordWrap/>
        <w:overflowPunct/>
        <w:bidi w:val="0"/>
        <w:snapToGrid w:val="0"/>
        <w:ind w:left="1260"/>
        <w:rPr>
          <w:rFonts w:hint="eastAsia" w:ascii="宋体" w:hAnsi="宋体" w:eastAsia="宋体" w:cs="宋体"/>
          <w:color w:val="000000"/>
          <w:szCs w:val="21"/>
        </w:rPr>
      </w:pPr>
    </w:p>
    <w:p w14:paraId="2536572D">
      <w:pPr>
        <w:kinsoku/>
        <w:wordWrap/>
        <w:overflowPunct/>
        <w:bidi w:val="0"/>
        <w:snapToGrid w:val="0"/>
        <w:ind w:left="0" w:leftChars="0" w:firstLine="0" w:firstLineChars="0"/>
        <w:rPr>
          <w:rFonts w:hint="eastAsia" w:ascii="宋体" w:hAnsi="宋体" w:eastAsia="宋体" w:cs="宋体"/>
          <w:color w:val="000000"/>
          <w:szCs w:val="21"/>
        </w:rPr>
      </w:pPr>
    </w:p>
    <w:p w14:paraId="4B0472CA">
      <w:pPr>
        <w:kinsoku/>
        <w:wordWrap/>
        <w:overflowPunct/>
        <w:bidi w:val="0"/>
        <w:snapToGrid w:val="0"/>
        <w:ind w:left="1260"/>
        <w:rPr>
          <w:rFonts w:hint="eastAsia" w:ascii="宋体" w:hAnsi="宋体" w:eastAsia="宋体" w:cs="宋体"/>
          <w:color w:val="000000"/>
          <w:szCs w:val="21"/>
        </w:rPr>
      </w:pPr>
      <w:r>
        <w:rPr>
          <w:rFonts w:hint="eastAsia" w:ascii="宋体" w:hAnsi="宋体" w:eastAsia="宋体" w:cs="宋体"/>
          <w:color w:val="000000"/>
          <w:szCs w:val="21"/>
        </w:rPr>
        <mc:AlternateContent>
          <mc:Choice Requires="wps">
            <w:drawing>
              <wp:anchor distT="0" distB="0" distL="114300" distR="114300" simplePos="0" relativeHeight="251663360" behindDoc="0" locked="0" layoutInCell="1" allowOverlap="1">
                <wp:simplePos x="0" y="0"/>
                <wp:positionH relativeFrom="column">
                  <wp:posOffset>87630</wp:posOffset>
                </wp:positionH>
                <wp:positionV relativeFrom="paragraph">
                  <wp:posOffset>104140</wp:posOffset>
                </wp:positionV>
                <wp:extent cx="2755900" cy="1407160"/>
                <wp:effectExtent l="4445" t="5080" r="20955" b="16510"/>
                <wp:wrapNone/>
                <wp:docPr id="8" name="矩形 8"/>
                <wp:cNvGraphicFramePr/>
                <a:graphic xmlns:a="http://schemas.openxmlformats.org/drawingml/2006/main">
                  <a:graphicData uri="http://schemas.microsoft.com/office/word/2010/wordprocessingShape">
                    <wps:wsp>
                      <wps:cNvSpPr/>
                      <wps:spPr>
                        <a:xfrm>
                          <a:off x="0" y="0"/>
                          <a:ext cx="2755900" cy="1407160"/>
                        </a:xfrm>
                        <a:prstGeom prst="rect">
                          <a:avLst/>
                        </a:prstGeom>
                        <a:solidFill>
                          <a:srgbClr val="FFFFFF"/>
                        </a:solidFill>
                        <a:ln w="9525" cap="flat" cmpd="sng">
                          <a:solidFill>
                            <a:srgbClr val="000000"/>
                          </a:solidFill>
                          <a:prstDash val="solid"/>
                          <a:miter/>
                          <a:headEnd type="none" w="med" len="med"/>
                          <a:tailEnd type="none" w="med" len="med"/>
                        </a:ln>
                        <a:effectLst/>
                      </wps:spPr>
                      <wps:txbx>
                        <w:txbxContent>
                          <w:p w14:paraId="45AFC2A0">
                            <w:pPr>
                              <w:jc w:val="center"/>
                            </w:pPr>
                          </w:p>
                          <w:p w14:paraId="7B741141">
                            <w:pPr>
                              <w:jc w:val="center"/>
                            </w:pPr>
                          </w:p>
                          <w:p w14:paraId="0BF418F6">
                            <w:pPr>
                              <w:ind w:firstLine="720" w:firstLineChars="300"/>
                              <w:rPr>
                                <w:rFonts w:hint="eastAsia"/>
                                <w:sz w:val="24"/>
                                <w:szCs w:val="32"/>
                              </w:rPr>
                            </w:pPr>
                          </w:p>
                          <w:p w14:paraId="188F8F5B">
                            <w:pPr>
                              <w:ind w:firstLine="720" w:firstLineChars="300"/>
                              <w:rPr>
                                <w:sz w:val="24"/>
                                <w:szCs w:val="32"/>
                              </w:rPr>
                            </w:pPr>
                            <w:r>
                              <w:rPr>
                                <w:rFonts w:hint="eastAsia"/>
                                <w:sz w:val="24"/>
                                <w:szCs w:val="32"/>
                              </w:rPr>
                              <w:t>法人身份证复印件反面</w:t>
                            </w:r>
                          </w:p>
                        </w:txbxContent>
                      </wps:txbx>
                      <wps:bodyPr upright="1"/>
                    </wps:wsp>
                  </a:graphicData>
                </a:graphic>
              </wp:anchor>
            </w:drawing>
          </mc:Choice>
          <mc:Fallback>
            <w:pict>
              <v:rect id="_x0000_s1026" o:spid="_x0000_s1026" o:spt="1" style="position:absolute;left:0pt;margin-left:6.9pt;margin-top:8.2pt;height:110.8pt;width:217pt;z-index:251663360;mso-width-relative:page;mso-height-relative:page;" fillcolor="#FFFFFF" filled="t" stroked="t" coordsize="21600,21600" o:gfxdata="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">
                <v:fill on="t" focussize="0,0"/>
                <v:stroke color="#000000" joinstyle="miter"/>
                <v:imagedata o:title=""/>
                <o:lock v:ext="edit" aspectratio="f"/>
                <v:textbox>
                  <w:txbxContent>
                    <w:p w14:paraId="45AFC2A0">
                      <w:pPr>
                        <w:jc w:val="center"/>
                      </w:pPr>
                    </w:p>
                    <w:p w14:paraId="7B741141">
                      <w:pPr>
                        <w:jc w:val="center"/>
                      </w:pPr>
                    </w:p>
                    <w:p w14:paraId="0BF418F6">
                      <w:pPr>
                        <w:ind w:firstLine="720" w:firstLineChars="300"/>
                        <w:rPr>
                          <w:rFonts w:hint="eastAsia"/>
                          <w:sz w:val="24"/>
                          <w:szCs w:val="32"/>
                        </w:rPr>
                      </w:pPr>
                    </w:p>
                    <w:p w14:paraId="188F8F5B">
                      <w:pPr>
                        <w:ind w:firstLine="720" w:firstLineChars="300"/>
                        <w:rPr>
                          <w:sz w:val="24"/>
                          <w:szCs w:val="32"/>
                        </w:rPr>
                      </w:pPr>
                      <w:r>
                        <w:rPr>
                          <w:rFonts w:hint="eastAsia"/>
                          <w:sz w:val="24"/>
                          <w:szCs w:val="32"/>
                        </w:rPr>
                        <w:t>法人身份证复印件反面</w:t>
                      </w:r>
                    </w:p>
                  </w:txbxContent>
                </v:textbox>
              </v:rect>
            </w:pict>
          </mc:Fallback>
        </mc:AlternateContent>
      </w:r>
      <w:r>
        <w:rPr>
          <w:rFonts w:hint="eastAsia" w:ascii="宋体" w:hAnsi="宋体" w:eastAsia="宋体" w:cs="宋体"/>
          <w:color w:val="000000"/>
          <w:szCs w:val="21"/>
        </w:rPr>
        <mc:AlternateContent>
          <mc:Choice Requires="wps">
            <w:drawing>
              <wp:anchor distT="0" distB="0" distL="114300" distR="114300" simplePos="0" relativeHeight="251664384" behindDoc="0" locked="0" layoutInCell="1" allowOverlap="1">
                <wp:simplePos x="0" y="0"/>
                <wp:positionH relativeFrom="column">
                  <wp:posOffset>3352800</wp:posOffset>
                </wp:positionH>
                <wp:positionV relativeFrom="paragraph">
                  <wp:posOffset>100965</wp:posOffset>
                </wp:positionV>
                <wp:extent cx="2791460" cy="1390015"/>
                <wp:effectExtent l="4445" t="4445" r="23495" b="15240"/>
                <wp:wrapNone/>
                <wp:docPr id="14" name="矩形 14"/>
                <wp:cNvGraphicFramePr/>
                <a:graphic xmlns:a="http://schemas.openxmlformats.org/drawingml/2006/main">
                  <a:graphicData uri="http://schemas.microsoft.com/office/word/2010/wordprocessingShape">
                    <wps:wsp>
                      <wps:cNvSpPr/>
                      <wps:spPr>
                        <a:xfrm>
                          <a:off x="0" y="0"/>
                          <a:ext cx="2791460" cy="1390015"/>
                        </a:xfrm>
                        <a:prstGeom prst="rect">
                          <a:avLst/>
                        </a:prstGeom>
                        <a:solidFill>
                          <a:srgbClr val="FFFFFF"/>
                        </a:solidFill>
                        <a:ln w="9525" cap="flat" cmpd="sng">
                          <a:solidFill>
                            <a:srgbClr val="000000"/>
                          </a:solidFill>
                          <a:prstDash val="solid"/>
                          <a:miter/>
                          <a:headEnd type="none" w="med" len="med"/>
                          <a:tailEnd type="none" w="med" len="med"/>
                        </a:ln>
                        <a:effectLst/>
                      </wps:spPr>
                      <wps:txbx>
                        <w:txbxContent>
                          <w:p w14:paraId="3F333107">
                            <w:pPr>
                              <w:jc w:val="center"/>
                            </w:pPr>
                          </w:p>
                          <w:p w14:paraId="55810FA5">
                            <w:pPr>
                              <w:jc w:val="center"/>
                            </w:pPr>
                          </w:p>
                          <w:p w14:paraId="257ADA70"/>
                          <w:p w14:paraId="0964A851">
                            <w:pPr>
                              <w:rPr>
                                <w:sz w:val="24"/>
                                <w:szCs w:val="32"/>
                              </w:rPr>
                            </w:pPr>
                            <w:r>
                              <w:rPr>
                                <w:rFonts w:hint="eastAsia"/>
                                <w:sz w:val="24"/>
                                <w:szCs w:val="32"/>
                              </w:rPr>
                              <w:t>授权代表身份证复印件反面</w:t>
                            </w:r>
                          </w:p>
                        </w:txbxContent>
                      </wps:txbx>
                      <wps:bodyPr upright="1"/>
                    </wps:wsp>
                  </a:graphicData>
                </a:graphic>
              </wp:anchor>
            </w:drawing>
          </mc:Choice>
          <mc:Fallback>
            <w:pict>
              <v:rect id="_x0000_s1026" o:spid="_x0000_s1026" o:spt="1" style="position:absolute;left:0pt;margin-left:264pt;margin-top:7.95pt;height:109.45pt;width:219.8pt;z-index:251664384;mso-width-relative:page;mso-height-relative:page;" fillcolor="#FFFFFF" filled="t" stroked="t" coordsize="21600,21600" o:gfxdata="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">
                <v:fill on="t" focussize="0,0"/>
                <v:stroke color="#000000" joinstyle="miter"/>
                <v:imagedata o:title=""/>
                <o:lock v:ext="edit" aspectratio="f"/>
                <v:textbox>
                  <w:txbxContent>
                    <w:p w14:paraId="3F333107">
                      <w:pPr>
                        <w:jc w:val="center"/>
                      </w:pPr>
                    </w:p>
                    <w:p w14:paraId="55810FA5">
                      <w:pPr>
                        <w:jc w:val="center"/>
                      </w:pPr>
                    </w:p>
                    <w:p w14:paraId="257ADA70"/>
                    <w:p w14:paraId="0964A851">
                      <w:pPr>
                        <w:rPr>
                          <w:sz w:val="24"/>
                          <w:szCs w:val="32"/>
                        </w:rPr>
                      </w:pPr>
                      <w:r>
                        <w:rPr>
                          <w:rFonts w:hint="eastAsia"/>
                          <w:sz w:val="24"/>
                          <w:szCs w:val="32"/>
                        </w:rPr>
                        <w:t>授权代表身份证复印件反面</w:t>
                      </w:r>
                    </w:p>
                  </w:txbxContent>
                </v:textbox>
              </v:rect>
            </w:pict>
          </mc:Fallback>
        </mc:AlternateContent>
      </w:r>
    </w:p>
    <w:p w14:paraId="08B5D822">
      <w:pPr>
        <w:kinsoku/>
        <w:wordWrap/>
        <w:overflowPunct/>
        <w:bidi w:val="0"/>
        <w:snapToGrid w:val="0"/>
        <w:ind w:left="1260"/>
        <w:rPr>
          <w:rFonts w:hint="eastAsia" w:ascii="宋体" w:hAnsi="宋体" w:eastAsia="宋体" w:cs="宋体"/>
          <w:color w:val="000000"/>
          <w:szCs w:val="21"/>
        </w:rPr>
      </w:pPr>
    </w:p>
    <w:p w14:paraId="70B8CD1D">
      <w:pPr>
        <w:kinsoku/>
        <w:wordWrap/>
        <w:overflowPunct/>
        <w:bidi w:val="0"/>
        <w:snapToGrid w:val="0"/>
        <w:ind w:left="1260"/>
        <w:rPr>
          <w:rFonts w:hint="eastAsia" w:ascii="宋体" w:hAnsi="宋体" w:eastAsia="宋体" w:cs="宋体"/>
          <w:color w:val="000000"/>
          <w:szCs w:val="21"/>
        </w:rPr>
      </w:pPr>
    </w:p>
    <w:p w14:paraId="463BC6A4">
      <w:pPr>
        <w:kinsoku/>
        <w:wordWrap/>
        <w:overflowPunct/>
        <w:bidi w:val="0"/>
        <w:snapToGrid w:val="0"/>
        <w:ind w:left="1260"/>
        <w:rPr>
          <w:rFonts w:hint="eastAsia" w:ascii="宋体" w:hAnsi="宋体" w:eastAsia="宋体" w:cs="宋体"/>
          <w:color w:val="000000"/>
          <w:szCs w:val="21"/>
        </w:rPr>
      </w:pPr>
    </w:p>
    <w:p w14:paraId="3DE1903B">
      <w:pPr>
        <w:kinsoku/>
        <w:wordWrap/>
        <w:overflowPunct/>
        <w:bidi w:val="0"/>
        <w:snapToGrid w:val="0"/>
        <w:ind w:left="1260"/>
        <w:rPr>
          <w:rFonts w:hint="eastAsia" w:ascii="宋体" w:hAnsi="宋体" w:eastAsia="宋体" w:cs="宋体"/>
          <w:color w:val="000000"/>
          <w:szCs w:val="21"/>
        </w:rPr>
      </w:pPr>
    </w:p>
    <w:p w14:paraId="6DDC9764">
      <w:pPr>
        <w:kinsoku/>
        <w:wordWrap/>
        <w:overflowPunct/>
        <w:bidi w:val="0"/>
        <w:snapToGrid w:val="0"/>
        <w:ind w:left="1260"/>
        <w:rPr>
          <w:rFonts w:hint="eastAsia" w:ascii="宋体" w:hAnsi="宋体" w:eastAsia="宋体" w:cs="宋体"/>
          <w:color w:val="000000"/>
          <w:szCs w:val="21"/>
        </w:rPr>
      </w:pPr>
    </w:p>
    <w:p w14:paraId="25D0AD8C">
      <w:pPr>
        <w:kinsoku/>
        <w:wordWrap/>
        <w:overflowPunct/>
        <w:bidi w:val="0"/>
        <w:snapToGrid w:val="0"/>
        <w:rPr>
          <w:rFonts w:hint="eastAsia" w:ascii="宋体" w:hAnsi="宋体" w:eastAsia="宋体" w:cs="宋体"/>
          <w:color w:val="000000"/>
          <w:sz w:val="24"/>
          <w:szCs w:val="24"/>
          <w:u w:val="single"/>
        </w:rPr>
      </w:pPr>
      <w:r>
        <w:rPr>
          <w:rFonts w:hint="eastAsia" w:ascii="宋体" w:hAnsi="宋体" w:eastAsia="宋体" w:cs="宋体"/>
          <w:color w:val="000000"/>
          <w:sz w:val="24"/>
          <w:szCs w:val="24"/>
        </w:rPr>
        <w:t>代理人：</w:t>
      </w:r>
      <w:r>
        <w:rPr>
          <w:rFonts w:hint="eastAsia" w:ascii="宋体" w:hAnsi="宋体" w:eastAsia="宋体" w:cs="宋体"/>
          <w:color w:val="000000"/>
          <w:sz w:val="24"/>
          <w:szCs w:val="24"/>
          <w:u w:val="single"/>
        </w:rPr>
        <w:t>（签字）</w:t>
      </w:r>
      <w:r>
        <w:rPr>
          <w:rFonts w:hint="eastAsia" w:ascii="宋体" w:hAnsi="宋体" w:eastAsia="宋体" w:cs="宋体"/>
          <w:color w:val="000000"/>
          <w:sz w:val="24"/>
          <w:szCs w:val="24"/>
        </w:rPr>
        <w:t>性别：年龄：_______</w:t>
      </w:r>
    </w:p>
    <w:p w14:paraId="41D85A54">
      <w:pPr>
        <w:kinsoku/>
        <w:wordWrap/>
        <w:overflowPunct/>
        <w:bidi w:val="0"/>
        <w:snapToGrid w:val="0"/>
        <w:ind w:left="2699"/>
        <w:rPr>
          <w:rFonts w:hint="eastAsia" w:ascii="宋体" w:hAnsi="宋体" w:eastAsia="宋体" w:cs="宋体"/>
          <w:color w:val="000000"/>
          <w:sz w:val="24"/>
          <w:szCs w:val="24"/>
        </w:rPr>
      </w:pPr>
    </w:p>
    <w:p w14:paraId="4335A798">
      <w:pPr>
        <w:kinsoku/>
        <w:wordWrap/>
        <w:overflowPunct/>
        <w:bidi w:val="0"/>
        <w:snapToGrid w:val="0"/>
        <w:rPr>
          <w:rFonts w:hint="eastAsia" w:ascii="宋体" w:hAnsi="宋体" w:eastAsia="宋体" w:cs="宋体"/>
          <w:color w:val="000000"/>
          <w:sz w:val="24"/>
          <w:szCs w:val="24"/>
          <w:u w:val="single"/>
          <w:lang w:eastAsia="zh-CN"/>
        </w:rPr>
      </w:pPr>
      <w:r>
        <w:rPr>
          <w:rFonts w:hint="eastAsia" w:ascii="宋体" w:hAnsi="宋体" w:eastAsia="宋体" w:cs="宋体"/>
          <w:color w:val="000000"/>
          <w:sz w:val="24"/>
          <w:szCs w:val="24"/>
        </w:rPr>
        <w:t>身份证号码：职务：</w:t>
      </w:r>
    </w:p>
    <w:p w14:paraId="472B9CAC">
      <w:pPr>
        <w:kinsoku/>
        <w:wordWrap/>
        <w:overflowPunct/>
        <w:bidi w:val="0"/>
        <w:snapToGrid w:val="0"/>
        <w:ind w:left="2699"/>
        <w:rPr>
          <w:rFonts w:hint="eastAsia" w:ascii="宋体" w:hAnsi="宋体" w:eastAsia="宋体" w:cs="宋体"/>
          <w:color w:val="000000"/>
          <w:sz w:val="24"/>
          <w:szCs w:val="24"/>
        </w:rPr>
      </w:pPr>
    </w:p>
    <w:p w14:paraId="00C292FD">
      <w:pPr>
        <w:kinsoku/>
        <w:wordWrap/>
        <w:overflowPunct/>
        <w:bidi w:val="0"/>
        <w:snapToGrid w:val="0"/>
        <w:rPr>
          <w:rFonts w:hint="eastAsia" w:ascii="宋体" w:hAnsi="宋体" w:eastAsia="宋体" w:cs="宋体"/>
          <w:color w:val="000000"/>
          <w:sz w:val="24"/>
          <w:szCs w:val="24"/>
          <w:lang w:eastAsia="zh-CN"/>
        </w:rPr>
      </w:pPr>
      <w:r>
        <w:rPr>
          <w:rFonts w:hint="eastAsia" w:ascii="宋体" w:hAnsi="宋体" w:eastAsia="宋体" w:cs="宋体"/>
          <w:color w:val="000000"/>
          <w:sz w:val="24"/>
          <w:szCs w:val="24"/>
        </w:rPr>
        <w:t>供应商：</w:t>
      </w:r>
      <w:r>
        <w:rPr>
          <w:rFonts w:hint="eastAsia" w:ascii="宋体" w:hAnsi="宋体" w:eastAsia="宋体" w:cs="宋体"/>
          <w:color w:val="000000"/>
          <w:sz w:val="24"/>
          <w:szCs w:val="24"/>
          <w:u w:val="single"/>
        </w:rPr>
        <w:t>（盖章）</w:t>
      </w:r>
    </w:p>
    <w:p w14:paraId="64743B14">
      <w:pPr>
        <w:kinsoku/>
        <w:wordWrap/>
        <w:overflowPunct/>
        <w:bidi w:val="0"/>
        <w:snapToGrid w:val="0"/>
        <w:ind w:left="2699"/>
        <w:rPr>
          <w:rFonts w:hint="eastAsia" w:ascii="宋体" w:hAnsi="宋体" w:eastAsia="宋体" w:cs="宋体"/>
          <w:color w:val="000000"/>
          <w:sz w:val="24"/>
          <w:szCs w:val="24"/>
        </w:rPr>
      </w:pPr>
    </w:p>
    <w:p w14:paraId="02D42D72">
      <w:pPr>
        <w:kinsoku/>
        <w:wordWrap/>
        <w:overflowPunct/>
        <w:bidi w:val="0"/>
        <w:snapToGrid w:val="0"/>
        <w:rPr>
          <w:rFonts w:hint="eastAsia" w:ascii="宋体" w:hAnsi="宋体" w:eastAsia="宋体" w:cs="宋体"/>
          <w:color w:val="000000"/>
          <w:sz w:val="24"/>
          <w:szCs w:val="24"/>
          <w:lang w:eastAsia="zh-CN"/>
        </w:rPr>
      </w:pPr>
      <w:r>
        <w:rPr>
          <w:rFonts w:hint="eastAsia" w:ascii="宋体" w:hAnsi="宋体" w:eastAsia="宋体" w:cs="宋体"/>
          <w:color w:val="000000"/>
          <w:sz w:val="24"/>
          <w:szCs w:val="24"/>
        </w:rPr>
        <w:t>法定代表人：</w:t>
      </w:r>
      <w:r>
        <w:rPr>
          <w:rFonts w:hint="eastAsia" w:ascii="宋体" w:hAnsi="宋体" w:eastAsia="宋体" w:cs="宋体"/>
          <w:color w:val="000000"/>
          <w:sz w:val="24"/>
          <w:szCs w:val="24"/>
          <w:u w:val="single"/>
        </w:rPr>
        <w:t>（</w:t>
      </w:r>
      <w:r>
        <w:rPr>
          <w:rFonts w:hint="eastAsia" w:ascii="宋体" w:hAnsi="宋体" w:eastAsia="宋体" w:cs="宋体"/>
          <w:color w:val="000000"/>
          <w:sz w:val="24"/>
          <w:szCs w:val="24"/>
          <w:u w:val="single"/>
          <w:lang w:eastAsia="zh-CN"/>
        </w:rPr>
        <w:t>签字或盖章</w:t>
      </w:r>
      <w:r>
        <w:rPr>
          <w:rFonts w:hint="eastAsia" w:ascii="宋体" w:hAnsi="宋体" w:eastAsia="宋体" w:cs="宋体"/>
          <w:color w:val="000000"/>
          <w:sz w:val="24"/>
          <w:szCs w:val="24"/>
          <w:u w:val="single"/>
        </w:rPr>
        <w:t>）</w:t>
      </w:r>
    </w:p>
    <w:p w14:paraId="69963825">
      <w:pPr>
        <w:kinsoku/>
        <w:wordWrap/>
        <w:overflowPunct/>
        <w:bidi w:val="0"/>
        <w:snapToGrid w:val="0"/>
        <w:ind w:firstLine="2760" w:firstLineChars="1150"/>
        <w:rPr>
          <w:rFonts w:hint="eastAsia" w:ascii="宋体" w:hAnsi="宋体" w:eastAsia="宋体" w:cs="宋体"/>
          <w:color w:val="000000"/>
          <w:sz w:val="24"/>
          <w:szCs w:val="24"/>
        </w:rPr>
      </w:pPr>
    </w:p>
    <w:p w14:paraId="083B411A">
      <w:pPr>
        <w:kinsoku/>
        <w:wordWrap/>
        <w:overflowPunct/>
        <w:bidi w:val="0"/>
        <w:snapToGrid w:val="0"/>
        <w:rPr>
          <w:rFonts w:hint="eastAsia" w:ascii="宋体" w:hAnsi="宋体" w:eastAsia="宋体" w:cs="宋体"/>
          <w:color w:val="000000"/>
          <w:sz w:val="24"/>
          <w:szCs w:val="24"/>
        </w:rPr>
      </w:pPr>
      <w:r>
        <w:rPr>
          <w:rFonts w:hint="eastAsia" w:ascii="宋体" w:hAnsi="宋体" w:eastAsia="宋体" w:cs="宋体"/>
          <w:color w:val="000000"/>
          <w:sz w:val="24"/>
          <w:szCs w:val="24"/>
        </w:rPr>
        <w:t>授权委托日期：年月日</w:t>
      </w:r>
    </w:p>
    <w:p w14:paraId="33AC78E9">
      <w:pPr>
        <w:pStyle w:val="106"/>
        <w:kinsoku/>
        <w:wordWrap/>
        <w:overflowPunct/>
        <w:bidi w:val="0"/>
        <w:snapToGrid w:val="0"/>
        <w:jc w:val="center"/>
        <w:rPr>
          <w:rFonts w:hint="eastAsia" w:ascii="宋体" w:hAnsi="宋体" w:eastAsia="宋体" w:cs="宋体"/>
          <w:b/>
          <w:color w:val="000000"/>
          <w:szCs w:val="28"/>
        </w:rPr>
      </w:pPr>
    </w:p>
    <w:p w14:paraId="02287F2A">
      <w:pPr>
        <w:numPr>
          <w:ilvl w:val="0"/>
          <w:numId w:val="0"/>
        </w:numPr>
        <w:kinsoku/>
        <w:wordWrap/>
        <w:overflowPunct/>
        <w:bidi w:val="0"/>
        <w:snapToGrid w:val="0"/>
        <w:jc w:val="center"/>
        <w:rPr>
          <w:rFonts w:hint="eastAsia" w:ascii="宋体" w:hAnsi="宋体" w:eastAsia="宋体" w:cs="宋体"/>
          <w:b/>
          <w:color w:val="000000"/>
          <w:sz w:val="24"/>
          <w:szCs w:val="24"/>
        </w:rPr>
      </w:pPr>
      <w:r>
        <w:rPr>
          <w:rFonts w:hint="eastAsia" w:ascii="宋体" w:hAnsi="宋体" w:eastAsia="宋体" w:cs="宋体"/>
          <w:b/>
          <w:color w:val="000000"/>
          <w:sz w:val="24"/>
          <w:szCs w:val="24"/>
        </w:rPr>
        <w:t>★说明：本授权委托书用于供应商法定代表人授权委托人出席开标会，并须按此格式提供。</w:t>
      </w:r>
    </w:p>
    <w:p w14:paraId="4876DA4E">
      <w:pPr>
        <w:numPr>
          <w:ilvl w:val="0"/>
          <w:numId w:val="0"/>
        </w:numPr>
        <w:kinsoku/>
        <w:wordWrap/>
        <w:overflowPunct/>
        <w:bidi w:val="0"/>
        <w:snapToGrid w:val="0"/>
        <w:jc w:val="center"/>
        <w:rPr>
          <w:rFonts w:hint="eastAsia" w:ascii="宋体" w:hAnsi="宋体" w:eastAsia="宋体" w:cs="宋体"/>
          <w:b/>
          <w:color w:val="000000"/>
          <w:sz w:val="24"/>
          <w:szCs w:val="24"/>
        </w:rPr>
      </w:pPr>
    </w:p>
    <w:p w14:paraId="6011AE4C">
      <w:pPr>
        <w:numPr>
          <w:ilvl w:val="0"/>
          <w:numId w:val="0"/>
        </w:numPr>
        <w:kinsoku/>
        <w:wordWrap/>
        <w:overflowPunct/>
        <w:bidi w:val="0"/>
        <w:snapToGrid w:val="0"/>
        <w:ind w:firstLine="562" w:firstLineChars="200"/>
        <w:jc w:val="center"/>
        <w:rPr>
          <w:rFonts w:hint="eastAsia" w:ascii="宋体" w:hAnsi="宋体" w:eastAsia="宋体" w:cs="宋体"/>
          <w:b/>
          <w:bCs/>
          <w:color w:val="auto"/>
          <w:sz w:val="28"/>
          <w:szCs w:val="28"/>
          <w:lang w:val="en-US" w:eastAsia="zh-CN"/>
        </w:rPr>
      </w:pPr>
      <w:r>
        <w:rPr>
          <w:rFonts w:hint="eastAsia" w:ascii="宋体" w:hAnsi="宋体" w:eastAsia="宋体" w:cs="宋体"/>
          <w:b/>
          <w:bCs/>
          <w:color w:val="auto"/>
          <w:sz w:val="28"/>
          <w:szCs w:val="28"/>
          <w:lang w:val="en-US" w:eastAsia="zh-CN"/>
        </w:rPr>
        <w:br w:type="page"/>
      </w:r>
    </w:p>
    <w:p w14:paraId="00EA6DAA">
      <w:pPr>
        <w:kinsoku/>
        <w:wordWrap/>
        <w:overflowPunct/>
        <w:bidi w:val="0"/>
        <w:snapToGrid w:val="0"/>
        <w:ind w:firstLine="0" w:firstLineChars="0"/>
        <w:jc w:val="center"/>
        <w:rPr>
          <w:rFonts w:hint="eastAsia" w:ascii="宋体" w:hAnsi="宋体" w:cs="宋体"/>
          <w:b/>
          <w:sz w:val="28"/>
          <w:szCs w:val="28"/>
        </w:rPr>
      </w:pPr>
      <w:r>
        <w:rPr>
          <w:rFonts w:hint="eastAsia" w:ascii="宋体" w:hAnsi="宋体" w:cs="宋体"/>
          <w:b/>
          <w:sz w:val="28"/>
          <w:szCs w:val="28"/>
          <w:lang w:val="en-US" w:eastAsia="zh-CN"/>
        </w:rPr>
        <w:t>10</w:t>
      </w:r>
      <w:r>
        <w:rPr>
          <w:rFonts w:hint="eastAsia" w:ascii="宋体" w:hAnsi="宋体" w:cs="宋体"/>
          <w:b/>
          <w:sz w:val="28"/>
          <w:szCs w:val="28"/>
        </w:rPr>
        <w:t>、商务条款偏离表</w:t>
      </w:r>
    </w:p>
    <w:p w14:paraId="370CA039">
      <w:pPr>
        <w:kinsoku/>
        <w:wordWrap/>
        <w:overflowPunct/>
        <w:bidi w:val="0"/>
        <w:snapToGrid w:val="0"/>
        <w:ind w:firstLine="562"/>
        <w:rPr>
          <w:rFonts w:hint="eastAsia" w:ascii="宋体" w:hAnsi="宋体" w:cs="宋体"/>
          <w:b/>
          <w:sz w:val="28"/>
          <w:szCs w:val="28"/>
        </w:rPr>
      </w:pPr>
    </w:p>
    <w:p w14:paraId="47F1183F">
      <w:pPr>
        <w:kinsoku/>
        <w:wordWrap/>
        <w:overflowPunct/>
        <w:bidi w:val="0"/>
        <w:snapToGrid w:val="0"/>
        <w:ind w:firstLine="480"/>
        <w:rPr>
          <w:rFonts w:hint="eastAsia" w:ascii="宋体" w:hAnsi="宋体" w:cs="宋体"/>
          <w:u w:val="single"/>
        </w:rPr>
      </w:pPr>
      <w:r>
        <w:rPr>
          <w:rFonts w:hint="eastAsia" w:ascii="宋体" w:hAnsi="宋体" w:cs="宋体"/>
        </w:rPr>
        <w:t>项目名称</w:t>
      </w:r>
      <w:r>
        <w:rPr>
          <w:rFonts w:hint="eastAsia" w:ascii="宋体" w:hAnsi="宋体" w:cs="宋体"/>
          <w:u w:val="single"/>
        </w:rPr>
        <w:t xml:space="preserve">         　　　　　            </w:t>
      </w:r>
      <w:r>
        <w:rPr>
          <w:rFonts w:hint="eastAsia" w:ascii="宋体" w:hAnsi="宋体" w:cs="宋体"/>
        </w:rPr>
        <w:t>项目编号：</w:t>
      </w:r>
      <w:r>
        <w:rPr>
          <w:rFonts w:hint="eastAsia" w:ascii="宋体" w:hAnsi="宋体" w:cs="宋体"/>
          <w:u w:val="single"/>
        </w:rPr>
        <w:t>　　　　</w:t>
      </w:r>
    </w:p>
    <w:tbl>
      <w:tblPr>
        <w:tblStyle w:val="44"/>
        <w:tblW w:w="916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75"/>
        <w:gridCol w:w="1260"/>
        <w:gridCol w:w="2583"/>
        <w:gridCol w:w="2667"/>
        <w:gridCol w:w="1984"/>
      </w:tblGrid>
      <w:tr w14:paraId="2B110D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80" w:hRule="atLeast"/>
          <w:jc w:val="center"/>
        </w:trPr>
        <w:tc>
          <w:tcPr>
            <w:tcW w:w="675" w:type="dxa"/>
            <w:noWrap w:val="0"/>
            <w:vAlign w:val="center"/>
          </w:tcPr>
          <w:p w14:paraId="04C5E04A">
            <w:pPr>
              <w:keepNext w:val="0"/>
              <w:keepLines w:val="0"/>
              <w:suppressLineNumbers w:val="0"/>
              <w:kinsoku/>
              <w:wordWrap/>
              <w:overflowPunct/>
              <w:bidi w:val="0"/>
              <w:snapToGrid w:val="0"/>
              <w:spacing w:before="0" w:beforeAutospacing="0" w:after="0" w:afterAutospacing="0"/>
              <w:ind w:left="0" w:right="0" w:firstLine="0" w:firstLineChars="0"/>
              <w:jc w:val="center"/>
              <w:rPr>
                <w:rFonts w:hint="eastAsia" w:ascii="宋体" w:hAnsi="宋体" w:cs="宋体"/>
              </w:rPr>
            </w:pPr>
            <w:r>
              <w:rPr>
                <w:rFonts w:hint="eastAsia" w:ascii="宋体" w:hAnsi="宋体" w:cs="宋体"/>
              </w:rPr>
              <w:t>序号</w:t>
            </w:r>
          </w:p>
        </w:tc>
        <w:tc>
          <w:tcPr>
            <w:tcW w:w="1260" w:type="dxa"/>
            <w:noWrap w:val="0"/>
            <w:vAlign w:val="center"/>
          </w:tcPr>
          <w:p w14:paraId="3097098D">
            <w:pPr>
              <w:keepNext w:val="0"/>
              <w:keepLines w:val="0"/>
              <w:suppressLineNumbers w:val="0"/>
              <w:kinsoku/>
              <w:wordWrap/>
              <w:overflowPunct/>
              <w:bidi w:val="0"/>
              <w:snapToGrid w:val="0"/>
              <w:spacing w:before="0" w:beforeAutospacing="0" w:after="0" w:afterAutospacing="0"/>
              <w:ind w:left="0" w:right="0" w:firstLine="0" w:firstLineChars="0"/>
              <w:jc w:val="center"/>
              <w:rPr>
                <w:rFonts w:hint="eastAsia" w:ascii="宋体" w:hAnsi="宋体" w:cs="宋体"/>
              </w:rPr>
            </w:pPr>
            <w:r>
              <w:rPr>
                <w:rFonts w:hint="eastAsia" w:ascii="宋体" w:hAnsi="宋体" w:cs="宋体"/>
              </w:rPr>
              <w:t>招标文件</w:t>
            </w:r>
          </w:p>
          <w:p w14:paraId="3897BE8F">
            <w:pPr>
              <w:keepNext w:val="0"/>
              <w:keepLines w:val="0"/>
              <w:suppressLineNumbers w:val="0"/>
              <w:kinsoku/>
              <w:wordWrap/>
              <w:overflowPunct/>
              <w:bidi w:val="0"/>
              <w:snapToGrid w:val="0"/>
              <w:spacing w:before="0" w:beforeAutospacing="0" w:after="0" w:afterAutospacing="0"/>
              <w:ind w:left="0" w:right="0" w:firstLine="0" w:firstLineChars="0"/>
              <w:jc w:val="center"/>
              <w:rPr>
                <w:rFonts w:hint="eastAsia" w:ascii="宋体" w:hAnsi="宋体" w:cs="宋体"/>
              </w:rPr>
            </w:pPr>
            <w:r>
              <w:rPr>
                <w:rFonts w:hint="eastAsia" w:ascii="宋体" w:hAnsi="宋体" w:cs="宋体"/>
              </w:rPr>
              <w:t>条目号</w:t>
            </w:r>
          </w:p>
        </w:tc>
        <w:tc>
          <w:tcPr>
            <w:tcW w:w="2583" w:type="dxa"/>
            <w:noWrap w:val="0"/>
            <w:vAlign w:val="center"/>
          </w:tcPr>
          <w:p w14:paraId="259A9DC7">
            <w:pPr>
              <w:keepNext w:val="0"/>
              <w:keepLines w:val="0"/>
              <w:suppressLineNumbers w:val="0"/>
              <w:kinsoku/>
              <w:wordWrap/>
              <w:overflowPunct/>
              <w:bidi w:val="0"/>
              <w:snapToGrid w:val="0"/>
              <w:spacing w:before="0" w:beforeAutospacing="0" w:after="0" w:afterAutospacing="0"/>
              <w:ind w:left="0" w:right="0" w:firstLine="0" w:firstLineChars="0"/>
              <w:jc w:val="center"/>
              <w:rPr>
                <w:rFonts w:hint="eastAsia" w:ascii="宋体" w:hAnsi="宋体" w:cs="宋体"/>
              </w:rPr>
            </w:pPr>
            <w:r>
              <w:rPr>
                <w:rFonts w:hint="eastAsia" w:ascii="宋体" w:hAnsi="宋体" w:cs="宋体"/>
              </w:rPr>
              <w:t>招标文件的商务条款</w:t>
            </w:r>
          </w:p>
        </w:tc>
        <w:tc>
          <w:tcPr>
            <w:tcW w:w="2667" w:type="dxa"/>
            <w:noWrap w:val="0"/>
            <w:vAlign w:val="center"/>
          </w:tcPr>
          <w:p w14:paraId="62088366">
            <w:pPr>
              <w:keepNext w:val="0"/>
              <w:keepLines w:val="0"/>
              <w:suppressLineNumbers w:val="0"/>
              <w:kinsoku/>
              <w:wordWrap/>
              <w:overflowPunct/>
              <w:bidi w:val="0"/>
              <w:snapToGrid w:val="0"/>
              <w:spacing w:before="0" w:beforeAutospacing="0" w:after="0" w:afterAutospacing="0"/>
              <w:ind w:left="0" w:right="0" w:firstLine="0" w:firstLineChars="0"/>
              <w:jc w:val="center"/>
              <w:rPr>
                <w:rFonts w:hint="eastAsia" w:ascii="宋体" w:hAnsi="宋体" w:cs="宋体"/>
              </w:rPr>
            </w:pPr>
            <w:r>
              <w:rPr>
                <w:rFonts w:hint="eastAsia" w:ascii="宋体" w:hAnsi="宋体" w:cs="宋体"/>
              </w:rPr>
              <w:t>投标文件的商务条款</w:t>
            </w:r>
          </w:p>
        </w:tc>
        <w:tc>
          <w:tcPr>
            <w:tcW w:w="1984" w:type="dxa"/>
            <w:noWrap w:val="0"/>
            <w:vAlign w:val="center"/>
          </w:tcPr>
          <w:p w14:paraId="21498775">
            <w:pPr>
              <w:keepNext w:val="0"/>
              <w:keepLines w:val="0"/>
              <w:suppressLineNumbers w:val="0"/>
              <w:kinsoku/>
              <w:wordWrap/>
              <w:overflowPunct/>
              <w:bidi w:val="0"/>
              <w:snapToGrid w:val="0"/>
              <w:spacing w:before="0" w:beforeAutospacing="0" w:after="0" w:afterAutospacing="0"/>
              <w:ind w:left="0" w:right="0" w:firstLine="0" w:firstLineChars="0"/>
              <w:jc w:val="center"/>
              <w:rPr>
                <w:rFonts w:hint="eastAsia" w:ascii="宋体" w:hAnsi="宋体" w:cs="宋体"/>
              </w:rPr>
            </w:pPr>
            <w:r>
              <w:rPr>
                <w:rFonts w:hint="eastAsia" w:ascii="宋体" w:hAnsi="宋体" w:cs="宋体"/>
              </w:rPr>
              <w:t>说明</w:t>
            </w:r>
          </w:p>
        </w:tc>
      </w:tr>
      <w:tr w14:paraId="465CC9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675" w:type="dxa"/>
            <w:noWrap w:val="0"/>
            <w:vAlign w:val="center"/>
          </w:tcPr>
          <w:p w14:paraId="79F781F9">
            <w:pPr>
              <w:keepNext w:val="0"/>
              <w:keepLines w:val="0"/>
              <w:suppressLineNumbers w:val="0"/>
              <w:kinsoku/>
              <w:wordWrap/>
              <w:overflowPunct/>
              <w:bidi w:val="0"/>
              <w:snapToGrid w:val="0"/>
              <w:spacing w:before="0" w:beforeAutospacing="0" w:after="0" w:afterAutospacing="0"/>
              <w:ind w:left="0" w:right="0" w:firstLine="0" w:firstLineChars="0"/>
              <w:jc w:val="center"/>
              <w:rPr>
                <w:rFonts w:hint="eastAsia" w:ascii="宋体" w:hAnsi="宋体" w:cs="宋体"/>
              </w:rPr>
            </w:pPr>
            <w:r>
              <w:rPr>
                <w:rFonts w:hint="eastAsia" w:ascii="宋体" w:hAnsi="宋体" w:cs="宋体"/>
              </w:rPr>
              <w:t>1</w:t>
            </w:r>
          </w:p>
        </w:tc>
        <w:tc>
          <w:tcPr>
            <w:tcW w:w="1260" w:type="dxa"/>
            <w:noWrap w:val="0"/>
            <w:vAlign w:val="bottom"/>
          </w:tcPr>
          <w:p w14:paraId="504282F8">
            <w:pPr>
              <w:keepNext w:val="0"/>
              <w:keepLines w:val="0"/>
              <w:widowControl/>
              <w:suppressLineNumbers w:val="0"/>
              <w:kinsoku/>
              <w:wordWrap/>
              <w:overflowPunct/>
              <w:bidi w:val="0"/>
              <w:snapToGrid w:val="0"/>
              <w:spacing w:before="0" w:beforeAutospacing="0" w:after="0" w:afterAutospacing="0"/>
              <w:ind w:left="0" w:right="0" w:firstLine="0" w:firstLineChars="0"/>
              <w:jc w:val="center"/>
              <w:rPr>
                <w:rFonts w:hint="eastAsia" w:ascii="宋体" w:hAnsi="宋体" w:cs="宋体"/>
              </w:rPr>
            </w:pPr>
          </w:p>
        </w:tc>
        <w:tc>
          <w:tcPr>
            <w:tcW w:w="2583" w:type="dxa"/>
            <w:noWrap w:val="0"/>
            <w:vAlign w:val="center"/>
          </w:tcPr>
          <w:p w14:paraId="76CAF123">
            <w:pPr>
              <w:keepNext w:val="0"/>
              <w:keepLines w:val="0"/>
              <w:suppressLineNumbers w:val="0"/>
              <w:kinsoku/>
              <w:wordWrap/>
              <w:overflowPunct/>
              <w:bidi w:val="0"/>
              <w:snapToGrid w:val="0"/>
              <w:spacing w:before="0" w:beforeAutospacing="0" w:after="0" w:afterAutospacing="0"/>
              <w:ind w:left="0" w:right="0" w:firstLine="0" w:firstLineChars="0"/>
              <w:jc w:val="center"/>
              <w:rPr>
                <w:rFonts w:hint="eastAsia" w:ascii="宋体" w:hAnsi="宋体" w:cs="宋体"/>
              </w:rPr>
            </w:pPr>
          </w:p>
        </w:tc>
        <w:tc>
          <w:tcPr>
            <w:tcW w:w="2667" w:type="dxa"/>
            <w:noWrap w:val="0"/>
            <w:vAlign w:val="center"/>
          </w:tcPr>
          <w:p w14:paraId="30A41F3F">
            <w:pPr>
              <w:keepNext w:val="0"/>
              <w:keepLines w:val="0"/>
              <w:suppressLineNumbers w:val="0"/>
              <w:kinsoku/>
              <w:wordWrap/>
              <w:overflowPunct/>
              <w:bidi w:val="0"/>
              <w:snapToGrid w:val="0"/>
              <w:spacing w:before="0" w:beforeAutospacing="0" w:after="0" w:afterAutospacing="0"/>
              <w:ind w:left="0" w:right="0" w:firstLine="480"/>
              <w:jc w:val="center"/>
              <w:rPr>
                <w:rFonts w:hint="eastAsia" w:ascii="宋体" w:hAnsi="宋体" w:cs="宋体"/>
              </w:rPr>
            </w:pPr>
          </w:p>
        </w:tc>
        <w:tc>
          <w:tcPr>
            <w:tcW w:w="1984" w:type="dxa"/>
            <w:noWrap w:val="0"/>
            <w:vAlign w:val="top"/>
          </w:tcPr>
          <w:p w14:paraId="7450939E">
            <w:pPr>
              <w:keepNext w:val="0"/>
              <w:keepLines w:val="0"/>
              <w:suppressLineNumbers w:val="0"/>
              <w:kinsoku/>
              <w:wordWrap/>
              <w:overflowPunct/>
              <w:bidi w:val="0"/>
              <w:snapToGrid w:val="0"/>
              <w:spacing w:before="0" w:beforeAutospacing="0" w:after="0" w:afterAutospacing="0"/>
              <w:ind w:left="0" w:right="0" w:firstLine="480"/>
              <w:jc w:val="center"/>
              <w:rPr>
                <w:rFonts w:hint="eastAsia" w:ascii="宋体" w:hAnsi="宋体" w:cs="宋体"/>
              </w:rPr>
            </w:pPr>
          </w:p>
        </w:tc>
      </w:tr>
      <w:tr w14:paraId="71905D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675" w:type="dxa"/>
            <w:noWrap w:val="0"/>
            <w:vAlign w:val="center"/>
          </w:tcPr>
          <w:p w14:paraId="17066A5A">
            <w:pPr>
              <w:keepNext w:val="0"/>
              <w:keepLines w:val="0"/>
              <w:suppressLineNumbers w:val="0"/>
              <w:kinsoku/>
              <w:wordWrap/>
              <w:overflowPunct/>
              <w:bidi w:val="0"/>
              <w:snapToGrid w:val="0"/>
              <w:spacing w:before="0" w:beforeAutospacing="0" w:after="0" w:afterAutospacing="0"/>
              <w:ind w:left="0" w:right="0" w:firstLine="0" w:firstLineChars="0"/>
              <w:jc w:val="center"/>
              <w:rPr>
                <w:rFonts w:hint="eastAsia" w:ascii="宋体" w:hAnsi="宋体" w:cs="宋体"/>
              </w:rPr>
            </w:pPr>
            <w:r>
              <w:rPr>
                <w:rFonts w:hint="eastAsia" w:ascii="宋体" w:hAnsi="宋体" w:cs="宋体"/>
              </w:rPr>
              <w:t>2</w:t>
            </w:r>
          </w:p>
        </w:tc>
        <w:tc>
          <w:tcPr>
            <w:tcW w:w="1260" w:type="dxa"/>
            <w:noWrap w:val="0"/>
            <w:vAlign w:val="center"/>
          </w:tcPr>
          <w:p w14:paraId="087370CB">
            <w:pPr>
              <w:keepNext w:val="0"/>
              <w:keepLines w:val="0"/>
              <w:suppressLineNumbers w:val="0"/>
              <w:kinsoku/>
              <w:wordWrap/>
              <w:overflowPunct/>
              <w:bidi w:val="0"/>
              <w:snapToGrid w:val="0"/>
              <w:spacing w:before="0" w:beforeAutospacing="0" w:after="0" w:afterAutospacing="0"/>
              <w:ind w:left="0" w:right="0" w:firstLine="0" w:firstLineChars="0"/>
              <w:jc w:val="center"/>
              <w:rPr>
                <w:rFonts w:hint="eastAsia" w:ascii="宋体" w:hAnsi="宋体" w:cs="宋体"/>
              </w:rPr>
            </w:pPr>
          </w:p>
        </w:tc>
        <w:tc>
          <w:tcPr>
            <w:tcW w:w="2583" w:type="dxa"/>
            <w:noWrap w:val="0"/>
            <w:vAlign w:val="center"/>
          </w:tcPr>
          <w:p w14:paraId="75624CDA">
            <w:pPr>
              <w:keepNext w:val="0"/>
              <w:keepLines w:val="0"/>
              <w:suppressLineNumbers w:val="0"/>
              <w:kinsoku/>
              <w:wordWrap/>
              <w:overflowPunct/>
              <w:bidi w:val="0"/>
              <w:snapToGrid w:val="0"/>
              <w:spacing w:before="0" w:beforeAutospacing="0" w:after="0" w:afterAutospacing="0"/>
              <w:ind w:left="0" w:right="0" w:firstLine="0" w:firstLineChars="0"/>
              <w:jc w:val="center"/>
              <w:rPr>
                <w:rFonts w:hint="eastAsia" w:ascii="宋体" w:hAnsi="宋体" w:cs="宋体"/>
              </w:rPr>
            </w:pPr>
          </w:p>
        </w:tc>
        <w:tc>
          <w:tcPr>
            <w:tcW w:w="2667" w:type="dxa"/>
            <w:noWrap w:val="0"/>
            <w:vAlign w:val="center"/>
          </w:tcPr>
          <w:p w14:paraId="5AAF7627">
            <w:pPr>
              <w:keepNext w:val="0"/>
              <w:keepLines w:val="0"/>
              <w:suppressLineNumbers w:val="0"/>
              <w:kinsoku/>
              <w:wordWrap/>
              <w:overflowPunct/>
              <w:bidi w:val="0"/>
              <w:snapToGrid w:val="0"/>
              <w:spacing w:before="0" w:beforeAutospacing="0" w:after="0" w:afterAutospacing="0"/>
              <w:ind w:left="0" w:right="0" w:firstLine="480"/>
              <w:jc w:val="center"/>
              <w:rPr>
                <w:rFonts w:hint="eastAsia" w:ascii="宋体" w:hAnsi="宋体" w:cs="宋体"/>
              </w:rPr>
            </w:pPr>
          </w:p>
        </w:tc>
        <w:tc>
          <w:tcPr>
            <w:tcW w:w="1984" w:type="dxa"/>
            <w:noWrap w:val="0"/>
            <w:vAlign w:val="top"/>
          </w:tcPr>
          <w:p w14:paraId="691A9E2F">
            <w:pPr>
              <w:keepNext w:val="0"/>
              <w:keepLines w:val="0"/>
              <w:suppressLineNumbers w:val="0"/>
              <w:kinsoku/>
              <w:wordWrap/>
              <w:overflowPunct/>
              <w:bidi w:val="0"/>
              <w:snapToGrid w:val="0"/>
              <w:spacing w:before="0" w:beforeAutospacing="0" w:after="0" w:afterAutospacing="0"/>
              <w:ind w:left="0" w:right="0" w:firstLine="480"/>
              <w:jc w:val="center"/>
              <w:rPr>
                <w:rFonts w:hint="eastAsia" w:ascii="宋体" w:hAnsi="宋体" w:cs="宋体"/>
              </w:rPr>
            </w:pPr>
          </w:p>
        </w:tc>
      </w:tr>
      <w:tr w14:paraId="5D0FBA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675" w:type="dxa"/>
            <w:noWrap w:val="0"/>
            <w:vAlign w:val="center"/>
          </w:tcPr>
          <w:p w14:paraId="06A560F8">
            <w:pPr>
              <w:keepNext w:val="0"/>
              <w:keepLines w:val="0"/>
              <w:suppressLineNumbers w:val="0"/>
              <w:kinsoku/>
              <w:wordWrap/>
              <w:overflowPunct/>
              <w:bidi w:val="0"/>
              <w:snapToGrid w:val="0"/>
              <w:spacing w:before="0" w:beforeAutospacing="0" w:after="0" w:afterAutospacing="0"/>
              <w:ind w:left="0" w:right="0" w:firstLine="0" w:firstLineChars="0"/>
              <w:jc w:val="center"/>
              <w:rPr>
                <w:rFonts w:hint="eastAsia" w:ascii="宋体" w:hAnsi="宋体" w:cs="宋体"/>
              </w:rPr>
            </w:pPr>
            <w:r>
              <w:rPr>
                <w:rFonts w:hint="eastAsia" w:ascii="宋体" w:hAnsi="宋体" w:cs="宋体"/>
              </w:rPr>
              <w:t>3</w:t>
            </w:r>
          </w:p>
        </w:tc>
        <w:tc>
          <w:tcPr>
            <w:tcW w:w="1260" w:type="dxa"/>
            <w:noWrap w:val="0"/>
            <w:vAlign w:val="center"/>
          </w:tcPr>
          <w:p w14:paraId="647A34B6">
            <w:pPr>
              <w:keepNext w:val="0"/>
              <w:keepLines w:val="0"/>
              <w:suppressLineNumbers w:val="0"/>
              <w:kinsoku/>
              <w:wordWrap/>
              <w:overflowPunct/>
              <w:bidi w:val="0"/>
              <w:snapToGrid w:val="0"/>
              <w:spacing w:before="0" w:beforeAutospacing="0" w:after="0" w:afterAutospacing="0"/>
              <w:ind w:left="0" w:right="0" w:firstLine="0" w:firstLineChars="0"/>
              <w:jc w:val="center"/>
              <w:rPr>
                <w:rFonts w:hint="eastAsia" w:ascii="宋体" w:hAnsi="宋体" w:cs="宋体"/>
              </w:rPr>
            </w:pPr>
          </w:p>
        </w:tc>
        <w:tc>
          <w:tcPr>
            <w:tcW w:w="2583" w:type="dxa"/>
            <w:noWrap w:val="0"/>
            <w:vAlign w:val="center"/>
          </w:tcPr>
          <w:p w14:paraId="7676290A">
            <w:pPr>
              <w:keepNext w:val="0"/>
              <w:keepLines w:val="0"/>
              <w:suppressLineNumbers w:val="0"/>
              <w:kinsoku/>
              <w:wordWrap/>
              <w:overflowPunct/>
              <w:bidi w:val="0"/>
              <w:snapToGrid w:val="0"/>
              <w:spacing w:before="0" w:beforeAutospacing="0" w:after="0" w:afterAutospacing="0"/>
              <w:ind w:left="0" w:right="0" w:firstLine="0" w:firstLineChars="0"/>
              <w:jc w:val="center"/>
              <w:rPr>
                <w:rFonts w:hint="eastAsia" w:ascii="宋体" w:hAnsi="宋体" w:cs="宋体"/>
              </w:rPr>
            </w:pPr>
          </w:p>
        </w:tc>
        <w:tc>
          <w:tcPr>
            <w:tcW w:w="2667" w:type="dxa"/>
            <w:noWrap w:val="0"/>
            <w:vAlign w:val="center"/>
          </w:tcPr>
          <w:p w14:paraId="45FFCD79">
            <w:pPr>
              <w:keepNext w:val="0"/>
              <w:keepLines w:val="0"/>
              <w:suppressLineNumbers w:val="0"/>
              <w:kinsoku/>
              <w:wordWrap/>
              <w:overflowPunct/>
              <w:bidi w:val="0"/>
              <w:snapToGrid w:val="0"/>
              <w:spacing w:before="0" w:beforeAutospacing="0" w:after="0" w:afterAutospacing="0"/>
              <w:ind w:left="0" w:right="0" w:firstLine="480"/>
              <w:jc w:val="center"/>
              <w:rPr>
                <w:rFonts w:hint="eastAsia" w:ascii="宋体" w:hAnsi="宋体" w:cs="宋体"/>
              </w:rPr>
            </w:pPr>
          </w:p>
        </w:tc>
        <w:tc>
          <w:tcPr>
            <w:tcW w:w="1984" w:type="dxa"/>
            <w:noWrap w:val="0"/>
            <w:vAlign w:val="top"/>
          </w:tcPr>
          <w:p w14:paraId="2C1603A3">
            <w:pPr>
              <w:keepNext w:val="0"/>
              <w:keepLines w:val="0"/>
              <w:suppressLineNumbers w:val="0"/>
              <w:kinsoku/>
              <w:wordWrap/>
              <w:overflowPunct/>
              <w:bidi w:val="0"/>
              <w:snapToGrid w:val="0"/>
              <w:spacing w:before="0" w:beforeAutospacing="0" w:after="0" w:afterAutospacing="0"/>
              <w:ind w:left="0" w:right="0" w:firstLine="480"/>
              <w:jc w:val="center"/>
              <w:rPr>
                <w:rFonts w:hint="eastAsia" w:ascii="宋体" w:hAnsi="宋体" w:cs="宋体"/>
              </w:rPr>
            </w:pPr>
          </w:p>
        </w:tc>
      </w:tr>
      <w:tr w14:paraId="34CB3B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675" w:type="dxa"/>
            <w:noWrap w:val="0"/>
            <w:vAlign w:val="center"/>
          </w:tcPr>
          <w:p w14:paraId="068CB2B2">
            <w:pPr>
              <w:keepNext w:val="0"/>
              <w:keepLines w:val="0"/>
              <w:suppressLineNumbers w:val="0"/>
              <w:kinsoku/>
              <w:wordWrap/>
              <w:overflowPunct/>
              <w:bidi w:val="0"/>
              <w:snapToGrid w:val="0"/>
              <w:spacing w:before="0" w:beforeAutospacing="0" w:after="0" w:afterAutospacing="0"/>
              <w:ind w:left="0" w:right="0" w:firstLine="0" w:firstLineChars="0"/>
              <w:jc w:val="center"/>
              <w:rPr>
                <w:rFonts w:hint="eastAsia" w:ascii="宋体" w:hAnsi="宋体" w:cs="宋体"/>
              </w:rPr>
            </w:pPr>
            <w:r>
              <w:rPr>
                <w:rFonts w:hint="eastAsia" w:ascii="宋体" w:hAnsi="宋体" w:cs="宋体"/>
              </w:rPr>
              <w:t>4</w:t>
            </w:r>
          </w:p>
        </w:tc>
        <w:tc>
          <w:tcPr>
            <w:tcW w:w="1260" w:type="dxa"/>
            <w:noWrap w:val="0"/>
            <w:vAlign w:val="center"/>
          </w:tcPr>
          <w:p w14:paraId="709B5545">
            <w:pPr>
              <w:keepNext w:val="0"/>
              <w:keepLines w:val="0"/>
              <w:widowControl/>
              <w:suppressLineNumbers w:val="0"/>
              <w:kinsoku/>
              <w:wordWrap/>
              <w:overflowPunct/>
              <w:bidi w:val="0"/>
              <w:snapToGrid w:val="0"/>
              <w:spacing w:before="0" w:beforeAutospacing="0" w:after="0" w:afterAutospacing="0"/>
              <w:ind w:left="0" w:right="0" w:firstLine="0" w:firstLineChars="0"/>
              <w:jc w:val="center"/>
              <w:rPr>
                <w:rFonts w:hint="eastAsia" w:ascii="宋体" w:hAnsi="宋体" w:cs="宋体"/>
              </w:rPr>
            </w:pPr>
          </w:p>
        </w:tc>
        <w:tc>
          <w:tcPr>
            <w:tcW w:w="2583" w:type="dxa"/>
            <w:noWrap w:val="0"/>
            <w:vAlign w:val="center"/>
          </w:tcPr>
          <w:p w14:paraId="081DE962">
            <w:pPr>
              <w:keepNext w:val="0"/>
              <w:keepLines w:val="0"/>
              <w:suppressLineNumbers w:val="0"/>
              <w:kinsoku/>
              <w:wordWrap/>
              <w:overflowPunct/>
              <w:bidi w:val="0"/>
              <w:snapToGrid w:val="0"/>
              <w:spacing w:before="0" w:beforeAutospacing="0" w:after="0" w:afterAutospacing="0"/>
              <w:ind w:left="0" w:right="0" w:firstLine="0" w:firstLineChars="0"/>
              <w:jc w:val="center"/>
              <w:rPr>
                <w:rFonts w:hint="eastAsia" w:ascii="宋体" w:hAnsi="宋体" w:cs="宋体"/>
              </w:rPr>
            </w:pPr>
          </w:p>
        </w:tc>
        <w:tc>
          <w:tcPr>
            <w:tcW w:w="2667" w:type="dxa"/>
            <w:noWrap w:val="0"/>
            <w:vAlign w:val="center"/>
          </w:tcPr>
          <w:p w14:paraId="04DEFFE2">
            <w:pPr>
              <w:keepNext w:val="0"/>
              <w:keepLines w:val="0"/>
              <w:suppressLineNumbers w:val="0"/>
              <w:kinsoku/>
              <w:wordWrap/>
              <w:overflowPunct/>
              <w:bidi w:val="0"/>
              <w:snapToGrid w:val="0"/>
              <w:spacing w:before="0" w:beforeAutospacing="0" w:after="0" w:afterAutospacing="0"/>
              <w:ind w:left="0" w:right="0" w:firstLine="480"/>
              <w:jc w:val="center"/>
              <w:rPr>
                <w:rFonts w:hint="eastAsia" w:ascii="宋体" w:hAnsi="宋体" w:cs="宋体"/>
              </w:rPr>
            </w:pPr>
          </w:p>
        </w:tc>
        <w:tc>
          <w:tcPr>
            <w:tcW w:w="1984" w:type="dxa"/>
            <w:noWrap w:val="0"/>
            <w:vAlign w:val="top"/>
          </w:tcPr>
          <w:p w14:paraId="57A49CE4">
            <w:pPr>
              <w:keepNext w:val="0"/>
              <w:keepLines w:val="0"/>
              <w:suppressLineNumbers w:val="0"/>
              <w:kinsoku/>
              <w:wordWrap/>
              <w:overflowPunct/>
              <w:bidi w:val="0"/>
              <w:snapToGrid w:val="0"/>
              <w:spacing w:before="0" w:beforeAutospacing="0" w:after="0" w:afterAutospacing="0"/>
              <w:ind w:left="0" w:right="0" w:firstLine="480"/>
              <w:jc w:val="center"/>
              <w:rPr>
                <w:rFonts w:hint="eastAsia" w:ascii="宋体" w:hAnsi="宋体" w:cs="宋体"/>
              </w:rPr>
            </w:pPr>
          </w:p>
        </w:tc>
      </w:tr>
      <w:tr w14:paraId="6E98DE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675" w:type="dxa"/>
            <w:noWrap w:val="0"/>
            <w:vAlign w:val="center"/>
          </w:tcPr>
          <w:p w14:paraId="7928B95B">
            <w:pPr>
              <w:keepNext w:val="0"/>
              <w:keepLines w:val="0"/>
              <w:suppressLineNumbers w:val="0"/>
              <w:kinsoku/>
              <w:wordWrap/>
              <w:overflowPunct/>
              <w:bidi w:val="0"/>
              <w:snapToGrid w:val="0"/>
              <w:spacing w:before="0" w:beforeAutospacing="0" w:after="0" w:afterAutospacing="0"/>
              <w:ind w:left="0" w:right="0" w:firstLine="0" w:firstLineChars="0"/>
              <w:jc w:val="center"/>
              <w:rPr>
                <w:rFonts w:hint="eastAsia" w:ascii="宋体" w:hAnsi="宋体" w:cs="宋体"/>
              </w:rPr>
            </w:pPr>
            <w:r>
              <w:rPr>
                <w:rFonts w:hint="eastAsia" w:ascii="宋体" w:hAnsi="宋体" w:cs="宋体"/>
              </w:rPr>
              <w:t>5</w:t>
            </w:r>
          </w:p>
        </w:tc>
        <w:tc>
          <w:tcPr>
            <w:tcW w:w="1260" w:type="dxa"/>
            <w:noWrap w:val="0"/>
            <w:vAlign w:val="center"/>
          </w:tcPr>
          <w:p w14:paraId="10418940">
            <w:pPr>
              <w:keepNext w:val="0"/>
              <w:keepLines w:val="0"/>
              <w:widowControl/>
              <w:suppressLineNumbers w:val="0"/>
              <w:kinsoku/>
              <w:wordWrap/>
              <w:overflowPunct/>
              <w:bidi w:val="0"/>
              <w:snapToGrid w:val="0"/>
              <w:spacing w:before="0" w:beforeAutospacing="0" w:after="0" w:afterAutospacing="0"/>
              <w:ind w:left="0" w:right="0" w:firstLine="0" w:firstLineChars="0"/>
              <w:jc w:val="center"/>
              <w:rPr>
                <w:rFonts w:hint="eastAsia" w:ascii="宋体" w:hAnsi="宋体" w:cs="宋体"/>
              </w:rPr>
            </w:pPr>
          </w:p>
        </w:tc>
        <w:tc>
          <w:tcPr>
            <w:tcW w:w="2583" w:type="dxa"/>
            <w:noWrap w:val="0"/>
            <w:vAlign w:val="center"/>
          </w:tcPr>
          <w:p w14:paraId="4D2DBE29">
            <w:pPr>
              <w:keepNext w:val="0"/>
              <w:keepLines w:val="0"/>
              <w:suppressLineNumbers w:val="0"/>
              <w:kinsoku/>
              <w:wordWrap/>
              <w:overflowPunct/>
              <w:bidi w:val="0"/>
              <w:snapToGrid w:val="0"/>
              <w:spacing w:before="0" w:beforeAutospacing="0" w:after="0" w:afterAutospacing="0"/>
              <w:ind w:left="0" w:right="0" w:firstLine="0" w:firstLineChars="0"/>
              <w:jc w:val="center"/>
              <w:rPr>
                <w:rFonts w:hint="eastAsia" w:ascii="宋体" w:hAnsi="宋体" w:cs="宋体"/>
              </w:rPr>
            </w:pPr>
          </w:p>
        </w:tc>
        <w:tc>
          <w:tcPr>
            <w:tcW w:w="2667" w:type="dxa"/>
            <w:noWrap w:val="0"/>
            <w:vAlign w:val="center"/>
          </w:tcPr>
          <w:p w14:paraId="16D065DB">
            <w:pPr>
              <w:keepNext w:val="0"/>
              <w:keepLines w:val="0"/>
              <w:suppressLineNumbers w:val="0"/>
              <w:kinsoku/>
              <w:wordWrap/>
              <w:overflowPunct/>
              <w:bidi w:val="0"/>
              <w:snapToGrid w:val="0"/>
              <w:spacing w:before="0" w:beforeAutospacing="0" w:after="0" w:afterAutospacing="0"/>
              <w:ind w:left="0" w:right="0" w:firstLine="480"/>
              <w:jc w:val="center"/>
              <w:rPr>
                <w:rFonts w:hint="eastAsia" w:ascii="宋体" w:hAnsi="宋体" w:cs="宋体"/>
              </w:rPr>
            </w:pPr>
          </w:p>
        </w:tc>
        <w:tc>
          <w:tcPr>
            <w:tcW w:w="1984" w:type="dxa"/>
            <w:noWrap w:val="0"/>
            <w:vAlign w:val="top"/>
          </w:tcPr>
          <w:p w14:paraId="6EAA8DF6">
            <w:pPr>
              <w:keepNext w:val="0"/>
              <w:keepLines w:val="0"/>
              <w:suppressLineNumbers w:val="0"/>
              <w:kinsoku/>
              <w:wordWrap/>
              <w:overflowPunct/>
              <w:bidi w:val="0"/>
              <w:snapToGrid w:val="0"/>
              <w:spacing w:before="0" w:beforeAutospacing="0" w:after="0" w:afterAutospacing="0"/>
              <w:ind w:left="0" w:right="0" w:firstLine="480"/>
              <w:jc w:val="center"/>
              <w:rPr>
                <w:rFonts w:hint="eastAsia" w:ascii="宋体" w:hAnsi="宋体" w:cs="宋体"/>
              </w:rPr>
            </w:pPr>
          </w:p>
        </w:tc>
      </w:tr>
      <w:tr w14:paraId="48C260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675" w:type="dxa"/>
            <w:noWrap w:val="0"/>
            <w:vAlign w:val="center"/>
          </w:tcPr>
          <w:p w14:paraId="4BAF3097">
            <w:pPr>
              <w:keepNext w:val="0"/>
              <w:keepLines w:val="0"/>
              <w:suppressLineNumbers w:val="0"/>
              <w:kinsoku/>
              <w:wordWrap/>
              <w:overflowPunct/>
              <w:bidi w:val="0"/>
              <w:snapToGrid w:val="0"/>
              <w:spacing w:before="0" w:beforeAutospacing="0" w:after="0" w:afterAutospacing="0"/>
              <w:ind w:left="0" w:right="0" w:firstLine="0" w:firstLineChars="0"/>
              <w:jc w:val="center"/>
              <w:rPr>
                <w:rFonts w:hint="eastAsia" w:ascii="宋体" w:hAnsi="宋体" w:cs="宋体"/>
              </w:rPr>
            </w:pPr>
            <w:r>
              <w:rPr>
                <w:rFonts w:hint="eastAsia" w:ascii="宋体" w:hAnsi="宋体" w:cs="宋体"/>
              </w:rPr>
              <w:t>6</w:t>
            </w:r>
          </w:p>
        </w:tc>
        <w:tc>
          <w:tcPr>
            <w:tcW w:w="1260" w:type="dxa"/>
            <w:noWrap w:val="0"/>
            <w:vAlign w:val="center"/>
          </w:tcPr>
          <w:p w14:paraId="0E42F945">
            <w:pPr>
              <w:keepNext w:val="0"/>
              <w:keepLines w:val="0"/>
              <w:widowControl/>
              <w:suppressLineNumbers w:val="0"/>
              <w:kinsoku/>
              <w:wordWrap/>
              <w:overflowPunct/>
              <w:bidi w:val="0"/>
              <w:snapToGrid w:val="0"/>
              <w:spacing w:before="0" w:beforeAutospacing="0" w:after="0" w:afterAutospacing="0"/>
              <w:ind w:left="0" w:right="0" w:firstLine="480"/>
              <w:jc w:val="center"/>
              <w:rPr>
                <w:rFonts w:hint="eastAsia" w:ascii="宋体" w:hAnsi="宋体" w:cs="宋体"/>
              </w:rPr>
            </w:pPr>
          </w:p>
        </w:tc>
        <w:tc>
          <w:tcPr>
            <w:tcW w:w="2583" w:type="dxa"/>
            <w:noWrap w:val="0"/>
            <w:vAlign w:val="center"/>
          </w:tcPr>
          <w:p w14:paraId="24C97A07">
            <w:pPr>
              <w:keepNext w:val="0"/>
              <w:keepLines w:val="0"/>
              <w:suppressLineNumbers w:val="0"/>
              <w:kinsoku/>
              <w:wordWrap/>
              <w:overflowPunct/>
              <w:bidi w:val="0"/>
              <w:snapToGrid w:val="0"/>
              <w:spacing w:before="0" w:beforeAutospacing="0" w:after="0" w:afterAutospacing="0"/>
              <w:ind w:left="0" w:right="0" w:firstLine="0" w:firstLineChars="0"/>
              <w:jc w:val="center"/>
              <w:rPr>
                <w:rFonts w:hint="eastAsia" w:ascii="宋体" w:hAnsi="宋体" w:cs="宋体"/>
              </w:rPr>
            </w:pPr>
          </w:p>
        </w:tc>
        <w:tc>
          <w:tcPr>
            <w:tcW w:w="2667" w:type="dxa"/>
            <w:noWrap w:val="0"/>
            <w:vAlign w:val="center"/>
          </w:tcPr>
          <w:p w14:paraId="70C51A59">
            <w:pPr>
              <w:keepNext w:val="0"/>
              <w:keepLines w:val="0"/>
              <w:suppressLineNumbers w:val="0"/>
              <w:kinsoku/>
              <w:wordWrap/>
              <w:overflowPunct/>
              <w:bidi w:val="0"/>
              <w:snapToGrid w:val="0"/>
              <w:spacing w:before="0" w:beforeAutospacing="0" w:after="0" w:afterAutospacing="0"/>
              <w:ind w:left="0" w:right="0" w:firstLine="480"/>
              <w:jc w:val="center"/>
              <w:rPr>
                <w:rFonts w:hint="eastAsia" w:ascii="宋体" w:hAnsi="宋体" w:cs="宋体"/>
              </w:rPr>
            </w:pPr>
          </w:p>
        </w:tc>
        <w:tc>
          <w:tcPr>
            <w:tcW w:w="1984" w:type="dxa"/>
            <w:noWrap w:val="0"/>
            <w:vAlign w:val="top"/>
          </w:tcPr>
          <w:p w14:paraId="03EBDD80">
            <w:pPr>
              <w:keepNext w:val="0"/>
              <w:keepLines w:val="0"/>
              <w:suppressLineNumbers w:val="0"/>
              <w:kinsoku/>
              <w:wordWrap/>
              <w:overflowPunct/>
              <w:bidi w:val="0"/>
              <w:snapToGrid w:val="0"/>
              <w:spacing w:before="0" w:beforeAutospacing="0" w:after="0" w:afterAutospacing="0"/>
              <w:ind w:left="0" w:right="0" w:firstLine="480"/>
              <w:jc w:val="center"/>
              <w:rPr>
                <w:rFonts w:hint="eastAsia" w:ascii="宋体" w:hAnsi="宋体" w:cs="宋体"/>
              </w:rPr>
            </w:pPr>
          </w:p>
        </w:tc>
      </w:tr>
      <w:tr w14:paraId="0C47A4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92" w:hRule="atLeast"/>
          <w:jc w:val="center"/>
        </w:trPr>
        <w:tc>
          <w:tcPr>
            <w:tcW w:w="675" w:type="dxa"/>
            <w:noWrap w:val="0"/>
            <w:vAlign w:val="center"/>
          </w:tcPr>
          <w:p w14:paraId="2389F1F1">
            <w:pPr>
              <w:keepNext w:val="0"/>
              <w:keepLines w:val="0"/>
              <w:suppressLineNumbers w:val="0"/>
              <w:kinsoku/>
              <w:wordWrap/>
              <w:overflowPunct/>
              <w:bidi w:val="0"/>
              <w:snapToGrid w:val="0"/>
              <w:spacing w:before="0" w:beforeAutospacing="0" w:after="0" w:afterAutospacing="0"/>
              <w:ind w:left="0" w:right="0" w:firstLine="0" w:firstLineChars="0"/>
              <w:jc w:val="center"/>
              <w:rPr>
                <w:rFonts w:hint="eastAsia" w:ascii="宋体" w:hAnsi="宋体" w:cs="宋体"/>
              </w:rPr>
            </w:pPr>
            <w:r>
              <w:rPr>
                <w:rFonts w:hint="eastAsia" w:ascii="宋体" w:hAnsi="宋体" w:cs="宋体"/>
              </w:rPr>
              <w:t>…</w:t>
            </w:r>
          </w:p>
        </w:tc>
        <w:tc>
          <w:tcPr>
            <w:tcW w:w="1260" w:type="dxa"/>
            <w:noWrap w:val="0"/>
            <w:vAlign w:val="center"/>
          </w:tcPr>
          <w:p w14:paraId="51CD1BC1">
            <w:pPr>
              <w:keepNext w:val="0"/>
              <w:keepLines w:val="0"/>
              <w:widowControl/>
              <w:suppressLineNumbers w:val="0"/>
              <w:kinsoku/>
              <w:wordWrap/>
              <w:overflowPunct/>
              <w:bidi w:val="0"/>
              <w:snapToGrid w:val="0"/>
              <w:spacing w:before="0" w:beforeAutospacing="0" w:after="0" w:afterAutospacing="0"/>
              <w:ind w:left="0" w:right="0" w:firstLine="480"/>
              <w:jc w:val="center"/>
              <w:rPr>
                <w:rFonts w:hint="eastAsia" w:ascii="宋体" w:hAnsi="宋体" w:cs="宋体"/>
              </w:rPr>
            </w:pPr>
          </w:p>
        </w:tc>
        <w:tc>
          <w:tcPr>
            <w:tcW w:w="2583" w:type="dxa"/>
            <w:noWrap w:val="0"/>
            <w:vAlign w:val="center"/>
          </w:tcPr>
          <w:p w14:paraId="18F433FE">
            <w:pPr>
              <w:keepNext w:val="0"/>
              <w:keepLines w:val="0"/>
              <w:suppressLineNumbers w:val="0"/>
              <w:kinsoku/>
              <w:wordWrap/>
              <w:overflowPunct/>
              <w:bidi w:val="0"/>
              <w:snapToGrid w:val="0"/>
              <w:spacing w:before="0" w:beforeAutospacing="0" w:after="0" w:afterAutospacing="0"/>
              <w:ind w:left="0" w:right="0" w:firstLine="480"/>
              <w:jc w:val="center"/>
              <w:rPr>
                <w:rFonts w:hint="eastAsia" w:ascii="宋体" w:hAnsi="宋体" w:cs="宋体"/>
                <w:kern w:val="0"/>
              </w:rPr>
            </w:pPr>
          </w:p>
        </w:tc>
        <w:tc>
          <w:tcPr>
            <w:tcW w:w="2667" w:type="dxa"/>
            <w:noWrap w:val="0"/>
            <w:vAlign w:val="center"/>
          </w:tcPr>
          <w:p w14:paraId="2C7B9F73">
            <w:pPr>
              <w:keepNext w:val="0"/>
              <w:keepLines w:val="0"/>
              <w:suppressLineNumbers w:val="0"/>
              <w:kinsoku/>
              <w:wordWrap/>
              <w:overflowPunct/>
              <w:bidi w:val="0"/>
              <w:snapToGrid w:val="0"/>
              <w:spacing w:before="0" w:beforeAutospacing="0" w:after="0" w:afterAutospacing="0"/>
              <w:ind w:left="0" w:right="0" w:firstLine="480"/>
              <w:jc w:val="center"/>
              <w:rPr>
                <w:rFonts w:hint="eastAsia" w:ascii="宋体" w:hAnsi="宋体" w:cs="宋体"/>
              </w:rPr>
            </w:pPr>
          </w:p>
        </w:tc>
        <w:tc>
          <w:tcPr>
            <w:tcW w:w="1984" w:type="dxa"/>
            <w:noWrap w:val="0"/>
            <w:vAlign w:val="top"/>
          </w:tcPr>
          <w:p w14:paraId="6FB941E5">
            <w:pPr>
              <w:keepNext w:val="0"/>
              <w:keepLines w:val="0"/>
              <w:suppressLineNumbers w:val="0"/>
              <w:kinsoku/>
              <w:wordWrap/>
              <w:overflowPunct/>
              <w:bidi w:val="0"/>
              <w:snapToGrid w:val="0"/>
              <w:spacing w:before="0" w:beforeAutospacing="0" w:after="0" w:afterAutospacing="0"/>
              <w:ind w:left="0" w:right="0" w:firstLine="480"/>
              <w:jc w:val="center"/>
              <w:rPr>
                <w:rFonts w:hint="eastAsia" w:ascii="宋体" w:hAnsi="宋体" w:cs="宋体"/>
              </w:rPr>
            </w:pPr>
          </w:p>
        </w:tc>
      </w:tr>
    </w:tbl>
    <w:p w14:paraId="52233174">
      <w:pPr>
        <w:kinsoku/>
        <w:wordWrap/>
        <w:overflowPunct/>
        <w:bidi w:val="0"/>
        <w:snapToGrid w:val="0"/>
        <w:spacing w:line="360" w:lineRule="auto"/>
        <w:ind w:left="480" w:hanging="480" w:hangingChars="200"/>
        <w:rPr>
          <w:rFonts w:hint="eastAsia" w:ascii="宋体" w:hAnsi="宋体" w:cs="宋体"/>
          <w:szCs w:val="21"/>
        </w:rPr>
      </w:pPr>
      <w:r>
        <w:rPr>
          <w:rFonts w:hint="eastAsia" w:ascii="宋体" w:hAnsi="宋体" w:cs="宋体"/>
          <w:szCs w:val="21"/>
        </w:rPr>
        <w:t>注：1. 供应商须把招标文件要求的项目列入此表。</w:t>
      </w:r>
    </w:p>
    <w:p w14:paraId="00700F8E">
      <w:pPr>
        <w:kinsoku/>
        <w:wordWrap/>
        <w:overflowPunct/>
        <w:bidi w:val="0"/>
        <w:snapToGrid w:val="0"/>
        <w:spacing w:line="360" w:lineRule="auto"/>
        <w:ind w:left="480" w:leftChars="200" w:firstLine="0" w:firstLineChars="0"/>
        <w:rPr>
          <w:rFonts w:hint="eastAsia" w:ascii="宋体" w:hAnsi="宋体" w:cs="宋体"/>
          <w:szCs w:val="21"/>
        </w:rPr>
      </w:pPr>
      <w:r>
        <w:rPr>
          <w:rFonts w:hint="eastAsia" w:ascii="宋体" w:hAnsi="宋体" w:cs="宋体"/>
          <w:szCs w:val="21"/>
        </w:rPr>
        <w:t>2、供应商必须据实填写，不得虚假填写，否则将取消其投标或中标资格。</w:t>
      </w:r>
    </w:p>
    <w:p w14:paraId="6B837026">
      <w:pPr>
        <w:kinsoku/>
        <w:wordWrap/>
        <w:overflowPunct/>
        <w:bidi w:val="0"/>
        <w:snapToGrid w:val="0"/>
        <w:spacing w:line="360" w:lineRule="auto"/>
        <w:ind w:left="480" w:leftChars="200" w:firstLine="0" w:firstLineChars="0"/>
        <w:rPr>
          <w:rFonts w:hint="eastAsia" w:ascii="宋体" w:hAnsi="宋体" w:cs="宋体"/>
          <w:szCs w:val="21"/>
        </w:rPr>
      </w:pPr>
      <w:r>
        <w:rPr>
          <w:rFonts w:hint="eastAsia" w:ascii="宋体" w:hAnsi="宋体" w:cs="宋体"/>
          <w:szCs w:val="21"/>
        </w:rPr>
        <w:t>3、无偏离请填写无偏离，有偏离说明正负偏离并注明偏离情况。</w:t>
      </w:r>
    </w:p>
    <w:p w14:paraId="0336A299">
      <w:pPr>
        <w:kinsoku/>
        <w:wordWrap/>
        <w:overflowPunct/>
        <w:bidi w:val="0"/>
        <w:snapToGrid w:val="0"/>
        <w:ind w:firstLine="480"/>
        <w:rPr>
          <w:rFonts w:hint="eastAsia" w:ascii="宋体" w:hAnsi="宋体" w:cs="宋体"/>
        </w:rPr>
      </w:pPr>
      <w:r>
        <w:rPr>
          <w:rFonts w:hint="eastAsia" w:ascii="宋体" w:hAnsi="宋体" w:cs="宋体"/>
          <w:szCs w:val="21"/>
          <w:lang w:val="en-US" w:eastAsia="zh-CN"/>
        </w:rPr>
        <w:t>4</w:t>
      </w:r>
      <w:r>
        <w:rPr>
          <w:rFonts w:hint="eastAsia" w:ascii="宋体" w:hAnsi="宋体" w:cs="宋体"/>
          <w:szCs w:val="21"/>
        </w:rPr>
        <w:t>、未按以上要求填写，视为无效投标。</w:t>
      </w:r>
    </w:p>
    <w:p w14:paraId="1F06C929">
      <w:pPr>
        <w:kinsoku/>
        <w:wordWrap/>
        <w:overflowPunct/>
        <w:bidi w:val="0"/>
        <w:snapToGrid w:val="0"/>
        <w:spacing w:before="100" w:beforeAutospacing="1" w:after="100" w:afterAutospacing="1"/>
        <w:ind w:firstLine="480"/>
        <w:rPr>
          <w:rFonts w:hint="eastAsia" w:ascii="宋体" w:hAnsi="宋体" w:cs="宋体"/>
        </w:rPr>
      </w:pPr>
      <w:r>
        <w:rPr>
          <w:rFonts w:hint="eastAsia" w:ascii="宋体" w:hAnsi="宋体" w:cs="宋体"/>
        </w:rPr>
        <w:t>　</w:t>
      </w:r>
    </w:p>
    <w:p w14:paraId="17C1C7B2">
      <w:pPr>
        <w:kinsoku/>
        <w:wordWrap/>
        <w:overflowPunct/>
        <w:bidi w:val="0"/>
        <w:snapToGrid w:val="0"/>
        <w:spacing w:before="100" w:beforeAutospacing="1" w:after="100" w:afterAutospacing="1"/>
        <w:ind w:firstLine="480"/>
        <w:rPr>
          <w:rFonts w:hint="eastAsia" w:ascii="宋体" w:hAnsi="宋体" w:cs="宋体"/>
          <w:u w:val="single"/>
        </w:rPr>
      </w:pPr>
      <w:r>
        <w:rPr>
          <w:rFonts w:hint="eastAsia" w:ascii="宋体" w:hAnsi="宋体" w:cs="宋体"/>
        </w:rPr>
        <w:t xml:space="preserve">供应商： </w:t>
      </w:r>
      <w:r>
        <w:rPr>
          <w:rFonts w:hint="eastAsia" w:ascii="宋体" w:hAnsi="宋体" w:cs="宋体"/>
          <w:u w:val="single"/>
        </w:rPr>
        <w:t xml:space="preserve">                       （供应商公章）   </w:t>
      </w:r>
    </w:p>
    <w:p w14:paraId="499873D2">
      <w:pPr>
        <w:kinsoku/>
        <w:wordWrap/>
        <w:overflowPunct/>
        <w:bidi w:val="0"/>
        <w:snapToGrid w:val="0"/>
        <w:ind w:firstLine="480"/>
        <w:rPr>
          <w:rFonts w:hint="eastAsia" w:ascii="宋体" w:hAnsi="宋体" w:cs="宋体"/>
        </w:rPr>
      </w:pPr>
      <w:r>
        <w:rPr>
          <w:rFonts w:hint="eastAsia" w:ascii="宋体" w:hAnsi="宋体" w:cs="宋体"/>
        </w:rPr>
        <w:t xml:space="preserve">  供应商代表人或授权代表人（签字盖章）：</w:t>
      </w:r>
      <w:r>
        <w:rPr>
          <w:rFonts w:hint="eastAsia" w:ascii="宋体" w:hAnsi="宋体" w:cs="宋体"/>
          <w:u w:val="single"/>
        </w:rPr>
        <w:t xml:space="preserve">             </w:t>
      </w:r>
      <w:r>
        <w:rPr>
          <w:rFonts w:hint="eastAsia" w:ascii="宋体" w:hAnsi="宋体" w:cs="宋体"/>
        </w:rPr>
        <w:t>　</w:t>
      </w:r>
    </w:p>
    <w:p w14:paraId="05217138">
      <w:pPr>
        <w:kinsoku/>
        <w:wordWrap/>
        <w:overflowPunct/>
        <w:bidi w:val="0"/>
        <w:snapToGrid w:val="0"/>
        <w:ind w:firstLine="480"/>
        <w:rPr>
          <w:rFonts w:hint="eastAsia" w:ascii="宋体" w:hAnsi="宋体" w:cs="宋体"/>
        </w:rPr>
      </w:pPr>
      <w:r>
        <w:rPr>
          <w:rFonts w:hint="eastAsia" w:ascii="宋体" w:hAnsi="宋体" w:cs="宋体"/>
        </w:rPr>
        <w:t xml:space="preserve">      </w:t>
      </w:r>
    </w:p>
    <w:p w14:paraId="516ED82D">
      <w:pPr>
        <w:kinsoku/>
        <w:wordWrap/>
        <w:overflowPunct/>
        <w:bidi w:val="0"/>
        <w:snapToGrid w:val="0"/>
        <w:ind w:firstLine="480"/>
        <w:rPr>
          <w:rFonts w:hint="eastAsia" w:ascii="宋体" w:hAnsi="宋体" w:cs="宋体"/>
        </w:rPr>
      </w:pPr>
    </w:p>
    <w:p w14:paraId="62EB097A">
      <w:pPr>
        <w:kinsoku/>
        <w:wordWrap/>
        <w:overflowPunct/>
        <w:bidi w:val="0"/>
        <w:snapToGrid w:val="0"/>
        <w:ind w:firstLine="480"/>
        <w:rPr>
          <w:rFonts w:hint="eastAsia" w:ascii="宋体" w:hAnsi="宋体" w:cs="宋体"/>
        </w:rPr>
      </w:pPr>
    </w:p>
    <w:p w14:paraId="57668ADD">
      <w:pPr>
        <w:kinsoku/>
        <w:wordWrap/>
        <w:overflowPunct/>
        <w:bidi w:val="0"/>
        <w:snapToGrid w:val="0"/>
        <w:ind w:firstLine="720" w:firstLineChars="300"/>
        <w:rPr>
          <w:rFonts w:hint="eastAsia" w:ascii="宋体" w:hAnsi="宋体" w:cs="宋体"/>
        </w:rPr>
      </w:pPr>
      <w:r>
        <w:rPr>
          <w:rFonts w:hint="eastAsia" w:ascii="宋体" w:hAnsi="宋体" w:cs="宋体"/>
        </w:rPr>
        <w:t>日    期：   年   月   日</w:t>
      </w:r>
    </w:p>
    <w:p w14:paraId="7232C015">
      <w:pPr>
        <w:kinsoku/>
        <w:wordWrap/>
        <w:overflowPunct/>
        <w:bidi w:val="0"/>
        <w:snapToGrid w:val="0"/>
        <w:spacing w:line="429" w:lineRule="exact"/>
        <w:ind w:left="0" w:leftChars="0" w:firstLine="0" w:firstLineChars="0"/>
        <w:jc w:val="center"/>
        <w:rPr>
          <w:rFonts w:hint="eastAsia" w:ascii="宋体" w:hAnsi="宋体" w:cs="宋体"/>
          <w:b/>
        </w:rPr>
      </w:pPr>
      <w:r>
        <w:rPr>
          <w:rFonts w:hint="eastAsia" w:ascii="宋体" w:hAnsi="宋体" w:cs="宋体"/>
          <w:color w:val="auto"/>
          <w:szCs w:val="24"/>
        </w:rPr>
        <w:br w:type="page"/>
      </w:r>
      <w:r>
        <w:rPr>
          <w:rFonts w:hint="eastAsia" w:ascii="宋体" w:hAnsi="宋体" w:cs="宋体"/>
          <w:b/>
          <w:kern w:val="0"/>
          <w:sz w:val="28"/>
          <w:szCs w:val="28"/>
        </w:rPr>
        <w:t>1</w:t>
      </w:r>
      <w:r>
        <w:rPr>
          <w:rFonts w:hint="eastAsia" w:ascii="宋体" w:hAnsi="宋体" w:cs="宋体"/>
          <w:b/>
          <w:kern w:val="0"/>
          <w:sz w:val="28"/>
          <w:szCs w:val="28"/>
          <w:lang w:val="en-US" w:eastAsia="zh-CN"/>
        </w:rPr>
        <w:t>1</w:t>
      </w:r>
      <w:r>
        <w:rPr>
          <w:rFonts w:hint="eastAsia" w:ascii="宋体" w:hAnsi="宋体" w:cs="宋体"/>
          <w:b/>
          <w:kern w:val="0"/>
          <w:sz w:val="28"/>
          <w:szCs w:val="28"/>
        </w:rPr>
        <w:t>、近三年企业类似业绩表及证明</w:t>
      </w:r>
    </w:p>
    <w:p w14:paraId="49782C25">
      <w:pPr>
        <w:pStyle w:val="17"/>
        <w:kinsoku/>
        <w:wordWrap/>
        <w:overflowPunct/>
        <w:bidi w:val="0"/>
        <w:snapToGrid w:val="0"/>
        <w:spacing w:before="1"/>
        <w:ind w:firstLine="161"/>
        <w:rPr>
          <w:rFonts w:hint="eastAsia" w:ascii="宋体" w:hAnsi="宋体" w:cs="宋体"/>
          <w:b/>
          <w:sz w:val="12"/>
        </w:rPr>
      </w:pPr>
    </w:p>
    <w:p w14:paraId="6CB6AE74">
      <w:pPr>
        <w:pStyle w:val="17"/>
        <w:kinsoku/>
        <w:wordWrap/>
        <w:overflowPunct/>
        <w:bidi w:val="0"/>
        <w:snapToGrid w:val="0"/>
        <w:spacing w:before="3"/>
        <w:ind w:firstLine="402"/>
        <w:rPr>
          <w:rFonts w:hint="eastAsia" w:ascii="宋体" w:hAnsi="宋体" w:cs="宋体"/>
          <w:b/>
        </w:rPr>
      </w:pPr>
    </w:p>
    <w:p w14:paraId="06067CA2">
      <w:pPr>
        <w:pStyle w:val="17"/>
        <w:tabs>
          <w:tab w:val="left" w:pos="7133"/>
          <w:tab w:val="left" w:pos="9473"/>
        </w:tabs>
        <w:kinsoku/>
        <w:wordWrap/>
        <w:overflowPunct/>
        <w:bidi w:val="0"/>
        <w:snapToGrid w:val="0"/>
        <w:ind w:firstLine="480"/>
        <w:jc w:val="both"/>
        <w:rPr>
          <w:rFonts w:hint="eastAsia" w:ascii="宋体" w:hAnsi="宋体" w:cs="宋体"/>
        </w:rPr>
      </w:pPr>
      <w:r>
        <w:rPr>
          <w:rFonts w:hint="eastAsia" w:ascii="宋体" w:hAnsi="宋体" w:cs="宋体"/>
          <w:spacing w:val="0"/>
          <w:szCs w:val="24"/>
        </w:rPr>
        <w:t xml:space="preserve">供应商名称： </w:t>
      </w:r>
      <w:r>
        <w:rPr>
          <w:rFonts w:hint="eastAsia" w:ascii="宋体" w:hAnsi="宋体" w:cs="宋体"/>
        </w:rPr>
        <w:tab/>
      </w:r>
      <w:r>
        <w:rPr>
          <w:rFonts w:hint="eastAsia" w:ascii="宋体" w:hAnsi="宋体" w:cs="宋体"/>
        </w:rPr>
        <w:t xml:space="preserve"> </w:t>
      </w:r>
      <w:r>
        <w:rPr>
          <w:rFonts w:hint="eastAsia" w:ascii="宋体" w:hAnsi="宋体" w:cs="宋体"/>
        </w:rPr>
        <w:tab/>
      </w:r>
      <w:r>
        <w:rPr>
          <w:rFonts w:hint="eastAsia" w:ascii="宋体" w:hAnsi="宋体" w:cs="宋体"/>
        </w:rPr>
        <w:t xml:space="preserve"> </w:t>
      </w:r>
    </w:p>
    <w:p w14:paraId="28012088">
      <w:pPr>
        <w:pStyle w:val="17"/>
        <w:kinsoku/>
        <w:wordWrap/>
        <w:overflowPunct/>
        <w:bidi w:val="0"/>
        <w:snapToGrid w:val="0"/>
        <w:spacing w:before="4"/>
        <w:ind w:firstLine="40"/>
        <w:rPr>
          <w:rFonts w:hint="eastAsia" w:ascii="宋体" w:hAnsi="宋体" w:cs="宋体"/>
          <w:sz w:val="6"/>
        </w:rPr>
      </w:pPr>
    </w:p>
    <w:tbl>
      <w:tblPr>
        <w:tblStyle w:val="44"/>
        <w:tblW w:w="9514"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794"/>
        <w:gridCol w:w="2206"/>
        <w:gridCol w:w="4280"/>
        <w:gridCol w:w="2234"/>
      </w:tblGrid>
      <w:tr w14:paraId="70E2B42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005" w:hRule="atLeast"/>
          <w:jc w:val="center"/>
        </w:trPr>
        <w:tc>
          <w:tcPr>
            <w:tcW w:w="794" w:type="dxa"/>
            <w:noWrap w:val="0"/>
            <w:vAlign w:val="center"/>
          </w:tcPr>
          <w:p w14:paraId="68830522">
            <w:pPr>
              <w:pStyle w:val="122"/>
              <w:keepNext w:val="0"/>
              <w:keepLines w:val="0"/>
              <w:suppressLineNumbers w:val="0"/>
              <w:kinsoku/>
              <w:wordWrap/>
              <w:overflowPunct/>
              <w:bidi w:val="0"/>
              <w:snapToGrid w:val="0"/>
              <w:spacing w:before="1" w:beforeAutospacing="0" w:after="0" w:afterAutospacing="0"/>
              <w:ind w:left="0" w:right="99" w:firstLine="0" w:firstLineChars="0"/>
              <w:jc w:val="center"/>
              <w:rPr>
                <w:rFonts w:hint="eastAsia"/>
              </w:rPr>
            </w:pPr>
            <w:r>
              <w:rPr>
                <w:rFonts w:hint="eastAsia"/>
              </w:rPr>
              <w:t>序号</w:t>
            </w:r>
          </w:p>
        </w:tc>
        <w:tc>
          <w:tcPr>
            <w:tcW w:w="2206" w:type="dxa"/>
            <w:noWrap w:val="0"/>
            <w:vAlign w:val="center"/>
          </w:tcPr>
          <w:p w14:paraId="69356C8A">
            <w:pPr>
              <w:pStyle w:val="122"/>
              <w:keepNext w:val="0"/>
              <w:keepLines w:val="0"/>
              <w:suppressLineNumbers w:val="0"/>
              <w:kinsoku/>
              <w:wordWrap/>
              <w:overflowPunct/>
              <w:bidi w:val="0"/>
              <w:snapToGrid w:val="0"/>
              <w:spacing w:before="161" w:beforeAutospacing="0" w:after="0" w:afterAutospacing="0"/>
              <w:ind w:left="0" w:right="0" w:firstLine="0" w:firstLineChars="0"/>
              <w:jc w:val="center"/>
              <w:rPr>
                <w:rFonts w:hint="eastAsia"/>
              </w:rPr>
            </w:pPr>
            <w:r>
              <w:rPr>
                <w:rFonts w:hint="eastAsia"/>
              </w:rPr>
              <w:t>近三年企业类似业表及证明</w:t>
            </w:r>
          </w:p>
        </w:tc>
        <w:tc>
          <w:tcPr>
            <w:tcW w:w="4280" w:type="dxa"/>
            <w:noWrap w:val="0"/>
            <w:vAlign w:val="center"/>
          </w:tcPr>
          <w:p w14:paraId="5DE044FE">
            <w:pPr>
              <w:pStyle w:val="122"/>
              <w:keepNext w:val="0"/>
              <w:keepLines w:val="0"/>
              <w:suppressLineNumbers w:val="0"/>
              <w:kinsoku/>
              <w:wordWrap/>
              <w:overflowPunct/>
              <w:bidi w:val="0"/>
              <w:snapToGrid w:val="0"/>
              <w:spacing w:before="1" w:beforeAutospacing="0" w:after="0" w:afterAutospacing="0"/>
              <w:ind w:left="0" w:right="30" w:firstLine="0" w:firstLineChars="0"/>
              <w:jc w:val="center"/>
              <w:rPr>
                <w:rFonts w:hint="eastAsia"/>
              </w:rPr>
            </w:pPr>
            <w:r>
              <w:rPr>
                <w:rFonts w:hint="eastAsia"/>
              </w:rPr>
              <w:t>业主单位</w:t>
            </w:r>
          </w:p>
        </w:tc>
        <w:tc>
          <w:tcPr>
            <w:tcW w:w="2234" w:type="dxa"/>
            <w:noWrap w:val="0"/>
            <w:vAlign w:val="center"/>
          </w:tcPr>
          <w:p w14:paraId="42E98472">
            <w:pPr>
              <w:pStyle w:val="122"/>
              <w:keepNext w:val="0"/>
              <w:keepLines w:val="0"/>
              <w:suppressLineNumbers w:val="0"/>
              <w:kinsoku/>
              <w:wordWrap/>
              <w:overflowPunct/>
              <w:bidi w:val="0"/>
              <w:snapToGrid w:val="0"/>
              <w:spacing w:before="1" w:beforeAutospacing="0" w:after="0" w:afterAutospacing="0"/>
              <w:ind w:left="0" w:right="0" w:firstLine="0" w:firstLineChars="0"/>
              <w:jc w:val="center"/>
              <w:rPr>
                <w:rFonts w:hint="eastAsia"/>
              </w:rPr>
            </w:pPr>
            <w:r>
              <w:rPr>
                <w:rFonts w:hint="eastAsia"/>
              </w:rPr>
              <w:t>合同价</w:t>
            </w:r>
          </w:p>
        </w:tc>
      </w:tr>
      <w:tr w14:paraId="422D887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60" w:hRule="atLeast"/>
          <w:jc w:val="center"/>
        </w:trPr>
        <w:tc>
          <w:tcPr>
            <w:tcW w:w="794" w:type="dxa"/>
            <w:noWrap w:val="0"/>
            <w:vAlign w:val="center"/>
          </w:tcPr>
          <w:p w14:paraId="5C5CD5BF">
            <w:pPr>
              <w:pStyle w:val="122"/>
              <w:keepNext w:val="0"/>
              <w:keepLines w:val="0"/>
              <w:suppressLineNumbers w:val="0"/>
              <w:kinsoku/>
              <w:wordWrap/>
              <w:overflowPunct/>
              <w:bidi w:val="0"/>
              <w:snapToGrid w:val="0"/>
              <w:spacing w:before="175" w:beforeAutospacing="0" w:after="0" w:afterAutospacing="0"/>
              <w:ind w:left="0" w:right="99" w:firstLine="0" w:firstLineChars="0"/>
              <w:jc w:val="center"/>
              <w:rPr>
                <w:rFonts w:hint="eastAsia"/>
              </w:rPr>
            </w:pPr>
            <w:r>
              <w:rPr>
                <w:rFonts w:hint="eastAsia"/>
              </w:rPr>
              <w:t>1</w:t>
            </w:r>
          </w:p>
        </w:tc>
        <w:tc>
          <w:tcPr>
            <w:tcW w:w="2206" w:type="dxa"/>
            <w:noWrap w:val="0"/>
            <w:vAlign w:val="center"/>
          </w:tcPr>
          <w:p w14:paraId="3ADF7283">
            <w:pPr>
              <w:pStyle w:val="122"/>
              <w:keepNext w:val="0"/>
              <w:keepLines w:val="0"/>
              <w:suppressLineNumbers w:val="0"/>
              <w:kinsoku/>
              <w:wordWrap/>
              <w:overflowPunct/>
              <w:bidi w:val="0"/>
              <w:snapToGrid w:val="0"/>
              <w:spacing w:before="175" w:beforeAutospacing="0" w:after="0" w:afterAutospacing="0"/>
              <w:ind w:left="105" w:right="0" w:firstLine="480"/>
              <w:jc w:val="center"/>
              <w:rPr>
                <w:rFonts w:hint="eastAsia"/>
              </w:rPr>
            </w:pPr>
          </w:p>
        </w:tc>
        <w:tc>
          <w:tcPr>
            <w:tcW w:w="4280" w:type="dxa"/>
            <w:noWrap w:val="0"/>
            <w:vAlign w:val="center"/>
          </w:tcPr>
          <w:p w14:paraId="652F5F15">
            <w:pPr>
              <w:pStyle w:val="122"/>
              <w:keepNext w:val="0"/>
              <w:keepLines w:val="0"/>
              <w:suppressLineNumbers w:val="0"/>
              <w:kinsoku/>
              <w:wordWrap/>
              <w:overflowPunct/>
              <w:bidi w:val="0"/>
              <w:snapToGrid w:val="0"/>
              <w:spacing w:before="175" w:beforeAutospacing="0" w:after="0" w:afterAutospacing="0"/>
              <w:ind w:left="65" w:right="0" w:firstLine="480"/>
              <w:jc w:val="center"/>
              <w:rPr>
                <w:rFonts w:hint="eastAsia"/>
              </w:rPr>
            </w:pPr>
          </w:p>
        </w:tc>
        <w:tc>
          <w:tcPr>
            <w:tcW w:w="2234" w:type="dxa"/>
            <w:noWrap w:val="0"/>
            <w:vAlign w:val="center"/>
          </w:tcPr>
          <w:p w14:paraId="02FEA675">
            <w:pPr>
              <w:pStyle w:val="122"/>
              <w:keepNext w:val="0"/>
              <w:keepLines w:val="0"/>
              <w:suppressLineNumbers w:val="0"/>
              <w:kinsoku/>
              <w:wordWrap/>
              <w:overflowPunct/>
              <w:bidi w:val="0"/>
              <w:snapToGrid w:val="0"/>
              <w:spacing w:before="175" w:beforeAutospacing="0" w:after="0" w:afterAutospacing="0"/>
              <w:ind w:left="301" w:right="0" w:firstLine="480"/>
              <w:jc w:val="center"/>
              <w:rPr>
                <w:rFonts w:hint="eastAsia"/>
              </w:rPr>
            </w:pPr>
          </w:p>
        </w:tc>
      </w:tr>
      <w:tr w14:paraId="29BEB08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56" w:hRule="atLeast"/>
          <w:jc w:val="center"/>
        </w:trPr>
        <w:tc>
          <w:tcPr>
            <w:tcW w:w="794" w:type="dxa"/>
            <w:noWrap w:val="0"/>
            <w:vAlign w:val="center"/>
          </w:tcPr>
          <w:p w14:paraId="769E4CB9">
            <w:pPr>
              <w:pStyle w:val="122"/>
              <w:keepNext w:val="0"/>
              <w:keepLines w:val="0"/>
              <w:suppressLineNumbers w:val="0"/>
              <w:kinsoku/>
              <w:wordWrap/>
              <w:overflowPunct/>
              <w:bidi w:val="0"/>
              <w:snapToGrid w:val="0"/>
              <w:spacing w:before="124" w:beforeAutospacing="0" w:after="0" w:afterAutospacing="0"/>
              <w:ind w:left="0" w:right="99" w:firstLine="0" w:firstLineChars="0"/>
              <w:jc w:val="center"/>
              <w:rPr>
                <w:rFonts w:hint="eastAsia"/>
              </w:rPr>
            </w:pPr>
            <w:r>
              <w:rPr>
                <w:rFonts w:hint="eastAsia"/>
              </w:rPr>
              <w:t>2</w:t>
            </w:r>
          </w:p>
        </w:tc>
        <w:tc>
          <w:tcPr>
            <w:tcW w:w="2206" w:type="dxa"/>
            <w:noWrap w:val="0"/>
            <w:vAlign w:val="center"/>
          </w:tcPr>
          <w:p w14:paraId="0B143088">
            <w:pPr>
              <w:pStyle w:val="122"/>
              <w:keepNext w:val="0"/>
              <w:keepLines w:val="0"/>
              <w:suppressLineNumbers w:val="0"/>
              <w:kinsoku/>
              <w:wordWrap/>
              <w:overflowPunct/>
              <w:bidi w:val="0"/>
              <w:snapToGrid w:val="0"/>
              <w:spacing w:before="124" w:beforeAutospacing="0" w:after="0" w:afterAutospacing="0"/>
              <w:ind w:left="0" w:right="765" w:firstLine="480"/>
              <w:jc w:val="center"/>
              <w:rPr>
                <w:rFonts w:hint="eastAsia"/>
              </w:rPr>
            </w:pPr>
          </w:p>
        </w:tc>
        <w:tc>
          <w:tcPr>
            <w:tcW w:w="4280" w:type="dxa"/>
            <w:noWrap w:val="0"/>
            <w:vAlign w:val="center"/>
          </w:tcPr>
          <w:p w14:paraId="6305B6FE">
            <w:pPr>
              <w:pStyle w:val="122"/>
              <w:keepNext w:val="0"/>
              <w:keepLines w:val="0"/>
              <w:suppressLineNumbers w:val="0"/>
              <w:kinsoku/>
              <w:wordWrap/>
              <w:overflowPunct/>
              <w:bidi w:val="0"/>
              <w:snapToGrid w:val="0"/>
              <w:spacing w:before="124" w:beforeAutospacing="0" w:after="0" w:afterAutospacing="0"/>
              <w:ind w:left="65" w:right="0" w:firstLine="480"/>
              <w:jc w:val="center"/>
              <w:rPr>
                <w:rFonts w:hint="eastAsia"/>
              </w:rPr>
            </w:pPr>
          </w:p>
        </w:tc>
        <w:tc>
          <w:tcPr>
            <w:tcW w:w="2234" w:type="dxa"/>
            <w:noWrap w:val="0"/>
            <w:vAlign w:val="center"/>
          </w:tcPr>
          <w:p w14:paraId="3C92F9B0">
            <w:pPr>
              <w:pStyle w:val="122"/>
              <w:keepNext w:val="0"/>
              <w:keepLines w:val="0"/>
              <w:suppressLineNumbers w:val="0"/>
              <w:kinsoku/>
              <w:wordWrap/>
              <w:overflowPunct/>
              <w:bidi w:val="0"/>
              <w:snapToGrid w:val="0"/>
              <w:spacing w:before="124" w:beforeAutospacing="0" w:after="0" w:afterAutospacing="0"/>
              <w:ind w:left="301" w:right="0" w:firstLine="480"/>
              <w:jc w:val="center"/>
              <w:rPr>
                <w:rFonts w:hint="eastAsia"/>
              </w:rPr>
            </w:pPr>
          </w:p>
        </w:tc>
      </w:tr>
      <w:tr w14:paraId="4A068A2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693" w:hRule="atLeast"/>
          <w:jc w:val="center"/>
        </w:trPr>
        <w:tc>
          <w:tcPr>
            <w:tcW w:w="794" w:type="dxa"/>
            <w:noWrap w:val="0"/>
            <w:vAlign w:val="center"/>
          </w:tcPr>
          <w:p w14:paraId="33BD24C6">
            <w:pPr>
              <w:pStyle w:val="122"/>
              <w:keepNext w:val="0"/>
              <w:keepLines w:val="0"/>
              <w:suppressLineNumbers w:val="0"/>
              <w:kinsoku/>
              <w:wordWrap/>
              <w:overflowPunct/>
              <w:bidi w:val="0"/>
              <w:snapToGrid w:val="0"/>
              <w:spacing w:before="191" w:beforeAutospacing="0" w:after="0" w:afterAutospacing="0"/>
              <w:ind w:left="0" w:right="99" w:firstLine="0" w:firstLineChars="0"/>
              <w:jc w:val="center"/>
              <w:rPr>
                <w:rFonts w:hint="eastAsia"/>
              </w:rPr>
            </w:pPr>
            <w:r>
              <w:rPr>
                <w:rFonts w:hint="eastAsia"/>
              </w:rPr>
              <w:t>3</w:t>
            </w:r>
          </w:p>
        </w:tc>
        <w:tc>
          <w:tcPr>
            <w:tcW w:w="2206" w:type="dxa"/>
            <w:noWrap w:val="0"/>
            <w:vAlign w:val="center"/>
          </w:tcPr>
          <w:p w14:paraId="4746B218">
            <w:pPr>
              <w:pStyle w:val="122"/>
              <w:keepNext w:val="0"/>
              <w:keepLines w:val="0"/>
              <w:suppressLineNumbers w:val="0"/>
              <w:kinsoku/>
              <w:wordWrap/>
              <w:overflowPunct/>
              <w:bidi w:val="0"/>
              <w:snapToGrid w:val="0"/>
              <w:spacing w:before="191" w:beforeAutospacing="0" w:after="0" w:afterAutospacing="0"/>
              <w:ind w:left="0" w:right="765" w:firstLine="480"/>
              <w:jc w:val="center"/>
              <w:rPr>
                <w:rFonts w:hint="eastAsia"/>
              </w:rPr>
            </w:pPr>
          </w:p>
        </w:tc>
        <w:tc>
          <w:tcPr>
            <w:tcW w:w="4280" w:type="dxa"/>
            <w:noWrap w:val="0"/>
            <w:vAlign w:val="center"/>
          </w:tcPr>
          <w:p w14:paraId="2A07C8AE">
            <w:pPr>
              <w:pStyle w:val="122"/>
              <w:keepNext w:val="0"/>
              <w:keepLines w:val="0"/>
              <w:suppressLineNumbers w:val="0"/>
              <w:kinsoku/>
              <w:wordWrap/>
              <w:overflowPunct/>
              <w:bidi w:val="0"/>
              <w:snapToGrid w:val="0"/>
              <w:spacing w:before="191" w:beforeAutospacing="0" w:after="0" w:afterAutospacing="0"/>
              <w:ind w:left="65" w:right="0" w:firstLine="480"/>
              <w:jc w:val="center"/>
              <w:rPr>
                <w:rFonts w:hint="eastAsia"/>
              </w:rPr>
            </w:pPr>
          </w:p>
        </w:tc>
        <w:tc>
          <w:tcPr>
            <w:tcW w:w="2234" w:type="dxa"/>
            <w:noWrap w:val="0"/>
            <w:vAlign w:val="center"/>
          </w:tcPr>
          <w:p w14:paraId="1D96A327">
            <w:pPr>
              <w:pStyle w:val="122"/>
              <w:keepNext w:val="0"/>
              <w:keepLines w:val="0"/>
              <w:suppressLineNumbers w:val="0"/>
              <w:kinsoku/>
              <w:wordWrap/>
              <w:overflowPunct/>
              <w:bidi w:val="0"/>
              <w:snapToGrid w:val="0"/>
              <w:spacing w:before="191" w:beforeAutospacing="0" w:after="0" w:afterAutospacing="0"/>
              <w:ind w:left="301" w:right="0" w:firstLine="480"/>
              <w:jc w:val="center"/>
              <w:rPr>
                <w:rFonts w:hint="eastAsia"/>
              </w:rPr>
            </w:pPr>
          </w:p>
        </w:tc>
      </w:tr>
      <w:tr w14:paraId="06D5916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1" w:hRule="atLeast"/>
          <w:jc w:val="center"/>
        </w:trPr>
        <w:tc>
          <w:tcPr>
            <w:tcW w:w="794" w:type="dxa"/>
            <w:noWrap w:val="0"/>
            <w:vAlign w:val="center"/>
          </w:tcPr>
          <w:p w14:paraId="31DD872F">
            <w:pPr>
              <w:pStyle w:val="122"/>
              <w:keepNext w:val="0"/>
              <w:keepLines w:val="0"/>
              <w:suppressLineNumbers w:val="0"/>
              <w:kinsoku/>
              <w:wordWrap/>
              <w:overflowPunct/>
              <w:bidi w:val="0"/>
              <w:snapToGrid w:val="0"/>
              <w:spacing w:before="127" w:beforeAutospacing="0" w:after="0" w:afterAutospacing="0"/>
              <w:ind w:left="0" w:right="99" w:firstLine="0" w:firstLineChars="0"/>
              <w:jc w:val="center"/>
              <w:rPr>
                <w:rFonts w:hint="eastAsia"/>
              </w:rPr>
            </w:pPr>
            <w:r>
              <w:rPr>
                <w:rFonts w:hint="eastAsia"/>
              </w:rPr>
              <w:t>4</w:t>
            </w:r>
          </w:p>
        </w:tc>
        <w:tc>
          <w:tcPr>
            <w:tcW w:w="2206" w:type="dxa"/>
            <w:noWrap w:val="0"/>
            <w:vAlign w:val="center"/>
          </w:tcPr>
          <w:p w14:paraId="130921C4">
            <w:pPr>
              <w:pStyle w:val="122"/>
              <w:keepNext w:val="0"/>
              <w:keepLines w:val="0"/>
              <w:suppressLineNumbers w:val="0"/>
              <w:kinsoku/>
              <w:wordWrap/>
              <w:overflowPunct/>
              <w:bidi w:val="0"/>
              <w:snapToGrid w:val="0"/>
              <w:spacing w:before="127" w:beforeAutospacing="0" w:after="0" w:afterAutospacing="0"/>
              <w:ind w:left="0" w:right="765" w:firstLine="480"/>
              <w:jc w:val="center"/>
              <w:rPr>
                <w:rFonts w:hint="eastAsia"/>
              </w:rPr>
            </w:pPr>
          </w:p>
        </w:tc>
        <w:tc>
          <w:tcPr>
            <w:tcW w:w="4280" w:type="dxa"/>
            <w:noWrap w:val="0"/>
            <w:vAlign w:val="center"/>
          </w:tcPr>
          <w:p w14:paraId="27A8D624">
            <w:pPr>
              <w:pStyle w:val="122"/>
              <w:keepNext w:val="0"/>
              <w:keepLines w:val="0"/>
              <w:suppressLineNumbers w:val="0"/>
              <w:kinsoku/>
              <w:wordWrap/>
              <w:overflowPunct/>
              <w:bidi w:val="0"/>
              <w:snapToGrid w:val="0"/>
              <w:spacing w:before="127" w:beforeAutospacing="0" w:after="0" w:afterAutospacing="0"/>
              <w:ind w:left="65" w:right="0" w:firstLine="480"/>
              <w:jc w:val="center"/>
              <w:rPr>
                <w:rFonts w:hint="eastAsia"/>
              </w:rPr>
            </w:pPr>
          </w:p>
        </w:tc>
        <w:tc>
          <w:tcPr>
            <w:tcW w:w="2234" w:type="dxa"/>
            <w:noWrap w:val="0"/>
            <w:vAlign w:val="center"/>
          </w:tcPr>
          <w:p w14:paraId="5FCA12F3">
            <w:pPr>
              <w:pStyle w:val="122"/>
              <w:keepNext w:val="0"/>
              <w:keepLines w:val="0"/>
              <w:suppressLineNumbers w:val="0"/>
              <w:kinsoku/>
              <w:wordWrap/>
              <w:overflowPunct/>
              <w:bidi w:val="0"/>
              <w:snapToGrid w:val="0"/>
              <w:spacing w:before="127" w:beforeAutospacing="0" w:after="0" w:afterAutospacing="0"/>
              <w:ind w:left="301" w:right="0" w:firstLine="480"/>
              <w:jc w:val="center"/>
              <w:rPr>
                <w:rFonts w:hint="eastAsia"/>
              </w:rPr>
            </w:pPr>
          </w:p>
        </w:tc>
      </w:tr>
      <w:tr w14:paraId="5F9DDF5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10" w:hRule="atLeast"/>
          <w:jc w:val="center"/>
        </w:trPr>
        <w:tc>
          <w:tcPr>
            <w:tcW w:w="794" w:type="dxa"/>
            <w:noWrap w:val="0"/>
            <w:vAlign w:val="center"/>
          </w:tcPr>
          <w:p w14:paraId="05605C73">
            <w:pPr>
              <w:pStyle w:val="122"/>
              <w:keepNext w:val="0"/>
              <w:keepLines w:val="0"/>
              <w:suppressLineNumbers w:val="0"/>
              <w:kinsoku/>
              <w:wordWrap/>
              <w:overflowPunct/>
              <w:bidi w:val="0"/>
              <w:snapToGrid w:val="0"/>
              <w:spacing w:before="199" w:beforeAutospacing="0" w:after="0" w:afterAutospacing="0"/>
              <w:ind w:left="0" w:right="99" w:firstLine="0" w:firstLineChars="0"/>
              <w:jc w:val="center"/>
              <w:rPr>
                <w:rFonts w:hint="eastAsia"/>
              </w:rPr>
            </w:pPr>
            <w:r>
              <w:rPr>
                <w:rFonts w:hint="eastAsia"/>
              </w:rPr>
              <w:t>5</w:t>
            </w:r>
          </w:p>
        </w:tc>
        <w:tc>
          <w:tcPr>
            <w:tcW w:w="2206" w:type="dxa"/>
            <w:noWrap w:val="0"/>
            <w:vAlign w:val="center"/>
          </w:tcPr>
          <w:p w14:paraId="732A7E2D">
            <w:pPr>
              <w:pStyle w:val="122"/>
              <w:keepNext w:val="0"/>
              <w:keepLines w:val="0"/>
              <w:suppressLineNumbers w:val="0"/>
              <w:kinsoku/>
              <w:wordWrap/>
              <w:overflowPunct/>
              <w:bidi w:val="0"/>
              <w:snapToGrid w:val="0"/>
              <w:spacing w:before="199" w:beforeAutospacing="0" w:after="0" w:afterAutospacing="0"/>
              <w:ind w:left="0" w:right="765" w:firstLine="480"/>
              <w:jc w:val="center"/>
              <w:rPr>
                <w:rFonts w:hint="eastAsia"/>
              </w:rPr>
            </w:pPr>
          </w:p>
        </w:tc>
        <w:tc>
          <w:tcPr>
            <w:tcW w:w="4280" w:type="dxa"/>
            <w:noWrap w:val="0"/>
            <w:vAlign w:val="center"/>
          </w:tcPr>
          <w:p w14:paraId="17D11CEC">
            <w:pPr>
              <w:pStyle w:val="122"/>
              <w:keepNext w:val="0"/>
              <w:keepLines w:val="0"/>
              <w:suppressLineNumbers w:val="0"/>
              <w:kinsoku/>
              <w:wordWrap/>
              <w:overflowPunct/>
              <w:bidi w:val="0"/>
              <w:snapToGrid w:val="0"/>
              <w:spacing w:before="199" w:beforeAutospacing="0" w:after="0" w:afterAutospacing="0"/>
              <w:ind w:left="65" w:right="0" w:firstLine="480"/>
              <w:jc w:val="center"/>
              <w:rPr>
                <w:rFonts w:hint="eastAsia"/>
              </w:rPr>
            </w:pPr>
          </w:p>
        </w:tc>
        <w:tc>
          <w:tcPr>
            <w:tcW w:w="2234" w:type="dxa"/>
            <w:noWrap w:val="0"/>
            <w:vAlign w:val="center"/>
          </w:tcPr>
          <w:p w14:paraId="6E7701C9">
            <w:pPr>
              <w:pStyle w:val="122"/>
              <w:keepNext w:val="0"/>
              <w:keepLines w:val="0"/>
              <w:suppressLineNumbers w:val="0"/>
              <w:kinsoku/>
              <w:wordWrap/>
              <w:overflowPunct/>
              <w:bidi w:val="0"/>
              <w:snapToGrid w:val="0"/>
              <w:spacing w:before="199" w:beforeAutospacing="0" w:after="0" w:afterAutospacing="0"/>
              <w:ind w:left="301" w:right="0" w:firstLine="480"/>
              <w:jc w:val="center"/>
              <w:rPr>
                <w:rFonts w:hint="eastAsia"/>
              </w:rPr>
            </w:pPr>
          </w:p>
        </w:tc>
      </w:tr>
      <w:tr w14:paraId="0A08BD3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10" w:hRule="atLeast"/>
          <w:jc w:val="center"/>
        </w:trPr>
        <w:tc>
          <w:tcPr>
            <w:tcW w:w="794" w:type="dxa"/>
            <w:noWrap w:val="0"/>
            <w:vAlign w:val="center"/>
          </w:tcPr>
          <w:p w14:paraId="5AF17C7B">
            <w:pPr>
              <w:pStyle w:val="122"/>
              <w:keepNext w:val="0"/>
              <w:keepLines w:val="0"/>
              <w:suppressLineNumbers w:val="0"/>
              <w:kinsoku/>
              <w:wordWrap/>
              <w:overflowPunct/>
              <w:bidi w:val="0"/>
              <w:snapToGrid w:val="0"/>
              <w:spacing w:before="199" w:beforeAutospacing="0" w:after="0" w:afterAutospacing="0"/>
              <w:ind w:left="0" w:right="0" w:firstLine="0" w:firstLineChars="0"/>
              <w:jc w:val="center"/>
              <w:rPr>
                <w:rFonts w:hint="eastAsia"/>
                <w:lang w:val="en-US"/>
              </w:rPr>
            </w:pPr>
            <w:r>
              <w:rPr>
                <w:rFonts w:hint="eastAsia"/>
                <w:lang w:val="en-US"/>
              </w:rPr>
              <w:t>6</w:t>
            </w:r>
          </w:p>
        </w:tc>
        <w:tc>
          <w:tcPr>
            <w:tcW w:w="2206" w:type="dxa"/>
            <w:noWrap w:val="0"/>
            <w:vAlign w:val="center"/>
          </w:tcPr>
          <w:p w14:paraId="039D9205">
            <w:pPr>
              <w:pStyle w:val="122"/>
              <w:keepNext w:val="0"/>
              <w:keepLines w:val="0"/>
              <w:suppressLineNumbers w:val="0"/>
              <w:kinsoku/>
              <w:wordWrap/>
              <w:overflowPunct/>
              <w:bidi w:val="0"/>
              <w:snapToGrid w:val="0"/>
              <w:spacing w:before="199" w:beforeAutospacing="0" w:after="0" w:afterAutospacing="0"/>
              <w:ind w:left="60" w:right="0" w:firstLine="480"/>
              <w:jc w:val="center"/>
              <w:rPr>
                <w:rFonts w:hint="eastAsia"/>
              </w:rPr>
            </w:pPr>
          </w:p>
        </w:tc>
        <w:tc>
          <w:tcPr>
            <w:tcW w:w="4280" w:type="dxa"/>
            <w:noWrap w:val="0"/>
            <w:vAlign w:val="center"/>
          </w:tcPr>
          <w:p w14:paraId="296B8CC9">
            <w:pPr>
              <w:pStyle w:val="122"/>
              <w:keepNext w:val="0"/>
              <w:keepLines w:val="0"/>
              <w:suppressLineNumbers w:val="0"/>
              <w:kinsoku/>
              <w:wordWrap/>
              <w:overflowPunct/>
              <w:bidi w:val="0"/>
              <w:snapToGrid w:val="0"/>
              <w:spacing w:before="199" w:beforeAutospacing="0" w:after="0" w:afterAutospacing="0"/>
              <w:ind w:left="65" w:right="0" w:firstLine="480"/>
              <w:jc w:val="center"/>
              <w:rPr>
                <w:rFonts w:hint="eastAsia"/>
              </w:rPr>
            </w:pPr>
          </w:p>
        </w:tc>
        <w:tc>
          <w:tcPr>
            <w:tcW w:w="2234" w:type="dxa"/>
            <w:noWrap w:val="0"/>
            <w:vAlign w:val="center"/>
          </w:tcPr>
          <w:p w14:paraId="522A69E6">
            <w:pPr>
              <w:pStyle w:val="122"/>
              <w:keepNext w:val="0"/>
              <w:keepLines w:val="0"/>
              <w:suppressLineNumbers w:val="0"/>
              <w:kinsoku/>
              <w:wordWrap/>
              <w:overflowPunct/>
              <w:bidi w:val="0"/>
              <w:snapToGrid w:val="0"/>
              <w:spacing w:before="199" w:beforeAutospacing="0" w:after="0" w:afterAutospacing="0"/>
              <w:ind w:left="61" w:right="0" w:firstLine="480"/>
              <w:jc w:val="center"/>
              <w:rPr>
                <w:rFonts w:hint="eastAsia"/>
              </w:rPr>
            </w:pPr>
          </w:p>
        </w:tc>
      </w:tr>
    </w:tbl>
    <w:p w14:paraId="34C3F0C0">
      <w:pPr>
        <w:pStyle w:val="17"/>
        <w:kinsoku/>
        <w:wordWrap/>
        <w:overflowPunct/>
        <w:bidi w:val="0"/>
        <w:snapToGrid w:val="0"/>
        <w:ind w:firstLine="320"/>
        <w:rPr>
          <w:rFonts w:hint="eastAsia" w:ascii="宋体" w:hAnsi="宋体" w:cs="宋体"/>
          <w:sz w:val="20"/>
        </w:rPr>
      </w:pPr>
    </w:p>
    <w:p w14:paraId="2DCDB461">
      <w:pPr>
        <w:pStyle w:val="17"/>
        <w:kinsoku/>
        <w:wordWrap/>
        <w:overflowPunct/>
        <w:bidi w:val="0"/>
        <w:snapToGrid w:val="0"/>
        <w:ind w:firstLine="320"/>
        <w:rPr>
          <w:rFonts w:hint="eastAsia" w:ascii="宋体" w:hAnsi="宋体" w:cs="宋体"/>
          <w:sz w:val="20"/>
        </w:rPr>
      </w:pPr>
    </w:p>
    <w:p w14:paraId="592A937F">
      <w:pPr>
        <w:pStyle w:val="17"/>
        <w:kinsoku/>
        <w:wordWrap/>
        <w:overflowPunct/>
        <w:bidi w:val="0"/>
        <w:snapToGrid w:val="0"/>
        <w:ind w:firstLine="320"/>
        <w:rPr>
          <w:rFonts w:hint="eastAsia" w:ascii="宋体" w:hAnsi="宋体" w:cs="宋体"/>
          <w:sz w:val="20"/>
        </w:rPr>
      </w:pPr>
    </w:p>
    <w:p w14:paraId="38117A38">
      <w:pPr>
        <w:kinsoku/>
        <w:wordWrap/>
        <w:overflowPunct/>
        <w:bidi w:val="0"/>
        <w:snapToGrid w:val="0"/>
        <w:spacing w:before="100" w:beforeAutospacing="1" w:after="100" w:afterAutospacing="1"/>
        <w:ind w:firstLine="480"/>
        <w:rPr>
          <w:rFonts w:hint="eastAsia" w:ascii="宋体" w:hAnsi="宋体" w:cs="宋体"/>
          <w:u w:val="single"/>
        </w:rPr>
      </w:pPr>
      <w:r>
        <w:rPr>
          <w:rFonts w:hint="eastAsia" w:ascii="宋体" w:hAnsi="宋体" w:cs="宋体"/>
        </w:rPr>
        <w:t xml:space="preserve">供应商： </w:t>
      </w:r>
      <w:r>
        <w:rPr>
          <w:rFonts w:hint="eastAsia" w:ascii="宋体" w:hAnsi="宋体" w:cs="宋体"/>
          <w:u w:val="single"/>
        </w:rPr>
        <w:t xml:space="preserve">                       （供应商公章）   </w:t>
      </w:r>
    </w:p>
    <w:p w14:paraId="27336484">
      <w:pPr>
        <w:kinsoku/>
        <w:wordWrap/>
        <w:overflowPunct/>
        <w:bidi w:val="0"/>
        <w:snapToGrid w:val="0"/>
        <w:ind w:firstLine="480"/>
        <w:rPr>
          <w:rFonts w:hint="eastAsia" w:ascii="宋体" w:hAnsi="宋体" w:cs="宋体"/>
        </w:rPr>
      </w:pPr>
      <w:r>
        <w:rPr>
          <w:rFonts w:hint="eastAsia" w:ascii="宋体" w:hAnsi="宋体" w:cs="宋体"/>
        </w:rPr>
        <w:t xml:space="preserve">  供应商代表人或授权代表人（签字盖章）：</w:t>
      </w:r>
      <w:r>
        <w:rPr>
          <w:rFonts w:hint="eastAsia" w:ascii="宋体" w:hAnsi="宋体" w:cs="宋体"/>
          <w:u w:val="single"/>
        </w:rPr>
        <w:t xml:space="preserve">             </w:t>
      </w:r>
      <w:r>
        <w:rPr>
          <w:rFonts w:hint="eastAsia" w:ascii="宋体" w:hAnsi="宋体" w:cs="宋体"/>
        </w:rPr>
        <w:t>　</w:t>
      </w:r>
    </w:p>
    <w:p w14:paraId="5405ED2E">
      <w:pPr>
        <w:kinsoku/>
        <w:wordWrap/>
        <w:overflowPunct/>
        <w:bidi w:val="0"/>
        <w:snapToGrid w:val="0"/>
        <w:ind w:firstLine="480"/>
        <w:rPr>
          <w:rFonts w:hint="eastAsia" w:ascii="宋体" w:hAnsi="宋体" w:cs="宋体"/>
        </w:rPr>
      </w:pPr>
      <w:r>
        <w:rPr>
          <w:rFonts w:hint="eastAsia" w:ascii="宋体" w:hAnsi="宋体" w:cs="宋体"/>
        </w:rPr>
        <w:t xml:space="preserve">      </w:t>
      </w:r>
    </w:p>
    <w:p w14:paraId="7CE61486">
      <w:pPr>
        <w:kinsoku/>
        <w:wordWrap/>
        <w:overflowPunct/>
        <w:bidi w:val="0"/>
        <w:snapToGrid w:val="0"/>
        <w:ind w:firstLine="480"/>
        <w:rPr>
          <w:rFonts w:hint="eastAsia" w:ascii="宋体" w:hAnsi="宋体" w:cs="宋体"/>
        </w:rPr>
      </w:pPr>
    </w:p>
    <w:p w14:paraId="55A3A3C3">
      <w:pPr>
        <w:kinsoku/>
        <w:wordWrap/>
        <w:overflowPunct/>
        <w:bidi w:val="0"/>
        <w:snapToGrid w:val="0"/>
        <w:ind w:firstLine="480"/>
        <w:rPr>
          <w:rFonts w:hint="eastAsia" w:ascii="宋体" w:hAnsi="宋体" w:cs="宋体"/>
        </w:rPr>
      </w:pPr>
    </w:p>
    <w:p w14:paraId="389A917F">
      <w:pPr>
        <w:kinsoku/>
        <w:wordWrap/>
        <w:overflowPunct/>
        <w:autoSpaceDE w:val="0"/>
        <w:autoSpaceDN w:val="0"/>
        <w:bidi w:val="0"/>
        <w:adjustRightInd w:val="0"/>
        <w:snapToGrid w:val="0"/>
        <w:ind w:firstLine="0" w:firstLineChars="0"/>
        <w:jc w:val="center"/>
        <w:rPr>
          <w:rFonts w:hint="eastAsia" w:ascii="宋体" w:hAnsi="宋体" w:cs="宋体"/>
        </w:rPr>
      </w:pPr>
      <w:r>
        <w:rPr>
          <w:rFonts w:hint="eastAsia" w:ascii="宋体" w:hAnsi="宋体" w:cs="宋体"/>
        </w:rPr>
        <w:t>日    期：   年   月   日</w:t>
      </w:r>
    </w:p>
    <w:p w14:paraId="50DA9A08">
      <w:pPr>
        <w:kinsoku/>
        <w:wordWrap/>
        <w:overflowPunct/>
        <w:bidi w:val="0"/>
        <w:snapToGrid w:val="0"/>
        <w:spacing w:line="429" w:lineRule="exact"/>
        <w:ind w:left="0" w:leftChars="0" w:firstLine="0" w:firstLineChars="0"/>
        <w:jc w:val="center"/>
        <w:rPr>
          <w:rFonts w:hint="default" w:ascii="宋体" w:hAnsi="宋体" w:eastAsia="宋体" w:cs="宋体"/>
          <w:b/>
          <w:lang w:val="en-US" w:eastAsia="zh-CN"/>
        </w:rPr>
      </w:pPr>
      <w:r>
        <w:rPr>
          <w:rFonts w:hint="eastAsia" w:ascii="宋体" w:hAnsi="宋体" w:cs="宋体"/>
        </w:rPr>
        <w:br w:type="page"/>
      </w:r>
      <w:r>
        <w:rPr>
          <w:rFonts w:hint="eastAsia" w:ascii="宋体" w:hAnsi="宋体" w:cs="宋体"/>
          <w:b/>
          <w:kern w:val="0"/>
          <w:sz w:val="28"/>
          <w:szCs w:val="28"/>
        </w:rPr>
        <w:t>1</w:t>
      </w:r>
      <w:r>
        <w:rPr>
          <w:rFonts w:hint="eastAsia" w:ascii="宋体" w:hAnsi="宋体" w:cs="宋体"/>
          <w:b/>
          <w:kern w:val="0"/>
          <w:sz w:val="28"/>
          <w:szCs w:val="28"/>
          <w:lang w:val="en-US" w:eastAsia="zh-CN"/>
        </w:rPr>
        <w:t>2</w:t>
      </w:r>
      <w:r>
        <w:rPr>
          <w:rFonts w:hint="eastAsia" w:ascii="宋体" w:hAnsi="宋体" w:cs="宋体"/>
          <w:b/>
          <w:kern w:val="0"/>
          <w:sz w:val="28"/>
          <w:szCs w:val="28"/>
        </w:rPr>
        <w:t>、</w:t>
      </w:r>
      <w:r>
        <w:rPr>
          <w:rFonts w:hint="eastAsia" w:ascii="宋体" w:hAnsi="宋体" w:cs="宋体"/>
          <w:b/>
          <w:kern w:val="0"/>
          <w:sz w:val="28"/>
          <w:szCs w:val="28"/>
          <w:lang w:val="en-US" w:eastAsia="zh-CN"/>
        </w:rPr>
        <w:t>项目拟投入人员一览表</w:t>
      </w:r>
    </w:p>
    <w:p w14:paraId="23BE5191">
      <w:pPr>
        <w:pStyle w:val="17"/>
        <w:kinsoku/>
        <w:wordWrap/>
        <w:overflowPunct/>
        <w:bidi w:val="0"/>
        <w:snapToGrid w:val="0"/>
        <w:spacing w:before="1"/>
        <w:ind w:firstLine="161"/>
        <w:rPr>
          <w:rFonts w:hint="eastAsia" w:ascii="宋体" w:hAnsi="宋体" w:cs="宋体"/>
          <w:b/>
          <w:sz w:val="12"/>
        </w:rPr>
      </w:pPr>
    </w:p>
    <w:p w14:paraId="30A84D89">
      <w:pPr>
        <w:pStyle w:val="17"/>
        <w:kinsoku/>
        <w:wordWrap/>
        <w:overflowPunct/>
        <w:bidi w:val="0"/>
        <w:snapToGrid w:val="0"/>
        <w:spacing w:before="3"/>
        <w:ind w:firstLine="402"/>
        <w:rPr>
          <w:rFonts w:hint="eastAsia" w:ascii="宋体" w:hAnsi="宋体" w:cs="宋体"/>
          <w:b/>
        </w:rPr>
      </w:pPr>
    </w:p>
    <w:p w14:paraId="7B6158F5">
      <w:pPr>
        <w:pStyle w:val="17"/>
        <w:tabs>
          <w:tab w:val="left" w:pos="7133"/>
          <w:tab w:val="left" w:pos="9473"/>
        </w:tabs>
        <w:kinsoku/>
        <w:wordWrap/>
        <w:overflowPunct/>
        <w:bidi w:val="0"/>
        <w:snapToGrid w:val="0"/>
        <w:ind w:firstLine="480"/>
        <w:jc w:val="both"/>
        <w:rPr>
          <w:rFonts w:hint="eastAsia" w:ascii="宋体" w:hAnsi="宋体" w:cs="宋体"/>
        </w:rPr>
      </w:pPr>
      <w:r>
        <w:rPr>
          <w:rFonts w:hint="eastAsia" w:ascii="宋体" w:hAnsi="宋体" w:cs="宋体"/>
          <w:spacing w:val="0"/>
          <w:szCs w:val="24"/>
        </w:rPr>
        <w:t xml:space="preserve">供应商名称： </w:t>
      </w:r>
      <w:r>
        <w:rPr>
          <w:rFonts w:hint="eastAsia" w:ascii="宋体" w:hAnsi="宋体" w:cs="宋体"/>
        </w:rPr>
        <w:tab/>
      </w:r>
      <w:r>
        <w:rPr>
          <w:rFonts w:hint="eastAsia" w:ascii="宋体" w:hAnsi="宋体" w:cs="宋体"/>
        </w:rPr>
        <w:t xml:space="preserve"> </w:t>
      </w:r>
      <w:r>
        <w:rPr>
          <w:rFonts w:hint="eastAsia" w:ascii="宋体" w:hAnsi="宋体" w:cs="宋体"/>
        </w:rPr>
        <w:tab/>
      </w:r>
      <w:r>
        <w:rPr>
          <w:rFonts w:hint="eastAsia" w:ascii="宋体" w:hAnsi="宋体" w:cs="宋体"/>
        </w:rPr>
        <w:t xml:space="preserve"> </w:t>
      </w:r>
    </w:p>
    <w:p w14:paraId="7C8F58D4">
      <w:pPr>
        <w:pStyle w:val="17"/>
        <w:kinsoku/>
        <w:wordWrap/>
        <w:overflowPunct/>
        <w:bidi w:val="0"/>
        <w:snapToGrid w:val="0"/>
        <w:spacing w:before="4"/>
        <w:ind w:firstLine="40"/>
        <w:rPr>
          <w:rFonts w:hint="eastAsia" w:ascii="宋体" w:hAnsi="宋体" w:cs="宋体"/>
          <w:sz w:val="6"/>
        </w:rPr>
      </w:pPr>
    </w:p>
    <w:tbl>
      <w:tblPr>
        <w:tblStyle w:val="44"/>
        <w:tblW w:w="4997" w:type="pct"/>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autofit"/>
        <w:tblCellMar>
          <w:top w:w="0" w:type="dxa"/>
          <w:left w:w="0" w:type="dxa"/>
          <w:bottom w:w="0" w:type="dxa"/>
          <w:right w:w="0" w:type="dxa"/>
        </w:tblCellMar>
      </w:tblPr>
      <w:tblGrid>
        <w:gridCol w:w="806"/>
        <w:gridCol w:w="2125"/>
        <w:gridCol w:w="1481"/>
        <w:gridCol w:w="2049"/>
        <w:gridCol w:w="1503"/>
        <w:gridCol w:w="1787"/>
      </w:tblGrid>
      <w:tr w14:paraId="103103B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137" w:hRule="atLeast"/>
          <w:jc w:val="center"/>
        </w:trPr>
        <w:tc>
          <w:tcPr>
            <w:tcW w:w="413" w:type="pct"/>
            <w:noWrap w:val="0"/>
            <w:vAlign w:val="center"/>
          </w:tcPr>
          <w:p w14:paraId="0714B66B">
            <w:pPr>
              <w:pStyle w:val="122"/>
              <w:keepNext w:val="0"/>
              <w:keepLines w:val="0"/>
              <w:suppressLineNumbers w:val="0"/>
              <w:kinsoku/>
              <w:wordWrap/>
              <w:overflowPunct/>
              <w:bidi w:val="0"/>
              <w:snapToGrid w:val="0"/>
              <w:spacing w:before="1" w:beforeAutospacing="0" w:after="0" w:afterAutospacing="0"/>
              <w:ind w:left="0" w:right="99" w:firstLine="0" w:firstLineChars="0"/>
              <w:jc w:val="center"/>
              <w:rPr>
                <w:rFonts w:hint="eastAsia"/>
              </w:rPr>
            </w:pPr>
            <w:r>
              <w:rPr>
                <w:rFonts w:hint="eastAsia"/>
              </w:rPr>
              <w:t>序号</w:t>
            </w:r>
          </w:p>
        </w:tc>
        <w:tc>
          <w:tcPr>
            <w:tcW w:w="1089" w:type="pct"/>
            <w:noWrap w:val="0"/>
            <w:vAlign w:val="center"/>
          </w:tcPr>
          <w:p w14:paraId="5EAF9582">
            <w:pPr>
              <w:pStyle w:val="122"/>
              <w:keepNext w:val="0"/>
              <w:keepLines w:val="0"/>
              <w:suppressLineNumbers w:val="0"/>
              <w:kinsoku/>
              <w:wordWrap/>
              <w:overflowPunct/>
              <w:bidi w:val="0"/>
              <w:snapToGrid w:val="0"/>
              <w:spacing w:before="161" w:beforeAutospacing="0" w:after="0" w:afterAutospacing="0"/>
              <w:ind w:left="0" w:right="0" w:firstLine="0" w:firstLineChars="0"/>
              <w:jc w:val="center"/>
              <w:rPr>
                <w:rFonts w:hint="eastAsia" w:eastAsia="宋体"/>
                <w:lang w:eastAsia="zh-CN"/>
              </w:rPr>
            </w:pPr>
            <w:r>
              <w:rPr>
                <w:rFonts w:hint="eastAsia"/>
                <w:lang w:val="en-US" w:eastAsia="zh-CN"/>
              </w:rPr>
              <w:t>职务</w:t>
            </w:r>
          </w:p>
        </w:tc>
        <w:tc>
          <w:tcPr>
            <w:tcW w:w="759" w:type="pct"/>
            <w:noWrap w:val="0"/>
            <w:vAlign w:val="center"/>
          </w:tcPr>
          <w:p w14:paraId="7E989281">
            <w:pPr>
              <w:pStyle w:val="122"/>
              <w:keepNext w:val="0"/>
              <w:keepLines w:val="0"/>
              <w:suppressLineNumbers w:val="0"/>
              <w:kinsoku/>
              <w:wordWrap/>
              <w:overflowPunct/>
              <w:bidi w:val="0"/>
              <w:snapToGrid w:val="0"/>
              <w:spacing w:before="1" w:beforeAutospacing="0" w:after="0" w:afterAutospacing="0"/>
              <w:ind w:left="0" w:right="30" w:firstLine="0" w:firstLineChars="0"/>
              <w:jc w:val="center"/>
              <w:rPr>
                <w:rFonts w:hint="eastAsia" w:eastAsia="宋体"/>
                <w:lang w:val="en-US" w:eastAsia="zh-CN"/>
              </w:rPr>
            </w:pPr>
            <w:r>
              <w:rPr>
                <w:rFonts w:hint="eastAsia"/>
                <w:lang w:val="en-US" w:eastAsia="zh-CN"/>
              </w:rPr>
              <w:t>姓名</w:t>
            </w:r>
          </w:p>
        </w:tc>
        <w:tc>
          <w:tcPr>
            <w:tcW w:w="1050" w:type="pct"/>
            <w:noWrap w:val="0"/>
            <w:vAlign w:val="center"/>
          </w:tcPr>
          <w:p w14:paraId="31F39EEF">
            <w:pPr>
              <w:pStyle w:val="122"/>
              <w:keepNext w:val="0"/>
              <w:keepLines w:val="0"/>
              <w:suppressLineNumbers w:val="0"/>
              <w:kinsoku/>
              <w:wordWrap/>
              <w:overflowPunct/>
              <w:bidi w:val="0"/>
              <w:snapToGrid w:val="0"/>
              <w:spacing w:before="1" w:beforeAutospacing="0" w:after="0" w:afterAutospacing="0"/>
              <w:ind w:left="0" w:right="30" w:firstLine="0" w:firstLineChars="0"/>
              <w:jc w:val="center"/>
              <w:rPr>
                <w:rFonts w:hint="default" w:eastAsia="宋体"/>
                <w:lang w:val="en-US" w:eastAsia="zh-CN"/>
              </w:rPr>
            </w:pPr>
            <w:r>
              <w:rPr>
                <w:rFonts w:hint="eastAsia"/>
                <w:lang w:val="en-US" w:eastAsia="zh-CN"/>
              </w:rPr>
              <w:t>身份证号</w:t>
            </w:r>
          </w:p>
        </w:tc>
        <w:tc>
          <w:tcPr>
            <w:tcW w:w="770" w:type="pct"/>
            <w:noWrap w:val="0"/>
            <w:vAlign w:val="center"/>
          </w:tcPr>
          <w:p w14:paraId="1CD38618">
            <w:pPr>
              <w:pStyle w:val="122"/>
              <w:keepNext w:val="0"/>
              <w:keepLines w:val="0"/>
              <w:suppressLineNumbers w:val="0"/>
              <w:kinsoku/>
              <w:wordWrap/>
              <w:overflowPunct/>
              <w:bidi w:val="0"/>
              <w:snapToGrid w:val="0"/>
              <w:spacing w:before="1" w:beforeAutospacing="0" w:after="0" w:afterAutospacing="0"/>
              <w:ind w:left="0" w:right="30" w:firstLine="0" w:firstLineChars="0"/>
              <w:jc w:val="center"/>
              <w:rPr>
                <w:rFonts w:hint="default" w:eastAsia="宋体"/>
                <w:lang w:val="en-US" w:eastAsia="zh-CN"/>
              </w:rPr>
            </w:pPr>
            <w:r>
              <w:rPr>
                <w:rFonts w:hint="eastAsia"/>
                <w:lang w:val="en-US" w:eastAsia="zh-CN"/>
              </w:rPr>
              <w:t>其他职称</w:t>
            </w:r>
          </w:p>
        </w:tc>
        <w:tc>
          <w:tcPr>
            <w:tcW w:w="916" w:type="pct"/>
            <w:noWrap w:val="0"/>
            <w:vAlign w:val="center"/>
          </w:tcPr>
          <w:p w14:paraId="185F4AC4">
            <w:pPr>
              <w:pStyle w:val="122"/>
              <w:keepNext w:val="0"/>
              <w:keepLines w:val="0"/>
              <w:suppressLineNumbers w:val="0"/>
              <w:kinsoku/>
              <w:wordWrap/>
              <w:overflowPunct/>
              <w:bidi w:val="0"/>
              <w:snapToGrid w:val="0"/>
              <w:spacing w:before="1" w:beforeAutospacing="0" w:after="0" w:afterAutospacing="0"/>
              <w:ind w:left="0" w:right="0" w:firstLine="0" w:firstLineChars="0"/>
              <w:jc w:val="center"/>
              <w:rPr>
                <w:rFonts w:hint="eastAsia" w:eastAsia="宋体"/>
                <w:lang w:eastAsia="zh-CN"/>
              </w:rPr>
            </w:pPr>
            <w:r>
              <w:rPr>
                <w:rFonts w:hint="eastAsia"/>
                <w:lang w:val="en-US" w:eastAsia="zh-CN"/>
              </w:rPr>
              <w:t>备注</w:t>
            </w:r>
          </w:p>
        </w:tc>
      </w:tr>
      <w:tr w14:paraId="526AA65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60" w:hRule="atLeast"/>
          <w:jc w:val="center"/>
        </w:trPr>
        <w:tc>
          <w:tcPr>
            <w:tcW w:w="413" w:type="pct"/>
            <w:noWrap w:val="0"/>
            <w:vAlign w:val="center"/>
          </w:tcPr>
          <w:p w14:paraId="254CAA69">
            <w:pPr>
              <w:pStyle w:val="122"/>
              <w:keepNext w:val="0"/>
              <w:keepLines w:val="0"/>
              <w:suppressLineNumbers w:val="0"/>
              <w:kinsoku/>
              <w:wordWrap/>
              <w:overflowPunct/>
              <w:bidi w:val="0"/>
              <w:snapToGrid w:val="0"/>
              <w:spacing w:before="175" w:beforeAutospacing="0" w:after="0" w:afterAutospacing="0"/>
              <w:ind w:left="0" w:right="99" w:firstLine="0" w:firstLineChars="0"/>
              <w:jc w:val="center"/>
              <w:rPr>
                <w:rFonts w:hint="eastAsia"/>
              </w:rPr>
            </w:pPr>
            <w:r>
              <w:rPr>
                <w:rFonts w:hint="eastAsia"/>
              </w:rPr>
              <w:t>1</w:t>
            </w:r>
          </w:p>
        </w:tc>
        <w:tc>
          <w:tcPr>
            <w:tcW w:w="1089" w:type="pct"/>
            <w:noWrap w:val="0"/>
            <w:vAlign w:val="center"/>
          </w:tcPr>
          <w:p w14:paraId="4826BE1E">
            <w:pPr>
              <w:pStyle w:val="122"/>
              <w:keepNext w:val="0"/>
              <w:keepLines w:val="0"/>
              <w:suppressLineNumbers w:val="0"/>
              <w:kinsoku/>
              <w:wordWrap/>
              <w:overflowPunct/>
              <w:bidi w:val="0"/>
              <w:snapToGrid w:val="0"/>
              <w:spacing w:before="1" w:beforeAutospacing="0" w:after="0" w:afterAutospacing="0"/>
              <w:ind w:left="0" w:right="99" w:firstLine="0" w:firstLineChars="0"/>
              <w:jc w:val="center"/>
              <w:rPr>
                <w:rFonts w:hint="default" w:ascii="宋体" w:hAnsi="宋体" w:eastAsia="宋体" w:cs="宋体"/>
                <w:lang w:val="en-US" w:eastAsia="zh-CN"/>
              </w:rPr>
            </w:pPr>
          </w:p>
        </w:tc>
        <w:tc>
          <w:tcPr>
            <w:tcW w:w="759" w:type="pct"/>
            <w:noWrap w:val="0"/>
            <w:vAlign w:val="center"/>
          </w:tcPr>
          <w:p w14:paraId="7ADC7408">
            <w:pPr>
              <w:pStyle w:val="122"/>
              <w:keepNext w:val="0"/>
              <w:keepLines w:val="0"/>
              <w:suppressLineNumbers w:val="0"/>
              <w:kinsoku/>
              <w:wordWrap/>
              <w:overflowPunct/>
              <w:bidi w:val="0"/>
              <w:snapToGrid w:val="0"/>
              <w:spacing w:before="175" w:beforeAutospacing="0" w:after="0" w:afterAutospacing="0"/>
              <w:ind w:left="65" w:right="0" w:firstLine="480"/>
              <w:jc w:val="center"/>
              <w:rPr>
                <w:rFonts w:hint="eastAsia"/>
              </w:rPr>
            </w:pPr>
          </w:p>
        </w:tc>
        <w:tc>
          <w:tcPr>
            <w:tcW w:w="1050" w:type="pct"/>
            <w:noWrap w:val="0"/>
            <w:vAlign w:val="center"/>
          </w:tcPr>
          <w:p w14:paraId="41AE6A26">
            <w:pPr>
              <w:pStyle w:val="122"/>
              <w:keepNext w:val="0"/>
              <w:keepLines w:val="0"/>
              <w:suppressLineNumbers w:val="0"/>
              <w:kinsoku/>
              <w:wordWrap/>
              <w:overflowPunct/>
              <w:bidi w:val="0"/>
              <w:snapToGrid w:val="0"/>
              <w:spacing w:before="175" w:beforeAutospacing="0" w:after="0" w:afterAutospacing="0"/>
              <w:ind w:left="65" w:right="0" w:firstLine="480"/>
              <w:jc w:val="center"/>
              <w:rPr>
                <w:rFonts w:hint="eastAsia"/>
              </w:rPr>
            </w:pPr>
          </w:p>
        </w:tc>
        <w:tc>
          <w:tcPr>
            <w:tcW w:w="770" w:type="pct"/>
            <w:noWrap w:val="0"/>
            <w:vAlign w:val="center"/>
          </w:tcPr>
          <w:p w14:paraId="79BACE62">
            <w:pPr>
              <w:pStyle w:val="122"/>
              <w:keepNext w:val="0"/>
              <w:keepLines w:val="0"/>
              <w:suppressLineNumbers w:val="0"/>
              <w:kinsoku/>
              <w:wordWrap/>
              <w:overflowPunct/>
              <w:bidi w:val="0"/>
              <w:snapToGrid w:val="0"/>
              <w:spacing w:before="175" w:beforeAutospacing="0" w:after="0" w:afterAutospacing="0"/>
              <w:ind w:left="65" w:right="0" w:firstLine="480"/>
              <w:jc w:val="center"/>
              <w:rPr>
                <w:rFonts w:hint="eastAsia"/>
              </w:rPr>
            </w:pPr>
          </w:p>
        </w:tc>
        <w:tc>
          <w:tcPr>
            <w:tcW w:w="916" w:type="pct"/>
            <w:noWrap w:val="0"/>
            <w:vAlign w:val="center"/>
          </w:tcPr>
          <w:p w14:paraId="67668C56">
            <w:pPr>
              <w:pStyle w:val="122"/>
              <w:keepNext w:val="0"/>
              <w:keepLines w:val="0"/>
              <w:suppressLineNumbers w:val="0"/>
              <w:kinsoku/>
              <w:wordWrap/>
              <w:overflowPunct/>
              <w:bidi w:val="0"/>
              <w:snapToGrid w:val="0"/>
              <w:spacing w:before="175" w:beforeAutospacing="0" w:after="0" w:afterAutospacing="0"/>
              <w:ind w:left="301" w:right="0" w:firstLine="480"/>
              <w:jc w:val="center"/>
              <w:rPr>
                <w:rFonts w:hint="eastAsia"/>
              </w:rPr>
            </w:pPr>
          </w:p>
        </w:tc>
      </w:tr>
      <w:tr w14:paraId="6A82EB7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56" w:hRule="atLeast"/>
          <w:jc w:val="center"/>
        </w:trPr>
        <w:tc>
          <w:tcPr>
            <w:tcW w:w="413" w:type="pct"/>
            <w:noWrap w:val="0"/>
            <w:vAlign w:val="center"/>
          </w:tcPr>
          <w:p w14:paraId="36DB96D1">
            <w:pPr>
              <w:pStyle w:val="122"/>
              <w:keepNext w:val="0"/>
              <w:keepLines w:val="0"/>
              <w:suppressLineNumbers w:val="0"/>
              <w:kinsoku/>
              <w:wordWrap/>
              <w:overflowPunct/>
              <w:bidi w:val="0"/>
              <w:snapToGrid w:val="0"/>
              <w:spacing w:before="124" w:beforeAutospacing="0" w:after="0" w:afterAutospacing="0"/>
              <w:ind w:left="0" w:right="99" w:firstLine="0" w:firstLineChars="0"/>
              <w:jc w:val="center"/>
              <w:rPr>
                <w:rFonts w:hint="eastAsia"/>
              </w:rPr>
            </w:pPr>
            <w:r>
              <w:rPr>
                <w:rFonts w:hint="eastAsia"/>
              </w:rPr>
              <w:t>2</w:t>
            </w:r>
          </w:p>
        </w:tc>
        <w:tc>
          <w:tcPr>
            <w:tcW w:w="1089" w:type="pct"/>
            <w:noWrap w:val="0"/>
            <w:vAlign w:val="center"/>
          </w:tcPr>
          <w:p w14:paraId="10A20E08">
            <w:pPr>
              <w:pStyle w:val="122"/>
              <w:keepNext w:val="0"/>
              <w:keepLines w:val="0"/>
              <w:suppressLineNumbers w:val="0"/>
              <w:kinsoku/>
              <w:wordWrap/>
              <w:overflowPunct/>
              <w:bidi w:val="0"/>
              <w:snapToGrid w:val="0"/>
              <w:spacing w:before="1" w:beforeAutospacing="0" w:after="0" w:afterAutospacing="0"/>
              <w:ind w:left="0" w:right="99" w:firstLine="0" w:firstLineChars="0"/>
              <w:jc w:val="center"/>
              <w:rPr>
                <w:rFonts w:hint="default" w:ascii="宋体" w:hAnsi="宋体" w:eastAsia="宋体" w:cs="宋体"/>
                <w:lang w:val="en-US" w:eastAsia="zh-CN"/>
              </w:rPr>
            </w:pPr>
          </w:p>
        </w:tc>
        <w:tc>
          <w:tcPr>
            <w:tcW w:w="759" w:type="pct"/>
            <w:noWrap w:val="0"/>
            <w:vAlign w:val="center"/>
          </w:tcPr>
          <w:p w14:paraId="4C107F5C">
            <w:pPr>
              <w:pStyle w:val="122"/>
              <w:keepNext w:val="0"/>
              <w:keepLines w:val="0"/>
              <w:suppressLineNumbers w:val="0"/>
              <w:kinsoku/>
              <w:wordWrap/>
              <w:overflowPunct/>
              <w:bidi w:val="0"/>
              <w:snapToGrid w:val="0"/>
              <w:spacing w:before="124" w:beforeAutospacing="0" w:after="0" w:afterAutospacing="0"/>
              <w:ind w:left="65" w:right="0" w:firstLine="480"/>
              <w:jc w:val="center"/>
              <w:rPr>
                <w:rFonts w:hint="eastAsia"/>
              </w:rPr>
            </w:pPr>
          </w:p>
        </w:tc>
        <w:tc>
          <w:tcPr>
            <w:tcW w:w="1050" w:type="pct"/>
            <w:noWrap w:val="0"/>
            <w:vAlign w:val="center"/>
          </w:tcPr>
          <w:p w14:paraId="0B13A0D0">
            <w:pPr>
              <w:pStyle w:val="122"/>
              <w:keepNext w:val="0"/>
              <w:keepLines w:val="0"/>
              <w:suppressLineNumbers w:val="0"/>
              <w:kinsoku/>
              <w:wordWrap/>
              <w:overflowPunct/>
              <w:bidi w:val="0"/>
              <w:snapToGrid w:val="0"/>
              <w:spacing w:before="124" w:beforeAutospacing="0" w:after="0" w:afterAutospacing="0"/>
              <w:ind w:left="65" w:right="0" w:firstLine="480"/>
              <w:jc w:val="center"/>
              <w:rPr>
                <w:rFonts w:hint="eastAsia"/>
              </w:rPr>
            </w:pPr>
          </w:p>
        </w:tc>
        <w:tc>
          <w:tcPr>
            <w:tcW w:w="770" w:type="pct"/>
            <w:noWrap w:val="0"/>
            <w:vAlign w:val="center"/>
          </w:tcPr>
          <w:p w14:paraId="17E1497C">
            <w:pPr>
              <w:pStyle w:val="122"/>
              <w:keepNext w:val="0"/>
              <w:keepLines w:val="0"/>
              <w:suppressLineNumbers w:val="0"/>
              <w:kinsoku/>
              <w:wordWrap/>
              <w:overflowPunct/>
              <w:bidi w:val="0"/>
              <w:snapToGrid w:val="0"/>
              <w:spacing w:before="124" w:beforeAutospacing="0" w:after="0" w:afterAutospacing="0"/>
              <w:ind w:left="65" w:right="0" w:firstLine="480"/>
              <w:jc w:val="center"/>
              <w:rPr>
                <w:rFonts w:hint="eastAsia"/>
              </w:rPr>
            </w:pPr>
          </w:p>
        </w:tc>
        <w:tc>
          <w:tcPr>
            <w:tcW w:w="916" w:type="pct"/>
            <w:noWrap w:val="0"/>
            <w:vAlign w:val="center"/>
          </w:tcPr>
          <w:p w14:paraId="7E81FF7B">
            <w:pPr>
              <w:pStyle w:val="122"/>
              <w:keepNext w:val="0"/>
              <w:keepLines w:val="0"/>
              <w:suppressLineNumbers w:val="0"/>
              <w:kinsoku/>
              <w:wordWrap/>
              <w:overflowPunct/>
              <w:bidi w:val="0"/>
              <w:snapToGrid w:val="0"/>
              <w:spacing w:before="124" w:beforeAutospacing="0" w:after="0" w:afterAutospacing="0"/>
              <w:ind w:left="301" w:right="0" w:firstLine="480"/>
              <w:jc w:val="center"/>
              <w:rPr>
                <w:rFonts w:hint="eastAsia"/>
              </w:rPr>
            </w:pPr>
          </w:p>
        </w:tc>
      </w:tr>
      <w:tr w14:paraId="1CA7E74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93" w:hRule="atLeast"/>
          <w:jc w:val="center"/>
        </w:trPr>
        <w:tc>
          <w:tcPr>
            <w:tcW w:w="413" w:type="pct"/>
            <w:noWrap w:val="0"/>
            <w:vAlign w:val="center"/>
          </w:tcPr>
          <w:p w14:paraId="0404C0C8">
            <w:pPr>
              <w:pStyle w:val="122"/>
              <w:keepNext w:val="0"/>
              <w:keepLines w:val="0"/>
              <w:suppressLineNumbers w:val="0"/>
              <w:kinsoku/>
              <w:wordWrap/>
              <w:overflowPunct/>
              <w:bidi w:val="0"/>
              <w:snapToGrid w:val="0"/>
              <w:spacing w:before="191" w:beforeAutospacing="0" w:after="0" w:afterAutospacing="0"/>
              <w:ind w:left="0" w:right="99" w:firstLine="0" w:firstLineChars="0"/>
              <w:jc w:val="center"/>
              <w:rPr>
                <w:rFonts w:hint="eastAsia"/>
              </w:rPr>
            </w:pPr>
            <w:r>
              <w:rPr>
                <w:rFonts w:hint="eastAsia"/>
              </w:rPr>
              <w:t>3</w:t>
            </w:r>
          </w:p>
        </w:tc>
        <w:tc>
          <w:tcPr>
            <w:tcW w:w="1089" w:type="pct"/>
            <w:noWrap w:val="0"/>
            <w:vAlign w:val="center"/>
          </w:tcPr>
          <w:p w14:paraId="23E6A919">
            <w:pPr>
              <w:pStyle w:val="122"/>
              <w:keepNext w:val="0"/>
              <w:keepLines w:val="0"/>
              <w:suppressLineNumbers w:val="0"/>
              <w:kinsoku/>
              <w:wordWrap/>
              <w:overflowPunct/>
              <w:bidi w:val="0"/>
              <w:snapToGrid w:val="0"/>
              <w:spacing w:before="191" w:beforeAutospacing="0" w:after="0" w:afterAutospacing="0"/>
              <w:ind w:left="0" w:right="765" w:firstLine="480"/>
              <w:jc w:val="center"/>
              <w:rPr>
                <w:rFonts w:hint="eastAsia"/>
              </w:rPr>
            </w:pPr>
          </w:p>
        </w:tc>
        <w:tc>
          <w:tcPr>
            <w:tcW w:w="759" w:type="pct"/>
            <w:noWrap w:val="0"/>
            <w:vAlign w:val="center"/>
          </w:tcPr>
          <w:p w14:paraId="1A569C43">
            <w:pPr>
              <w:pStyle w:val="122"/>
              <w:keepNext w:val="0"/>
              <w:keepLines w:val="0"/>
              <w:suppressLineNumbers w:val="0"/>
              <w:kinsoku/>
              <w:wordWrap/>
              <w:overflowPunct/>
              <w:bidi w:val="0"/>
              <w:snapToGrid w:val="0"/>
              <w:spacing w:before="191" w:beforeAutospacing="0" w:after="0" w:afterAutospacing="0"/>
              <w:ind w:left="65" w:right="0" w:firstLine="480"/>
              <w:jc w:val="center"/>
              <w:rPr>
                <w:rFonts w:hint="eastAsia"/>
              </w:rPr>
            </w:pPr>
          </w:p>
        </w:tc>
        <w:tc>
          <w:tcPr>
            <w:tcW w:w="1050" w:type="pct"/>
            <w:noWrap w:val="0"/>
            <w:vAlign w:val="center"/>
          </w:tcPr>
          <w:p w14:paraId="68BE6739">
            <w:pPr>
              <w:pStyle w:val="122"/>
              <w:keepNext w:val="0"/>
              <w:keepLines w:val="0"/>
              <w:suppressLineNumbers w:val="0"/>
              <w:kinsoku/>
              <w:wordWrap/>
              <w:overflowPunct/>
              <w:bidi w:val="0"/>
              <w:snapToGrid w:val="0"/>
              <w:spacing w:before="191" w:beforeAutospacing="0" w:after="0" w:afterAutospacing="0"/>
              <w:ind w:left="65" w:right="0" w:firstLine="480"/>
              <w:jc w:val="center"/>
              <w:rPr>
                <w:rFonts w:hint="eastAsia"/>
              </w:rPr>
            </w:pPr>
          </w:p>
        </w:tc>
        <w:tc>
          <w:tcPr>
            <w:tcW w:w="770" w:type="pct"/>
            <w:noWrap w:val="0"/>
            <w:vAlign w:val="center"/>
          </w:tcPr>
          <w:p w14:paraId="11154D4E">
            <w:pPr>
              <w:pStyle w:val="122"/>
              <w:keepNext w:val="0"/>
              <w:keepLines w:val="0"/>
              <w:suppressLineNumbers w:val="0"/>
              <w:kinsoku/>
              <w:wordWrap/>
              <w:overflowPunct/>
              <w:bidi w:val="0"/>
              <w:snapToGrid w:val="0"/>
              <w:spacing w:before="191" w:beforeAutospacing="0" w:after="0" w:afterAutospacing="0"/>
              <w:ind w:left="65" w:right="0" w:firstLine="480"/>
              <w:jc w:val="center"/>
              <w:rPr>
                <w:rFonts w:hint="eastAsia"/>
              </w:rPr>
            </w:pPr>
          </w:p>
        </w:tc>
        <w:tc>
          <w:tcPr>
            <w:tcW w:w="916" w:type="pct"/>
            <w:noWrap w:val="0"/>
            <w:vAlign w:val="center"/>
          </w:tcPr>
          <w:p w14:paraId="09D7B624">
            <w:pPr>
              <w:pStyle w:val="122"/>
              <w:keepNext w:val="0"/>
              <w:keepLines w:val="0"/>
              <w:suppressLineNumbers w:val="0"/>
              <w:kinsoku/>
              <w:wordWrap/>
              <w:overflowPunct/>
              <w:bidi w:val="0"/>
              <w:snapToGrid w:val="0"/>
              <w:spacing w:before="191" w:beforeAutospacing="0" w:after="0" w:afterAutospacing="0"/>
              <w:ind w:left="301" w:right="0" w:firstLine="480"/>
              <w:jc w:val="center"/>
              <w:rPr>
                <w:rFonts w:hint="eastAsia"/>
              </w:rPr>
            </w:pPr>
          </w:p>
        </w:tc>
      </w:tr>
      <w:tr w14:paraId="7A7E436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1" w:hRule="atLeast"/>
          <w:jc w:val="center"/>
        </w:trPr>
        <w:tc>
          <w:tcPr>
            <w:tcW w:w="413" w:type="pct"/>
            <w:noWrap w:val="0"/>
            <w:vAlign w:val="center"/>
          </w:tcPr>
          <w:p w14:paraId="031B69E1">
            <w:pPr>
              <w:pStyle w:val="122"/>
              <w:keepNext w:val="0"/>
              <w:keepLines w:val="0"/>
              <w:suppressLineNumbers w:val="0"/>
              <w:kinsoku/>
              <w:wordWrap/>
              <w:overflowPunct/>
              <w:bidi w:val="0"/>
              <w:snapToGrid w:val="0"/>
              <w:spacing w:before="127" w:beforeAutospacing="0" w:after="0" w:afterAutospacing="0"/>
              <w:ind w:left="0" w:right="99" w:firstLine="0" w:firstLineChars="0"/>
              <w:jc w:val="center"/>
              <w:rPr>
                <w:rFonts w:hint="eastAsia"/>
              </w:rPr>
            </w:pPr>
            <w:r>
              <w:rPr>
                <w:rFonts w:hint="eastAsia"/>
              </w:rPr>
              <w:t>4</w:t>
            </w:r>
          </w:p>
        </w:tc>
        <w:tc>
          <w:tcPr>
            <w:tcW w:w="1089" w:type="pct"/>
            <w:noWrap w:val="0"/>
            <w:vAlign w:val="center"/>
          </w:tcPr>
          <w:p w14:paraId="34E663AF">
            <w:pPr>
              <w:pStyle w:val="122"/>
              <w:keepNext w:val="0"/>
              <w:keepLines w:val="0"/>
              <w:suppressLineNumbers w:val="0"/>
              <w:kinsoku/>
              <w:wordWrap/>
              <w:overflowPunct/>
              <w:bidi w:val="0"/>
              <w:snapToGrid w:val="0"/>
              <w:spacing w:before="127" w:beforeAutospacing="0" w:after="0" w:afterAutospacing="0"/>
              <w:ind w:left="0" w:right="765" w:firstLine="480"/>
              <w:jc w:val="center"/>
              <w:rPr>
                <w:rFonts w:hint="eastAsia"/>
              </w:rPr>
            </w:pPr>
          </w:p>
        </w:tc>
        <w:tc>
          <w:tcPr>
            <w:tcW w:w="759" w:type="pct"/>
            <w:noWrap w:val="0"/>
            <w:vAlign w:val="center"/>
          </w:tcPr>
          <w:p w14:paraId="348FFE39">
            <w:pPr>
              <w:pStyle w:val="122"/>
              <w:keepNext w:val="0"/>
              <w:keepLines w:val="0"/>
              <w:suppressLineNumbers w:val="0"/>
              <w:kinsoku/>
              <w:wordWrap/>
              <w:overflowPunct/>
              <w:bidi w:val="0"/>
              <w:snapToGrid w:val="0"/>
              <w:spacing w:before="127" w:beforeAutospacing="0" w:after="0" w:afterAutospacing="0"/>
              <w:ind w:left="65" w:right="0" w:firstLine="480"/>
              <w:jc w:val="center"/>
              <w:rPr>
                <w:rFonts w:hint="eastAsia"/>
              </w:rPr>
            </w:pPr>
          </w:p>
        </w:tc>
        <w:tc>
          <w:tcPr>
            <w:tcW w:w="1050" w:type="pct"/>
            <w:noWrap w:val="0"/>
            <w:vAlign w:val="center"/>
          </w:tcPr>
          <w:p w14:paraId="1C077A95">
            <w:pPr>
              <w:pStyle w:val="122"/>
              <w:keepNext w:val="0"/>
              <w:keepLines w:val="0"/>
              <w:suppressLineNumbers w:val="0"/>
              <w:kinsoku/>
              <w:wordWrap/>
              <w:overflowPunct/>
              <w:bidi w:val="0"/>
              <w:snapToGrid w:val="0"/>
              <w:spacing w:before="127" w:beforeAutospacing="0" w:after="0" w:afterAutospacing="0"/>
              <w:ind w:left="65" w:right="0" w:firstLine="480"/>
              <w:jc w:val="center"/>
              <w:rPr>
                <w:rFonts w:hint="eastAsia"/>
              </w:rPr>
            </w:pPr>
          </w:p>
        </w:tc>
        <w:tc>
          <w:tcPr>
            <w:tcW w:w="770" w:type="pct"/>
            <w:noWrap w:val="0"/>
            <w:vAlign w:val="center"/>
          </w:tcPr>
          <w:p w14:paraId="0012AE85">
            <w:pPr>
              <w:pStyle w:val="122"/>
              <w:keepNext w:val="0"/>
              <w:keepLines w:val="0"/>
              <w:suppressLineNumbers w:val="0"/>
              <w:kinsoku/>
              <w:wordWrap/>
              <w:overflowPunct/>
              <w:bidi w:val="0"/>
              <w:snapToGrid w:val="0"/>
              <w:spacing w:before="127" w:beforeAutospacing="0" w:after="0" w:afterAutospacing="0"/>
              <w:ind w:left="65" w:right="0" w:firstLine="480"/>
              <w:jc w:val="center"/>
              <w:rPr>
                <w:rFonts w:hint="eastAsia"/>
              </w:rPr>
            </w:pPr>
          </w:p>
        </w:tc>
        <w:tc>
          <w:tcPr>
            <w:tcW w:w="916" w:type="pct"/>
            <w:noWrap w:val="0"/>
            <w:vAlign w:val="center"/>
          </w:tcPr>
          <w:p w14:paraId="3311EABE">
            <w:pPr>
              <w:pStyle w:val="122"/>
              <w:keepNext w:val="0"/>
              <w:keepLines w:val="0"/>
              <w:suppressLineNumbers w:val="0"/>
              <w:kinsoku/>
              <w:wordWrap/>
              <w:overflowPunct/>
              <w:bidi w:val="0"/>
              <w:snapToGrid w:val="0"/>
              <w:spacing w:before="127" w:beforeAutospacing="0" w:after="0" w:afterAutospacing="0"/>
              <w:ind w:left="301" w:right="0" w:firstLine="480"/>
              <w:jc w:val="center"/>
              <w:rPr>
                <w:rFonts w:hint="eastAsia"/>
              </w:rPr>
            </w:pPr>
          </w:p>
        </w:tc>
      </w:tr>
      <w:tr w14:paraId="3AD5C03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10" w:hRule="atLeast"/>
          <w:jc w:val="center"/>
        </w:trPr>
        <w:tc>
          <w:tcPr>
            <w:tcW w:w="413" w:type="pct"/>
            <w:noWrap w:val="0"/>
            <w:vAlign w:val="center"/>
          </w:tcPr>
          <w:p w14:paraId="3C840E60">
            <w:pPr>
              <w:pStyle w:val="122"/>
              <w:keepNext w:val="0"/>
              <w:keepLines w:val="0"/>
              <w:suppressLineNumbers w:val="0"/>
              <w:kinsoku/>
              <w:wordWrap/>
              <w:overflowPunct/>
              <w:bidi w:val="0"/>
              <w:snapToGrid w:val="0"/>
              <w:spacing w:before="199" w:beforeAutospacing="0" w:after="0" w:afterAutospacing="0"/>
              <w:ind w:left="0" w:right="99" w:firstLine="0" w:firstLineChars="0"/>
              <w:jc w:val="center"/>
              <w:rPr>
                <w:rFonts w:hint="eastAsia"/>
              </w:rPr>
            </w:pPr>
            <w:r>
              <w:rPr>
                <w:rFonts w:hint="eastAsia"/>
              </w:rPr>
              <w:t>5</w:t>
            </w:r>
          </w:p>
        </w:tc>
        <w:tc>
          <w:tcPr>
            <w:tcW w:w="1089" w:type="pct"/>
            <w:noWrap w:val="0"/>
            <w:vAlign w:val="center"/>
          </w:tcPr>
          <w:p w14:paraId="44E706E9">
            <w:pPr>
              <w:pStyle w:val="122"/>
              <w:keepNext w:val="0"/>
              <w:keepLines w:val="0"/>
              <w:suppressLineNumbers w:val="0"/>
              <w:kinsoku/>
              <w:wordWrap/>
              <w:overflowPunct/>
              <w:bidi w:val="0"/>
              <w:snapToGrid w:val="0"/>
              <w:spacing w:before="199" w:beforeAutospacing="0" w:after="0" w:afterAutospacing="0"/>
              <w:ind w:left="0" w:right="765" w:firstLine="480"/>
              <w:jc w:val="center"/>
              <w:rPr>
                <w:rFonts w:hint="eastAsia"/>
              </w:rPr>
            </w:pPr>
          </w:p>
        </w:tc>
        <w:tc>
          <w:tcPr>
            <w:tcW w:w="759" w:type="pct"/>
            <w:noWrap w:val="0"/>
            <w:vAlign w:val="center"/>
          </w:tcPr>
          <w:p w14:paraId="125B08D8">
            <w:pPr>
              <w:pStyle w:val="122"/>
              <w:keepNext w:val="0"/>
              <w:keepLines w:val="0"/>
              <w:suppressLineNumbers w:val="0"/>
              <w:kinsoku/>
              <w:wordWrap/>
              <w:overflowPunct/>
              <w:bidi w:val="0"/>
              <w:snapToGrid w:val="0"/>
              <w:spacing w:before="199" w:beforeAutospacing="0" w:after="0" w:afterAutospacing="0"/>
              <w:ind w:left="65" w:right="0" w:firstLine="480"/>
              <w:jc w:val="center"/>
              <w:rPr>
                <w:rFonts w:hint="eastAsia"/>
              </w:rPr>
            </w:pPr>
          </w:p>
        </w:tc>
        <w:tc>
          <w:tcPr>
            <w:tcW w:w="1050" w:type="pct"/>
            <w:noWrap w:val="0"/>
            <w:vAlign w:val="center"/>
          </w:tcPr>
          <w:p w14:paraId="543EE441">
            <w:pPr>
              <w:pStyle w:val="122"/>
              <w:keepNext w:val="0"/>
              <w:keepLines w:val="0"/>
              <w:suppressLineNumbers w:val="0"/>
              <w:kinsoku/>
              <w:wordWrap/>
              <w:overflowPunct/>
              <w:bidi w:val="0"/>
              <w:snapToGrid w:val="0"/>
              <w:spacing w:before="199" w:beforeAutospacing="0" w:after="0" w:afterAutospacing="0"/>
              <w:ind w:left="65" w:right="0" w:firstLine="480"/>
              <w:jc w:val="center"/>
              <w:rPr>
                <w:rFonts w:hint="eastAsia"/>
              </w:rPr>
            </w:pPr>
          </w:p>
        </w:tc>
        <w:tc>
          <w:tcPr>
            <w:tcW w:w="770" w:type="pct"/>
            <w:noWrap w:val="0"/>
            <w:vAlign w:val="center"/>
          </w:tcPr>
          <w:p w14:paraId="719479F9">
            <w:pPr>
              <w:pStyle w:val="122"/>
              <w:keepNext w:val="0"/>
              <w:keepLines w:val="0"/>
              <w:suppressLineNumbers w:val="0"/>
              <w:kinsoku/>
              <w:wordWrap/>
              <w:overflowPunct/>
              <w:bidi w:val="0"/>
              <w:snapToGrid w:val="0"/>
              <w:spacing w:before="199" w:beforeAutospacing="0" w:after="0" w:afterAutospacing="0"/>
              <w:ind w:left="65" w:right="0" w:firstLine="480"/>
              <w:jc w:val="center"/>
              <w:rPr>
                <w:rFonts w:hint="eastAsia"/>
              </w:rPr>
            </w:pPr>
          </w:p>
        </w:tc>
        <w:tc>
          <w:tcPr>
            <w:tcW w:w="916" w:type="pct"/>
            <w:noWrap w:val="0"/>
            <w:vAlign w:val="center"/>
          </w:tcPr>
          <w:p w14:paraId="50217ED5">
            <w:pPr>
              <w:pStyle w:val="122"/>
              <w:keepNext w:val="0"/>
              <w:keepLines w:val="0"/>
              <w:suppressLineNumbers w:val="0"/>
              <w:kinsoku/>
              <w:wordWrap/>
              <w:overflowPunct/>
              <w:bidi w:val="0"/>
              <w:snapToGrid w:val="0"/>
              <w:spacing w:before="199" w:beforeAutospacing="0" w:after="0" w:afterAutospacing="0"/>
              <w:ind w:left="301" w:right="0" w:firstLine="480"/>
              <w:jc w:val="center"/>
              <w:rPr>
                <w:rFonts w:hint="eastAsia"/>
              </w:rPr>
            </w:pPr>
          </w:p>
        </w:tc>
      </w:tr>
      <w:tr w14:paraId="4C22D94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10" w:hRule="atLeast"/>
          <w:jc w:val="center"/>
        </w:trPr>
        <w:tc>
          <w:tcPr>
            <w:tcW w:w="413" w:type="pct"/>
            <w:noWrap w:val="0"/>
            <w:vAlign w:val="center"/>
          </w:tcPr>
          <w:p w14:paraId="62FB6563">
            <w:pPr>
              <w:pStyle w:val="122"/>
              <w:keepNext w:val="0"/>
              <w:keepLines w:val="0"/>
              <w:suppressLineNumbers w:val="0"/>
              <w:kinsoku/>
              <w:wordWrap/>
              <w:overflowPunct/>
              <w:bidi w:val="0"/>
              <w:snapToGrid w:val="0"/>
              <w:spacing w:before="199" w:beforeAutospacing="0" w:after="0" w:afterAutospacing="0"/>
              <w:ind w:left="0" w:right="0" w:firstLine="0" w:firstLineChars="0"/>
              <w:jc w:val="center"/>
              <w:rPr>
                <w:rFonts w:hint="eastAsia"/>
                <w:lang w:val="en-US"/>
              </w:rPr>
            </w:pPr>
            <w:r>
              <w:rPr>
                <w:rFonts w:hint="eastAsia"/>
                <w:lang w:val="en-US"/>
              </w:rPr>
              <w:t>6</w:t>
            </w:r>
          </w:p>
        </w:tc>
        <w:tc>
          <w:tcPr>
            <w:tcW w:w="1089" w:type="pct"/>
            <w:noWrap w:val="0"/>
            <w:vAlign w:val="center"/>
          </w:tcPr>
          <w:p w14:paraId="41658FC3">
            <w:pPr>
              <w:pStyle w:val="122"/>
              <w:keepNext w:val="0"/>
              <w:keepLines w:val="0"/>
              <w:suppressLineNumbers w:val="0"/>
              <w:kinsoku/>
              <w:wordWrap/>
              <w:overflowPunct/>
              <w:bidi w:val="0"/>
              <w:snapToGrid w:val="0"/>
              <w:spacing w:before="199" w:beforeAutospacing="0" w:after="0" w:afterAutospacing="0"/>
              <w:ind w:left="60" w:right="0" w:firstLine="480"/>
              <w:jc w:val="center"/>
              <w:rPr>
                <w:rFonts w:hint="eastAsia"/>
              </w:rPr>
            </w:pPr>
          </w:p>
        </w:tc>
        <w:tc>
          <w:tcPr>
            <w:tcW w:w="759" w:type="pct"/>
            <w:noWrap w:val="0"/>
            <w:vAlign w:val="center"/>
          </w:tcPr>
          <w:p w14:paraId="43C46031">
            <w:pPr>
              <w:pStyle w:val="122"/>
              <w:keepNext w:val="0"/>
              <w:keepLines w:val="0"/>
              <w:suppressLineNumbers w:val="0"/>
              <w:kinsoku/>
              <w:wordWrap/>
              <w:overflowPunct/>
              <w:bidi w:val="0"/>
              <w:snapToGrid w:val="0"/>
              <w:spacing w:before="199" w:beforeAutospacing="0" w:after="0" w:afterAutospacing="0"/>
              <w:ind w:left="65" w:right="0" w:firstLine="480"/>
              <w:jc w:val="center"/>
              <w:rPr>
                <w:rFonts w:hint="eastAsia"/>
              </w:rPr>
            </w:pPr>
          </w:p>
        </w:tc>
        <w:tc>
          <w:tcPr>
            <w:tcW w:w="1050" w:type="pct"/>
            <w:noWrap w:val="0"/>
            <w:vAlign w:val="center"/>
          </w:tcPr>
          <w:p w14:paraId="484808CE">
            <w:pPr>
              <w:pStyle w:val="122"/>
              <w:keepNext w:val="0"/>
              <w:keepLines w:val="0"/>
              <w:suppressLineNumbers w:val="0"/>
              <w:kinsoku/>
              <w:wordWrap/>
              <w:overflowPunct/>
              <w:bidi w:val="0"/>
              <w:snapToGrid w:val="0"/>
              <w:spacing w:before="199" w:beforeAutospacing="0" w:after="0" w:afterAutospacing="0"/>
              <w:ind w:left="65" w:right="0" w:firstLine="480"/>
              <w:jc w:val="center"/>
              <w:rPr>
                <w:rFonts w:hint="eastAsia"/>
              </w:rPr>
            </w:pPr>
          </w:p>
        </w:tc>
        <w:tc>
          <w:tcPr>
            <w:tcW w:w="770" w:type="pct"/>
            <w:noWrap w:val="0"/>
            <w:vAlign w:val="center"/>
          </w:tcPr>
          <w:p w14:paraId="3317B9B5">
            <w:pPr>
              <w:pStyle w:val="122"/>
              <w:keepNext w:val="0"/>
              <w:keepLines w:val="0"/>
              <w:suppressLineNumbers w:val="0"/>
              <w:kinsoku/>
              <w:wordWrap/>
              <w:overflowPunct/>
              <w:bidi w:val="0"/>
              <w:snapToGrid w:val="0"/>
              <w:spacing w:before="199" w:beforeAutospacing="0" w:after="0" w:afterAutospacing="0"/>
              <w:ind w:left="65" w:right="0" w:firstLine="480"/>
              <w:jc w:val="center"/>
              <w:rPr>
                <w:rFonts w:hint="eastAsia"/>
              </w:rPr>
            </w:pPr>
          </w:p>
        </w:tc>
        <w:tc>
          <w:tcPr>
            <w:tcW w:w="916" w:type="pct"/>
            <w:noWrap w:val="0"/>
            <w:vAlign w:val="center"/>
          </w:tcPr>
          <w:p w14:paraId="2E0E031A">
            <w:pPr>
              <w:pStyle w:val="122"/>
              <w:keepNext w:val="0"/>
              <w:keepLines w:val="0"/>
              <w:suppressLineNumbers w:val="0"/>
              <w:kinsoku/>
              <w:wordWrap/>
              <w:overflowPunct/>
              <w:bidi w:val="0"/>
              <w:snapToGrid w:val="0"/>
              <w:spacing w:before="199" w:beforeAutospacing="0" w:after="0" w:afterAutospacing="0"/>
              <w:ind w:left="61" w:right="0" w:firstLine="480"/>
              <w:jc w:val="center"/>
              <w:rPr>
                <w:rFonts w:hint="eastAsia"/>
              </w:rPr>
            </w:pPr>
          </w:p>
        </w:tc>
      </w:tr>
    </w:tbl>
    <w:p w14:paraId="52F5037E">
      <w:pPr>
        <w:pStyle w:val="17"/>
        <w:kinsoku/>
        <w:wordWrap/>
        <w:overflowPunct/>
        <w:bidi w:val="0"/>
        <w:snapToGrid w:val="0"/>
        <w:ind w:firstLine="320"/>
        <w:jc w:val="both"/>
        <w:rPr>
          <w:rFonts w:hint="eastAsia" w:ascii="宋体" w:hAnsi="宋体" w:eastAsia="宋体" w:cs="宋体"/>
          <w:spacing w:val="0"/>
          <w:kern w:val="0"/>
          <w:sz w:val="24"/>
          <w:szCs w:val="24"/>
          <w:lang w:val="zh-CN" w:eastAsia="zh-CN" w:bidi="ar-SA"/>
        </w:rPr>
      </w:pPr>
      <w:r>
        <w:rPr>
          <w:rFonts w:hint="eastAsia" w:ascii="宋体" w:hAnsi="宋体" w:eastAsia="宋体" w:cs="宋体"/>
          <w:spacing w:val="0"/>
          <w:kern w:val="0"/>
          <w:sz w:val="24"/>
          <w:szCs w:val="24"/>
          <w:lang w:val="zh-CN" w:eastAsia="zh-CN" w:bidi="ar-SA"/>
        </w:rPr>
        <w:t>要求：表后附相关人员证件 (须提供相关证明文件、身份证明等) 招标文件要求的相关资料复印件加盖鲜章。</w:t>
      </w:r>
    </w:p>
    <w:p w14:paraId="1AAC0964">
      <w:pPr>
        <w:pStyle w:val="17"/>
        <w:kinsoku/>
        <w:wordWrap/>
        <w:overflowPunct/>
        <w:bidi w:val="0"/>
        <w:snapToGrid w:val="0"/>
        <w:ind w:firstLine="320"/>
        <w:rPr>
          <w:rFonts w:hint="eastAsia" w:ascii="宋体" w:hAnsi="宋体" w:eastAsia="宋体" w:cs="宋体"/>
          <w:spacing w:val="0"/>
          <w:kern w:val="0"/>
          <w:sz w:val="24"/>
          <w:szCs w:val="24"/>
          <w:lang w:val="zh-CN" w:eastAsia="zh-CN" w:bidi="ar-SA"/>
        </w:rPr>
      </w:pPr>
    </w:p>
    <w:p w14:paraId="7B68E934">
      <w:pPr>
        <w:pStyle w:val="17"/>
        <w:kinsoku/>
        <w:wordWrap/>
        <w:overflowPunct/>
        <w:bidi w:val="0"/>
        <w:snapToGrid w:val="0"/>
        <w:ind w:firstLine="320"/>
        <w:rPr>
          <w:rFonts w:hint="eastAsia" w:ascii="宋体" w:hAnsi="宋体" w:cs="宋体"/>
          <w:sz w:val="20"/>
        </w:rPr>
      </w:pPr>
    </w:p>
    <w:p w14:paraId="01C1CA26">
      <w:pPr>
        <w:kinsoku/>
        <w:wordWrap/>
        <w:overflowPunct/>
        <w:bidi w:val="0"/>
        <w:snapToGrid w:val="0"/>
        <w:spacing w:before="100" w:beforeAutospacing="1" w:after="100" w:afterAutospacing="1"/>
        <w:ind w:firstLine="480"/>
        <w:rPr>
          <w:rFonts w:hint="eastAsia" w:ascii="宋体" w:hAnsi="宋体" w:cs="宋体"/>
          <w:u w:val="single"/>
        </w:rPr>
      </w:pPr>
      <w:r>
        <w:rPr>
          <w:rFonts w:hint="eastAsia" w:ascii="宋体" w:hAnsi="宋体" w:cs="宋体"/>
        </w:rPr>
        <w:t xml:space="preserve">供应商： </w:t>
      </w:r>
      <w:r>
        <w:rPr>
          <w:rFonts w:hint="eastAsia" w:ascii="宋体" w:hAnsi="宋体" w:cs="宋体"/>
          <w:u w:val="single"/>
        </w:rPr>
        <w:t xml:space="preserve">                       （供应商公章）   </w:t>
      </w:r>
    </w:p>
    <w:p w14:paraId="53E86839">
      <w:pPr>
        <w:kinsoku/>
        <w:wordWrap/>
        <w:overflowPunct/>
        <w:bidi w:val="0"/>
        <w:snapToGrid w:val="0"/>
        <w:ind w:firstLine="480"/>
        <w:rPr>
          <w:rFonts w:hint="eastAsia" w:ascii="宋体" w:hAnsi="宋体" w:cs="宋体"/>
        </w:rPr>
      </w:pPr>
      <w:r>
        <w:rPr>
          <w:rFonts w:hint="eastAsia" w:ascii="宋体" w:hAnsi="宋体" w:cs="宋体"/>
        </w:rPr>
        <w:t xml:space="preserve">  供应商代表人或授权代表人（签字盖章）：</w:t>
      </w:r>
      <w:r>
        <w:rPr>
          <w:rFonts w:hint="eastAsia" w:ascii="宋体" w:hAnsi="宋体" w:cs="宋体"/>
          <w:u w:val="single"/>
        </w:rPr>
        <w:t xml:space="preserve">             </w:t>
      </w:r>
      <w:r>
        <w:rPr>
          <w:rFonts w:hint="eastAsia" w:ascii="宋体" w:hAnsi="宋体" w:cs="宋体"/>
        </w:rPr>
        <w:t>　</w:t>
      </w:r>
    </w:p>
    <w:p w14:paraId="6DB2307D">
      <w:pPr>
        <w:kinsoku/>
        <w:wordWrap/>
        <w:overflowPunct/>
        <w:bidi w:val="0"/>
        <w:snapToGrid w:val="0"/>
        <w:ind w:firstLine="480"/>
        <w:rPr>
          <w:rFonts w:hint="eastAsia" w:ascii="宋体" w:hAnsi="宋体" w:cs="宋体"/>
        </w:rPr>
      </w:pPr>
      <w:r>
        <w:rPr>
          <w:rFonts w:hint="eastAsia" w:ascii="宋体" w:hAnsi="宋体" w:cs="宋体"/>
        </w:rPr>
        <w:t xml:space="preserve">      </w:t>
      </w:r>
    </w:p>
    <w:p w14:paraId="13667272">
      <w:pPr>
        <w:kinsoku/>
        <w:wordWrap/>
        <w:overflowPunct/>
        <w:bidi w:val="0"/>
        <w:snapToGrid w:val="0"/>
        <w:ind w:firstLine="480"/>
        <w:rPr>
          <w:rFonts w:hint="eastAsia" w:ascii="宋体" w:hAnsi="宋体" w:cs="宋体"/>
        </w:rPr>
      </w:pPr>
    </w:p>
    <w:p w14:paraId="7F2B815E">
      <w:pPr>
        <w:kinsoku/>
        <w:wordWrap/>
        <w:overflowPunct/>
        <w:bidi w:val="0"/>
        <w:snapToGrid w:val="0"/>
        <w:ind w:firstLine="480"/>
        <w:rPr>
          <w:rFonts w:hint="eastAsia" w:ascii="宋体" w:hAnsi="宋体" w:cs="宋体"/>
        </w:rPr>
      </w:pPr>
    </w:p>
    <w:p w14:paraId="154B6F9B">
      <w:pPr>
        <w:kinsoku/>
        <w:wordWrap/>
        <w:overflowPunct/>
        <w:autoSpaceDE w:val="0"/>
        <w:autoSpaceDN w:val="0"/>
        <w:bidi w:val="0"/>
        <w:adjustRightInd w:val="0"/>
        <w:snapToGrid w:val="0"/>
        <w:ind w:firstLine="0" w:firstLineChars="0"/>
        <w:jc w:val="center"/>
        <w:rPr>
          <w:rFonts w:hint="eastAsia" w:ascii="宋体" w:hAnsi="宋体" w:cs="宋体"/>
        </w:rPr>
      </w:pPr>
      <w:r>
        <w:rPr>
          <w:rFonts w:hint="eastAsia" w:ascii="宋体" w:hAnsi="宋体" w:cs="宋体"/>
        </w:rPr>
        <w:t>日    期：   年   月   日</w:t>
      </w:r>
    </w:p>
    <w:p w14:paraId="2AC5BE05">
      <w:pPr>
        <w:kinsoku/>
        <w:wordWrap/>
        <w:overflowPunct/>
        <w:bidi w:val="0"/>
        <w:snapToGrid w:val="0"/>
        <w:rPr>
          <w:rFonts w:hint="eastAsia" w:ascii="宋体" w:hAnsi="宋体" w:cs="宋体"/>
          <w:b/>
          <w:kern w:val="0"/>
          <w:sz w:val="28"/>
          <w:szCs w:val="28"/>
        </w:rPr>
      </w:pPr>
      <w:r>
        <w:rPr>
          <w:rFonts w:hint="eastAsia" w:ascii="宋体" w:hAnsi="宋体" w:cs="宋体"/>
          <w:b/>
          <w:kern w:val="0"/>
          <w:sz w:val="28"/>
          <w:szCs w:val="28"/>
        </w:rPr>
        <w:br w:type="page"/>
      </w:r>
    </w:p>
    <w:p w14:paraId="60CACD8A">
      <w:pPr>
        <w:kinsoku/>
        <w:wordWrap/>
        <w:overflowPunct/>
        <w:autoSpaceDE w:val="0"/>
        <w:autoSpaceDN w:val="0"/>
        <w:bidi w:val="0"/>
        <w:adjustRightInd w:val="0"/>
        <w:snapToGrid w:val="0"/>
        <w:ind w:firstLine="0" w:firstLineChars="0"/>
        <w:jc w:val="center"/>
        <w:rPr>
          <w:rFonts w:hint="eastAsia" w:ascii="宋体" w:hAnsi="宋体" w:cs="宋体"/>
          <w:b/>
          <w:kern w:val="0"/>
          <w:sz w:val="28"/>
          <w:szCs w:val="28"/>
          <w:lang w:val="zh-CN"/>
        </w:rPr>
      </w:pPr>
      <w:r>
        <w:rPr>
          <w:rFonts w:hint="eastAsia" w:ascii="宋体" w:hAnsi="宋体" w:cs="宋体"/>
          <w:b/>
          <w:kern w:val="0"/>
          <w:sz w:val="28"/>
          <w:szCs w:val="28"/>
        </w:rPr>
        <w:t>1</w:t>
      </w:r>
      <w:r>
        <w:rPr>
          <w:rFonts w:hint="eastAsia" w:ascii="宋体" w:hAnsi="宋体" w:cs="宋体"/>
          <w:b/>
          <w:kern w:val="0"/>
          <w:sz w:val="28"/>
          <w:szCs w:val="28"/>
          <w:lang w:val="en-US" w:eastAsia="zh-CN"/>
        </w:rPr>
        <w:t>3</w:t>
      </w:r>
      <w:r>
        <w:rPr>
          <w:rFonts w:hint="eastAsia" w:ascii="宋体" w:hAnsi="宋体" w:cs="宋体"/>
          <w:b/>
          <w:kern w:val="0"/>
          <w:sz w:val="28"/>
          <w:szCs w:val="28"/>
        </w:rPr>
        <w:t>、</w:t>
      </w:r>
      <w:r>
        <w:rPr>
          <w:rFonts w:hint="eastAsia" w:ascii="宋体" w:hAnsi="宋体" w:cs="宋体"/>
          <w:b/>
          <w:kern w:val="0"/>
          <w:sz w:val="28"/>
          <w:szCs w:val="28"/>
          <w:lang w:val="zh-CN"/>
        </w:rPr>
        <w:t>供应商（供应商）反商业贿赂承诺书</w:t>
      </w:r>
    </w:p>
    <w:p w14:paraId="3FE5CB3D">
      <w:pPr>
        <w:kinsoku/>
        <w:wordWrap/>
        <w:overflowPunct/>
        <w:autoSpaceDE w:val="0"/>
        <w:autoSpaceDN w:val="0"/>
        <w:bidi w:val="0"/>
        <w:adjustRightInd w:val="0"/>
        <w:snapToGrid w:val="0"/>
        <w:ind w:left="220" w:firstLine="560"/>
        <w:jc w:val="left"/>
        <w:rPr>
          <w:rFonts w:hint="eastAsia" w:ascii="宋体" w:hAnsi="宋体" w:cs="宋体"/>
          <w:kern w:val="0"/>
          <w:sz w:val="28"/>
          <w:szCs w:val="28"/>
          <w:lang w:val="zh-CN"/>
        </w:rPr>
      </w:pPr>
      <w:r>
        <w:rPr>
          <w:rFonts w:hint="eastAsia" w:ascii="宋体" w:hAnsi="宋体" w:cs="宋体"/>
          <w:kern w:val="0"/>
          <w:sz w:val="28"/>
          <w:szCs w:val="28"/>
          <w:lang w:val="zh-CN"/>
        </w:rPr>
        <w:t xml:space="preserve">   </w:t>
      </w:r>
    </w:p>
    <w:p w14:paraId="1CADAE53">
      <w:pPr>
        <w:kinsoku/>
        <w:wordWrap/>
        <w:overflowPunct/>
        <w:autoSpaceDE w:val="0"/>
        <w:autoSpaceDN w:val="0"/>
        <w:bidi w:val="0"/>
        <w:adjustRightInd w:val="0"/>
        <w:snapToGrid w:val="0"/>
        <w:ind w:left="220" w:firstLine="560"/>
        <w:jc w:val="left"/>
        <w:rPr>
          <w:rFonts w:hint="eastAsia" w:ascii="宋体" w:hAnsi="宋体" w:cs="宋体"/>
          <w:kern w:val="0"/>
          <w:sz w:val="28"/>
          <w:szCs w:val="28"/>
          <w:lang w:val="zh-CN"/>
        </w:rPr>
      </w:pPr>
    </w:p>
    <w:p w14:paraId="02A10CA6">
      <w:pPr>
        <w:kinsoku/>
        <w:wordWrap/>
        <w:overflowPunct/>
        <w:autoSpaceDE w:val="0"/>
        <w:autoSpaceDN w:val="0"/>
        <w:bidi w:val="0"/>
        <w:adjustRightInd w:val="0"/>
        <w:snapToGrid w:val="0"/>
        <w:spacing w:line="360" w:lineRule="auto"/>
        <w:ind w:firstLine="600" w:firstLineChars="250"/>
        <w:rPr>
          <w:rFonts w:hint="eastAsia" w:ascii="宋体" w:hAnsi="宋体" w:cs="宋体"/>
          <w:bCs/>
          <w:lang w:val="zh-CN"/>
        </w:rPr>
      </w:pPr>
      <w:r>
        <w:rPr>
          <w:rFonts w:hint="eastAsia" w:ascii="宋体" w:hAnsi="宋体" w:cs="宋体"/>
          <w:kern w:val="0"/>
          <w:lang w:val="zh-CN"/>
        </w:rPr>
        <w:t>我公司承诺在</w:t>
      </w:r>
      <w:r>
        <w:rPr>
          <w:rFonts w:hint="eastAsia" w:ascii="宋体" w:hAnsi="宋体" w:cs="宋体"/>
          <w:bCs/>
          <w:u w:val="single"/>
          <w:lang w:val="zh-CN"/>
        </w:rPr>
        <w:t xml:space="preserve">                             </w:t>
      </w:r>
      <w:r>
        <w:rPr>
          <w:rFonts w:hint="eastAsia" w:ascii="宋体" w:hAnsi="宋体" w:cs="宋体"/>
          <w:kern w:val="0"/>
          <w:lang w:val="zh-CN"/>
        </w:rPr>
        <w:t xml:space="preserve">公开招标活动中，不给予国家工作人员及其亲属各种形式的商业贿赂（包括送礼金礼品、有价证券、购物券、回扣、佣金、咨询费、劳务费、赞助费、宣传费、支付旅游费用、报销各种消费凭证、宴请、娱乐等），如有上述行为，我公司及项目参与人员愿意按照《政府采购法》、《反不正当竞争法》的有关规定接受处罚。 </w:t>
      </w:r>
    </w:p>
    <w:p w14:paraId="17013ABA">
      <w:pPr>
        <w:kinsoku/>
        <w:wordWrap/>
        <w:overflowPunct/>
        <w:bidi w:val="0"/>
        <w:snapToGrid w:val="0"/>
        <w:spacing w:before="100" w:beforeAutospacing="1" w:after="100" w:afterAutospacing="1" w:line="360" w:lineRule="auto"/>
        <w:ind w:firstLine="480"/>
        <w:rPr>
          <w:rFonts w:hint="eastAsia" w:ascii="宋体" w:hAnsi="宋体" w:cs="宋体"/>
          <w:u w:val="single"/>
        </w:rPr>
      </w:pPr>
      <w:r>
        <w:rPr>
          <w:rFonts w:hint="eastAsia" w:ascii="宋体" w:hAnsi="宋体" w:cs="宋体"/>
        </w:rPr>
        <w:t xml:space="preserve">  供应商： </w:t>
      </w:r>
      <w:r>
        <w:rPr>
          <w:rFonts w:hint="eastAsia" w:ascii="宋体" w:hAnsi="宋体" w:cs="宋体"/>
          <w:u w:val="single"/>
        </w:rPr>
        <w:t xml:space="preserve">                       （供应商公章）   </w:t>
      </w:r>
    </w:p>
    <w:p w14:paraId="5629B37D">
      <w:pPr>
        <w:kinsoku/>
        <w:wordWrap/>
        <w:overflowPunct/>
        <w:bidi w:val="0"/>
        <w:snapToGrid w:val="0"/>
        <w:spacing w:line="360" w:lineRule="auto"/>
        <w:ind w:firstLine="480"/>
        <w:rPr>
          <w:rFonts w:hint="eastAsia" w:ascii="宋体" w:hAnsi="宋体" w:cs="宋体"/>
          <w:lang w:val="zh-CN"/>
        </w:rPr>
      </w:pPr>
      <w:r>
        <w:rPr>
          <w:rFonts w:hint="eastAsia" w:ascii="宋体" w:hAnsi="宋体" w:cs="宋体"/>
        </w:rPr>
        <w:t xml:space="preserve">  供应商代表人或授权代表人（签字盖章）：</w:t>
      </w:r>
      <w:r>
        <w:rPr>
          <w:rFonts w:hint="eastAsia" w:ascii="宋体" w:hAnsi="宋体" w:cs="宋体"/>
          <w:u w:val="single"/>
        </w:rPr>
        <w:t xml:space="preserve">             </w:t>
      </w:r>
      <w:r>
        <w:rPr>
          <w:rFonts w:hint="eastAsia" w:ascii="宋体" w:hAnsi="宋体" w:cs="宋体"/>
        </w:rPr>
        <w:t xml:space="preserve">　  </w:t>
      </w:r>
    </w:p>
    <w:p w14:paraId="3F699BF0">
      <w:pPr>
        <w:kinsoku/>
        <w:wordWrap/>
        <w:overflowPunct/>
        <w:bidi w:val="0"/>
        <w:snapToGrid w:val="0"/>
        <w:spacing w:before="100" w:beforeAutospacing="1" w:after="100" w:afterAutospacing="1" w:line="360" w:lineRule="auto"/>
        <w:ind w:firstLine="480"/>
        <w:rPr>
          <w:rFonts w:hint="eastAsia" w:ascii="宋体" w:hAnsi="宋体" w:cs="宋体"/>
          <w:lang w:val="zh-CN"/>
        </w:rPr>
      </w:pPr>
      <w:r>
        <w:rPr>
          <w:rFonts w:hint="eastAsia" w:ascii="宋体" w:hAnsi="宋体" w:cs="宋体"/>
        </w:rPr>
        <w:t xml:space="preserve">  </w:t>
      </w:r>
      <w:r>
        <w:rPr>
          <w:rFonts w:hint="eastAsia" w:ascii="宋体" w:hAnsi="宋体" w:cs="宋体"/>
          <w:lang w:val="zh-CN"/>
        </w:rPr>
        <w:t>项目经办人签字：</w:t>
      </w:r>
      <w:r>
        <w:rPr>
          <w:rFonts w:hint="eastAsia" w:ascii="宋体" w:hAnsi="宋体" w:cs="宋体"/>
          <w:u w:val="single"/>
        </w:rPr>
        <w:t xml:space="preserve">                                  </w:t>
      </w:r>
    </w:p>
    <w:p w14:paraId="212362EA">
      <w:pPr>
        <w:kinsoku/>
        <w:wordWrap/>
        <w:overflowPunct/>
        <w:bidi w:val="0"/>
        <w:snapToGrid w:val="0"/>
        <w:spacing w:before="100" w:beforeAutospacing="1" w:after="100" w:afterAutospacing="1" w:line="360" w:lineRule="auto"/>
        <w:ind w:firstLine="480"/>
        <w:rPr>
          <w:rFonts w:hint="eastAsia" w:ascii="宋体" w:hAnsi="宋体" w:cs="宋体"/>
        </w:rPr>
      </w:pPr>
      <w:r>
        <w:rPr>
          <w:rFonts w:hint="eastAsia" w:ascii="宋体" w:hAnsi="宋体" w:cs="宋体"/>
          <w:lang w:val="zh-CN"/>
        </w:rPr>
        <w:t xml:space="preserve"> </w:t>
      </w:r>
      <w:r>
        <w:rPr>
          <w:rFonts w:hint="eastAsia" w:ascii="宋体" w:hAnsi="宋体" w:cs="宋体"/>
        </w:rPr>
        <w:t xml:space="preserve"> 日期：   年   月   日</w:t>
      </w:r>
    </w:p>
    <w:p w14:paraId="1A98262B">
      <w:pPr>
        <w:kinsoku/>
        <w:wordWrap/>
        <w:overflowPunct/>
        <w:autoSpaceDE w:val="0"/>
        <w:autoSpaceDN w:val="0"/>
        <w:bidi w:val="0"/>
        <w:adjustRightInd w:val="0"/>
        <w:snapToGrid w:val="0"/>
        <w:ind w:left="220" w:firstLine="480"/>
        <w:jc w:val="left"/>
        <w:rPr>
          <w:rFonts w:hint="eastAsia" w:ascii="宋体" w:hAnsi="宋体" w:cs="宋体"/>
          <w:kern w:val="0"/>
          <w:lang w:val="zh-CN"/>
        </w:rPr>
      </w:pPr>
    </w:p>
    <w:p w14:paraId="237476F5">
      <w:pPr>
        <w:kinsoku/>
        <w:wordWrap/>
        <w:overflowPunct/>
        <w:autoSpaceDE w:val="0"/>
        <w:autoSpaceDN w:val="0"/>
        <w:bidi w:val="0"/>
        <w:adjustRightInd w:val="0"/>
        <w:snapToGrid w:val="0"/>
        <w:ind w:left="220" w:firstLine="480"/>
        <w:jc w:val="left"/>
        <w:rPr>
          <w:rFonts w:hint="eastAsia" w:ascii="宋体" w:hAnsi="宋体" w:cs="宋体"/>
          <w:kern w:val="0"/>
          <w:lang w:val="zh-CN"/>
        </w:rPr>
      </w:pPr>
    </w:p>
    <w:p w14:paraId="18741D7E">
      <w:pPr>
        <w:kinsoku/>
        <w:wordWrap/>
        <w:overflowPunct/>
        <w:autoSpaceDE w:val="0"/>
        <w:autoSpaceDN w:val="0"/>
        <w:bidi w:val="0"/>
        <w:adjustRightInd w:val="0"/>
        <w:snapToGrid w:val="0"/>
        <w:ind w:left="220" w:firstLine="480"/>
        <w:jc w:val="left"/>
        <w:rPr>
          <w:rFonts w:hint="eastAsia" w:ascii="宋体" w:hAnsi="宋体" w:cs="宋体"/>
          <w:kern w:val="0"/>
          <w:lang w:val="zh-CN"/>
        </w:rPr>
      </w:pPr>
    </w:p>
    <w:p w14:paraId="19EEAFB6">
      <w:pPr>
        <w:kinsoku/>
        <w:wordWrap/>
        <w:overflowPunct/>
        <w:autoSpaceDE w:val="0"/>
        <w:autoSpaceDN w:val="0"/>
        <w:bidi w:val="0"/>
        <w:adjustRightInd w:val="0"/>
        <w:snapToGrid w:val="0"/>
        <w:ind w:left="220" w:firstLine="480"/>
        <w:jc w:val="left"/>
        <w:rPr>
          <w:rFonts w:hint="eastAsia" w:ascii="宋体" w:hAnsi="宋体" w:cs="宋体"/>
          <w:kern w:val="0"/>
          <w:lang w:val="zh-CN"/>
        </w:rPr>
      </w:pPr>
    </w:p>
    <w:p w14:paraId="06424546">
      <w:pPr>
        <w:kinsoku/>
        <w:wordWrap/>
        <w:overflowPunct/>
        <w:autoSpaceDE w:val="0"/>
        <w:autoSpaceDN w:val="0"/>
        <w:bidi w:val="0"/>
        <w:adjustRightInd w:val="0"/>
        <w:snapToGrid w:val="0"/>
        <w:ind w:left="220" w:firstLine="480"/>
        <w:jc w:val="left"/>
        <w:rPr>
          <w:rFonts w:hint="eastAsia" w:ascii="宋体" w:hAnsi="宋体" w:cs="宋体"/>
          <w:kern w:val="0"/>
          <w:lang w:val="zh-CN"/>
        </w:rPr>
      </w:pPr>
    </w:p>
    <w:p w14:paraId="3C81E897">
      <w:pPr>
        <w:kinsoku/>
        <w:wordWrap/>
        <w:overflowPunct/>
        <w:autoSpaceDE w:val="0"/>
        <w:autoSpaceDN w:val="0"/>
        <w:bidi w:val="0"/>
        <w:adjustRightInd w:val="0"/>
        <w:snapToGrid w:val="0"/>
        <w:ind w:left="220" w:firstLine="480"/>
        <w:jc w:val="left"/>
        <w:rPr>
          <w:rFonts w:hint="eastAsia" w:ascii="宋体" w:hAnsi="宋体" w:cs="宋体"/>
          <w:kern w:val="0"/>
          <w:lang w:val="zh-CN"/>
        </w:rPr>
      </w:pPr>
    </w:p>
    <w:p w14:paraId="2A5CD0CF">
      <w:pPr>
        <w:kinsoku/>
        <w:wordWrap/>
        <w:overflowPunct/>
        <w:autoSpaceDE w:val="0"/>
        <w:autoSpaceDN w:val="0"/>
        <w:bidi w:val="0"/>
        <w:adjustRightInd w:val="0"/>
        <w:snapToGrid w:val="0"/>
        <w:ind w:left="220" w:firstLine="480"/>
        <w:jc w:val="left"/>
        <w:rPr>
          <w:rFonts w:hint="eastAsia" w:ascii="宋体" w:hAnsi="宋体" w:cs="宋体"/>
          <w:kern w:val="0"/>
          <w:lang w:val="zh-CN"/>
        </w:rPr>
      </w:pPr>
    </w:p>
    <w:p w14:paraId="054700B8">
      <w:pPr>
        <w:kinsoku/>
        <w:wordWrap/>
        <w:overflowPunct/>
        <w:autoSpaceDE w:val="0"/>
        <w:autoSpaceDN w:val="0"/>
        <w:bidi w:val="0"/>
        <w:adjustRightInd w:val="0"/>
        <w:snapToGrid w:val="0"/>
        <w:ind w:left="220" w:firstLine="480"/>
        <w:jc w:val="left"/>
        <w:rPr>
          <w:rFonts w:hint="eastAsia" w:ascii="宋体" w:hAnsi="宋体" w:cs="宋体"/>
          <w:kern w:val="0"/>
          <w:lang w:val="zh-CN"/>
        </w:rPr>
      </w:pPr>
    </w:p>
    <w:p w14:paraId="744816A4">
      <w:pPr>
        <w:kinsoku/>
        <w:wordWrap/>
        <w:overflowPunct/>
        <w:autoSpaceDE w:val="0"/>
        <w:autoSpaceDN w:val="0"/>
        <w:bidi w:val="0"/>
        <w:adjustRightInd w:val="0"/>
        <w:snapToGrid w:val="0"/>
        <w:ind w:left="220" w:firstLine="480"/>
        <w:jc w:val="left"/>
        <w:rPr>
          <w:rFonts w:hint="eastAsia" w:ascii="宋体" w:hAnsi="宋体" w:cs="宋体"/>
          <w:kern w:val="0"/>
          <w:lang w:val="zh-CN"/>
        </w:rPr>
      </w:pPr>
    </w:p>
    <w:p w14:paraId="180BCE67">
      <w:pPr>
        <w:kinsoku/>
        <w:wordWrap/>
        <w:overflowPunct/>
        <w:autoSpaceDE w:val="0"/>
        <w:autoSpaceDN w:val="0"/>
        <w:bidi w:val="0"/>
        <w:adjustRightInd w:val="0"/>
        <w:snapToGrid w:val="0"/>
        <w:ind w:left="220" w:firstLine="480"/>
        <w:jc w:val="left"/>
        <w:rPr>
          <w:rFonts w:hint="eastAsia" w:ascii="宋体" w:hAnsi="宋体" w:cs="宋体"/>
          <w:kern w:val="0"/>
          <w:lang w:val="zh-CN"/>
        </w:rPr>
      </w:pPr>
    </w:p>
    <w:p w14:paraId="0D3B3BFD">
      <w:pPr>
        <w:kinsoku/>
        <w:wordWrap/>
        <w:overflowPunct/>
        <w:bidi w:val="0"/>
        <w:snapToGrid w:val="0"/>
        <w:ind w:firstLine="480"/>
        <w:rPr>
          <w:rFonts w:hint="eastAsia" w:ascii="宋体" w:hAnsi="宋体" w:cs="宋体"/>
        </w:rPr>
      </w:pPr>
      <w:r>
        <w:rPr>
          <w:rFonts w:hint="eastAsia" w:ascii="宋体" w:hAnsi="宋体" w:cs="宋体"/>
          <w:kern w:val="0"/>
          <w:lang w:val="zh-CN"/>
        </w:rPr>
        <w:t>　</w:t>
      </w:r>
    </w:p>
    <w:p w14:paraId="178EF7F2">
      <w:pPr>
        <w:kinsoku/>
        <w:wordWrap/>
        <w:overflowPunct/>
        <w:bidi w:val="0"/>
        <w:snapToGrid w:val="0"/>
        <w:ind w:firstLine="480"/>
        <w:rPr>
          <w:rFonts w:hint="eastAsia" w:ascii="宋体" w:hAnsi="宋体" w:cs="宋体"/>
        </w:rPr>
      </w:pPr>
    </w:p>
    <w:p w14:paraId="2263993D">
      <w:pPr>
        <w:kinsoku/>
        <w:wordWrap/>
        <w:overflowPunct/>
        <w:bidi w:val="0"/>
        <w:snapToGrid w:val="0"/>
        <w:ind w:firstLine="480"/>
        <w:rPr>
          <w:rFonts w:hint="eastAsia" w:ascii="宋体" w:hAnsi="宋体" w:cs="宋体"/>
        </w:rPr>
      </w:pPr>
    </w:p>
    <w:p w14:paraId="0E665E2A">
      <w:pPr>
        <w:kinsoku/>
        <w:wordWrap/>
        <w:overflowPunct/>
        <w:bidi w:val="0"/>
        <w:snapToGrid w:val="0"/>
        <w:ind w:firstLine="480"/>
        <w:rPr>
          <w:rFonts w:hint="eastAsia" w:ascii="宋体" w:hAnsi="宋体" w:cs="宋体"/>
        </w:rPr>
      </w:pPr>
    </w:p>
    <w:p w14:paraId="729CB336">
      <w:pPr>
        <w:kinsoku/>
        <w:wordWrap/>
        <w:overflowPunct/>
        <w:bidi w:val="0"/>
        <w:snapToGrid w:val="0"/>
        <w:ind w:firstLine="480"/>
        <w:rPr>
          <w:rFonts w:hint="eastAsia" w:ascii="宋体" w:hAnsi="宋体" w:cs="宋体"/>
        </w:rPr>
      </w:pPr>
    </w:p>
    <w:p w14:paraId="66D50EC0">
      <w:pPr>
        <w:rPr>
          <w:rFonts w:hint="eastAsia" w:ascii="宋体" w:hAnsi="宋体" w:cs="宋体"/>
          <w:b/>
          <w:kern w:val="0"/>
          <w:sz w:val="28"/>
          <w:szCs w:val="28"/>
          <w:lang w:val="en-US" w:eastAsia="zh-CN"/>
        </w:rPr>
      </w:pPr>
      <w:r>
        <w:rPr>
          <w:rFonts w:hint="eastAsia" w:ascii="宋体" w:hAnsi="宋体" w:cs="宋体"/>
          <w:b/>
          <w:kern w:val="0"/>
          <w:sz w:val="28"/>
          <w:szCs w:val="28"/>
          <w:lang w:val="en-US" w:eastAsia="zh-CN"/>
        </w:rPr>
        <w:br w:type="page"/>
      </w:r>
    </w:p>
    <w:p w14:paraId="12297F17">
      <w:pPr>
        <w:kinsoku/>
        <w:wordWrap/>
        <w:overflowPunct/>
        <w:autoSpaceDE w:val="0"/>
        <w:autoSpaceDN w:val="0"/>
        <w:bidi w:val="0"/>
        <w:adjustRightInd w:val="0"/>
        <w:snapToGrid w:val="0"/>
        <w:ind w:firstLine="0" w:firstLineChars="0"/>
        <w:jc w:val="center"/>
        <w:rPr>
          <w:rFonts w:hint="eastAsia" w:ascii="宋体" w:hAnsi="宋体" w:cs="宋体"/>
          <w:b/>
          <w:kern w:val="0"/>
          <w:sz w:val="28"/>
          <w:szCs w:val="28"/>
        </w:rPr>
      </w:pPr>
      <w:r>
        <w:rPr>
          <w:rFonts w:hint="eastAsia" w:ascii="宋体" w:hAnsi="宋体" w:cs="宋体"/>
          <w:b/>
          <w:kern w:val="0"/>
          <w:sz w:val="28"/>
          <w:szCs w:val="28"/>
          <w:lang w:val="en-US" w:eastAsia="zh-CN"/>
        </w:rPr>
        <w:t>14、资格审查材料</w:t>
      </w:r>
    </w:p>
    <w:p w14:paraId="1A566E58">
      <w:pPr>
        <w:numPr>
          <w:ilvl w:val="0"/>
          <w:numId w:val="0"/>
        </w:numPr>
        <w:kinsoku/>
        <w:wordWrap/>
        <w:overflowPunct/>
        <w:autoSpaceDE w:val="0"/>
        <w:autoSpaceDN w:val="0"/>
        <w:bidi w:val="0"/>
        <w:adjustRightInd w:val="0"/>
        <w:snapToGrid w:val="0"/>
        <w:ind w:firstLine="480" w:firstLineChars="200"/>
        <w:jc w:val="left"/>
        <w:rPr>
          <w:rFonts w:hint="eastAsia" w:ascii="宋体" w:hAnsi="宋体" w:cs="宋体"/>
          <w:lang w:val="en-US" w:eastAsia="zh-CN"/>
        </w:rPr>
      </w:pPr>
    </w:p>
    <w:p w14:paraId="6670EED5">
      <w:pPr>
        <w:numPr>
          <w:ilvl w:val="0"/>
          <w:numId w:val="0"/>
        </w:numPr>
        <w:kinsoku/>
        <w:wordWrap/>
        <w:overflowPunct/>
        <w:autoSpaceDE w:val="0"/>
        <w:autoSpaceDN w:val="0"/>
        <w:bidi w:val="0"/>
        <w:adjustRightInd w:val="0"/>
        <w:snapToGrid w:val="0"/>
        <w:ind w:firstLine="480" w:firstLineChars="200"/>
        <w:jc w:val="left"/>
        <w:rPr>
          <w:rFonts w:hint="eastAsia" w:ascii="宋体" w:hAnsi="宋体" w:cs="宋体"/>
          <w:b w:val="0"/>
          <w:bCs w:val="0"/>
        </w:rPr>
      </w:pPr>
      <w:r>
        <w:rPr>
          <w:rFonts w:hint="eastAsia" w:ascii="宋体" w:hAnsi="宋体" w:cs="宋体"/>
          <w:lang w:val="en-US" w:eastAsia="zh-CN"/>
        </w:rPr>
        <w:t>（1）</w:t>
      </w:r>
      <w:r>
        <w:rPr>
          <w:rFonts w:hint="eastAsia" w:ascii="宋体" w:hAnsi="宋体" w:eastAsia="宋体" w:cs="宋体"/>
          <w:lang w:val="en-US" w:eastAsia="zh-CN"/>
        </w:rPr>
        <w:t>提供本单位</w:t>
      </w:r>
      <w:r>
        <w:rPr>
          <w:rFonts w:hint="eastAsia" w:ascii="宋体" w:hAnsi="宋体" w:cs="宋体"/>
          <w:lang w:val="en-US" w:eastAsia="zh-CN"/>
        </w:rPr>
        <w:t>投标截止前6个月内</w:t>
      </w:r>
      <w:r>
        <w:rPr>
          <w:rFonts w:hint="eastAsia" w:ascii="宋体" w:hAnsi="宋体" w:eastAsia="宋体" w:cs="宋体"/>
          <w:lang w:val="en-US" w:eastAsia="zh-CN"/>
        </w:rPr>
        <w:t>连续三个月的社保缴纳证明</w:t>
      </w:r>
      <w:r>
        <w:rPr>
          <w:rFonts w:hint="eastAsia" w:ascii="宋体" w:hAnsi="宋体" w:cs="宋体"/>
          <w:lang w:val="en-US" w:eastAsia="zh-CN"/>
        </w:rPr>
        <w:t>。</w:t>
      </w:r>
      <w:r>
        <w:rPr>
          <w:rFonts w:hint="eastAsia" w:ascii="宋体" w:hAnsi="宋体" w:eastAsia="宋体" w:cs="宋体"/>
          <w:lang w:val="en-US" w:eastAsia="zh-CN"/>
        </w:rPr>
        <w:t>（社保缴费凭证，新成立不足三个月的公司以实际发生的为准）</w:t>
      </w:r>
    </w:p>
    <w:p w14:paraId="0A82B5B0">
      <w:pPr>
        <w:numPr>
          <w:ilvl w:val="0"/>
          <w:numId w:val="0"/>
        </w:numPr>
        <w:kinsoku/>
        <w:wordWrap/>
        <w:overflowPunct/>
        <w:autoSpaceDE w:val="0"/>
        <w:autoSpaceDN w:val="0"/>
        <w:bidi w:val="0"/>
        <w:adjustRightInd w:val="0"/>
        <w:snapToGrid w:val="0"/>
        <w:ind w:firstLine="480" w:firstLineChars="200"/>
        <w:jc w:val="left"/>
        <w:rPr>
          <w:rFonts w:hint="eastAsia" w:ascii="宋体" w:hAnsi="宋体" w:cs="宋体"/>
          <w:b w:val="0"/>
          <w:bCs w:val="0"/>
          <w:lang w:eastAsia="zh-CN"/>
        </w:rPr>
      </w:pPr>
    </w:p>
    <w:p w14:paraId="12AB0DE5">
      <w:pPr>
        <w:numPr>
          <w:ilvl w:val="0"/>
          <w:numId w:val="0"/>
        </w:numPr>
        <w:kinsoku/>
        <w:wordWrap/>
        <w:overflowPunct/>
        <w:autoSpaceDE w:val="0"/>
        <w:autoSpaceDN w:val="0"/>
        <w:bidi w:val="0"/>
        <w:adjustRightInd w:val="0"/>
        <w:snapToGrid w:val="0"/>
        <w:ind w:firstLine="480" w:firstLineChars="200"/>
        <w:jc w:val="left"/>
        <w:rPr>
          <w:rFonts w:hint="eastAsia" w:ascii="宋体" w:hAnsi="宋体" w:cs="宋体"/>
          <w:b w:val="0"/>
          <w:bCs w:val="0"/>
        </w:rPr>
      </w:pPr>
      <w:r>
        <w:rPr>
          <w:rFonts w:hint="eastAsia" w:ascii="宋体" w:hAnsi="宋体" w:cs="宋体"/>
          <w:b w:val="0"/>
          <w:bCs w:val="0"/>
          <w:lang w:eastAsia="zh-CN"/>
        </w:rPr>
        <w:t>（</w:t>
      </w:r>
      <w:r>
        <w:rPr>
          <w:rFonts w:hint="eastAsia" w:ascii="宋体" w:hAnsi="宋体" w:cs="宋体"/>
          <w:b w:val="0"/>
          <w:bCs w:val="0"/>
          <w:lang w:val="en-US" w:eastAsia="zh-CN"/>
        </w:rPr>
        <w:t>2</w:t>
      </w:r>
      <w:r>
        <w:rPr>
          <w:rFonts w:hint="eastAsia" w:ascii="宋体" w:hAnsi="宋体" w:cs="宋体"/>
          <w:b w:val="0"/>
          <w:bCs w:val="0"/>
          <w:lang w:eastAsia="zh-CN"/>
        </w:rPr>
        <w:t>）</w:t>
      </w:r>
      <w:r>
        <w:rPr>
          <w:rFonts w:hint="eastAsia" w:ascii="宋体" w:hAnsi="宋体" w:cs="宋体"/>
          <w:lang w:val="en-US" w:eastAsia="zh-CN"/>
        </w:rPr>
        <w:t>投标人提供2023年度或2024年度</w:t>
      </w:r>
      <w:r>
        <w:rPr>
          <w:rFonts w:hint="eastAsia" w:ascii="宋体" w:hAnsi="宋体" w:eastAsia="宋体" w:cs="宋体"/>
          <w:lang w:val="en-US" w:eastAsia="zh-CN"/>
        </w:rPr>
        <w:t>的财务审计报告（2024年后成立的公司可不提供</w:t>
      </w:r>
      <w:r>
        <w:rPr>
          <w:rFonts w:hint="eastAsia" w:ascii="宋体" w:hAnsi="宋体" w:cs="宋体"/>
          <w:lang w:val="en-US" w:eastAsia="zh-CN"/>
        </w:rPr>
        <w:t>，</w:t>
      </w:r>
      <w:r>
        <w:rPr>
          <w:rFonts w:hint="eastAsia" w:ascii="宋体" w:hAnsi="宋体" w:eastAsia="宋体" w:cs="宋体"/>
          <w:lang w:val="en-US" w:eastAsia="zh-CN"/>
        </w:rPr>
        <w:t>但需提供银行出具的</w:t>
      </w:r>
      <w:r>
        <w:rPr>
          <w:rFonts w:hint="eastAsia" w:ascii="宋体" w:hAnsi="宋体" w:cs="宋体"/>
          <w:lang w:val="en-US" w:eastAsia="zh-CN"/>
        </w:rPr>
        <w:t>投标截止前6个月内</w:t>
      </w:r>
      <w:r>
        <w:rPr>
          <w:rFonts w:hint="eastAsia" w:ascii="宋体" w:hAnsi="宋体" w:eastAsia="宋体" w:cs="宋体"/>
          <w:lang w:val="en-US" w:eastAsia="zh-CN"/>
        </w:rPr>
        <w:t>连续三个月的资信证明</w:t>
      </w:r>
      <w:r>
        <w:rPr>
          <w:rFonts w:hint="eastAsia" w:ascii="宋体" w:hAnsi="宋体" w:cs="宋体"/>
          <w:lang w:val="en-US" w:eastAsia="zh-CN"/>
        </w:rPr>
        <w:t>，</w:t>
      </w:r>
      <w:r>
        <w:rPr>
          <w:rFonts w:hint="eastAsia" w:ascii="宋体" w:hAnsi="宋体" w:eastAsia="宋体" w:cs="宋体"/>
          <w:lang w:val="en-US" w:eastAsia="zh-CN"/>
        </w:rPr>
        <w:t>新成立不足三个月的公司以实际发生的为准）</w:t>
      </w:r>
    </w:p>
    <w:p w14:paraId="29C60E9F">
      <w:pPr>
        <w:numPr>
          <w:ilvl w:val="0"/>
          <w:numId w:val="0"/>
        </w:numPr>
        <w:kinsoku/>
        <w:wordWrap/>
        <w:overflowPunct/>
        <w:autoSpaceDE w:val="0"/>
        <w:autoSpaceDN w:val="0"/>
        <w:bidi w:val="0"/>
        <w:adjustRightInd w:val="0"/>
        <w:snapToGrid w:val="0"/>
        <w:ind w:firstLine="480" w:firstLineChars="200"/>
        <w:jc w:val="left"/>
        <w:rPr>
          <w:rFonts w:hint="eastAsia" w:ascii="宋体" w:hAnsi="宋体" w:cs="宋体"/>
          <w:b w:val="0"/>
          <w:bCs w:val="0"/>
          <w:lang w:eastAsia="zh-CN"/>
        </w:rPr>
      </w:pPr>
    </w:p>
    <w:p w14:paraId="775FC2DF">
      <w:pPr>
        <w:numPr>
          <w:ilvl w:val="0"/>
          <w:numId w:val="0"/>
        </w:numPr>
        <w:kinsoku/>
        <w:wordWrap/>
        <w:overflowPunct/>
        <w:autoSpaceDE w:val="0"/>
        <w:autoSpaceDN w:val="0"/>
        <w:bidi w:val="0"/>
        <w:adjustRightInd w:val="0"/>
        <w:snapToGrid w:val="0"/>
        <w:ind w:firstLine="480" w:firstLineChars="200"/>
        <w:jc w:val="left"/>
        <w:rPr>
          <w:rFonts w:hint="eastAsia" w:ascii="宋体" w:hAnsi="宋体" w:cs="宋体"/>
          <w:b w:val="0"/>
          <w:bCs w:val="0"/>
        </w:rPr>
      </w:pPr>
      <w:r>
        <w:rPr>
          <w:rFonts w:hint="eastAsia" w:ascii="宋体" w:hAnsi="宋体" w:cs="宋体"/>
          <w:b w:val="0"/>
          <w:bCs w:val="0"/>
          <w:lang w:eastAsia="zh-CN"/>
        </w:rPr>
        <w:t>（</w:t>
      </w:r>
      <w:r>
        <w:rPr>
          <w:rFonts w:hint="eastAsia" w:ascii="宋体" w:hAnsi="宋体" w:cs="宋体"/>
          <w:b w:val="0"/>
          <w:bCs w:val="0"/>
          <w:lang w:val="en-US" w:eastAsia="zh-CN"/>
        </w:rPr>
        <w:t>3</w:t>
      </w:r>
      <w:r>
        <w:rPr>
          <w:rFonts w:hint="eastAsia" w:ascii="宋体" w:hAnsi="宋体" w:cs="宋体"/>
          <w:b w:val="0"/>
          <w:bCs w:val="0"/>
          <w:lang w:eastAsia="zh-CN"/>
        </w:rPr>
        <w:t>）</w:t>
      </w:r>
      <w:r>
        <w:rPr>
          <w:rFonts w:hint="eastAsia" w:ascii="宋体" w:hAnsi="宋体" w:eastAsia="宋体" w:cs="宋体"/>
          <w:lang w:val="en-US" w:eastAsia="zh-CN"/>
        </w:rPr>
        <w:t>投标人需提供税务部门出具</w:t>
      </w:r>
      <w:r>
        <w:rPr>
          <w:rFonts w:hint="eastAsia" w:ascii="宋体" w:hAnsi="宋体" w:cs="宋体"/>
          <w:lang w:val="en-US" w:eastAsia="zh-CN"/>
        </w:rPr>
        <w:t>投标截止前6个月内</w:t>
      </w:r>
      <w:r>
        <w:rPr>
          <w:rFonts w:hint="eastAsia" w:ascii="宋体" w:hAnsi="宋体" w:eastAsia="宋体" w:cs="宋体"/>
          <w:lang w:val="en-US" w:eastAsia="zh-CN"/>
        </w:rPr>
        <w:t>连续三个月依法缴纳税收的完税证明</w:t>
      </w:r>
      <w:r>
        <w:rPr>
          <w:rFonts w:hint="eastAsia" w:ascii="宋体" w:hAnsi="宋体" w:cs="宋体"/>
          <w:lang w:val="en-US" w:eastAsia="zh-CN"/>
        </w:rPr>
        <w:t>。</w:t>
      </w:r>
      <w:r>
        <w:rPr>
          <w:rFonts w:hint="eastAsia" w:ascii="宋体" w:hAnsi="宋体" w:eastAsia="宋体" w:cs="宋体"/>
          <w:lang w:val="en-US" w:eastAsia="zh-CN"/>
        </w:rPr>
        <w:t>（需含增值税、印花税等税种</w:t>
      </w:r>
      <w:r>
        <w:rPr>
          <w:rFonts w:hint="eastAsia" w:ascii="宋体" w:hAnsi="宋体" w:cs="宋体"/>
          <w:lang w:val="en-US" w:eastAsia="zh-CN"/>
        </w:rPr>
        <w:t>，</w:t>
      </w:r>
      <w:r>
        <w:rPr>
          <w:rFonts w:hint="eastAsia" w:ascii="宋体" w:hAnsi="宋体" w:eastAsia="宋体" w:cs="宋体"/>
          <w:lang w:val="en-US" w:eastAsia="zh-CN"/>
        </w:rPr>
        <w:t>如当月无需缴税需提供税务机关出具的无欠税证明，新成立公司按实际发生提供税务机关出具的无欠税证明）</w:t>
      </w:r>
      <w:r>
        <w:rPr>
          <w:rFonts w:hint="eastAsia" w:ascii="宋体" w:hAnsi="宋体" w:cs="宋体"/>
          <w:b w:val="0"/>
          <w:bCs w:val="0"/>
          <w:lang w:val="en-US" w:eastAsia="zh-CN"/>
        </w:rPr>
        <w:t>。</w:t>
      </w:r>
    </w:p>
    <w:p w14:paraId="15DF7856">
      <w:pPr>
        <w:numPr>
          <w:ilvl w:val="0"/>
          <w:numId w:val="0"/>
        </w:numPr>
        <w:kinsoku/>
        <w:wordWrap/>
        <w:overflowPunct/>
        <w:autoSpaceDE w:val="0"/>
        <w:autoSpaceDN w:val="0"/>
        <w:bidi w:val="0"/>
        <w:adjustRightInd w:val="0"/>
        <w:snapToGrid w:val="0"/>
        <w:ind w:firstLine="480" w:firstLineChars="200"/>
        <w:jc w:val="left"/>
        <w:rPr>
          <w:rFonts w:hint="eastAsia" w:ascii="宋体" w:hAnsi="宋体" w:cs="宋体"/>
          <w:b w:val="0"/>
          <w:bCs w:val="0"/>
          <w:lang w:val="en-US" w:eastAsia="zh-CN"/>
        </w:rPr>
      </w:pPr>
    </w:p>
    <w:p w14:paraId="7DDB7646">
      <w:pPr>
        <w:numPr>
          <w:ilvl w:val="0"/>
          <w:numId w:val="0"/>
        </w:numPr>
        <w:kinsoku/>
        <w:wordWrap/>
        <w:overflowPunct/>
        <w:autoSpaceDE w:val="0"/>
        <w:autoSpaceDN w:val="0"/>
        <w:bidi w:val="0"/>
        <w:adjustRightInd w:val="0"/>
        <w:snapToGrid w:val="0"/>
        <w:ind w:firstLine="480" w:firstLineChars="200"/>
        <w:jc w:val="left"/>
        <w:rPr>
          <w:rFonts w:hint="eastAsia" w:ascii="宋体" w:hAnsi="宋体" w:cs="宋体"/>
          <w:b w:val="0"/>
          <w:bCs w:val="0"/>
          <w:lang w:val="en-US" w:eastAsia="zh-CN"/>
        </w:rPr>
      </w:pPr>
      <w:r>
        <w:rPr>
          <w:rFonts w:hint="eastAsia" w:ascii="宋体" w:hAnsi="宋体" w:cs="宋体"/>
          <w:b w:val="0"/>
          <w:bCs w:val="0"/>
          <w:lang w:val="en-US" w:eastAsia="zh-CN"/>
        </w:rPr>
        <w:t>（4）近三年内（本项目投标截止期前）如在“信用中国（www.creditchina.gov.cn）”被列入失信被执行人、重大税收违法案件当事人名单、政府采购严重违法失信名单（尚在处罚期内的）；在“中国政府采购网（www.ccgp.gov.cn）”被列入政府采购严重违法失信行为记录名单的（尚在处罚期内的）；在“国家企业信用信息公示系统（http：//www.gsxt.gov.cn）”列入严重违法失信企业名单（黑名单）信息的将拒绝其参本次政府采购活动。</w:t>
      </w:r>
    </w:p>
    <w:p w14:paraId="463A2861">
      <w:pPr>
        <w:numPr>
          <w:ilvl w:val="0"/>
          <w:numId w:val="0"/>
        </w:numPr>
        <w:kinsoku/>
        <w:wordWrap/>
        <w:overflowPunct/>
        <w:autoSpaceDE w:val="0"/>
        <w:autoSpaceDN w:val="0"/>
        <w:bidi w:val="0"/>
        <w:adjustRightInd w:val="0"/>
        <w:snapToGrid w:val="0"/>
        <w:ind w:firstLine="480" w:firstLineChars="200"/>
        <w:jc w:val="left"/>
        <w:rPr>
          <w:rFonts w:hint="eastAsia" w:ascii="宋体" w:hAnsi="宋体" w:cs="宋体"/>
          <w:b w:val="0"/>
          <w:bCs w:val="0"/>
          <w:lang w:val="en-US" w:eastAsia="zh-CN"/>
        </w:rPr>
      </w:pPr>
    </w:p>
    <w:p w14:paraId="489F9458">
      <w:pPr>
        <w:numPr>
          <w:ilvl w:val="0"/>
          <w:numId w:val="0"/>
        </w:numPr>
        <w:kinsoku/>
        <w:wordWrap/>
        <w:overflowPunct/>
        <w:autoSpaceDE w:val="0"/>
        <w:autoSpaceDN w:val="0"/>
        <w:bidi w:val="0"/>
        <w:adjustRightInd w:val="0"/>
        <w:snapToGrid w:val="0"/>
        <w:ind w:firstLine="480" w:firstLineChars="200"/>
        <w:jc w:val="left"/>
        <w:rPr>
          <w:rFonts w:hint="eastAsia" w:ascii="宋体" w:hAnsi="宋体" w:cs="宋体"/>
          <w:b w:val="0"/>
          <w:bCs w:val="0"/>
          <w:lang w:val="en-US" w:eastAsia="zh-CN"/>
        </w:rPr>
      </w:pPr>
      <w:r>
        <w:rPr>
          <w:rFonts w:hint="eastAsia" w:ascii="宋体" w:hAnsi="宋体" w:cs="宋体"/>
          <w:b w:val="0"/>
          <w:bCs w:val="0"/>
          <w:lang w:val="en-US" w:eastAsia="zh-CN"/>
        </w:rPr>
        <w:t>（5）企业负责人为同一人或者存在直接控股、管理关系的不同投标人，不得参加同一合同项下的政府采购活动。提供书面声明，否则，皆取消投标资格</w:t>
      </w:r>
      <w:r>
        <w:rPr>
          <w:rFonts w:hint="eastAsia" w:ascii="宋体" w:hAnsi="宋体" w:cs="宋体"/>
          <w:b w:val="0"/>
          <w:bCs w:val="0"/>
          <w:lang w:eastAsia="zh-CN"/>
        </w:rPr>
        <w:t>。</w:t>
      </w:r>
    </w:p>
    <w:p w14:paraId="333A2AC0">
      <w:pPr>
        <w:numPr>
          <w:ilvl w:val="0"/>
          <w:numId w:val="0"/>
        </w:numPr>
        <w:kinsoku/>
        <w:wordWrap/>
        <w:overflowPunct/>
        <w:autoSpaceDE w:val="0"/>
        <w:autoSpaceDN w:val="0"/>
        <w:bidi w:val="0"/>
        <w:adjustRightInd w:val="0"/>
        <w:snapToGrid w:val="0"/>
        <w:ind w:left="0" w:leftChars="0" w:firstLine="480" w:firstLineChars="200"/>
        <w:jc w:val="left"/>
        <w:rPr>
          <w:rFonts w:hint="eastAsia" w:ascii="宋体" w:hAnsi="宋体" w:cs="宋体"/>
          <w:b w:val="0"/>
          <w:bCs w:val="0"/>
          <w:lang w:val="en-US" w:eastAsia="zh-CN"/>
        </w:rPr>
      </w:pPr>
    </w:p>
    <w:p w14:paraId="036443F1">
      <w:pPr>
        <w:numPr>
          <w:ilvl w:val="0"/>
          <w:numId w:val="0"/>
        </w:numPr>
        <w:kinsoku/>
        <w:wordWrap/>
        <w:overflowPunct/>
        <w:autoSpaceDE w:val="0"/>
        <w:autoSpaceDN w:val="0"/>
        <w:bidi w:val="0"/>
        <w:adjustRightInd w:val="0"/>
        <w:snapToGrid w:val="0"/>
        <w:ind w:left="0" w:leftChars="0" w:firstLine="480" w:firstLineChars="200"/>
        <w:jc w:val="left"/>
        <w:rPr>
          <w:rFonts w:hint="eastAsia" w:ascii="宋体" w:hAnsi="宋体" w:cs="宋体"/>
          <w:b w:val="0"/>
          <w:bCs w:val="0"/>
          <w:lang w:eastAsia="zh-CN"/>
        </w:rPr>
      </w:pPr>
      <w:r>
        <w:rPr>
          <w:rFonts w:hint="eastAsia" w:ascii="宋体" w:hAnsi="宋体" w:cs="宋体"/>
          <w:b w:val="0"/>
          <w:bCs w:val="0"/>
          <w:lang w:val="en-US" w:eastAsia="zh-CN"/>
        </w:rPr>
        <w:t>（6）</w:t>
      </w:r>
      <w:r>
        <w:rPr>
          <w:rFonts w:hint="eastAsia" w:ascii="宋体" w:hAnsi="宋体" w:cs="宋体"/>
          <w:b w:val="0"/>
          <w:bCs w:val="0"/>
        </w:rPr>
        <w:t>缴纳投标保证金有效凭证（银行回执单或保函）</w:t>
      </w:r>
      <w:r>
        <w:rPr>
          <w:rFonts w:hint="eastAsia" w:ascii="宋体" w:hAnsi="宋体" w:cs="宋体"/>
          <w:b w:val="0"/>
          <w:bCs w:val="0"/>
          <w:lang w:eastAsia="zh-CN"/>
        </w:rPr>
        <w:t>。</w:t>
      </w:r>
    </w:p>
    <w:p w14:paraId="67DE76B1">
      <w:pPr>
        <w:numPr>
          <w:ilvl w:val="0"/>
          <w:numId w:val="0"/>
        </w:numPr>
        <w:kinsoku/>
        <w:wordWrap/>
        <w:overflowPunct/>
        <w:autoSpaceDE w:val="0"/>
        <w:autoSpaceDN w:val="0"/>
        <w:bidi w:val="0"/>
        <w:adjustRightInd w:val="0"/>
        <w:snapToGrid w:val="0"/>
        <w:ind w:left="0" w:leftChars="0" w:firstLine="480" w:firstLineChars="200"/>
        <w:jc w:val="left"/>
        <w:rPr>
          <w:rFonts w:hint="eastAsia" w:ascii="宋体" w:hAnsi="宋体" w:cs="宋体"/>
          <w:b w:val="0"/>
          <w:bCs w:val="0"/>
          <w:lang w:eastAsia="zh-CN"/>
        </w:rPr>
      </w:pPr>
    </w:p>
    <w:p w14:paraId="221169A2">
      <w:pPr>
        <w:numPr>
          <w:ilvl w:val="0"/>
          <w:numId w:val="0"/>
        </w:numPr>
        <w:kinsoku/>
        <w:wordWrap/>
        <w:overflowPunct/>
        <w:autoSpaceDE w:val="0"/>
        <w:autoSpaceDN w:val="0"/>
        <w:bidi w:val="0"/>
        <w:adjustRightInd w:val="0"/>
        <w:snapToGrid w:val="0"/>
        <w:ind w:left="0" w:leftChars="0" w:firstLine="480" w:firstLineChars="200"/>
        <w:jc w:val="left"/>
        <w:rPr>
          <w:rFonts w:hint="eastAsia" w:ascii="宋体" w:hAnsi="宋体" w:eastAsia="宋体" w:cs="宋体"/>
          <w:b w:val="0"/>
          <w:bCs w:val="0"/>
          <w:lang w:val="en-US" w:eastAsia="zh-CN"/>
        </w:rPr>
      </w:pPr>
      <w:r>
        <w:rPr>
          <w:rFonts w:hint="eastAsia" w:ascii="宋体" w:hAnsi="宋体" w:cs="宋体"/>
          <w:b w:val="0"/>
          <w:bCs w:val="0"/>
          <w:lang w:eastAsia="zh-CN"/>
        </w:rPr>
        <w:t>（</w:t>
      </w:r>
      <w:r>
        <w:rPr>
          <w:rFonts w:hint="eastAsia" w:ascii="宋体" w:hAnsi="宋体" w:cs="宋体"/>
          <w:b w:val="0"/>
          <w:bCs w:val="0"/>
          <w:lang w:val="en-US" w:eastAsia="zh-CN"/>
        </w:rPr>
        <w:t>7</w:t>
      </w:r>
      <w:r>
        <w:rPr>
          <w:rFonts w:hint="eastAsia" w:ascii="宋体" w:hAnsi="宋体" w:cs="宋体"/>
          <w:b w:val="0"/>
          <w:bCs w:val="0"/>
          <w:lang w:eastAsia="zh-CN"/>
        </w:rPr>
        <w:t>）</w:t>
      </w:r>
      <w:r>
        <w:rPr>
          <w:rFonts w:hint="eastAsia" w:ascii="宋体" w:hAnsi="宋体" w:cs="宋体"/>
          <w:b w:val="0"/>
          <w:bCs w:val="0"/>
          <w:lang w:val="en-US" w:eastAsia="zh-CN"/>
        </w:rPr>
        <w:t>提供参加政府采购活动前三年内，在经营活动中没有重大违法记录的书面声明</w:t>
      </w:r>
      <w:r>
        <w:rPr>
          <w:rFonts w:hint="eastAsia" w:ascii="宋体" w:hAnsi="宋体" w:cs="宋体"/>
          <w:b w:val="0"/>
          <w:bCs w:val="0"/>
          <w:lang w:eastAsia="zh-CN"/>
        </w:rPr>
        <w:t>。</w:t>
      </w:r>
    </w:p>
    <w:p w14:paraId="7CAC5EF8">
      <w:pPr>
        <w:kinsoku/>
        <w:wordWrap/>
        <w:overflowPunct/>
        <w:bidi w:val="0"/>
        <w:snapToGrid w:val="0"/>
        <w:rPr>
          <w:rFonts w:hint="eastAsia" w:ascii="宋体" w:hAnsi="宋体" w:cs="宋体"/>
          <w:b w:val="0"/>
          <w:bCs w:val="0"/>
        </w:rPr>
      </w:pPr>
      <w:r>
        <w:rPr>
          <w:rFonts w:hint="eastAsia" w:ascii="宋体" w:hAnsi="宋体" w:cs="宋体"/>
          <w:b w:val="0"/>
          <w:bCs w:val="0"/>
        </w:rPr>
        <w:br w:type="page"/>
      </w:r>
    </w:p>
    <w:p w14:paraId="3422BB5B">
      <w:pPr>
        <w:kinsoku/>
        <w:wordWrap/>
        <w:overflowPunct/>
        <w:autoSpaceDE w:val="0"/>
        <w:autoSpaceDN w:val="0"/>
        <w:bidi w:val="0"/>
        <w:adjustRightInd w:val="0"/>
        <w:snapToGrid w:val="0"/>
        <w:ind w:firstLine="0" w:firstLineChars="0"/>
        <w:jc w:val="center"/>
        <w:rPr>
          <w:rFonts w:hint="eastAsia" w:ascii="宋体" w:hAnsi="宋体" w:cs="宋体"/>
          <w:b/>
          <w:kern w:val="0"/>
          <w:sz w:val="28"/>
          <w:szCs w:val="28"/>
          <w:lang w:val="en-US" w:eastAsia="zh-CN"/>
        </w:rPr>
      </w:pPr>
      <w:r>
        <w:rPr>
          <w:rFonts w:hint="eastAsia" w:ascii="宋体" w:hAnsi="宋体" w:cs="宋体"/>
          <w:b/>
          <w:kern w:val="0"/>
          <w:sz w:val="28"/>
          <w:szCs w:val="28"/>
          <w:lang w:val="en-US" w:eastAsia="zh-CN"/>
        </w:rPr>
        <w:t>15、供应商认为有必要提供的声明及文件资料。(供应商自行编制)</w:t>
      </w:r>
    </w:p>
    <w:p w14:paraId="3224A451">
      <w:pPr>
        <w:kinsoku/>
        <w:wordWrap/>
        <w:overflowPunct/>
        <w:bidi w:val="0"/>
        <w:snapToGrid w:val="0"/>
        <w:ind w:firstLine="0" w:firstLineChars="0"/>
        <w:rPr>
          <w:rFonts w:hint="eastAsia" w:ascii="宋体" w:hAnsi="宋体" w:cs="宋体"/>
          <w:b/>
          <w:bCs/>
        </w:rPr>
      </w:pPr>
    </w:p>
    <w:p w14:paraId="0C681079">
      <w:pPr>
        <w:kinsoku/>
        <w:wordWrap/>
        <w:overflowPunct/>
        <w:bidi w:val="0"/>
        <w:snapToGrid w:val="0"/>
        <w:rPr>
          <w:rFonts w:hint="eastAsia" w:ascii="宋体" w:hAnsi="宋体" w:cs="宋体"/>
          <w:b/>
          <w:bCs/>
        </w:rPr>
      </w:pPr>
      <w:r>
        <w:rPr>
          <w:rFonts w:hint="eastAsia" w:ascii="宋体" w:hAnsi="宋体" w:cs="宋体"/>
          <w:b/>
          <w:bCs/>
        </w:rPr>
        <w:br w:type="page"/>
      </w:r>
    </w:p>
    <w:p w14:paraId="209387C9">
      <w:pPr>
        <w:kinsoku/>
        <w:wordWrap/>
        <w:overflowPunct/>
        <w:bidi w:val="0"/>
        <w:snapToGrid w:val="0"/>
        <w:ind w:firstLine="0" w:firstLineChars="0"/>
        <w:rPr>
          <w:rFonts w:hint="eastAsia" w:ascii="宋体" w:hAnsi="宋体" w:cs="宋体"/>
          <w:b/>
          <w:bCs/>
        </w:rPr>
      </w:pPr>
    </w:p>
    <w:p w14:paraId="0CEB35F0">
      <w:pPr>
        <w:kinsoku/>
        <w:wordWrap/>
        <w:overflowPunct/>
        <w:bidi w:val="0"/>
        <w:snapToGrid w:val="0"/>
        <w:ind w:left="2880" w:firstLine="482"/>
        <w:jc w:val="center"/>
        <w:rPr>
          <w:rFonts w:hint="eastAsia" w:ascii="宋体" w:hAnsi="宋体" w:cs="宋体"/>
          <w:b/>
        </w:rPr>
      </w:pPr>
    </w:p>
    <w:p w14:paraId="54B4150C">
      <w:pPr>
        <w:kinsoku/>
        <w:wordWrap/>
        <w:overflowPunct/>
        <w:bidi w:val="0"/>
        <w:snapToGrid w:val="0"/>
        <w:ind w:left="2880" w:firstLine="482"/>
        <w:jc w:val="center"/>
        <w:rPr>
          <w:rFonts w:hint="eastAsia" w:ascii="宋体" w:hAnsi="宋体" w:cs="宋体"/>
          <w:b/>
        </w:rPr>
      </w:pPr>
    </w:p>
    <w:p w14:paraId="5DB1AEF7">
      <w:pPr>
        <w:kinsoku/>
        <w:wordWrap/>
        <w:overflowPunct/>
        <w:bidi w:val="0"/>
        <w:snapToGrid w:val="0"/>
        <w:ind w:left="2880" w:firstLine="482"/>
        <w:jc w:val="center"/>
        <w:rPr>
          <w:rFonts w:hint="eastAsia" w:ascii="宋体" w:hAnsi="宋体" w:cs="宋体"/>
          <w:b/>
        </w:rPr>
      </w:pPr>
    </w:p>
    <w:p w14:paraId="6F7854C3">
      <w:pPr>
        <w:kinsoku/>
        <w:wordWrap/>
        <w:overflowPunct/>
        <w:bidi w:val="0"/>
        <w:snapToGrid w:val="0"/>
        <w:ind w:left="2880" w:firstLine="482"/>
        <w:jc w:val="center"/>
        <w:rPr>
          <w:rFonts w:hint="eastAsia" w:ascii="宋体" w:hAnsi="宋体" w:cs="宋体"/>
          <w:b/>
        </w:rPr>
      </w:pPr>
    </w:p>
    <w:p w14:paraId="79BF4C01">
      <w:pPr>
        <w:kinsoku/>
        <w:wordWrap/>
        <w:overflowPunct/>
        <w:bidi w:val="0"/>
        <w:snapToGrid w:val="0"/>
        <w:ind w:left="2880" w:firstLine="482"/>
        <w:jc w:val="center"/>
        <w:rPr>
          <w:rFonts w:hint="eastAsia" w:ascii="宋体" w:hAnsi="宋体" w:cs="宋体"/>
          <w:b/>
        </w:rPr>
      </w:pPr>
    </w:p>
    <w:p w14:paraId="7C67A17E">
      <w:pPr>
        <w:kinsoku/>
        <w:wordWrap/>
        <w:overflowPunct/>
        <w:bidi w:val="0"/>
        <w:snapToGrid w:val="0"/>
        <w:ind w:left="2880" w:firstLine="482"/>
        <w:jc w:val="center"/>
        <w:rPr>
          <w:rFonts w:hint="eastAsia" w:ascii="宋体" w:hAnsi="宋体" w:cs="宋体"/>
          <w:b/>
        </w:rPr>
      </w:pPr>
    </w:p>
    <w:p w14:paraId="62670A40">
      <w:pPr>
        <w:kinsoku/>
        <w:wordWrap/>
        <w:overflowPunct/>
        <w:bidi w:val="0"/>
        <w:snapToGrid w:val="0"/>
        <w:ind w:left="2880" w:firstLine="482"/>
        <w:jc w:val="center"/>
        <w:rPr>
          <w:rFonts w:hint="eastAsia" w:ascii="宋体" w:hAnsi="宋体" w:cs="宋体"/>
          <w:b/>
        </w:rPr>
      </w:pPr>
    </w:p>
    <w:p w14:paraId="554E51AE">
      <w:pPr>
        <w:kinsoku/>
        <w:wordWrap/>
        <w:overflowPunct/>
        <w:bidi w:val="0"/>
        <w:snapToGrid w:val="0"/>
        <w:ind w:left="2880" w:firstLine="562"/>
        <w:jc w:val="center"/>
        <w:rPr>
          <w:rFonts w:hint="eastAsia" w:ascii="宋体" w:hAnsi="宋体" w:cs="宋体"/>
          <w:b/>
          <w:sz w:val="28"/>
          <w:szCs w:val="28"/>
        </w:rPr>
      </w:pPr>
    </w:p>
    <w:p w14:paraId="0B247285">
      <w:pPr>
        <w:kinsoku/>
        <w:wordWrap/>
        <w:overflowPunct/>
        <w:bidi w:val="0"/>
        <w:snapToGrid w:val="0"/>
        <w:ind w:left="2880" w:firstLine="562"/>
        <w:jc w:val="center"/>
        <w:rPr>
          <w:rFonts w:hint="eastAsia" w:ascii="宋体" w:hAnsi="宋体" w:cs="宋体"/>
          <w:b/>
          <w:sz w:val="28"/>
          <w:szCs w:val="28"/>
        </w:rPr>
      </w:pPr>
    </w:p>
    <w:p w14:paraId="715395F1">
      <w:pPr>
        <w:kinsoku/>
        <w:wordWrap/>
        <w:overflowPunct/>
        <w:bidi w:val="0"/>
        <w:snapToGrid w:val="0"/>
        <w:ind w:firstLine="0" w:firstLineChars="0"/>
        <w:jc w:val="center"/>
        <w:rPr>
          <w:rFonts w:hint="eastAsia" w:ascii="宋体" w:hAnsi="宋体" w:cs="宋体"/>
          <w:b/>
          <w:bCs/>
          <w:sz w:val="44"/>
          <w:szCs w:val="44"/>
        </w:rPr>
      </w:pPr>
      <w:r>
        <w:rPr>
          <w:rFonts w:hint="eastAsia" w:ascii="宋体" w:hAnsi="宋体" w:cs="宋体"/>
          <w:b/>
          <w:bCs/>
          <w:sz w:val="44"/>
          <w:szCs w:val="44"/>
        </w:rPr>
        <w:t>第三部分</w:t>
      </w:r>
    </w:p>
    <w:p w14:paraId="09249491">
      <w:pPr>
        <w:kinsoku/>
        <w:wordWrap/>
        <w:overflowPunct/>
        <w:bidi w:val="0"/>
        <w:snapToGrid w:val="0"/>
        <w:ind w:firstLine="0" w:firstLineChars="0"/>
        <w:jc w:val="center"/>
        <w:rPr>
          <w:rFonts w:hint="eastAsia" w:ascii="宋体" w:hAnsi="宋体" w:cs="宋体"/>
          <w:b/>
          <w:bCs/>
          <w:sz w:val="44"/>
          <w:szCs w:val="44"/>
        </w:rPr>
      </w:pPr>
      <w:r>
        <w:rPr>
          <w:rFonts w:hint="eastAsia" w:ascii="宋体" w:hAnsi="宋体" w:cs="宋体"/>
          <w:b/>
          <w:bCs/>
          <w:sz w:val="44"/>
          <w:szCs w:val="44"/>
        </w:rPr>
        <w:t>技术部分</w:t>
      </w:r>
    </w:p>
    <w:p w14:paraId="61F49CC4">
      <w:pPr>
        <w:kinsoku/>
        <w:wordWrap/>
        <w:overflowPunct/>
        <w:bidi w:val="0"/>
        <w:snapToGrid w:val="0"/>
        <w:ind w:left="2880" w:firstLine="562"/>
        <w:jc w:val="center"/>
        <w:rPr>
          <w:rFonts w:hint="eastAsia" w:ascii="宋体" w:hAnsi="宋体" w:cs="宋体"/>
          <w:b/>
          <w:sz w:val="28"/>
          <w:szCs w:val="28"/>
        </w:rPr>
      </w:pPr>
    </w:p>
    <w:p w14:paraId="18F07E3B">
      <w:pPr>
        <w:kinsoku/>
        <w:wordWrap/>
        <w:overflowPunct/>
        <w:bidi w:val="0"/>
        <w:snapToGrid w:val="0"/>
        <w:ind w:left="2880" w:firstLine="562"/>
        <w:jc w:val="center"/>
        <w:rPr>
          <w:rFonts w:hint="eastAsia" w:ascii="宋体" w:hAnsi="宋体" w:cs="宋体"/>
          <w:b/>
          <w:sz w:val="28"/>
          <w:szCs w:val="28"/>
        </w:rPr>
      </w:pPr>
    </w:p>
    <w:p w14:paraId="5F070080">
      <w:pPr>
        <w:kinsoku/>
        <w:wordWrap/>
        <w:overflowPunct/>
        <w:bidi w:val="0"/>
        <w:snapToGrid w:val="0"/>
        <w:ind w:left="2880" w:firstLine="562"/>
        <w:jc w:val="center"/>
        <w:rPr>
          <w:rFonts w:hint="eastAsia" w:ascii="宋体" w:hAnsi="宋体" w:cs="宋体"/>
          <w:b/>
          <w:sz w:val="28"/>
          <w:szCs w:val="28"/>
        </w:rPr>
      </w:pPr>
    </w:p>
    <w:p w14:paraId="12B5F8E8">
      <w:pPr>
        <w:kinsoku/>
        <w:wordWrap/>
        <w:overflowPunct/>
        <w:bidi w:val="0"/>
        <w:snapToGrid w:val="0"/>
        <w:ind w:left="2880" w:firstLine="562"/>
        <w:jc w:val="center"/>
        <w:rPr>
          <w:rFonts w:hint="eastAsia" w:ascii="宋体" w:hAnsi="宋体" w:cs="宋体"/>
          <w:b/>
          <w:sz w:val="28"/>
          <w:szCs w:val="28"/>
        </w:rPr>
      </w:pPr>
    </w:p>
    <w:p w14:paraId="744ABC5E">
      <w:pPr>
        <w:kinsoku/>
        <w:wordWrap/>
        <w:overflowPunct/>
        <w:bidi w:val="0"/>
        <w:snapToGrid w:val="0"/>
        <w:ind w:left="2880" w:firstLine="562"/>
        <w:jc w:val="center"/>
        <w:rPr>
          <w:rFonts w:hint="eastAsia" w:ascii="宋体" w:hAnsi="宋体" w:cs="宋体"/>
          <w:b/>
          <w:sz w:val="28"/>
          <w:szCs w:val="28"/>
        </w:rPr>
      </w:pPr>
    </w:p>
    <w:p w14:paraId="1637F287">
      <w:pPr>
        <w:kinsoku/>
        <w:wordWrap/>
        <w:overflowPunct/>
        <w:bidi w:val="0"/>
        <w:snapToGrid w:val="0"/>
        <w:ind w:left="2880" w:firstLine="562"/>
        <w:jc w:val="center"/>
        <w:rPr>
          <w:rFonts w:hint="eastAsia" w:ascii="宋体" w:hAnsi="宋体" w:cs="宋体"/>
          <w:b/>
          <w:sz w:val="28"/>
          <w:szCs w:val="28"/>
        </w:rPr>
      </w:pPr>
    </w:p>
    <w:p w14:paraId="2725E17E">
      <w:pPr>
        <w:kinsoku/>
        <w:wordWrap/>
        <w:overflowPunct/>
        <w:bidi w:val="0"/>
        <w:snapToGrid w:val="0"/>
        <w:ind w:left="2880" w:firstLine="562"/>
        <w:jc w:val="center"/>
        <w:rPr>
          <w:rFonts w:hint="eastAsia" w:ascii="宋体" w:hAnsi="宋体" w:cs="宋体"/>
          <w:b/>
          <w:sz w:val="28"/>
          <w:szCs w:val="28"/>
        </w:rPr>
      </w:pPr>
    </w:p>
    <w:p w14:paraId="048CDAAB">
      <w:pPr>
        <w:kinsoku/>
        <w:wordWrap/>
        <w:overflowPunct/>
        <w:bidi w:val="0"/>
        <w:snapToGrid w:val="0"/>
        <w:ind w:left="2880" w:firstLine="562"/>
        <w:jc w:val="center"/>
        <w:rPr>
          <w:rFonts w:hint="eastAsia" w:ascii="宋体" w:hAnsi="宋体" w:cs="宋体"/>
          <w:b/>
          <w:sz w:val="28"/>
          <w:szCs w:val="28"/>
        </w:rPr>
      </w:pPr>
    </w:p>
    <w:p w14:paraId="497B796F">
      <w:pPr>
        <w:kinsoku/>
        <w:wordWrap/>
        <w:overflowPunct/>
        <w:bidi w:val="0"/>
        <w:snapToGrid w:val="0"/>
        <w:spacing w:line="360" w:lineRule="exact"/>
        <w:ind w:firstLine="480"/>
        <w:rPr>
          <w:rFonts w:hint="eastAsia" w:ascii="宋体" w:hAnsi="宋体" w:cs="宋体"/>
          <w:lang w:val="en-US" w:eastAsia="zh-CN"/>
        </w:rPr>
        <w:sectPr>
          <w:headerReference r:id="rId18" w:type="first"/>
          <w:footerReference r:id="rId21" w:type="first"/>
          <w:headerReference r:id="rId16" w:type="default"/>
          <w:footerReference r:id="rId19" w:type="default"/>
          <w:headerReference r:id="rId17" w:type="even"/>
          <w:footerReference r:id="rId20" w:type="even"/>
          <w:pgSz w:w="11907" w:h="16840"/>
          <w:pgMar w:top="1440" w:right="1080" w:bottom="1440" w:left="1080" w:header="851" w:footer="992" w:gutter="0"/>
          <w:pgNumType w:fmt="decimal"/>
          <w:cols w:space="720" w:num="1"/>
          <w:docGrid w:type="lines" w:linePitch="415" w:charSpace="23347"/>
        </w:sectPr>
      </w:pPr>
    </w:p>
    <w:p w14:paraId="746F1400">
      <w:pPr>
        <w:kinsoku/>
        <w:wordWrap/>
        <w:overflowPunct/>
        <w:bidi w:val="0"/>
        <w:snapToGrid w:val="0"/>
        <w:spacing w:line="360" w:lineRule="exact"/>
        <w:rPr>
          <w:rFonts w:hint="eastAsia" w:ascii="宋体" w:hAnsi="宋体" w:cs="宋体"/>
        </w:rPr>
      </w:pPr>
      <w:r>
        <w:rPr>
          <w:rFonts w:hint="eastAsia" w:ascii="宋体" w:hAnsi="宋体" w:cs="宋体"/>
          <w:lang w:val="en-US" w:eastAsia="zh-CN"/>
        </w:rPr>
        <w:t>16</w:t>
      </w:r>
      <w:r>
        <w:rPr>
          <w:rFonts w:hint="eastAsia" w:ascii="宋体" w:hAnsi="宋体" w:cs="宋体"/>
        </w:rPr>
        <w:t>、投标货物和服务数量、规格、</w:t>
      </w:r>
      <w:r>
        <w:rPr>
          <w:rFonts w:hint="eastAsia" w:ascii="宋体" w:hAnsi="宋体" w:cs="宋体"/>
          <w:lang w:val="en-US" w:eastAsia="zh-CN"/>
        </w:rPr>
        <w:t>品牌、</w:t>
      </w:r>
      <w:r>
        <w:rPr>
          <w:rFonts w:hint="eastAsia" w:ascii="宋体" w:hAnsi="宋体" w:cs="宋体"/>
        </w:rPr>
        <w:t>产地、交货期说明表</w:t>
      </w:r>
      <w:r>
        <w:rPr>
          <w:rFonts w:hint="eastAsia" w:ascii="宋体" w:hAnsi="宋体" w:cs="宋体"/>
          <w:lang w:eastAsia="zh-CN"/>
        </w:rPr>
        <w:t>。</w:t>
      </w:r>
      <w:r>
        <w:rPr>
          <w:rFonts w:hint="eastAsia" w:ascii="宋体" w:hAnsi="宋体" w:cs="宋体"/>
        </w:rPr>
        <w:t>（根据招标文件要求自拟）</w:t>
      </w:r>
    </w:p>
    <w:p w14:paraId="20853E90">
      <w:pPr>
        <w:kinsoku/>
        <w:wordWrap/>
        <w:overflowPunct/>
        <w:bidi w:val="0"/>
        <w:snapToGrid w:val="0"/>
        <w:spacing w:line="360" w:lineRule="exact"/>
        <w:ind w:firstLine="480"/>
        <w:rPr>
          <w:rFonts w:hint="eastAsia" w:ascii="宋体" w:hAnsi="宋体" w:cs="宋体"/>
        </w:rPr>
      </w:pPr>
    </w:p>
    <w:p w14:paraId="6811FDF0">
      <w:pPr>
        <w:kinsoku/>
        <w:wordWrap/>
        <w:overflowPunct/>
        <w:bidi w:val="0"/>
        <w:snapToGrid w:val="0"/>
        <w:spacing w:line="360" w:lineRule="exact"/>
        <w:ind w:firstLine="480"/>
        <w:rPr>
          <w:rFonts w:hint="eastAsia" w:ascii="宋体" w:hAnsi="宋体" w:cs="宋体"/>
        </w:rPr>
      </w:pPr>
      <w:r>
        <w:rPr>
          <w:rFonts w:hint="eastAsia" w:ascii="宋体" w:hAnsi="宋体" w:cs="宋体"/>
          <w:lang w:val="en-US" w:eastAsia="zh-CN"/>
        </w:rPr>
        <w:t>17</w:t>
      </w:r>
      <w:r>
        <w:rPr>
          <w:rFonts w:hint="eastAsia" w:ascii="宋体" w:hAnsi="宋体" w:cs="宋体"/>
        </w:rPr>
        <w:t>、</w:t>
      </w:r>
      <w:r>
        <w:rPr>
          <w:rFonts w:hint="eastAsia" w:ascii="宋体" w:hAnsi="宋体" w:cs="宋体"/>
          <w:lang w:val="en-US" w:eastAsia="zh-CN"/>
        </w:rPr>
        <w:t>项目实施方案</w:t>
      </w:r>
      <w:r>
        <w:rPr>
          <w:rFonts w:hint="eastAsia" w:ascii="宋体" w:hAnsi="宋体" w:cs="宋体"/>
          <w:lang w:eastAsia="zh-CN"/>
        </w:rPr>
        <w:t>。</w:t>
      </w:r>
      <w:r>
        <w:rPr>
          <w:rFonts w:hint="eastAsia" w:ascii="宋体" w:hAnsi="宋体" w:cs="宋体"/>
        </w:rPr>
        <w:t>（根据招标文件要求自拟）</w:t>
      </w:r>
    </w:p>
    <w:p w14:paraId="40117DDF">
      <w:pPr>
        <w:kinsoku/>
        <w:wordWrap/>
        <w:overflowPunct/>
        <w:bidi w:val="0"/>
        <w:snapToGrid w:val="0"/>
        <w:spacing w:line="360" w:lineRule="exact"/>
        <w:ind w:firstLine="480"/>
        <w:rPr>
          <w:rFonts w:hint="eastAsia" w:ascii="宋体" w:hAnsi="宋体" w:cs="宋体"/>
        </w:rPr>
      </w:pPr>
    </w:p>
    <w:p w14:paraId="43984A9D">
      <w:pPr>
        <w:numPr>
          <w:ilvl w:val="0"/>
          <w:numId w:val="0"/>
        </w:numPr>
        <w:kinsoku/>
        <w:wordWrap/>
        <w:overflowPunct/>
        <w:bidi w:val="0"/>
        <w:snapToGrid w:val="0"/>
        <w:spacing w:line="360" w:lineRule="exact"/>
        <w:ind w:firstLine="480" w:firstLineChars="200"/>
        <w:rPr>
          <w:rFonts w:hint="eastAsia" w:ascii="宋体" w:hAnsi="宋体" w:cs="宋体"/>
          <w:lang w:val="en-US" w:eastAsia="zh-CN"/>
        </w:rPr>
      </w:pPr>
      <w:r>
        <w:rPr>
          <w:rFonts w:hint="eastAsia" w:ascii="宋体" w:hAnsi="宋体" w:cs="宋体"/>
          <w:lang w:val="en-US" w:eastAsia="zh-CN"/>
        </w:rPr>
        <w:t>18、售后服务方案。（根据招标文件要求自拟）</w:t>
      </w:r>
    </w:p>
    <w:p w14:paraId="19D6E0E4">
      <w:pPr>
        <w:widowControl w:val="0"/>
        <w:numPr>
          <w:ilvl w:val="0"/>
          <w:numId w:val="0"/>
        </w:numPr>
        <w:kinsoku/>
        <w:wordWrap/>
        <w:overflowPunct/>
        <w:bidi w:val="0"/>
        <w:snapToGrid w:val="0"/>
        <w:spacing w:line="360" w:lineRule="exact"/>
        <w:jc w:val="both"/>
        <w:rPr>
          <w:rFonts w:hint="eastAsia" w:ascii="宋体" w:hAnsi="宋体" w:cs="宋体"/>
          <w:lang w:val="en-US" w:eastAsia="zh-CN"/>
        </w:rPr>
      </w:pPr>
    </w:p>
    <w:p w14:paraId="0C2E9676">
      <w:pPr>
        <w:numPr>
          <w:ilvl w:val="0"/>
          <w:numId w:val="0"/>
        </w:numPr>
        <w:kinsoku/>
        <w:wordWrap/>
        <w:overflowPunct/>
        <w:bidi w:val="0"/>
        <w:snapToGrid w:val="0"/>
        <w:spacing w:line="360" w:lineRule="exact"/>
        <w:ind w:firstLine="480" w:firstLineChars="200"/>
        <w:rPr>
          <w:rFonts w:hint="eastAsia" w:ascii="宋体" w:hAnsi="宋体" w:cs="宋体"/>
          <w:lang w:val="en-US" w:eastAsia="zh-CN"/>
        </w:rPr>
      </w:pPr>
      <w:r>
        <w:rPr>
          <w:rFonts w:hint="eastAsia" w:ascii="宋体" w:hAnsi="宋体" w:cs="宋体"/>
          <w:lang w:val="en-US" w:eastAsia="zh-CN"/>
        </w:rPr>
        <w:t>19、售后保障。（根据招标文件要求自拟）</w:t>
      </w:r>
    </w:p>
    <w:p w14:paraId="56D71891">
      <w:pPr>
        <w:widowControl w:val="0"/>
        <w:numPr>
          <w:ilvl w:val="0"/>
          <w:numId w:val="0"/>
        </w:numPr>
        <w:kinsoku/>
        <w:wordWrap/>
        <w:overflowPunct/>
        <w:bidi w:val="0"/>
        <w:snapToGrid w:val="0"/>
        <w:spacing w:line="360" w:lineRule="exact"/>
        <w:jc w:val="both"/>
        <w:rPr>
          <w:rFonts w:hint="eastAsia" w:ascii="宋体" w:hAnsi="宋体" w:cs="宋体"/>
          <w:lang w:val="en-US" w:eastAsia="zh-CN"/>
        </w:rPr>
      </w:pPr>
    </w:p>
    <w:p w14:paraId="7579CF34">
      <w:pPr>
        <w:numPr>
          <w:ilvl w:val="0"/>
          <w:numId w:val="0"/>
        </w:numPr>
        <w:kinsoku/>
        <w:wordWrap/>
        <w:overflowPunct/>
        <w:bidi w:val="0"/>
        <w:snapToGrid w:val="0"/>
        <w:spacing w:line="360" w:lineRule="exact"/>
        <w:ind w:firstLine="480" w:firstLineChars="200"/>
        <w:rPr>
          <w:rFonts w:hint="eastAsia" w:ascii="宋体" w:hAnsi="宋体" w:cs="宋体"/>
          <w:lang w:val="en-US" w:eastAsia="zh-CN"/>
        </w:rPr>
      </w:pPr>
      <w:r>
        <w:rPr>
          <w:rFonts w:hint="eastAsia" w:ascii="宋体" w:hAnsi="宋体" w:cs="宋体"/>
          <w:lang w:val="en-US" w:eastAsia="zh-CN"/>
        </w:rPr>
        <w:t>20、培训方案。（根据招标文件要求自拟）</w:t>
      </w:r>
    </w:p>
    <w:p w14:paraId="56D671C6">
      <w:pPr>
        <w:widowControl w:val="0"/>
        <w:numPr>
          <w:ilvl w:val="0"/>
          <w:numId w:val="0"/>
        </w:numPr>
        <w:kinsoku/>
        <w:wordWrap/>
        <w:overflowPunct/>
        <w:bidi w:val="0"/>
        <w:snapToGrid w:val="0"/>
        <w:spacing w:line="360" w:lineRule="exact"/>
        <w:jc w:val="both"/>
        <w:rPr>
          <w:rFonts w:hint="eastAsia" w:ascii="宋体" w:hAnsi="宋体" w:cs="宋体"/>
          <w:lang w:val="en-US" w:eastAsia="zh-CN"/>
        </w:rPr>
      </w:pPr>
    </w:p>
    <w:p w14:paraId="3C5204CD">
      <w:pPr>
        <w:kinsoku/>
        <w:wordWrap/>
        <w:overflowPunct/>
        <w:bidi w:val="0"/>
        <w:snapToGrid w:val="0"/>
        <w:spacing w:line="360" w:lineRule="exact"/>
        <w:ind w:firstLine="480"/>
        <w:rPr>
          <w:rFonts w:hint="default" w:ascii="宋体" w:hAnsi="宋体" w:cs="宋体"/>
          <w:lang w:val="en-US" w:eastAsia="zh-CN"/>
        </w:rPr>
      </w:pPr>
      <w:r>
        <w:rPr>
          <w:rFonts w:hint="eastAsia" w:ascii="宋体" w:hAnsi="宋体" w:cs="宋体"/>
          <w:lang w:val="en-US" w:eastAsia="zh-CN"/>
        </w:rPr>
        <w:t>21、应急措施。（根据招标文件要求自拟）</w:t>
      </w:r>
    </w:p>
    <w:p w14:paraId="11CA2E82">
      <w:pPr>
        <w:kinsoku/>
        <w:wordWrap/>
        <w:overflowPunct/>
        <w:bidi w:val="0"/>
        <w:snapToGrid w:val="0"/>
        <w:spacing w:line="360" w:lineRule="exact"/>
        <w:ind w:firstLine="480"/>
        <w:rPr>
          <w:rFonts w:hint="eastAsia" w:ascii="宋体" w:hAnsi="宋体" w:cs="宋体"/>
          <w:lang w:val="en-US" w:eastAsia="zh-CN"/>
        </w:rPr>
      </w:pPr>
    </w:p>
    <w:p w14:paraId="20FDB32A">
      <w:pPr>
        <w:kinsoku/>
        <w:wordWrap/>
        <w:overflowPunct/>
        <w:bidi w:val="0"/>
        <w:snapToGrid w:val="0"/>
        <w:spacing w:line="360" w:lineRule="exact"/>
        <w:ind w:firstLine="480"/>
        <w:rPr>
          <w:rFonts w:hint="eastAsia" w:ascii="宋体" w:hAnsi="宋体" w:cs="宋体"/>
          <w:lang w:val="en-US" w:eastAsia="zh-CN"/>
        </w:rPr>
      </w:pPr>
      <w:r>
        <w:rPr>
          <w:rFonts w:hint="eastAsia" w:ascii="宋体" w:hAnsi="宋体" w:cs="宋体"/>
          <w:lang w:val="en-US" w:eastAsia="zh-CN"/>
        </w:rPr>
        <w:t>22、供应商认为有必要提供的文件资料。(供应商自行编制)</w:t>
      </w:r>
    </w:p>
    <w:p w14:paraId="2A76AE02">
      <w:pPr>
        <w:kinsoku/>
        <w:wordWrap/>
        <w:overflowPunct/>
        <w:bidi w:val="0"/>
        <w:snapToGrid w:val="0"/>
        <w:spacing w:line="360" w:lineRule="exact"/>
        <w:ind w:firstLine="480"/>
        <w:rPr>
          <w:rFonts w:hint="eastAsia" w:ascii="宋体" w:hAnsi="宋体" w:cs="宋体"/>
          <w:lang w:val="en-US" w:eastAsia="zh-CN"/>
        </w:rPr>
      </w:pPr>
    </w:p>
    <w:p w14:paraId="4AA37CA5">
      <w:pPr>
        <w:kinsoku/>
        <w:wordWrap/>
        <w:overflowPunct/>
        <w:bidi w:val="0"/>
        <w:snapToGrid w:val="0"/>
        <w:spacing w:line="360" w:lineRule="exact"/>
        <w:ind w:left="0" w:leftChars="0" w:firstLine="0" w:firstLineChars="0"/>
        <w:rPr>
          <w:rFonts w:hint="eastAsia" w:ascii="宋体" w:hAnsi="宋体" w:cs="宋体"/>
        </w:rPr>
      </w:pPr>
    </w:p>
    <w:p w14:paraId="39A76D58">
      <w:pPr>
        <w:kinsoku/>
        <w:wordWrap/>
        <w:overflowPunct/>
        <w:bidi w:val="0"/>
        <w:snapToGrid w:val="0"/>
        <w:ind w:firstLine="480"/>
        <w:rPr>
          <w:rFonts w:hint="eastAsia" w:ascii="宋体" w:hAnsi="宋体" w:cs="宋体"/>
        </w:rPr>
      </w:pPr>
    </w:p>
    <w:p w14:paraId="61634043">
      <w:pPr>
        <w:pStyle w:val="133"/>
        <w:kinsoku/>
        <w:wordWrap/>
        <w:overflowPunct/>
        <w:bidi w:val="0"/>
        <w:snapToGrid w:val="0"/>
        <w:rPr>
          <w:rFonts w:hint="eastAsia"/>
          <w:color w:val="auto"/>
        </w:rPr>
      </w:pPr>
    </w:p>
    <w:p w14:paraId="7C9CE98E">
      <w:pPr>
        <w:kinsoku/>
        <w:wordWrap/>
        <w:overflowPunct/>
        <w:bidi w:val="0"/>
        <w:snapToGrid w:val="0"/>
        <w:ind w:left="2880" w:firstLine="562"/>
        <w:jc w:val="center"/>
        <w:rPr>
          <w:rFonts w:hint="eastAsia" w:ascii="宋体" w:hAnsi="宋体" w:cs="宋体"/>
          <w:b/>
          <w:sz w:val="28"/>
          <w:szCs w:val="28"/>
        </w:rPr>
      </w:pPr>
    </w:p>
    <w:p w14:paraId="776962B3">
      <w:pPr>
        <w:kinsoku/>
        <w:wordWrap/>
        <w:overflowPunct/>
        <w:bidi w:val="0"/>
        <w:snapToGrid w:val="0"/>
        <w:ind w:left="2880" w:firstLine="562"/>
        <w:jc w:val="center"/>
        <w:rPr>
          <w:rFonts w:hint="eastAsia" w:ascii="宋体" w:hAnsi="宋体" w:cs="宋体"/>
          <w:b/>
          <w:sz w:val="28"/>
          <w:szCs w:val="28"/>
        </w:rPr>
      </w:pPr>
    </w:p>
    <w:p w14:paraId="06BC0742">
      <w:pPr>
        <w:kinsoku/>
        <w:wordWrap/>
        <w:overflowPunct/>
        <w:bidi w:val="0"/>
        <w:snapToGrid w:val="0"/>
        <w:ind w:left="2880" w:firstLine="562"/>
        <w:jc w:val="center"/>
        <w:rPr>
          <w:rFonts w:hint="eastAsia" w:ascii="宋体" w:hAnsi="宋体" w:cs="宋体"/>
          <w:b/>
          <w:sz w:val="28"/>
          <w:szCs w:val="28"/>
        </w:rPr>
      </w:pPr>
    </w:p>
    <w:p w14:paraId="1EB7B07A">
      <w:pPr>
        <w:kinsoku/>
        <w:wordWrap/>
        <w:overflowPunct/>
        <w:bidi w:val="0"/>
        <w:snapToGrid w:val="0"/>
        <w:ind w:left="2880" w:firstLine="562"/>
        <w:jc w:val="center"/>
        <w:rPr>
          <w:rFonts w:hint="eastAsia" w:ascii="宋体" w:hAnsi="宋体" w:cs="宋体"/>
          <w:b/>
          <w:sz w:val="28"/>
          <w:szCs w:val="28"/>
        </w:rPr>
      </w:pPr>
    </w:p>
    <w:p w14:paraId="1D2B203A">
      <w:pPr>
        <w:kinsoku/>
        <w:wordWrap/>
        <w:overflowPunct/>
        <w:bidi w:val="0"/>
        <w:snapToGrid w:val="0"/>
        <w:ind w:left="2880" w:firstLine="562"/>
        <w:jc w:val="center"/>
        <w:rPr>
          <w:rFonts w:hint="eastAsia" w:ascii="宋体" w:hAnsi="宋体" w:cs="宋体"/>
          <w:b/>
          <w:sz w:val="28"/>
          <w:szCs w:val="28"/>
        </w:rPr>
      </w:pPr>
    </w:p>
    <w:p w14:paraId="4C2DFFB2">
      <w:pPr>
        <w:kinsoku/>
        <w:wordWrap/>
        <w:overflowPunct/>
        <w:bidi w:val="0"/>
        <w:snapToGrid w:val="0"/>
        <w:ind w:left="2880" w:firstLine="562"/>
        <w:jc w:val="center"/>
        <w:rPr>
          <w:rFonts w:hint="eastAsia" w:ascii="宋体" w:hAnsi="宋体" w:cs="宋体"/>
          <w:b/>
          <w:sz w:val="28"/>
          <w:szCs w:val="28"/>
        </w:rPr>
      </w:pPr>
    </w:p>
    <w:p w14:paraId="7962D250">
      <w:pPr>
        <w:kinsoku/>
        <w:wordWrap/>
        <w:overflowPunct/>
        <w:bidi w:val="0"/>
        <w:snapToGrid w:val="0"/>
        <w:ind w:left="2880" w:firstLine="562"/>
        <w:jc w:val="center"/>
        <w:rPr>
          <w:rFonts w:hint="eastAsia" w:ascii="宋体" w:hAnsi="宋体" w:cs="宋体"/>
          <w:b/>
          <w:sz w:val="28"/>
          <w:szCs w:val="28"/>
        </w:rPr>
      </w:pPr>
    </w:p>
    <w:p w14:paraId="1FDC02A4">
      <w:pPr>
        <w:kinsoku/>
        <w:wordWrap/>
        <w:overflowPunct/>
        <w:bidi w:val="0"/>
        <w:snapToGrid w:val="0"/>
        <w:ind w:left="2880" w:firstLine="562"/>
        <w:jc w:val="center"/>
        <w:rPr>
          <w:rFonts w:hint="eastAsia" w:ascii="宋体" w:hAnsi="宋体" w:cs="宋体"/>
          <w:b/>
          <w:sz w:val="28"/>
          <w:szCs w:val="28"/>
        </w:rPr>
      </w:pPr>
    </w:p>
    <w:p w14:paraId="77EF2175">
      <w:pPr>
        <w:kinsoku/>
        <w:wordWrap/>
        <w:overflowPunct/>
        <w:bidi w:val="0"/>
        <w:snapToGrid w:val="0"/>
        <w:ind w:left="2880" w:firstLine="562"/>
        <w:jc w:val="center"/>
        <w:rPr>
          <w:rFonts w:hint="eastAsia" w:ascii="宋体" w:hAnsi="宋体" w:cs="宋体"/>
          <w:b/>
          <w:sz w:val="28"/>
          <w:szCs w:val="28"/>
        </w:rPr>
      </w:pPr>
    </w:p>
    <w:p w14:paraId="10E87404">
      <w:pPr>
        <w:kinsoku/>
        <w:wordWrap/>
        <w:overflowPunct/>
        <w:bidi w:val="0"/>
        <w:snapToGrid w:val="0"/>
        <w:ind w:left="2880" w:firstLine="562"/>
        <w:jc w:val="center"/>
        <w:rPr>
          <w:rFonts w:hint="eastAsia" w:ascii="宋体" w:hAnsi="宋体" w:cs="宋体"/>
          <w:b/>
          <w:sz w:val="28"/>
          <w:szCs w:val="28"/>
        </w:rPr>
      </w:pPr>
    </w:p>
    <w:p w14:paraId="47482F9D">
      <w:pPr>
        <w:kinsoku/>
        <w:wordWrap/>
        <w:overflowPunct/>
        <w:bidi w:val="0"/>
        <w:snapToGrid w:val="0"/>
        <w:ind w:left="2880" w:firstLine="562"/>
        <w:jc w:val="center"/>
        <w:rPr>
          <w:rFonts w:hint="eastAsia" w:ascii="宋体" w:hAnsi="宋体" w:cs="宋体"/>
          <w:b/>
          <w:sz w:val="28"/>
          <w:szCs w:val="28"/>
        </w:rPr>
      </w:pPr>
    </w:p>
    <w:p w14:paraId="26B1256C">
      <w:pPr>
        <w:kinsoku/>
        <w:wordWrap/>
        <w:overflowPunct/>
        <w:bidi w:val="0"/>
        <w:snapToGrid w:val="0"/>
        <w:ind w:left="2880" w:firstLine="562"/>
        <w:jc w:val="center"/>
        <w:rPr>
          <w:rFonts w:hint="eastAsia" w:ascii="宋体" w:hAnsi="宋体" w:cs="宋体"/>
          <w:b/>
          <w:sz w:val="28"/>
          <w:szCs w:val="28"/>
        </w:rPr>
      </w:pPr>
    </w:p>
    <w:p w14:paraId="35CBA700">
      <w:pPr>
        <w:kinsoku/>
        <w:wordWrap/>
        <w:overflowPunct/>
        <w:bidi w:val="0"/>
        <w:snapToGrid w:val="0"/>
        <w:ind w:left="2880" w:firstLine="562"/>
        <w:jc w:val="center"/>
        <w:rPr>
          <w:rFonts w:hint="eastAsia" w:ascii="宋体" w:hAnsi="宋体" w:cs="宋体"/>
          <w:b/>
          <w:sz w:val="28"/>
          <w:szCs w:val="28"/>
        </w:rPr>
      </w:pPr>
    </w:p>
    <w:p w14:paraId="3EF32C73">
      <w:pPr>
        <w:kinsoku/>
        <w:wordWrap/>
        <w:overflowPunct/>
        <w:bidi w:val="0"/>
        <w:snapToGrid w:val="0"/>
        <w:ind w:left="2880" w:firstLine="562"/>
        <w:jc w:val="center"/>
        <w:rPr>
          <w:rFonts w:hint="eastAsia" w:ascii="宋体" w:hAnsi="宋体" w:cs="宋体"/>
          <w:b/>
          <w:sz w:val="28"/>
          <w:szCs w:val="28"/>
        </w:rPr>
      </w:pPr>
    </w:p>
    <w:p w14:paraId="10954D0D">
      <w:pPr>
        <w:kinsoku/>
        <w:wordWrap/>
        <w:overflowPunct/>
        <w:bidi w:val="0"/>
        <w:snapToGrid w:val="0"/>
        <w:ind w:left="2880" w:firstLine="562"/>
        <w:jc w:val="center"/>
        <w:rPr>
          <w:rFonts w:hint="eastAsia" w:ascii="宋体" w:hAnsi="宋体" w:cs="宋体"/>
          <w:b/>
          <w:sz w:val="28"/>
          <w:szCs w:val="28"/>
        </w:rPr>
      </w:pPr>
    </w:p>
    <w:p w14:paraId="359A4CE5">
      <w:pPr>
        <w:kinsoku/>
        <w:wordWrap/>
        <w:overflowPunct/>
        <w:bidi w:val="0"/>
        <w:snapToGrid w:val="0"/>
        <w:ind w:firstLine="0" w:firstLineChars="0"/>
        <w:jc w:val="center"/>
        <w:rPr>
          <w:rFonts w:hint="eastAsia" w:ascii="宋体" w:hAnsi="宋体" w:cs="宋体"/>
          <w:b/>
          <w:sz w:val="28"/>
          <w:szCs w:val="28"/>
        </w:rPr>
      </w:pPr>
      <w:r>
        <w:rPr>
          <w:rFonts w:hint="eastAsia" w:ascii="宋体" w:hAnsi="宋体" w:cs="宋体"/>
          <w:b/>
          <w:sz w:val="28"/>
          <w:szCs w:val="28"/>
        </w:rPr>
        <w:br w:type="page"/>
      </w:r>
      <w:r>
        <w:rPr>
          <w:rFonts w:hint="eastAsia" w:ascii="宋体" w:hAnsi="宋体" w:cs="宋体"/>
          <w:b/>
          <w:sz w:val="28"/>
          <w:szCs w:val="28"/>
          <w:lang w:val="en-US" w:eastAsia="zh-CN"/>
        </w:rPr>
        <w:t>23</w:t>
      </w:r>
      <w:r>
        <w:rPr>
          <w:rFonts w:hint="eastAsia" w:ascii="宋体" w:hAnsi="宋体" w:cs="宋体"/>
          <w:b/>
          <w:sz w:val="28"/>
          <w:szCs w:val="28"/>
        </w:rPr>
        <w:t>、技术参数、功能偏离表</w:t>
      </w:r>
    </w:p>
    <w:p w14:paraId="7A9E763F">
      <w:pPr>
        <w:kinsoku/>
        <w:wordWrap/>
        <w:overflowPunct/>
        <w:bidi w:val="0"/>
        <w:snapToGrid w:val="0"/>
        <w:ind w:firstLine="562"/>
        <w:rPr>
          <w:rFonts w:hint="eastAsia" w:ascii="宋体" w:hAnsi="宋体" w:cs="宋体"/>
          <w:b/>
          <w:sz w:val="28"/>
          <w:szCs w:val="28"/>
        </w:rPr>
      </w:pPr>
    </w:p>
    <w:p w14:paraId="2695DE84">
      <w:pPr>
        <w:kinsoku/>
        <w:wordWrap/>
        <w:overflowPunct/>
        <w:bidi w:val="0"/>
        <w:snapToGrid w:val="0"/>
        <w:ind w:firstLine="480"/>
        <w:rPr>
          <w:rFonts w:hint="eastAsia" w:ascii="宋体" w:hAnsi="宋体" w:cs="宋体"/>
          <w:u w:val="single"/>
        </w:rPr>
      </w:pPr>
      <w:r>
        <w:rPr>
          <w:rFonts w:hint="eastAsia" w:ascii="宋体" w:hAnsi="宋体" w:cs="宋体"/>
        </w:rPr>
        <w:t>项目名称</w:t>
      </w:r>
      <w:r>
        <w:rPr>
          <w:rFonts w:hint="eastAsia" w:ascii="宋体" w:hAnsi="宋体" w:cs="宋体"/>
          <w:u w:val="single"/>
        </w:rPr>
        <w:t xml:space="preserve">         　　　　　        </w:t>
      </w:r>
      <w:r>
        <w:rPr>
          <w:rFonts w:hint="eastAsia" w:ascii="宋体" w:hAnsi="宋体" w:cs="宋体"/>
        </w:rPr>
        <w:t>招标编号：</w:t>
      </w:r>
      <w:r>
        <w:rPr>
          <w:rFonts w:hint="eastAsia" w:ascii="宋体" w:hAnsi="宋体" w:cs="宋体"/>
          <w:u w:val="single"/>
        </w:rPr>
        <w:t>　　　　　</w:t>
      </w:r>
    </w:p>
    <w:p w14:paraId="559E2CE8">
      <w:pPr>
        <w:kinsoku/>
        <w:wordWrap/>
        <w:overflowPunct/>
        <w:bidi w:val="0"/>
        <w:snapToGrid w:val="0"/>
        <w:ind w:firstLine="480"/>
        <w:rPr>
          <w:rFonts w:hint="eastAsia" w:ascii="宋体" w:hAnsi="宋体" w:cs="宋体"/>
          <w:u w:val="single"/>
        </w:rPr>
      </w:pPr>
    </w:p>
    <w:tbl>
      <w:tblPr>
        <w:tblStyle w:val="44"/>
        <w:tblW w:w="987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89"/>
        <w:gridCol w:w="1576"/>
        <w:gridCol w:w="1577"/>
        <w:gridCol w:w="2672"/>
        <w:gridCol w:w="1578"/>
        <w:gridCol w:w="1578"/>
      </w:tblGrid>
      <w:tr w14:paraId="1C791D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0" w:hRule="atLeast"/>
        </w:trPr>
        <w:tc>
          <w:tcPr>
            <w:tcW w:w="889" w:type="dxa"/>
            <w:noWrap w:val="0"/>
            <w:vAlign w:val="center"/>
          </w:tcPr>
          <w:p w14:paraId="1AB7AA95">
            <w:pPr>
              <w:keepNext w:val="0"/>
              <w:keepLines w:val="0"/>
              <w:suppressLineNumbers w:val="0"/>
              <w:kinsoku/>
              <w:wordWrap/>
              <w:overflowPunct/>
              <w:bidi w:val="0"/>
              <w:snapToGrid w:val="0"/>
              <w:spacing w:before="0" w:beforeAutospacing="0" w:after="0" w:afterAutospacing="0"/>
              <w:ind w:left="0" w:right="0" w:firstLine="0" w:firstLineChars="0"/>
              <w:jc w:val="center"/>
              <w:rPr>
                <w:rFonts w:hint="eastAsia" w:ascii="宋体" w:hAnsi="宋体" w:cs="宋体"/>
                <w:sz w:val="21"/>
                <w:szCs w:val="21"/>
              </w:rPr>
            </w:pPr>
            <w:r>
              <w:rPr>
                <w:rFonts w:hint="eastAsia" w:ascii="宋体" w:hAnsi="宋体" w:cs="宋体"/>
                <w:sz w:val="21"/>
                <w:szCs w:val="21"/>
              </w:rPr>
              <w:t>序号</w:t>
            </w:r>
          </w:p>
        </w:tc>
        <w:tc>
          <w:tcPr>
            <w:tcW w:w="1576" w:type="dxa"/>
            <w:noWrap w:val="0"/>
            <w:vAlign w:val="center"/>
          </w:tcPr>
          <w:p w14:paraId="46CB4EEC">
            <w:pPr>
              <w:pStyle w:val="102"/>
              <w:keepNext w:val="0"/>
              <w:keepLines w:val="0"/>
              <w:suppressLineNumbers w:val="0"/>
              <w:kinsoku/>
              <w:wordWrap/>
              <w:overflowPunct/>
              <w:bidi w:val="0"/>
              <w:snapToGrid w:val="0"/>
              <w:spacing w:before="0" w:beforeAutospacing="0" w:after="0" w:afterAutospacing="0"/>
              <w:ind w:left="0" w:right="0"/>
              <w:jc w:val="center"/>
              <w:rPr>
                <w:rFonts w:hint="eastAsia" w:ascii="宋体" w:hAnsi="宋体" w:eastAsia="宋体" w:cs="宋体"/>
              </w:rPr>
            </w:pPr>
            <w:r>
              <w:rPr>
                <w:rFonts w:hint="eastAsia" w:ascii="宋体" w:hAnsi="宋体" w:eastAsia="宋体" w:cs="宋体"/>
              </w:rPr>
              <w:t>招标文件规格条目号</w:t>
            </w:r>
          </w:p>
        </w:tc>
        <w:tc>
          <w:tcPr>
            <w:tcW w:w="1577" w:type="dxa"/>
            <w:noWrap w:val="0"/>
            <w:vAlign w:val="center"/>
          </w:tcPr>
          <w:p w14:paraId="20C1E2F4">
            <w:pPr>
              <w:pStyle w:val="102"/>
              <w:keepNext w:val="0"/>
              <w:keepLines w:val="0"/>
              <w:suppressLineNumbers w:val="0"/>
              <w:kinsoku/>
              <w:wordWrap/>
              <w:overflowPunct/>
              <w:bidi w:val="0"/>
              <w:snapToGrid w:val="0"/>
              <w:spacing w:before="0" w:beforeAutospacing="0" w:after="0" w:afterAutospacing="0"/>
              <w:ind w:left="0" w:right="0"/>
              <w:jc w:val="center"/>
              <w:rPr>
                <w:rFonts w:hint="eastAsia" w:ascii="宋体" w:hAnsi="宋体" w:eastAsia="宋体" w:cs="宋体"/>
              </w:rPr>
            </w:pPr>
            <w:r>
              <w:rPr>
                <w:rFonts w:hint="eastAsia" w:ascii="宋体" w:hAnsi="宋体" w:eastAsia="宋体" w:cs="宋体"/>
              </w:rPr>
              <w:t>招标规格</w:t>
            </w:r>
          </w:p>
        </w:tc>
        <w:tc>
          <w:tcPr>
            <w:tcW w:w="2672" w:type="dxa"/>
            <w:noWrap w:val="0"/>
            <w:vAlign w:val="center"/>
          </w:tcPr>
          <w:p w14:paraId="0E76396F">
            <w:pPr>
              <w:pStyle w:val="102"/>
              <w:keepNext w:val="0"/>
              <w:keepLines w:val="0"/>
              <w:suppressLineNumbers w:val="0"/>
              <w:kinsoku/>
              <w:wordWrap/>
              <w:overflowPunct/>
              <w:bidi w:val="0"/>
              <w:snapToGrid w:val="0"/>
              <w:spacing w:before="0" w:beforeAutospacing="0" w:after="0" w:afterAutospacing="0"/>
              <w:ind w:left="0" w:right="0"/>
              <w:jc w:val="center"/>
              <w:rPr>
                <w:rFonts w:hint="eastAsia" w:ascii="宋体" w:hAnsi="宋体" w:eastAsia="宋体" w:cs="宋体"/>
              </w:rPr>
            </w:pPr>
            <w:r>
              <w:rPr>
                <w:rFonts w:hint="eastAsia" w:ascii="宋体" w:hAnsi="宋体" w:eastAsia="宋体" w:cs="宋体"/>
              </w:rPr>
              <w:t>投标规格</w:t>
            </w:r>
          </w:p>
        </w:tc>
        <w:tc>
          <w:tcPr>
            <w:tcW w:w="1578" w:type="dxa"/>
            <w:noWrap w:val="0"/>
            <w:vAlign w:val="center"/>
          </w:tcPr>
          <w:p w14:paraId="3D6F76AD">
            <w:pPr>
              <w:pStyle w:val="102"/>
              <w:keepNext w:val="0"/>
              <w:keepLines w:val="0"/>
              <w:suppressLineNumbers w:val="0"/>
              <w:kinsoku/>
              <w:wordWrap/>
              <w:overflowPunct/>
              <w:bidi w:val="0"/>
              <w:snapToGrid w:val="0"/>
              <w:spacing w:before="0" w:beforeAutospacing="0" w:after="0" w:afterAutospacing="0"/>
              <w:ind w:left="0" w:right="0"/>
              <w:jc w:val="center"/>
              <w:rPr>
                <w:rFonts w:hint="eastAsia" w:ascii="宋体" w:hAnsi="宋体" w:eastAsia="宋体" w:cs="宋体"/>
              </w:rPr>
            </w:pPr>
            <w:r>
              <w:rPr>
                <w:rFonts w:hint="eastAsia" w:ascii="宋体" w:hAnsi="宋体" w:eastAsia="宋体" w:cs="宋体"/>
              </w:rPr>
              <w:t>偏离情况</w:t>
            </w:r>
          </w:p>
        </w:tc>
        <w:tc>
          <w:tcPr>
            <w:tcW w:w="1578" w:type="dxa"/>
            <w:noWrap w:val="0"/>
            <w:vAlign w:val="center"/>
          </w:tcPr>
          <w:p w14:paraId="5C57FD6F">
            <w:pPr>
              <w:pStyle w:val="102"/>
              <w:keepNext w:val="0"/>
              <w:keepLines w:val="0"/>
              <w:suppressLineNumbers w:val="0"/>
              <w:kinsoku/>
              <w:wordWrap/>
              <w:overflowPunct/>
              <w:bidi w:val="0"/>
              <w:snapToGrid w:val="0"/>
              <w:spacing w:before="0" w:beforeAutospacing="0" w:after="0" w:afterAutospacing="0"/>
              <w:ind w:left="0" w:right="0"/>
              <w:jc w:val="center"/>
              <w:rPr>
                <w:rFonts w:hint="eastAsia" w:ascii="宋体" w:hAnsi="宋体" w:eastAsia="宋体" w:cs="宋体"/>
              </w:rPr>
            </w:pPr>
            <w:r>
              <w:rPr>
                <w:rFonts w:hint="eastAsia" w:ascii="宋体" w:hAnsi="宋体" w:eastAsia="宋体" w:cs="宋体"/>
              </w:rPr>
              <w:t>说明</w:t>
            </w:r>
          </w:p>
        </w:tc>
      </w:tr>
      <w:tr w14:paraId="40149F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0" w:hRule="atLeast"/>
        </w:trPr>
        <w:tc>
          <w:tcPr>
            <w:tcW w:w="889" w:type="dxa"/>
            <w:noWrap w:val="0"/>
            <w:vAlign w:val="center"/>
          </w:tcPr>
          <w:p w14:paraId="77A67776">
            <w:pPr>
              <w:pStyle w:val="102"/>
              <w:keepNext w:val="0"/>
              <w:keepLines w:val="0"/>
              <w:suppressLineNumbers w:val="0"/>
              <w:kinsoku/>
              <w:wordWrap/>
              <w:overflowPunct/>
              <w:bidi w:val="0"/>
              <w:snapToGrid w:val="0"/>
              <w:spacing w:before="0" w:beforeAutospacing="0" w:after="0" w:afterAutospacing="0"/>
              <w:ind w:left="0" w:right="0"/>
              <w:jc w:val="center"/>
              <w:rPr>
                <w:rFonts w:hint="eastAsia" w:ascii="宋体" w:hAnsi="宋体" w:eastAsia="宋体" w:cs="宋体"/>
              </w:rPr>
            </w:pPr>
          </w:p>
        </w:tc>
        <w:tc>
          <w:tcPr>
            <w:tcW w:w="1576" w:type="dxa"/>
            <w:noWrap w:val="0"/>
            <w:vAlign w:val="center"/>
          </w:tcPr>
          <w:p w14:paraId="11116403">
            <w:pPr>
              <w:pStyle w:val="102"/>
              <w:keepNext w:val="0"/>
              <w:keepLines w:val="0"/>
              <w:suppressLineNumbers w:val="0"/>
              <w:kinsoku/>
              <w:wordWrap/>
              <w:overflowPunct/>
              <w:bidi w:val="0"/>
              <w:snapToGrid w:val="0"/>
              <w:spacing w:before="0" w:beforeAutospacing="0" w:after="0" w:afterAutospacing="0"/>
              <w:ind w:left="0" w:right="0"/>
              <w:jc w:val="center"/>
              <w:rPr>
                <w:rFonts w:hint="eastAsia" w:ascii="宋体" w:hAnsi="宋体" w:eastAsia="宋体" w:cs="宋体"/>
              </w:rPr>
            </w:pPr>
          </w:p>
        </w:tc>
        <w:tc>
          <w:tcPr>
            <w:tcW w:w="1577" w:type="dxa"/>
            <w:noWrap w:val="0"/>
            <w:vAlign w:val="center"/>
          </w:tcPr>
          <w:p w14:paraId="769FA345">
            <w:pPr>
              <w:pStyle w:val="102"/>
              <w:keepNext w:val="0"/>
              <w:keepLines w:val="0"/>
              <w:suppressLineNumbers w:val="0"/>
              <w:kinsoku/>
              <w:wordWrap/>
              <w:overflowPunct/>
              <w:bidi w:val="0"/>
              <w:snapToGrid w:val="0"/>
              <w:spacing w:before="0" w:beforeAutospacing="0" w:after="0" w:afterAutospacing="0"/>
              <w:ind w:left="0" w:right="0"/>
              <w:jc w:val="center"/>
              <w:rPr>
                <w:rFonts w:hint="eastAsia" w:ascii="宋体" w:hAnsi="宋体" w:eastAsia="宋体" w:cs="宋体"/>
              </w:rPr>
            </w:pPr>
          </w:p>
        </w:tc>
        <w:tc>
          <w:tcPr>
            <w:tcW w:w="2672" w:type="dxa"/>
            <w:noWrap w:val="0"/>
            <w:vAlign w:val="center"/>
          </w:tcPr>
          <w:p w14:paraId="37511D8D">
            <w:pPr>
              <w:pStyle w:val="102"/>
              <w:keepNext w:val="0"/>
              <w:keepLines w:val="0"/>
              <w:suppressLineNumbers w:val="0"/>
              <w:kinsoku/>
              <w:wordWrap/>
              <w:overflowPunct/>
              <w:bidi w:val="0"/>
              <w:snapToGrid w:val="0"/>
              <w:spacing w:before="0" w:beforeAutospacing="0" w:after="0" w:afterAutospacing="0"/>
              <w:ind w:left="0" w:right="0"/>
              <w:jc w:val="center"/>
              <w:rPr>
                <w:rFonts w:hint="eastAsia" w:ascii="宋体" w:hAnsi="宋体" w:eastAsia="宋体" w:cs="宋体"/>
              </w:rPr>
            </w:pPr>
          </w:p>
        </w:tc>
        <w:tc>
          <w:tcPr>
            <w:tcW w:w="1578" w:type="dxa"/>
            <w:noWrap w:val="0"/>
            <w:vAlign w:val="center"/>
          </w:tcPr>
          <w:p w14:paraId="2BF78F48">
            <w:pPr>
              <w:pStyle w:val="102"/>
              <w:keepNext w:val="0"/>
              <w:keepLines w:val="0"/>
              <w:suppressLineNumbers w:val="0"/>
              <w:kinsoku/>
              <w:wordWrap/>
              <w:overflowPunct/>
              <w:bidi w:val="0"/>
              <w:snapToGrid w:val="0"/>
              <w:spacing w:before="0" w:beforeAutospacing="0" w:after="0" w:afterAutospacing="0"/>
              <w:ind w:left="0" w:right="0"/>
              <w:jc w:val="center"/>
              <w:rPr>
                <w:rFonts w:hint="eastAsia" w:ascii="宋体" w:hAnsi="宋体" w:eastAsia="宋体" w:cs="宋体"/>
              </w:rPr>
            </w:pPr>
          </w:p>
        </w:tc>
        <w:tc>
          <w:tcPr>
            <w:tcW w:w="1578" w:type="dxa"/>
            <w:noWrap w:val="0"/>
            <w:vAlign w:val="center"/>
          </w:tcPr>
          <w:p w14:paraId="52E52E3B">
            <w:pPr>
              <w:pStyle w:val="102"/>
              <w:keepNext w:val="0"/>
              <w:keepLines w:val="0"/>
              <w:suppressLineNumbers w:val="0"/>
              <w:kinsoku/>
              <w:wordWrap/>
              <w:overflowPunct/>
              <w:bidi w:val="0"/>
              <w:snapToGrid w:val="0"/>
              <w:spacing w:before="0" w:beforeAutospacing="0" w:after="0" w:afterAutospacing="0"/>
              <w:ind w:left="0" w:right="0"/>
              <w:jc w:val="center"/>
              <w:rPr>
                <w:rFonts w:hint="eastAsia" w:ascii="宋体" w:hAnsi="宋体" w:eastAsia="宋体" w:cs="宋体"/>
              </w:rPr>
            </w:pPr>
          </w:p>
        </w:tc>
      </w:tr>
      <w:tr w14:paraId="1D7B77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0" w:hRule="atLeast"/>
        </w:trPr>
        <w:tc>
          <w:tcPr>
            <w:tcW w:w="889" w:type="dxa"/>
            <w:noWrap w:val="0"/>
            <w:vAlign w:val="center"/>
          </w:tcPr>
          <w:p w14:paraId="5F81C7E4">
            <w:pPr>
              <w:pStyle w:val="102"/>
              <w:keepNext w:val="0"/>
              <w:keepLines w:val="0"/>
              <w:suppressLineNumbers w:val="0"/>
              <w:kinsoku/>
              <w:wordWrap/>
              <w:overflowPunct/>
              <w:bidi w:val="0"/>
              <w:snapToGrid w:val="0"/>
              <w:spacing w:before="0" w:beforeAutospacing="0" w:after="0" w:afterAutospacing="0"/>
              <w:ind w:left="0" w:right="0"/>
              <w:jc w:val="center"/>
              <w:rPr>
                <w:rFonts w:hint="eastAsia" w:ascii="宋体" w:hAnsi="宋体" w:eastAsia="宋体" w:cs="宋体"/>
              </w:rPr>
            </w:pPr>
          </w:p>
        </w:tc>
        <w:tc>
          <w:tcPr>
            <w:tcW w:w="1576" w:type="dxa"/>
            <w:noWrap w:val="0"/>
            <w:vAlign w:val="center"/>
          </w:tcPr>
          <w:p w14:paraId="24DF9448">
            <w:pPr>
              <w:pStyle w:val="102"/>
              <w:keepNext w:val="0"/>
              <w:keepLines w:val="0"/>
              <w:suppressLineNumbers w:val="0"/>
              <w:kinsoku/>
              <w:wordWrap/>
              <w:overflowPunct/>
              <w:bidi w:val="0"/>
              <w:snapToGrid w:val="0"/>
              <w:spacing w:before="0" w:beforeAutospacing="0" w:after="0" w:afterAutospacing="0"/>
              <w:ind w:left="0" w:right="0"/>
              <w:jc w:val="center"/>
              <w:rPr>
                <w:rFonts w:hint="eastAsia" w:ascii="宋体" w:hAnsi="宋体" w:eastAsia="宋体" w:cs="宋体"/>
              </w:rPr>
            </w:pPr>
          </w:p>
        </w:tc>
        <w:tc>
          <w:tcPr>
            <w:tcW w:w="1577" w:type="dxa"/>
            <w:noWrap w:val="0"/>
            <w:vAlign w:val="center"/>
          </w:tcPr>
          <w:p w14:paraId="32537709">
            <w:pPr>
              <w:pStyle w:val="102"/>
              <w:keepNext w:val="0"/>
              <w:keepLines w:val="0"/>
              <w:suppressLineNumbers w:val="0"/>
              <w:kinsoku/>
              <w:wordWrap/>
              <w:overflowPunct/>
              <w:bidi w:val="0"/>
              <w:snapToGrid w:val="0"/>
              <w:spacing w:before="0" w:beforeAutospacing="0" w:after="0" w:afterAutospacing="0"/>
              <w:ind w:left="0" w:right="0"/>
              <w:jc w:val="center"/>
              <w:rPr>
                <w:rFonts w:hint="eastAsia" w:ascii="宋体" w:hAnsi="宋体" w:eastAsia="宋体" w:cs="宋体"/>
              </w:rPr>
            </w:pPr>
          </w:p>
        </w:tc>
        <w:tc>
          <w:tcPr>
            <w:tcW w:w="2672" w:type="dxa"/>
            <w:noWrap w:val="0"/>
            <w:vAlign w:val="center"/>
          </w:tcPr>
          <w:p w14:paraId="3331EBC9">
            <w:pPr>
              <w:pStyle w:val="102"/>
              <w:keepNext w:val="0"/>
              <w:keepLines w:val="0"/>
              <w:suppressLineNumbers w:val="0"/>
              <w:kinsoku/>
              <w:wordWrap/>
              <w:overflowPunct/>
              <w:bidi w:val="0"/>
              <w:snapToGrid w:val="0"/>
              <w:spacing w:before="0" w:beforeAutospacing="0" w:after="0" w:afterAutospacing="0"/>
              <w:ind w:left="0" w:right="0"/>
              <w:jc w:val="center"/>
              <w:rPr>
                <w:rFonts w:hint="eastAsia" w:ascii="宋体" w:hAnsi="宋体" w:eastAsia="宋体" w:cs="宋体"/>
              </w:rPr>
            </w:pPr>
          </w:p>
        </w:tc>
        <w:tc>
          <w:tcPr>
            <w:tcW w:w="1578" w:type="dxa"/>
            <w:noWrap w:val="0"/>
            <w:vAlign w:val="center"/>
          </w:tcPr>
          <w:p w14:paraId="0A0D3294">
            <w:pPr>
              <w:pStyle w:val="102"/>
              <w:keepNext w:val="0"/>
              <w:keepLines w:val="0"/>
              <w:suppressLineNumbers w:val="0"/>
              <w:kinsoku/>
              <w:wordWrap/>
              <w:overflowPunct/>
              <w:bidi w:val="0"/>
              <w:snapToGrid w:val="0"/>
              <w:spacing w:before="0" w:beforeAutospacing="0" w:after="0" w:afterAutospacing="0"/>
              <w:ind w:left="0" w:right="0"/>
              <w:jc w:val="center"/>
              <w:rPr>
                <w:rFonts w:hint="eastAsia" w:ascii="宋体" w:hAnsi="宋体" w:eastAsia="宋体" w:cs="宋体"/>
              </w:rPr>
            </w:pPr>
          </w:p>
        </w:tc>
        <w:tc>
          <w:tcPr>
            <w:tcW w:w="1578" w:type="dxa"/>
            <w:noWrap w:val="0"/>
            <w:vAlign w:val="center"/>
          </w:tcPr>
          <w:p w14:paraId="5961AB46">
            <w:pPr>
              <w:pStyle w:val="102"/>
              <w:keepNext w:val="0"/>
              <w:keepLines w:val="0"/>
              <w:suppressLineNumbers w:val="0"/>
              <w:kinsoku/>
              <w:wordWrap/>
              <w:overflowPunct/>
              <w:bidi w:val="0"/>
              <w:snapToGrid w:val="0"/>
              <w:spacing w:before="0" w:beforeAutospacing="0" w:after="0" w:afterAutospacing="0"/>
              <w:ind w:left="0" w:right="0"/>
              <w:jc w:val="center"/>
              <w:rPr>
                <w:rFonts w:hint="eastAsia" w:ascii="宋体" w:hAnsi="宋体" w:eastAsia="宋体" w:cs="宋体"/>
              </w:rPr>
            </w:pPr>
          </w:p>
        </w:tc>
      </w:tr>
      <w:tr w14:paraId="664335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0" w:hRule="atLeast"/>
        </w:trPr>
        <w:tc>
          <w:tcPr>
            <w:tcW w:w="889" w:type="dxa"/>
            <w:noWrap w:val="0"/>
            <w:vAlign w:val="center"/>
          </w:tcPr>
          <w:p w14:paraId="69D7EE24">
            <w:pPr>
              <w:pStyle w:val="102"/>
              <w:keepNext w:val="0"/>
              <w:keepLines w:val="0"/>
              <w:suppressLineNumbers w:val="0"/>
              <w:kinsoku/>
              <w:wordWrap/>
              <w:overflowPunct/>
              <w:bidi w:val="0"/>
              <w:snapToGrid w:val="0"/>
              <w:spacing w:before="0" w:beforeAutospacing="0" w:after="0" w:afterAutospacing="0"/>
              <w:ind w:left="0" w:right="0"/>
              <w:jc w:val="center"/>
              <w:rPr>
                <w:rFonts w:hint="eastAsia" w:ascii="宋体" w:hAnsi="宋体" w:eastAsia="宋体" w:cs="宋体"/>
              </w:rPr>
            </w:pPr>
          </w:p>
        </w:tc>
        <w:tc>
          <w:tcPr>
            <w:tcW w:w="1576" w:type="dxa"/>
            <w:noWrap w:val="0"/>
            <w:vAlign w:val="center"/>
          </w:tcPr>
          <w:p w14:paraId="46CCE3FB">
            <w:pPr>
              <w:pStyle w:val="102"/>
              <w:keepNext w:val="0"/>
              <w:keepLines w:val="0"/>
              <w:suppressLineNumbers w:val="0"/>
              <w:kinsoku/>
              <w:wordWrap/>
              <w:overflowPunct/>
              <w:bidi w:val="0"/>
              <w:snapToGrid w:val="0"/>
              <w:spacing w:before="0" w:beforeAutospacing="0" w:after="0" w:afterAutospacing="0"/>
              <w:ind w:left="0" w:right="0"/>
              <w:jc w:val="center"/>
              <w:rPr>
                <w:rFonts w:hint="eastAsia" w:ascii="宋体" w:hAnsi="宋体" w:eastAsia="宋体" w:cs="宋体"/>
              </w:rPr>
            </w:pPr>
          </w:p>
        </w:tc>
        <w:tc>
          <w:tcPr>
            <w:tcW w:w="1577" w:type="dxa"/>
            <w:noWrap w:val="0"/>
            <w:vAlign w:val="center"/>
          </w:tcPr>
          <w:p w14:paraId="77514B3E">
            <w:pPr>
              <w:pStyle w:val="102"/>
              <w:keepNext w:val="0"/>
              <w:keepLines w:val="0"/>
              <w:suppressLineNumbers w:val="0"/>
              <w:kinsoku/>
              <w:wordWrap/>
              <w:overflowPunct/>
              <w:bidi w:val="0"/>
              <w:snapToGrid w:val="0"/>
              <w:spacing w:before="0" w:beforeAutospacing="0" w:after="0" w:afterAutospacing="0"/>
              <w:ind w:left="0" w:right="0"/>
              <w:jc w:val="center"/>
              <w:rPr>
                <w:rFonts w:hint="eastAsia" w:ascii="宋体" w:hAnsi="宋体" w:eastAsia="宋体" w:cs="宋体"/>
              </w:rPr>
            </w:pPr>
          </w:p>
        </w:tc>
        <w:tc>
          <w:tcPr>
            <w:tcW w:w="2672" w:type="dxa"/>
            <w:noWrap w:val="0"/>
            <w:vAlign w:val="center"/>
          </w:tcPr>
          <w:p w14:paraId="52874825">
            <w:pPr>
              <w:pStyle w:val="102"/>
              <w:keepNext w:val="0"/>
              <w:keepLines w:val="0"/>
              <w:suppressLineNumbers w:val="0"/>
              <w:kinsoku/>
              <w:wordWrap/>
              <w:overflowPunct/>
              <w:bidi w:val="0"/>
              <w:snapToGrid w:val="0"/>
              <w:spacing w:before="0" w:beforeAutospacing="0" w:after="0" w:afterAutospacing="0"/>
              <w:ind w:left="0" w:right="0"/>
              <w:jc w:val="center"/>
              <w:rPr>
                <w:rFonts w:hint="eastAsia" w:ascii="宋体" w:hAnsi="宋体" w:eastAsia="宋体" w:cs="宋体"/>
              </w:rPr>
            </w:pPr>
          </w:p>
        </w:tc>
        <w:tc>
          <w:tcPr>
            <w:tcW w:w="1578" w:type="dxa"/>
            <w:noWrap w:val="0"/>
            <w:vAlign w:val="center"/>
          </w:tcPr>
          <w:p w14:paraId="079562A0">
            <w:pPr>
              <w:pStyle w:val="102"/>
              <w:keepNext w:val="0"/>
              <w:keepLines w:val="0"/>
              <w:suppressLineNumbers w:val="0"/>
              <w:kinsoku/>
              <w:wordWrap/>
              <w:overflowPunct/>
              <w:bidi w:val="0"/>
              <w:snapToGrid w:val="0"/>
              <w:spacing w:before="0" w:beforeAutospacing="0" w:after="0" w:afterAutospacing="0"/>
              <w:ind w:left="0" w:right="0"/>
              <w:jc w:val="center"/>
              <w:rPr>
                <w:rFonts w:hint="eastAsia" w:ascii="宋体" w:hAnsi="宋体" w:eastAsia="宋体" w:cs="宋体"/>
              </w:rPr>
            </w:pPr>
          </w:p>
        </w:tc>
        <w:tc>
          <w:tcPr>
            <w:tcW w:w="1578" w:type="dxa"/>
            <w:noWrap w:val="0"/>
            <w:vAlign w:val="center"/>
          </w:tcPr>
          <w:p w14:paraId="7A1438D8">
            <w:pPr>
              <w:pStyle w:val="102"/>
              <w:keepNext w:val="0"/>
              <w:keepLines w:val="0"/>
              <w:suppressLineNumbers w:val="0"/>
              <w:kinsoku/>
              <w:wordWrap/>
              <w:overflowPunct/>
              <w:bidi w:val="0"/>
              <w:snapToGrid w:val="0"/>
              <w:spacing w:before="0" w:beforeAutospacing="0" w:after="0" w:afterAutospacing="0"/>
              <w:ind w:left="0" w:right="0"/>
              <w:jc w:val="center"/>
              <w:rPr>
                <w:rFonts w:hint="eastAsia" w:ascii="宋体" w:hAnsi="宋体" w:eastAsia="宋体" w:cs="宋体"/>
              </w:rPr>
            </w:pPr>
          </w:p>
        </w:tc>
      </w:tr>
      <w:tr w14:paraId="0720D1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0" w:hRule="atLeast"/>
        </w:trPr>
        <w:tc>
          <w:tcPr>
            <w:tcW w:w="889" w:type="dxa"/>
            <w:noWrap w:val="0"/>
            <w:vAlign w:val="center"/>
          </w:tcPr>
          <w:p w14:paraId="2FDCEDF7">
            <w:pPr>
              <w:pStyle w:val="102"/>
              <w:keepNext w:val="0"/>
              <w:keepLines w:val="0"/>
              <w:suppressLineNumbers w:val="0"/>
              <w:kinsoku/>
              <w:wordWrap/>
              <w:overflowPunct/>
              <w:bidi w:val="0"/>
              <w:snapToGrid w:val="0"/>
              <w:spacing w:before="0" w:beforeAutospacing="0" w:after="0" w:afterAutospacing="0"/>
              <w:ind w:left="0" w:right="0"/>
              <w:jc w:val="center"/>
              <w:rPr>
                <w:rFonts w:hint="eastAsia" w:ascii="宋体" w:hAnsi="宋体" w:eastAsia="宋体" w:cs="宋体"/>
              </w:rPr>
            </w:pPr>
          </w:p>
        </w:tc>
        <w:tc>
          <w:tcPr>
            <w:tcW w:w="1576" w:type="dxa"/>
            <w:noWrap w:val="0"/>
            <w:vAlign w:val="center"/>
          </w:tcPr>
          <w:p w14:paraId="7B4DFD3C">
            <w:pPr>
              <w:pStyle w:val="102"/>
              <w:keepNext w:val="0"/>
              <w:keepLines w:val="0"/>
              <w:suppressLineNumbers w:val="0"/>
              <w:kinsoku/>
              <w:wordWrap/>
              <w:overflowPunct/>
              <w:bidi w:val="0"/>
              <w:snapToGrid w:val="0"/>
              <w:spacing w:before="0" w:beforeAutospacing="0" w:after="0" w:afterAutospacing="0"/>
              <w:ind w:left="0" w:right="0"/>
              <w:jc w:val="center"/>
              <w:rPr>
                <w:rFonts w:hint="eastAsia" w:ascii="宋体" w:hAnsi="宋体" w:eastAsia="宋体" w:cs="宋体"/>
              </w:rPr>
            </w:pPr>
          </w:p>
        </w:tc>
        <w:tc>
          <w:tcPr>
            <w:tcW w:w="1577" w:type="dxa"/>
            <w:noWrap w:val="0"/>
            <w:vAlign w:val="center"/>
          </w:tcPr>
          <w:p w14:paraId="7DA9E8A0">
            <w:pPr>
              <w:pStyle w:val="102"/>
              <w:keepNext w:val="0"/>
              <w:keepLines w:val="0"/>
              <w:suppressLineNumbers w:val="0"/>
              <w:kinsoku/>
              <w:wordWrap/>
              <w:overflowPunct/>
              <w:bidi w:val="0"/>
              <w:snapToGrid w:val="0"/>
              <w:spacing w:before="0" w:beforeAutospacing="0" w:after="0" w:afterAutospacing="0"/>
              <w:ind w:left="0" w:right="0"/>
              <w:jc w:val="center"/>
              <w:rPr>
                <w:rFonts w:hint="eastAsia" w:ascii="宋体" w:hAnsi="宋体" w:eastAsia="宋体" w:cs="宋体"/>
              </w:rPr>
            </w:pPr>
          </w:p>
        </w:tc>
        <w:tc>
          <w:tcPr>
            <w:tcW w:w="2672" w:type="dxa"/>
            <w:noWrap w:val="0"/>
            <w:vAlign w:val="center"/>
          </w:tcPr>
          <w:p w14:paraId="5255AC6A">
            <w:pPr>
              <w:pStyle w:val="102"/>
              <w:keepNext w:val="0"/>
              <w:keepLines w:val="0"/>
              <w:suppressLineNumbers w:val="0"/>
              <w:kinsoku/>
              <w:wordWrap/>
              <w:overflowPunct/>
              <w:bidi w:val="0"/>
              <w:snapToGrid w:val="0"/>
              <w:spacing w:before="0" w:beforeAutospacing="0" w:after="0" w:afterAutospacing="0"/>
              <w:ind w:left="0" w:right="0"/>
              <w:jc w:val="center"/>
              <w:rPr>
                <w:rFonts w:hint="eastAsia" w:ascii="宋体" w:hAnsi="宋体" w:eastAsia="宋体" w:cs="宋体"/>
              </w:rPr>
            </w:pPr>
          </w:p>
        </w:tc>
        <w:tc>
          <w:tcPr>
            <w:tcW w:w="1578" w:type="dxa"/>
            <w:noWrap w:val="0"/>
            <w:vAlign w:val="center"/>
          </w:tcPr>
          <w:p w14:paraId="09907F96">
            <w:pPr>
              <w:pStyle w:val="102"/>
              <w:keepNext w:val="0"/>
              <w:keepLines w:val="0"/>
              <w:suppressLineNumbers w:val="0"/>
              <w:kinsoku/>
              <w:wordWrap/>
              <w:overflowPunct/>
              <w:bidi w:val="0"/>
              <w:snapToGrid w:val="0"/>
              <w:spacing w:before="0" w:beforeAutospacing="0" w:after="0" w:afterAutospacing="0"/>
              <w:ind w:left="0" w:right="0"/>
              <w:jc w:val="center"/>
              <w:rPr>
                <w:rFonts w:hint="eastAsia" w:ascii="宋体" w:hAnsi="宋体" w:eastAsia="宋体" w:cs="宋体"/>
              </w:rPr>
            </w:pPr>
          </w:p>
        </w:tc>
        <w:tc>
          <w:tcPr>
            <w:tcW w:w="1578" w:type="dxa"/>
            <w:noWrap w:val="0"/>
            <w:vAlign w:val="center"/>
          </w:tcPr>
          <w:p w14:paraId="735BFC03">
            <w:pPr>
              <w:pStyle w:val="102"/>
              <w:keepNext w:val="0"/>
              <w:keepLines w:val="0"/>
              <w:suppressLineNumbers w:val="0"/>
              <w:kinsoku/>
              <w:wordWrap/>
              <w:overflowPunct/>
              <w:bidi w:val="0"/>
              <w:snapToGrid w:val="0"/>
              <w:spacing w:before="0" w:beforeAutospacing="0" w:after="0" w:afterAutospacing="0"/>
              <w:ind w:left="0" w:right="0"/>
              <w:jc w:val="center"/>
              <w:rPr>
                <w:rFonts w:hint="eastAsia" w:ascii="宋体" w:hAnsi="宋体" w:eastAsia="宋体" w:cs="宋体"/>
              </w:rPr>
            </w:pPr>
          </w:p>
        </w:tc>
      </w:tr>
      <w:tr w14:paraId="508101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0" w:hRule="atLeast"/>
        </w:trPr>
        <w:tc>
          <w:tcPr>
            <w:tcW w:w="889" w:type="dxa"/>
            <w:noWrap w:val="0"/>
            <w:vAlign w:val="center"/>
          </w:tcPr>
          <w:p w14:paraId="016ED5CD">
            <w:pPr>
              <w:pStyle w:val="102"/>
              <w:keepNext w:val="0"/>
              <w:keepLines w:val="0"/>
              <w:suppressLineNumbers w:val="0"/>
              <w:kinsoku/>
              <w:wordWrap/>
              <w:overflowPunct/>
              <w:bidi w:val="0"/>
              <w:snapToGrid w:val="0"/>
              <w:spacing w:before="0" w:beforeAutospacing="0" w:after="0" w:afterAutospacing="0"/>
              <w:ind w:left="0" w:right="0"/>
              <w:jc w:val="center"/>
              <w:rPr>
                <w:rFonts w:hint="eastAsia" w:ascii="宋体" w:hAnsi="宋体" w:eastAsia="宋体" w:cs="宋体"/>
              </w:rPr>
            </w:pPr>
          </w:p>
        </w:tc>
        <w:tc>
          <w:tcPr>
            <w:tcW w:w="1576" w:type="dxa"/>
            <w:noWrap w:val="0"/>
            <w:vAlign w:val="center"/>
          </w:tcPr>
          <w:p w14:paraId="38878528">
            <w:pPr>
              <w:pStyle w:val="102"/>
              <w:keepNext w:val="0"/>
              <w:keepLines w:val="0"/>
              <w:suppressLineNumbers w:val="0"/>
              <w:kinsoku/>
              <w:wordWrap/>
              <w:overflowPunct/>
              <w:bidi w:val="0"/>
              <w:snapToGrid w:val="0"/>
              <w:spacing w:before="0" w:beforeAutospacing="0" w:after="0" w:afterAutospacing="0"/>
              <w:ind w:left="0" w:right="0"/>
              <w:jc w:val="center"/>
              <w:rPr>
                <w:rFonts w:hint="eastAsia" w:ascii="宋体" w:hAnsi="宋体" w:eastAsia="宋体" w:cs="宋体"/>
              </w:rPr>
            </w:pPr>
          </w:p>
        </w:tc>
        <w:tc>
          <w:tcPr>
            <w:tcW w:w="1577" w:type="dxa"/>
            <w:noWrap w:val="0"/>
            <w:vAlign w:val="center"/>
          </w:tcPr>
          <w:p w14:paraId="4C12E502">
            <w:pPr>
              <w:pStyle w:val="102"/>
              <w:keepNext w:val="0"/>
              <w:keepLines w:val="0"/>
              <w:suppressLineNumbers w:val="0"/>
              <w:kinsoku/>
              <w:wordWrap/>
              <w:overflowPunct/>
              <w:bidi w:val="0"/>
              <w:snapToGrid w:val="0"/>
              <w:spacing w:before="0" w:beforeAutospacing="0" w:after="0" w:afterAutospacing="0"/>
              <w:ind w:left="0" w:right="0"/>
              <w:jc w:val="center"/>
              <w:rPr>
                <w:rFonts w:hint="eastAsia" w:ascii="宋体" w:hAnsi="宋体" w:eastAsia="宋体" w:cs="宋体"/>
              </w:rPr>
            </w:pPr>
          </w:p>
        </w:tc>
        <w:tc>
          <w:tcPr>
            <w:tcW w:w="2672" w:type="dxa"/>
            <w:noWrap w:val="0"/>
            <w:vAlign w:val="center"/>
          </w:tcPr>
          <w:p w14:paraId="1666DE06">
            <w:pPr>
              <w:pStyle w:val="102"/>
              <w:keepNext w:val="0"/>
              <w:keepLines w:val="0"/>
              <w:suppressLineNumbers w:val="0"/>
              <w:kinsoku/>
              <w:wordWrap/>
              <w:overflowPunct/>
              <w:bidi w:val="0"/>
              <w:snapToGrid w:val="0"/>
              <w:spacing w:before="0" w:beforeAutospacing="0" w:after="0" w:afterAutospacing="0"/>
              <w:ind w:left="0" w:right="0"/>
              <w:jc w:val="center"/>
              <w:rPr>
                <w:rFonts w:hint="eastAsia" w:ascii="宋体" w:hAnsi="宋体" w:eastAsia="宋体" w:cs="宋体"/>
              </w:rPr>
            </w:pPr>
          </w:p>
        </w:tc>
        <w:tc>
          <w:tcPr>
            <w:tcW w:w="1578" w:type="dxa"/>
            <w:noWrap w:val="0"/>
            <w:vAlign w:val="center"/>
          </w:tcPr>
          <w:p w14:paraId="3D7329A4">
            <w:pPr>
              <w:pStyle w:val="102"/>
              <w:keepNext w:val="0"/>
              <w:keepLines w:val="0"/>
              <w:suppressLineNumbers w:val="0"/>
              <w:kinsoku/>
              <w:wordWrap/>
              <w:overflowPunct/>
              <w:bidi w:val="0"/>
              <w:snapToGrid w:val="0"/>
              <w:spacing w:before="0" w:beforeAutospacing="0" w:after="0" w:afterAutospacing="0"/>
              <w:ind w:left="0" w:right="0"/>
              <w:jc w:val="center"/>
              <w:rPr>
                <w:rFonts w:hint="eastAsia" w:ascii="宋体" w:hAnsi="宋体" w:eastAsia="宋体" w:cs="宋体"/>
              </w:rPr>
            </w:pPr>
          </w:p>
        </w:tc>
        <w:tc>
          <w:tcPr>
            <w:tcW w:w="1578" w:type="dxa"/>
            <w:noWrap w:val="0"/>
            <w:vAlign w:val="center"/>
          </w:tcPr>
          <w:p w14:paraId="2F53C5B2">
            <w:pPr>
              <w:pStyle w:val="102"/>
              <w:keepNext w:val="0"/>
              <w:keepLines w:val="0"/>
              <w:suppressLineNumbers w:val="0"/>
              <w:kinsoku/>
              <w:wordWrap/>
              <w:overflowPunct/>
              <w:bidi w:val="0"/>
              <w:snapToGrid w:val="0"/>
              <w:spacing w:before="0" w:beforeAutospacing="0" w:after="0" w:afterAutospacing="0"/>
              <w:ind w:left="0" w:right="0"/>
              <w:jc w:val="center"/>
              <w:rPr>
                <w:rFonts w:hint="eastAsia" w:ascii="宋体" w:hAnsi="宋体" w:eastAsia="宋体" w:cs="宋体"/>
              </w:rPr>
            </w:pPr>
          </w:p>
        </w:tc>
      </w:tr>
      <w:tr w14:paraId="70CC81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0" w:hRule="atLeast"/>
        </w:trPr>
        <w:tc>
          <w:tcPr>
            <w:tcW w:w="889" w:type="dxa"/>
            <w:noWrap w:val="0"/>
            <w:vAlign w:val="center"/>
          </w:tcPr>
          <w:p w14:paraId="3453B644">
            <w:pPr>
              <w:pStyle w:val="102"/>
              <w:keepNext w:val="0"/>
              <w:keepLines w:val="0"/>
              <w:suppressLineNumbers w:val="0"/>
              <w:kinsoku/>
              <w:wordWrap/>
              <w:overflowPunct/>
              <w:bidi w:val="0"/>
              <w:snapToGrid w:val="0"/>
              <w:spacing w:before="0" w:beforeAutospacing="0" w:after="0" w:afterAutospacing="0"/>
              <w:ind w:left="0" w:right="0"/>
              <w:jc w:val="center"/>
              <w:rPr>
                <w:rFonts w:hint="eastAsia" w:ascii="宋体" w:hAnsi="宋体" w:eastAsia="宋体" w:cs="宋体"/>
              </w:rPr>
            </w:pPr>
          </w:p>
        </w:tc>
        <w:tc>
          <w:tcPr>
            <w:tcW w:w="1576" w:type="dxa"/>
            <w:noWrap w:val="0"/>
            <w:vAlign w:val="center"/>
          </w:tcPr>
          <w:p w14:paraId="225C75BA">
            <w:pPr>
              <w:pStyle w:val="102"/>
              <w:keepNext w:val="0"/>
              <w:keepLines w:val="0"/>
              <w:suppressLineNumbers w:val="0"/>
              <w:kinsoku/>
              <w:wordWrap/>
              <w:overflowPunct/>
              <w:bidi w:val="0"/>
              <w:snapToGrid w:val="0"/>
              <w:spacing w:before="0" w:beforeAutospacing="0" w:after="0" w:afterAutospacing="0"/>
              <w:ind w:left="0" w:right="0"/>
              <w:jc w:val="center"/>
              <w:rPr>
                <w:rFonts w:hint="eastAsia" w:ascii="宋体" w:hAnsi="宋体" w:eastAsia="宋体" w:cs="宋体"/>
              </w:rPr>
            </w:pPr>
          </w:p>
        </w:tc>
        <w:tc>
          <w:tcPr>
            <w:tcW w:w="1577" w:type="dxa"/>
            <w:noWrap w:val="0"/>
            <w:vAlign w:val="center"/>
          </w:tcPr>
          <w:p w14:paraId="3295A05D">
            <w:pPr>
              <w:pStyle w:val="102"/>
              <w:keepNext w:val="0"/>
              <w:keepLines w:val="0"/>
              <w:suppressLineNumbers w:val="0"/>
              <w:kinsoku/>
              <w:wordWrap/>
              <w:overflowPunct/>
              <w:bidi w:val="0"/>
              <w:snapToGrid w:val="0"/>
              <w:spacing w:before="0" w:beforeAutospacing="0" w:after="0" w:afterAutospacing="0"/>
              <w:ind w:left="0" w:right="0"/>
              <w:jc w:val="center"/>
              <w:rPr>
                <w:rFonts w:hint="eastAsia" w:ascii="宋体" w:hAnsi="宋体" w:eastAsia="宋体" w:cs="宋体"/>
              </w:rPr>
            </w:pPr>
          </w:p>
        </w:tc>
        <w:tc>
          <w:tcPr>
            <w:tcW w:w="2672" w:type="dxa"/>
            <w:noWrap w:val="0"/>
            <w:vAlign w:val="center"/>
          </w:tcPr>
          <w:p w14:paraId="46410F74">
            <w:pPr>
              <w:pStyle w:val="102"/>
              <w:keepNext w:val="0"/>
              <w:keepLines w:val="0"/>
              <w:suppressLineNumbers w:val="0"/>
              <w:kinsoku/>
              <w:wordWrap/>
              <w:overflowPunct/>
              <w:bidi w:val="0"/>
              <w:snapToGrid w:val="0"/>
              <w:spacing w:before="0" w:beforeAutospacing="0" w:after="0" w:afterAutospacing="0"/>
              <w:ind w:left="0" w:right="0"/>
              <w:jc w:val="center"/>
              <w:rPr>
                <w:rFonts w:hint="eastAsia" w:ascii="宋体" w:hAnsi="宋体" w:eastAsia="宋体" w:cs="宋体"/>
              </w:rPr>
            </w:pPr>
          </w:p>
        </w:tc>
        <w:tc>
          <w:tcPr>
            <w:tcW w:w="1578" w:type="dxa"/>
            <w:noWrap w:val="0"/>
            <w:vAlign w:val="center"/>
          </w:tcPr>
          <w:p w14:paraId="746CD318">
            <w:pPr>
              <w:pStyle w:val="102"/>
              <w:keepNext w:val="0"/>
              <w:keepLines w:val="0"/>
              <w:suppressLineNumbers w:val="0"/>
              <w:kinsoku/>
              <w:wordWrap/>
              <w:overflowPunct/>
              <w:bidi w:val="0"/>
              <w:snapToGrid w:val="0"/>
              <w:spacing w:before="0" w:beforeAutospacing="0" w:after="0" w:afterAutospacing="0"/>
              <w:ind w:left="0" w:right="0"/>
              <w:jc w:val="center"/>
              <w:rPr>
                <w:rFonts w:hint="eastAsia" w:ascii="宋体" w:hAnsi="宋体" w:eastAsia="宋体" w:cs="宋体"/>
              </w:rPr>
            </w:pPr>
          </w:p>
        </w:tc>
        <w:tc>
          <w:tcPr>
            <w:tcW w:w="1578" w:type="dxa"/>
            <w:noWrap w:val="0"/>
            <w:vAlign w:val="center"/>
          </w:tcPr>
          <w:p w14:paraId="4B3F8CCA">
            <w:pPr>
              <w:pStyle w:val="102"/>
              <w:keepNext w:val="0"/>
              <w:keepLines w:val="0"/>
              <w:suppressLineNumbers w:val="0"/>
              <w:kinsoku/>
              <w:wordWrap/>
              <w:overflowPunct/>
              <w:bidi w:val="0"/>
              <w:snapToGrid w:val="0"/>
              <w:spacing w:before="0" w:beforeAutospacing="0" w:after="0" w:afterAutospacing="0"/>
              <w:ind w:left="0" w:right="0"/>
              <w:jc w:val="center"/>
              <w:rPr>
                <w:rFonts w:hint="eastAsia" w:ascii="宋体" w:hAnsi="宋体" w:eastAsia="宋体" w:cs="宋体"/>
              </w:rPr>
            </w:pPr>
          </w:p>
        </w:tc>
      </w:tr>
      <w:tr w14:paraId="5CCC51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0" w:hRule="atLeast"/>
        </w:trPr>
        <w:tc>
          <w:tcPr>
            <w:tcW w:w="889" w:type="dxa"/>
            <w:noWrap w:val="0"/>
            <w:vAlign w:val="center"/>
          </w:tcPr>
          <w:p w14:paraId="3B26DD14">
            <w:pPr>
              <w:pStyle w:val="102"/>
              <w:keepNext w:val="0"/>
              <w:keepLines w:val="0"/>
              <w:suppressLineNumbers w:val="0"/>
              <w:kinsoku/>
              <w:wordWrap/>
              <w:overflowPunct/>
              <w:bidi w:val="0"/>
              <w:snapToGrid w:val="0"/>
              <w:spacing w:before="0" w:beforeAutospacing="0" w:after="0" w:afterAutospacing="0"/>
              <w:ind w:left="0" w:right="0"/>
              <w:jc w:val="center"/>
              <w:rPr>
                <w:rFonts w:hint="eastAsia" w:ascii="宋体" w:hAnsi="宋体" w:eastAsia="宋体" w:cs="宋体"/>
              </w:rPr>
            </w:pPr>
          </w:p>
        </w:tc>
        <w:tc>
          <w:tcPr>
            <w:tcW w:w="1576" w:type="dxa"/>
            <w:noWrap w:val="0"/>
            <w:vAlign w:val="center"/>
          </w:tcPr>
          <w:p w14:paraId="5F24988E">
            <w:pPr>
              <w:pStyle w:val="102"/>
              <w:keepNext w:val="0"/>
              <w:keepLines w:val="0"/>
              <w:suppressLineNumbers w:val="0"/>
              <w:kinsoku/>
              <w:wordWrap/>
              <w:overflowPunct/>
              <w:bidi w:val="0"/>
              <w:snapToGrid w:val="0"/>
              <w:spacing w:before="0" w:beforeAutospacing="0" w:after="0" w:afterAutospacing="0"/>
              <w:ind w:left="0" w:right="0"/>
              <w:jc w:val="center"/>
              <w:rPr>
                <w:rFonts w:hint="eastAsia" w:ascii="宋体" w:hAnsi="宋体" w:eastAsia="宋体" w:cs="宋体"/>
              </w:rPr>
            </w:pPr>
          </w:p>
        </w:tc>
        <w:tc>
          <w:tcPr>
            <w:tcW w:w="1577" w:type="dxa"/>
            <w:noWrap w:val="0"/>
            <w:vAlign w:val="center"/>
          </w:tcPr>
          <w:p w14:paraId="54684C51">
            <w:pPr>
              <w:pStyle w:val="102"/>
              <w:keepNext w:val="0"/>
              <w:keepLines w:val="0"/>
              <w:suppressLineNumbers w:val="0"/>
              <w:kinsoku/>
              <w:wordWrap/>
              <w:overflowPunct/>
              <w:bidi w:val="0"/>
              <w:snapToGrid w:val="0"/>
              <w:spacing w:before="0" w:beforeAutospacing="0" w:after="0" w:afterAutospacing="0"/>
              <w:ind w:left="0" w:right="0"/>
              <w:jc w:val="center"/>
              <w:rPr>
                <w:rFonts w:hint="eastAsia" w:ascii="宋体" w:hAnsi="宋体" w:eastAsia="宋体" w:cs="宋体"/>
              </w:rPr>
            </w:pPr>
          </w:p>
        </w:tc>
        <w:tc>
          <w:tcPr>
            <w:tcW w:w="2672" w:type="dxa"/>
            <w:noWrap w:val="0"/>
            <w:vAlign w:val="center"/>
          </w:tcPr>
          <w:p w14:paraId="435433E0">
            <w:pPr>
              <w:pStyle w:val="102"/>
              <w:keepNext w:val="0"/>
              <w:keepLines w:val="0"/>
              <w:suppressLineNumbers w:val="0"/>
              <w:kinsoku/>
              <w:wordWrap/>
              <w:overflowPunct/>
              <w:bidi w:val="0"/>
              <w:snapToGrid w:val="0"/>
              <w:spacing w:before="0" w:beforeAutospacing="0" w:after="0" w:afterAutospacing="0"/>
              <w:ind w:left="0" w:right="0"/>
              <w:jc w:val="center"/>
              <w:rPr>
                <w:rFonts w:hint="eastAsia" w:ascii="宋体" w:hAnsi="宋体" w:eastAsia="宋体" w:cs="宋体"/>
              </w:rPr>
            </w:pPr>
          </w:p>
        </w:tc>
        <w:tc>
          <w:tcPr>
            <w:tcW w:w="1578" w:type="dxa"/>
            <w:noWrap w:val="0"/>
            <w:vAlign w:val="center"/>
          </w:tcPr>
          <w:p w14:paraId="437F09BF">
            <w:pPr>
              <w:pStyle w:val="102"/>
              <w:keepNext w:val="0"/>
              <w:keepLines w:val="0"/>
              <w:suppressLineNumbers w:val="0"/>
              <w:kinsoku/>
              <w:wordWrap/>
              <w:overflowPunct/>
              <w:bidi w:val="0"/>
              <w:snapToGrid w:val="0"/>
              <w:spacing w:before="0" w:beforeAutospacing="0" w:after="0" w:afterAutospacing="0"/>
              <w:ind w:left="0" w:right="0"/>
              <w:jc w:val="center"/>
              <w:rPr>
                <w:rFonts w:hint="eastAsia" w:ascii="宋体" w:hAnsi="宋体" w:eastAsia="宋体" w:cs="宋体"/>
              </w:rPr>
            </w:pPr>
          </w:p>
        </w:tc>
        <w:tc>
          <w:tcPr>
            <w:tcW w:w="1578" w:type="dxa"/>
            <w:noWrap w:val="0"/>
            <w:vAlign w:val="center"/>
          </w:tcPr>
          <w:p w14:paraId="3C5ED41C">
            <w:pPr>
              <w:pStyle w:val="102"/>
              <w:keepNext w:val="0"/>
              <w:keepLines w:val="0"/>
              <w:suppressLineNumbers w:val="0"/>
              <w:kinsoku/>
              <w:wordWrap/>
              <w:overflowPunct/>
              <w:bidi w:val="0"/>
              <w:snapToGrid w:val="0"/>
              <w:spacing w:before="0" w:beforeAutospacing="0" w:after="0" w:afterAutospacing="0"/>
              <w:ind w:left="0" w:right="0"/>
              <w:jc w:val="center"/>
              <w:rPr>
                <w:rFonts w:hint="eastAsia" w:ascii="宋体" w:hAnsi="宋体" w:eastAsia="宋体" w:cs="宋体"/>
              </w:rPr>
            </w:pPr>
          </w:p>
        </w:tc>
      </w:tr>
      <w:tr w14:paraId="1C88B9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0" w:hRule="atLeast"/>
        </w:trPr>
        <w:tc>
          <w:tcPr>
            <w:tcW w:w="889" w:type="dxa"/>
            <w:noWrap w:val="0"/>
            <w:vAlign w:val="center"/>
          </w:tcPr>
          <w:p w14:paraId="3AEB3A59">
            <w:pPr>
              <w:pStyle w:val="102"/>
              <w:keepNext w:val="0"/>
              <w:keepLines w:val="0"/>
              <w:suppressLineNumbers w:val="0"/>
              <w:kinsoku/>
              <w:wordWrap/>
              <w:overflowPunct/>
              <w:bidi w:val="0"/>
              <w:snapToGrid w:val="0"/>
              <w:spacing w:before="0" w:beforeAutospacing="0" w:after="0" w:afterAutospacing="0"/>
              <w:ind w:left="0" w:right="0"/>
              <w:jc w:val="center"/>
              <w:rPr>
                <w:rFonts w:hint="eastAsia" w:ascii="宋体" w:hAnsi="宋体" w:eastAsia="宋体" w:cs="宋体"/>
              </w:rPr>
            </w:pPr>
          </w:p>
        </w:tc>
        <w:tc>
          <w:tcPr>
            <w:tcW w:w="1576" w:type="dxa"/>
            <w:noWrap w:val="0"/>
            <w:vAlign w:val="center"/>
          </w:tcPr>
          <w:p w14:paraId="609C5D81">
            <w:pPr>
              <w:pStyle w:val="102"/>
              <w:keepNext w:val="0"/>
              <w:keepLines w:val="0"/>
              <w:suppressLineNumbers w:val="0"/>
              <w:kinsoku/>
              <w:wordWrap/>
              <w:overflowPunct/>
              <w:bidi w:val="0"/>
              <w:snapToGrid w:val="0"/>
              <w:spacing w:before="0" w:beforeAutospacing="0" w:after="0" w:afterAutospacing="0"/>
              <w:ind w:left="0" w:right="0"/>
              <w:jc w:val="center"/>
              <w:rPr>
                <w:rFonts w:hint="eastAsia" w:ascii="宋体" w:hAnsi="宋体" w:eastAsia="宋体" w:cs="宋体"/>
              </w:rPr>
            </w:pPr>
          </w:p>
        </w:tc>
        <w:tc>
          <w:tcPr>
            <w:tcW w:w="1577" w:type="dxa"/>
            <w:noWrap w:val="0"/>
            <w:vAlign w:val="center"/>
          </w:tcPr>
          <w:p w14:paraId="756A0EB1">
            <w:pPr>
              <w:pStyle w:val="102"/>
              <w:keepNext w:val="0"/>
              <w:keepLines w:val="0"/>
              <w:suppressLineNumbers w:val="0"/>
              <w:kinsoku/>
              <w:wordWrap/>
              <w:overflowPunct/>
              <w:bidi w:val="0"/>
              <w:snapToGrid w:val="0"/>
              <w:spacing w:before="0" w:beforeAutospacing="0" w:after="0" w:afterAutospacing="0"/>
              <w:ind w:left="0" w:right="0"/>
              <w:jc w:val="center"/>
              <w:rPr>
                <w:rFonts w:hint="eastAsia" w:ascii="宋体" w:hAnsi="宋体" w:eastAsia="宋体" w:cs="宋体"/>
              </w:rPr>
            </w:pPr>
          </w:p>
        </w:tc>
        <w:tc>
          <w:tcPr>
            <w:tcW w:w="2672" w:type="dxa"/>
            <w:noWrap w:val="0"/>
            <w:vAlign w:val="center"/>
          </w:tcPr>
          <w:p w14:paraId="382468C8">
            <w:pPr>
              <w:pStyle w:val="102"/>
              <w:keepNext w:val="0"/>
              <w:keepLines w:val="0"/>
              <w:suppressLineNumbers w:val="0"/>
              <w:kinsoku/>
              <w:wordWrap/>
              <w:overflowPunct/>
              <w:bidi w:val="0"/>
              <w:snapToGrid w:val="0"/>
              <w:spacing w:before="0" w:beforeAutospacing="0" w:after="0" w:afterAutospacing="0"/>
              <w:ind w:left="0" w:right="0"/>
              <w:jc w:val="center"/>
              <w:rPr>
                <w:rFonts w:hint="eastAsia" w:ascii="宋体" w:hAnsi="宋体" w:eastAsia="宋体" w:cs="宋体"/>
              </w:rPr>
            </w:pPr>
          </w:p>
        </w:tc>
        <w:tc>
          <w:tcPr>
            <w:tcW w:w="1578" w:type="dxa"/>
            <w:noWrap w:val="0"/>
            <w:vAlign w:val="center"/>
          </w:tcPr>
          <w:p w14:paraId="4B23A8AC">
            <w:pPr>
              <w:pStyle w:val="102"/>
              <w:keepNext w:val="0"/>
              <w:keepLines w:val="0"/>
              <w:suppressLineNumbers w:val="0"/>
              <w:kinsoku/>
              <w:wordWrap/>
              <w:overflowPunct/>
              <w:bidi w:val="0"/>
              <w:snapToGrid w:val="0"/>
              <w:spacing w:before="0" w:beforeAutospacing="0" w:after="0" w:afterAutospacing="0"/>
              <w:ind w:left="0" w:right="0"/>
              <w:jc w:val="center"/>
              <w:rPr>
                <w:rFonts w:hint="eastAsia" w:ascii="宋体" w:hAnsi="宋体" w:eastAsia="宋体" w:cs="宋体"/>
              </w:rPr>
            </w:pPr>
          </w:p>
        </w:tc>
        <w:tc>
          <w:tcPr>
            <w:tcW w:w="1578" w:type="dxa"/>
            <w:noWrap w:val="0"/>
            <w:vAlign w:val="center"/>
          </w:tcPr>
          <w:p w14:paraId="3992E897">
            <w:pPr>
              <w:pStyle w:val="102"/>
              <w:keepNext w:val="0"/>
              <w:keepLines w:val="0"/>
              <w:suppressLineNumbers w:val="0"/>
              <w:kinsoku/>
              <w:wordWrap/>
              <w:overflowPunct/>
              <w:bidi w:val="0"/>
              <w:snapToGrid w:val="0"/>
              <w:spacing w:before="0" w:beforeAutospacing="0" w:after="0" w:afterAutospacing="0"/>
              <w:ind w:left="0" w:right="0"/>
              <w:jc w:val="center"/>
              <w:rPr>
                <w:rFonts w:hint="eastAsia" w:ascii="宋体" w:hAnsi="宋体" w:eastAsia="宋体" w:cs="宋体"/>
              </w:rPr>
            </w:pPr>
          </w:p>
        </w:tc>
      </w:tr>
    </w:tbl>
    <w:p w14:paraId="55702368">
      <w:pPr>
        <w:kinsoku/>
        <w:wordWrap/>
        <w:overflowPunct/>
        <w:bidi w:val="0"/>
        <w:snapToGrid w:val="0"/>
        <w:ind w:firstLine="480"/>
        <w:rPr>
          <w:rFonts w:hint="eastAsia" w:ascii="宋体" w:hAnsi="宋体" w:cs="宋体"/>
        </w:rPr>
      </w:pPr>
    </w:p>
    <w:p w14:paraId="6BB32062">
      <w:pPr>
        <w:kinsoku/>
        <w:wordWrap/>
        <w:overflowPunct/>
        <w:bidi w:val="0"/>
        <w:snapToGrid w:val="0"/>
        <w:spacing w:line="360" w:lineRule="auto"/>
        <w:ind w:left="480" w:hanging="480" w:hangingChars="200"/>
        <w:rPr>
          <w:rFonts w:hint="eastAsia" w:ascii="宋体" w:hAnsi="宋体" w:cs="宋体"/>
          <w:szCs w:val="21"/>
        </w:rPr>
      </w:pPr>
      <w:r>
        <w:rPr>
          <w:rFonts w:hint="eastAsia" w:ascii="宋体" w:hAnsi="宋体" w:cs="宋体"/>
          <w:szCs w:val="21"/>
        </w:rPr>
        <w:t>注：1. 供应商须把招标文件要求的项目列入此表。</w:t>
      </w:r>
    </w:p>
    <w:p w14:paraId="6A2CBC02">
      <w:pPr>
        <w:kinsoku/>
        <w:wordWrap/>
        <w:overflowPunct/>
        <w:bidi w:val="0"/>
        <w:snapToGrid w:val="0"/>
        <w:spacing w:line="360" w:lineRule="auto"/>
        <w:ind w:left="480" w:leftChars="200" w:firstLine="0" w:firstLineChars="0"/>
        <w:rPr>
          <w:rFonts w:hint="eastAsia" w:ascii="宋体" w:hAnsi="宋体" w:cs="宋体"/>
          <w:szCs w:val="21"/>
        </w:rPr>
      </w:pPr>
      <w:r>
        <w:rPr>
          <w:rFonts w:hint="eastAsia" w:ascii="宋体" w:hAnsi="宋体" w:cs="宋体"/>
          <w:szCs w:val="21"/>
        </w:rPr>
        <w:t>2、供应商必须据实填写，不得虚假填写，否则将取消其投标或中标资格。</w:t>
      </w:r>
    </w:p>
    <w:p w14:paraId="44903027">
      <w:pPr>
        <w:kinsoku/>
        <w:wordWrap/>
        <w:overflowPunct/>
        <w:bidi w:val="0"/>
        <w:snapToGrid w:val="0"/>
        <w:spacing w:line="360" w:lineRule="auto"/>
        <w:ind w:left="480" w:leftChars="200" w:firstLine="0" w:firstLineChars="0"/>
        <w:rPr>
          <w:rFonts w:hint="eastAsia" w:ascii="宋体" w:hAnsi="宋体" w:cs="宋体"/>
          <w:szCs w:val="21"/>
        </w:rPr>
      </w:pPr>
      <w:r>
        <w:rPr>
          <w:rFonts w:hint="eastAsia" w:ascii="宋体" w:hAnsi="宋体" w:cs="宋体"/>
          <w:szCs w:val="21"/>
        </w:rPr>
        <w:t>3、无偏离请填写无偏离，有偏离说明正负偏离并注明偏离情况。</w:t>
      </w:r>
    </w:p>
    <w:p w14:paraId="2B3E2ED2">
      <w:pPr>
        <w:kinsoku/>
        <w:wordWrap/>
        <w:overflowPunct/>
        <w:bidi w:val="0"/>
        <w:snapToGrid w:val="0"/>
        <w:spacing w:line="360" w:lineRule="auto"/>
        <w:ind w:left="480" w:leftChars="200" w:firstLine="0" w:firstLineChars="0"/>
        <w:rPr>
          <w:rFonts w:hint="eastAsia" w:ascii="宋体" w:hAnsi="宋体" w:cs="宋体"/>
          <w:szCs w:val="21"/>
        </w:rPr>
      </w:pPr>
      <w:r>
        <w:rPr>
          <w:rFonts w:hint="eastAsia" w:ascii="宋体" w:hAnsi="宋体" w:cs="宋体"/>
          <w:szCs w:val="21"/>
        </w:rPr>
        <w:t>4、未按以上要求填写，视为无效投标。</w:t>
      </w:r>
    </w:p>
    <w:p w14:paraId="480FEAD5">
      <w:pPr>
        <w:kinsoku/>
        <w:wordWrap/>
        <w:overflowPunct/>
        <w:bidi w:val="0"/>
        <w:snapToGrid w:val="0"/>
        <w:spacing w:before="100" w:beforeAutospacing="1" w:after="100" w:afterAutospacing="1"/>
        <w:ind w:firstLine="480"/>
        <w:rPr>
          <w:rFonts w:hint="eastAsia" w:ascii="宋体" w:hAnsi="宋体" w:cs="宋体"/>
          <w:u w:val="single"/>
        </w:rPr>
      </w:pPr>
      <w:r>
        <w:rPr>
          <w:rFonts w:hint="eastAsia" w:ascii="宋体" w:hAnsi="宋体" w:cs="宋体"/>
        </w:rPr>
        <w:t xml:space="preserve">      供应商： </w:t>
      </w:r>
      <w:r>
        <w:rPr>
          <w:rFonts w:hint="eastAsia" w:ascii="宋体" w:hAnsi="宋体" w:cs="宋体"/>
          <w:u w:val="single"/>
        </w:rPr>
        <w:t xml:space="preserve">                       （供应商公章）   </w:t>
      </w:r>
    </w:p>
    <w:p w14:paraId="34D23126">
      <w:pPr>
        <w:kinsoku/>
        <w:wordWrap/>
        <w:overflowPunct/>
        <w:bidi w:val="0"/>
        <w:snapToGrid w:val="0"/>
        <w:ind w:firstLine="480"/>
        <w:rPr>
          <w:rFonts w:hint="eastAsia" w:ascii="宋体" w:hAnsi="宋体" w:cs="宋体"/>
        </w:rPr>
      </w:pPr>
      <w:r>
        <w:rPr>
          <w:rFonts w:hint="eastAsia" w:ascii="宋体" w:hAnsi="宋体" w:cs="宋体"/>
        </w:rPr>
        <w:t xml:space="preserve">      供应商代表人或授权代表人（签字盖章）：</w:t>
      </w:r>
      <w:r>
        <w:rPr>
          <w:rFonts w:hint="eastAsia" w:ascii="宋体" w:hAnsi="宋体" w:cs="宋体"/>
          <w:u w:val="single"/>
        </w:rPr>
        <w:t xml:space="preserve">             </w:t>
      </w:r>
      <w:r>
        <w:rPr>
          <w:rFonts w:hint="eastAsia" w:ascii="宋体" w:hAnsi="宋体" w:cs="宋体"/>
        </w:rPr>
        <w:t>　</w:t>
      </w:r>
    </w:p>
    <w:p w14:paraId="35CD1223">
      <w:pPr>
        <w:kinsoku/>
        <w:wordWrap/>
        <w:overflowPunct/>
        <w:bidi w:val="0"/>
        <w:snapToGrid w:val="0"/>
        <w:ind w:firstLine="480"/>
        <w:rPr>
          <w:rFonts w:hint="eastAsia" w:ascii="宋体" w:hAnsi="宋体" w:cs="宋体"/>
        </w:rPr>
      </w:pPr>
      <w:r>
        <w:rPr>
          <w:rFonts w:hint="eastAsia" w:ascii="宋体" w:hAnsi="宋体" w:cs="宋体"/>
        </w:rPr>
        <w:t xml:space="preserve">        </w:t>
      </w:r>
    </w:p>
    <w:p w14:paraId="7757B8FB">
      <w:pPr>
        <w:pStyle w:val="17"/>
        <w:numPr>
          <w:ilvl w:val="0"/>
          <w:numId w:val="0"/>
        </w:numPr>
        <w:tabs>
          <w:tab w:val="left" w:pos="9214"/>
        </w:tabs>
        <w:kinsoku/>
        <w:wordWrap/>
        <w:overflowPunct/>
        <w:bidi w:val="0"/>
        <w:snapToGrid w:val="0"/>
        <w:ind w:right="-58" w:rightChars="0" w:firstLine="600" w:firstLineChars="300"/>
        <w:rPr>
          <w:rFonts w:hint="eastAsia" w:ascii="宋体" w:hAnsi="宋体" w:eastAsia="宋体" w:cs="宋体"/>
          <w:color w:val="000000"/>
          <w:sz w:val="24"/>
          <w:szCs w:val="24"/>
          <w:lang w:val="en-US" w:eastAsia="zh-CN"/>
        </w:rPr>
      </w:pPr>
      <w:r>
        <w:rPr>
          <w:rFonts w:hint="eastAsia" w:ascii="宋体" w:hAnsi="宋体" w:cs="宋体"/>
        </w:rPr>
        <w:t>日    期：   年   月    日</w:t>
      </w:r>
    </w:p>
    <w:p w14:paraId="43094BF4">
      <w:pPr>
        <w:pStyle w:val="4"/>
        <w:shd w:val="clear" w:color="auto" w:fill="auto"/>
        <w:kinsoku/>
        <w:wordWrap/>
        <w:overflowPunct/>
        <w:bidi w:val="0"/>
        <w:snapToGrid w:val="0"/>
        <w:ind w:left="0" w:leftChars="0" w:firstLine="0" w:firstLineChars="0"/>
        <w:jc w:val="center"/>
        <w:rPr>
          <w:rFonts w:hint="eastAsia" w:ascii="宋体" w:hAnsi="宋体" w:eastAsia="宋体" w:cs="宋体"/>
          <w:b/>
          <w:bCs w:val="0"/>
          <w:color w:val="auto"/>
          <w:highlight w:val="none"/>
        </w:rPr>
      </w:pPr>
      <w:r>
        <w:rPr>
          <w:rFonts w:hint="eastAsia" w:ascii="宋体" w:hAnsi="宋体" w:eastAsia="宋体" w:cs="宋体"/>
          <w:color w:val="000000"/>
          <w:sz w:val="24"/>
          <w:szCs w:val="24"/>
          <w:lang w:val="en-US" w:eastAsia="zh-CN"/>
        </w:rPr>
        <w:br w:type="page"/>
      </w:r>
      <w:bookmarkStart w:id="60" w:name="_Toc16387"/>
      <w:bookmarkStart w:id="61" w:name="_Toc30503"/>
      <w:r>
        <w:rPr>
          <w:rFonts w:hint="eastAsia" w:ascii="宋体" w:hAnsi="宋体" w:eastAsia="宋体" w:cs="宋体"/>
          <w:b/>
          <w:bCs w:val="0"/>
          <w:color w:val="auto"/>
          <w:sz w:val="28"/>
          <w:szCs w:val="28"/>
          <w:highlight w:val="none"/>
        </w:rPr>
        <w:t>中小企业划分标准</w:t>
      </w:r>
      <w:bookmarkEnd w:id="60"/>
      <w:bookmarkEnd w:id="61"/>
    </w:p>
    <w:p w14:paraId="59B89A30">
      <w:pPr>
        <w:shd w:val="clear" w:color="auto" w:fill="auto"/>
        <w:kinsoku/>
        <w:wordWrap/>
        <w:overflowPunct/>
        <w:bidi w:val="0"/>
        <w:snapToGrid w:val="0"/>
        <w:ind w:firstLine="480" w:firstLineChars="200"/>
        <w:rPr>
          <w:rFonts w:hint="eastAsia" w:ascii="宋体" w:hAnsi="宋体" w:eastAsia="宋体" w:cs="宋体"/>
          <w:color w:val="auto"/>
          <w:sz w:val="24"/>
          <w:highlight w:val="none"/>
        </w:rPr>
      </w:pPr>
      <w:bookmarkStart w:id="62" w:name="bookmark5"/>
      <w:bookmarkStart w:id="63" w:name="bookmark4"/>
      <w:r>
        <w:rPr>
          <w:rFonts w:hint="eastAsia" w:ascii="宋体" w:hAnsi="宋体" w:eastAsia="宋体" w:cs="宋体"/>
          <w:color w:val="auto"/>
          <w:sz w:val="24"/>
          <w:highlight w:val="none"/>
        </w:rPr>
        <w:t>工业和信息化部、国家统计局、发展改革委、财政部等四部门《关于印发中小企业划型标准规定的通知》（工信部联企业〔2011〕300号）规定中小企业划型标准如表所示：</w:t>
      </w:r>
      <w:bookmarkEnd w:id="62"/>
      <w:bookmarkEnd w:id="63"/>
    </w:p>
    <w:tbl>
      <w:tblPr>
        <w:tblStyle w:val="44"/>
        <w:tblW w:w="976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 w:type="dxa"/>
          <w:bottom w:w="0" w:type="dxa"/>
          <w:right w:w="10" w:type="dxa"/>
        </w:tblCellMar>
      </w:tblPr>
      <w:tblGrid>
        <w:gridCol w:w="1729"/>
        <w:gridCol w:w="1049"/>
        <w:gridCol w:w="6990"/>
      </w:tblGrid>
      <w:tr w14:paraId="2C9EF9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729" w:type="dxa"/>
            <w:vMerge w:val="restart"/>
            <w:shd w:val="clear" w:color="auto" w:fill="FFFFFF"/>
            <w:noWrap w:val="0"/>
            <w:vAlign w:val="center"/>
          </w:tcPr>
          <w:p w14:paraId="532754CA">
            <w:pPr>
              <w:pStyle w:val="115"/>
              <w:keepNext w:val="0"/>
              <w:keepLines w:val="0"/>
              <w:suppressLineNumbers w:val="0"/>
              <w:shd w:val="clear" w:color="auto" w:fill="auto"/>
              <w:kinsoku/>
              <w:wordWrap/>
              <w:overflowPunct/>
              <w:bidi w:val="0"/>
              <w:snapToGrid w:val="0"/>
              <w:spacing w:before="0" w:beforeAutospacing="0" w:after="0" w:afterAutospacing="0" w:line="240" w:lineRule="auto"/>
              <w:ind w:left="0" w:leftChars="0" w:right="0" w:firstLine="0" w:firstLine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农、林、牧、渔业</w:t>
            </w:r>
          </w:p>
        </w:tc>
        <w:tc>
          <w:tcPr>
            <w:tcW w:w="8039" w:type="dxa"/>
            <w:gridSpan w:val="2"/>
            <w:shd w:val="clear" w:color="auto" w:fill="FFFFFF"/>
            <w:noWrap w:val="0"/>
            <w:vAlign w:val="center"/>
          </w:tcPr>
          <w:p w14:paraId="64AD3D19">
            <w:pPr>
              <w:pStyle w:val="115"/>
              <w:keepNext w:val="0"/>
              <w:keepLines w:val="0"/>
              <w:suppressLineNumbers w:val="0"/>
              <w:shd w:val="clear" w:color="auto" w:fill="auto"/>
              <w:kinsoku/>
              <w:wordWrap/>
              <w:overflowPunct/>
              <w:bidi w:val="0"/>
              <w:snapToGrid w:val="0"/>
              <w:spacing w:before="0" w:beforeAutospacing="0" w:after="0" w:afterAutospacing="0" w:line="240" w:lineRule="auto"/>
              <w:ind w:left="0" w:leftChars="0" w:right="0" w:firstLine="0" w:firstLine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营业收入20000万元以下的为中小微型企业。</w:t>
            </w:r>
          </w:p>
        </w:tc>
      </w:tr>
      <w:tr w14:paraId="1DBF7A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729" w:type="dxa"/>
            <w:vMerge w:val="continue"/>
            <w:shd w:val="clear" w:color="auto" w:fill="FFFFFF"/>
            <w:noWrap w:val="0"/>
            <w:vAlign w:val="center"/>
          </w:tcPr>
          <w:p w14:paraId="7A5EA7E8">
            <w:pPr>
              <w:pStyle w:val="115"/>
              <w:keepNext w:val="0"/>
              <w:keepLines w:val="0"/>
              <w:suppressLineNumbers w:val="0"/>
              <w:shd w:val="clear" w:color="auto" w:fill="auto"/>
              <w:kinsoku/>
              <w:wordWrap/>
              <w:overflowPunct/>
              <w:bidi w:val="0"/>
              <w:snapToGrid w:val="0"/>
              <w:spacing w:before="0" w:beforeAutospacing="0" w:after="0" w:afterAutospacing="0" w:line="240" w:lineRule="auto"/>
              <w:ind w:left="0" w:leftChars="0" w:right="0" w:firstLine="0" w:firstLineChars="0"/>
              <w:jc w:val="center"/>
              <w:rPr>
                <w:rFonts w:hint="eastAsia" w:ascii="宋体" w:hAnsi="宋体" w:eastAsia="宋体" w:cs="宋体"/>
                <w:color w:val="auto"/>
                <w:sz w:val="21"/>
                <w:szCs w:val="21"/>
                <w:highlight w:val="none"/>
              </w:rPr>
            </w:pPr>
          </w:p>
        </w:tc>
        <w:tc>
          <w:tcPr>
            <w:tcW w:w="1049" w:type="dxa"/>
            <w:shd w:val="clear" w:color="auto" w:fill="FFFFFF"/>
            <w:noWrap w:val="0"/>
            <w:vAlign w:val="center"/>
          </w:tcPr>
          <w:p w14:paraId="08CCA5A0">
            <w:pPr>
              <w:pStyle w:val="115"/>
              <w:keepNext w:val="0"/>
              <w:keepLines w:val="0"/>
              <w:suppressLineNumbers w:val="0"/>
              <w:shd w:val="clear" w:color="auto" w:fill="auto"/>
              <w:kinsoku/>
              <w:wordWrap/>
              <w:overflowPunct/>
              <w:bidi w:val="0"/>
              <w:snapToGrid w:val="0"/>
              <w:spacing w:before="0" w:beforeAutospacing="0" w:after="0" w:afterAutospacing="0" w:line="240" w:lineRule="auto"/>
              <w:ind w:left="0" w:leftChars="0" w:right="0" w:firstLine="0" w:firstLine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中型</w:t>
            </w:r>
          </w:p>
        </w:tc>
        <w:tc>
          <w:tcPr>
            <w:tcW w:w="6990" w:type="dxa"/>
            <w:shd w:val="clear" w:color="auto" w:fill="FFFFFF"/>
            <w:noWrap w:val="0"/>
            <w:vAlign w:val="center"/>
          </w:tcPr>
          <w:p w14:paraId="160CA9E8">
            <w:pPr>
              <w:pStyle w:val="115"/>
              <w:keepNext w:val="0"/>
              <w:keepLines w:val="0"/>
              <w:suppressLineNumbers w:val="0"/>
              <w:shd w:val="clear" w:color="auto" w:fill="auto"/>
              <w:kinsoku/>
              <w:wordWrap/>
              <w:overflowPunct/>
              <w:bidi w:val="0"/>
              <w:snapToGrid w:val="0"/>
              <w:spacing w:before="0" w:beforeAutospacing="0" w:after="0" w:afterAutospacing="0" w:line="240" w:lineRule="auto"/>
              <w:ind w:left="0" w:leftChars="0" w:right="0" w:firstLine="0" w:firstLine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500万元</w:t>
            </w:r>
            <w:r>
              <w:rPr>
                <w:rFonts w:hint="eastAsia" w:ascii="宋体" w:hAnsi="宋体" w:eastAsia="宋体" w:cs="宋体"/>
                <w:color w:val="auto"/>
                <w:sz w:val="21"/>
                <w:szCs w:val="21"/>
                <w:highlight w:val="none"/>
                <w:lang w:val="en-US"/>
              </w:rPr>
              <w:t>-</w:t>
            </w:r>
            <w:r>
              <w:rPr>
                <w:rFonts w:hint="eastAsia" w:ascii="宋体" w:hAnsi="宋体" w:eastAsia="宋体" w:cs="宋体"/>
                <w:color w:val="auto"/>
                <w:sz w:val="21"/>
                <w:szCs w:val="21"/>
                <w:highlight w:val="none"/>
              </w:rPr>
              <w:t>20 000万元</w:t>
            </w:r>
          </w:p>
        </w:tc>
      </w:tr>
      <w:tr w14:paraId="04D55C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729" w:type="dxa"/>
            <w:vMerge w:val="continue"/>
            <w:shd w:val="clear" w:color="auto" w:fill="FFFFFF"/>
            <w:noWrap w:val="0"/>
            <w:vAlign w:val="center"/>
          </w:tcPr>
          <w:p w14:paraId="0FB588E0">
            <w:pPr>
              <w:pStyle w:val="115"/>
              <w:keepNext w:val="0"/>
              <w:keepLines w:val="0"/>
              <w:suppressLineNumbers w:val="0"/>
              <w:shd w:val="clear" w:color="auto" w:fill="auto"/>
              <w:kinsoku/>
              <w:wordWrap/>
              <w:overflowPunct/>
              <w:bidi w:val="0"/>
              <w:snapToGrid w:val="0"/>
              <w:spacing w:before="0" w:beforeAutospacing="0" w:after="0" w:afterAutospacing="0" w:line="240" w:lineRule="auto"/>
              <w:ind w:left="0" w:leftChars="0" w:right="0" w:firstLine="0" w:firstLineChars="0"/>
              <w:jc w:val="center"/>
              <w:rPr>
                <w:rFonts w:hint="eastAsia" w:ascii="宋体" w:hAnsi="宋体" w:eastAsia="宋体" w:cs="宋体"/>
                <w:color w:val="auto"/>
                <w:sz w:val="21"/>
                <w:szCs w:val="21"/>
                <w:highlight w:val="none"/>
              </w:rPr>
            </w:pPr>
          </w:p>
        </w:tc>
        <w:tc>
          <w:tcPr>
            <w:tcW w:w="1049" w:type="dxa"/>
            <w:shd w:val="clear" w:color="auto" w:fill="FFFFFF"/>
            <w:noWrap w:val="0"/>
            <w:vAlign w:val="center"/>
          </w:tcPr>
          <w:p w14:paraId="13D4092C">
            <w:pPr>
              <w:pStyle w:val="115"/>
              <w:keepNext w:val="0"/>
              <w:keepLines w:val="0"/>
              <w:suppressLineNumbers w:val="0"/>
              <w:shd w:val="clear" w:color="auto" w:fill="auto"/>
              <w:kinsoku/>
              <w:wordWrap/>
              <w:overflowPunct/>
              <w:bidi w:val="0"/>
              <w:snapToGrid w:val="0"/>
              <w:spacing w:before="0" w:beforeAutospacing="0" w:after="0" w:afterAutospacing="0" w:line="240" w:lineRule="auto"/>
              <w:ind w:left="0" w:leftChars="0" w:right="0" w:firstLine="0" w:firstLine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小型</w:t>
            </w:r>
          </w:p>
        </w:tc>
        <w:tc>
          <w:tcPr>
            <w:tcW w:w="6990" w:type="dxa"/>
            <w:shd w:val="clear" w:color="auto" w:fill="FFFFFF"/>
            <w:noWrap w:val="0"/>
            <w:vAlign w:val="center"/>
          </w:tcPr>
          <w:p w14:paraId="4F1EDD5E">
            <w:pPr>
              <w:pStyle w:val="115"/>
              <w:keepNext w:val="0"/>
              <w:keepLines w:val="0"/>
              <w:suppressLineNumbers w:val="0"/>
              <w:shd w:val="clear" w:color="auto" w:fill="auto"/>
              <w:kinsoku/>
              <w:wordWrap/>
              <w:overflowPunct/>
              <w:bidi w:val="0"/>
              <w:snapToGrid w:val="0"/>
              <w:spacing w:before="0" w:beforeAutospacing="0" w:after="0" w:afterAutospacing="0" w:line="240" w:lineRule="auto"/>
              <w:ind w:left="0" w:leftChars="0" w:right="0" w:firstLine="0" w:firstLine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50万元</w:t>
            </w:r>
            <w:r>
              <w:rPr>
                <w:rFonts w:hint="eastAsia" w:ascii="宋体" w:hAnsi="宋体" w:eastAsia="宋体" w:cs="宋体"/>
                <w:color w:val="auto"/>
                <w:sz w:val="21"/>
                <w:szCs w:val="21"/>
                <w:highlight w:val="none"/>
                <w:lang w:val="en-US"/>
              </w:rPr>
              <w:t>-</w:t>
            </w:r>
            <w:r>
              <w:rPr>
                <w:rFonts w:hint="eastAsia" w:ascii="宋体" w:hAnsi="宋体" w:eastAsia="宋体" w:cs="宋体"/>
                <w:color w:val="auto"/>
                <w:sz w:val="21"/>
                <w:szCs w:val="21"/>
                <w:highlight w:val="none"/>
              </w:rPr>
              <w:t>500万元</w:t>
            </w:r>
          </w:p>
        </w:tc>
      </w:tr>
      <w:tr w14:paraId="5D7BBE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729" w:type="dxa"/>
            <w:vMerge w:val="continue"/>
            <w:shd w:val="clear" w:color="auto" w:fill="FFFFFF"/>
            <w:noWrap w:val="0"/>
            <w:vAlign w:val="center"/>
          </w:tcPr>
          <w:p w14:paraId="7BA2793A">
            <w:pPr>
              <w:pStyle w:val="115"/>
              <w:keepNext w:val="0"/>
              <w:keepLines w:val="0"/>
              <w:suppressLineNumbers w:val="0"/>
              <w:shd w:val="clear" w:color="auto" w:fill="auto"/>
              <w:kinsoku/>
              <w:wordWrap/>
              <w:overflowPunct/>
              <w:bidi w:val="0"/>
              <w:snapToGrid w:val="0"/>
              <w:spacing w:before="0" w:beforeAutospacing="0" w:after="0" w:afterAutospacing="0" w:line="240" w:lineRule="auto"/>
              <w:ind w:left="0" w:leftChars="0" w:right="0" w:firstLine="0" w:firstLineChars="0"/>
              <w:jc w:val="center"/>
              <w:rPr>
                <w:rFonts w:hint="eastAsia" w:ascii="宋体" w:hAnsi="宋体" w:eastAsia="宋体" w:cs="宋体"/>
                <w:color w:val="auto"/>
                <w:sz w:val="21"/>
                <w:szCs w:val="21"/>
                <w:highlight w:val="none"/>
              </w:rPr>
            </w:pPr>
          </w:p>
        </w:tc>
        <w:tc>
          <w:tcPr>
            <w:tcW w:w="1049" w:type="dxa"/>
            <w:shd w:val="clear" w:color="auto" w:fill="FFFFFF"/>
            <w:noWrap w:val="0"/>
            <w:vAlign w:val="center"/>
          </w:tcPr>
          <w:p w14:paraId="66B970A0">
            <w:pPr>
              <w:pStyle w:val="115"/>
              <w:keepNext w:val="0"/>
              <w:keepLines w:val="0"/>
              <w:suppressLineNumbers w:val="0"/>
              <w:shd w:val="clear" w:color="auto" w:fill="auto"/>
              <w:kinsoku/>
              <w:wordWrap/>
              <w:overflowPunct/>
              <w:bidi w:val="0"/>
              <w:snapToGrid w:val="0"/>
              <w:spacing w:before="0" w:beforeAutospacing="0" w:after="0" w:afterAutospacing="0" w:line="240" w:lineRule="auto"/>
              <w:ind w:left="0" w:leftChars="0" w:right="0" w:firstLine="0" w:firstLine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微型</w:t>
            </w:r>
          </w:p>
        </w:tc>
        <w:tc>
          <w:tcPr>
            <w:tcW w:w="6990" w:type="dxa"/>
            <w:shd w:val="clear" w:color="auto" w:fill="FFFFFF"/>
            <w:noWrap w:val="0"/>
            <w:vAlign w:val="center"/>
          </w:tcPr>
          <w:p w14:paraId="2617C97B">
            <w:pPr>
              <w:pStyle w:val="115"/>
              <w:keepNext w:val="0"/>
              <w:keepLines w:val="0"/>
              <w:suppressLineNumbers w:val="0"/>
              <w:shd w:val="clear" w:color="auto" w:fill="auto"/>
              <w:kinsoku/>
              <w:wordWrap/>
              <w:overflowPunct/>
              <w:bidi w:val="0"/>
              <w:snapToGrid w:val="0"/>
              <w:spacing w:before="0" w:beforeAutospacing="0" w:after="0" w:afterAutospacing="0" w:line="240" w:lineRule="auto"/>
              <w:ind w:left="0" w:leftChars="0" w:right="0" w:firstLine="0" w:firstLine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50万元以下</w:t>
            </w:r>
          </w:p>
        </w:tc>
      </w:tr>
      <w:tr w14:paraId="133275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729" w:type="dxa"/>
            <w:vMerge w:val="restart"/>
            <w:shd w:val="clear" w:color="auto" w:fill="FFFFFF"/>
            <w:noWrap w:val="0"/>
            <w:vAlign w:val="center"/>
          </w:tcPr>
          <w:p w14:paraId="544751F6">
            <w:pPr>
              <w:pStyle w:val="115"/>
              <w:keepNext w:val="0"/>
              <w:keepLines w:val="0"/>
              <w:suppressLineNumbers w:val="0"/>
              <w:shd w:val="clear" w:color="auto" w:fill="auto"/>
              <w:kinsoku/>
              <w:wordWrap/>
              <w:overflowPunct/>
              <w:bidi w:val="0"/>
              <w:snapToGrid w:val="0"/>
              <w:spacing w:before="0" w:beforeAutospacing="0" w:after="0" w:afterAutospacing="0" w:line="240" w:lineRule="auto"/>
              <w:ind w:left="0" w:leftChars="0" w:right="0" w:firstLine="0" w:firstLine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工业</w:t>
            </w:r>
          </w:p>
          <w:p w14:paraId="264A4EE7">
            <w:pPr>
              <w:pStyle w:val="115"/>
              <w:keepNext w:val="0"/>
              <w:keepLines w:val="0"/>
              <w:suppressLineNumbers w:val="0"/>
              <w:shd w:val="clear" w:color="auto" w:fill="auto"/>
              <w:kinsoku/>
              <w:wordWrap/>
              <w:overflowPunct/>
              <w:bidi w:val="0"/>
              <w:snapToGrid w:val="0"/>
              <w:spacing w:before="0" w:beforeAutospacing="0" w:after="0" w:afterAutospacing="0" w:line="240" w:lineRule="auto"/>
              <w:ind w:left="0" w:leftChars="0" w:right="0" w:firstLine="0" w:firstLine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（包括采矿业，制造业，电力、热力、燃气及水生产和供应业）</w:t>
            </w:r>
          </w:p>
        </w:tc>
        <w:tc>
          <w:tcPr>
            <w:tcW w:w="8039" w:type="dxa"/>
            <w:gridSpan w:val="2"/>
            <w:shd w:val="clear" w:color="auto" w:fill="FFFFFF"/>
            <w:noWrap w:val="0"/>
            <w:vAlign w:val="center"/>
          </w:tcPr>
          <w:p w14:paraId="3AB1953C">
            <w:pPr>
              <w:pStyle w:val="115"/>
              <w:keepNext w:val="0"/>
              <w:keepLines w:val="0"/>
              <w:suppressLineNumbers w:val="0"/>
              <w:shd w:val="clear" w:color="auto" w:fill="auto"/>
              <w:kinsoku/>
              <w:wordWrap/>
              <w:overflowPunct/>
              <w:bidi w:val="0"/>
              <w:snapToGrid w:val="0"/>
              <w:spacing w:before="0" w:beforeAutospacing="0" w:after="0" w:afterAutospacing="0" w:line="240" w:lineRule="auto"/>
              <w:ind w:left="0" w:leftChars="0" w:right="0" w:firstLine="0" w:firstLine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从业人员1 000人以下或营业收入 40000万元以下的为中小微型企业。</w:t>
            </w:r>
          </w:p>
        </w:tc>
      </w:tr>
      <w:tr w14:paraId="7B76E2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729" w:type="dxa"/>
            <w:vMerge w:val="continue"/>
            <w:shd w:val="clear" w:color="auto" w:fill="FFFFFF"/>
            <w:noWrap w:val="0"/>
            <w:vAlign w:val="center"/>
          </w:tcPr>
          <w:p w14:paraId="32BB05A2">
            <w:pPr>
              <w:pStyle w:val="115"/>
              <w:keepNext w:val="0"/>
              <w:keepLines w:val="0"/>
              <w:suppressLineNumbers w:val="0"/>
              <w:shd w:val="clear" w:color="auto" w:fill="auto"/>
              <w:kinsoku/>
              <w:wordWrap/>
              <w:overflowPunct/>
              <w:bidi w:val="0"/>
              <w:snapToGrid w:val="0"/>
              <w:spacing w:before="0" w:beforeAutospacing="0" w:after="0" w:afterAutospacing="0" w:line="240" w:lineRule="auto"/>
              <w:ind w:left="0" w:leftChars="0" w:right="0" w:firstLine="0" w:firstLineChars="0"/>
              <w:jc w:val="center"/>
              <w:rPr>
                <w:rFonts w:hint="eastAsia" w:ascii="宋体" w:hAnsi="宋体" w:eastAsia="宋体" w:cs="宋体"/>
                <w:color w:val="auto"/>
                <w:sz w:val="21"/>
                <w:szCs w:val="21"/>
                <w:highlight w:val="none"/>
              </w:rPr>
            </w:pPr>
          </w:p>
        </w:tc>
        <w:tc>
          <w:tcPr>
            <w:tcW w:w="1049" w:type="dxa"/>
            <w:shd w:val="clear" w:color="auto" w:fill="FFFFFF"/>
            <w:noWrap w:val="0"/>
            <w:vAlign w:val="center"/>
          </w:tcPr>
          <w:p w14:paraId="408A1A2E">
            <w:pPr>
              <w:pStyle w:val="115"/>
              <w:keepNext w:val="0"/>
              <w:keepLines w:val="0"/>
              <w:suppressLineNumbers w:val="0"/>
              <w:shd w:val="clear" w:color="auto" w:fill="auto"/>
              <w:kinsoku/>
              <w:wordWrap/>
              <w:overflowPunct/>
              <w:bidi w:val="0"/>
              <w:snapToGrid w:val="0"/>
              <w:spacing w:before="0" w:beforeAutospacing="0" w:after="0" w:afterAutospacing="0" w:line="240" w:lineRule="auto"/>
              <w:ind w:left="0" w:leftChars="0" w:right="0" w:firstLine="0" w:firstLine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中型</w:t>
            </w:r>
          </w:p>
        </w:tc>
        <w:tc>
          <w:tcPr>
            <w:tcW w:w="6990" w:type="dxa"/>
            <w:shd w:val="clear" w:color="auto" w:fill="FFFFFF"/>
            <w:noWrap w:val="0"/>
            <w:vAlign w:val="center"/>
          </w:tcPr>
          <w:p w14:paraId="6801C82D">
            <w:pPr>
              <w:pStyle w:val="115"/>
              <w:keepNext w:val="0"/>
              <w:keepLines w:val="0"/>
              <w:suppressLineNumbers w:val="0"/>
              <w:shd w:val="clear" w:color="auto" w:fill="auto"/>
              <w:kinsoku/>
              <w:wordWrap/>
              <w:overflowPunct/>
              <w:bidi w:val="0"/>
              <w:snapToGrid w:val="0"/>
              <w:spacing w:before="0" w:beforeAutospacing="0" w:after="0" w:afterAutospacing="0" w:line="240" w:lineRule="auto"/>
              <w:ind w:left="0" w:leftChars="0" w:right="0" w:firstLine="0" w:firstLine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从业人员 300人一1 000人，且营业收入 2 000万元一40 000万元</w:t>
            </w:r>
          </w:p>
        </w:tc>
      </w:tr>
      <w:tr w14:paraId="1F4457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729" w:type="dxa"/>
            <w:vMerge w:val="continue"/>
            <w:shd w:val="clear" w:color="auto" w:fill="FFFFFF"/>
            <w:noWrap w:val="0"/>
            <w:vAlign w:val="center"/>
          </w:tcPr>
          <w:p w14:paraId="33550DB7">
            <w:pPr>
              <w:pStyle w:val="115"/>
              <w:keepNext w:val="0"/>
              <w:keepLines w:val="0"/>
              <w:suppressLineNumbers w:val="0"/>
              <w:shd w:val="clear" w:color="auto" w:fill="auto"/>
              <w:kinsoku/>
              <w:wordWrap/>
              <w:overflowPunct/>
              <w:bidi w:val="0"/>
              <w:snapToGrid w:val="0"/>
              <w:spacing w:before="0" w:beforeAutospacing="0" w:after="0" w:afterAutospacing="0" w:line="240" w:lineRule="auto"/>
              <w:ind w:left="0" w:leftChars="0" w:right="0" w:firstLine="0" w:firstLineChars="0"/>
              <w:jc w:val="center"/>
              <w:rPr>
                <w:rFonts w:hint="eastAsia" w:ascii="宋体" w:hAnsi="宋体" w:eastAsia="宋体" w:cs="宋体"/>
                <w:color w:val="auto"/>
                <w:sz w:val="21"/>
                <w:szCs w:val="21"/>
                <w:highlight w:val="none"/>
              </w:rPr>
            </w:pPr>
          </w:p>
        </w:tc>
        <w:tc>
          <w:tcPr>
            <w:tcW w:w="1049" w:type="dxa"/>
            <w:shd w:val="clear" w:color="auto" w:fill="FFFFFF"/>
            <w:noWrap w:val="0"/>
            <w:vAlign w:val="center"/>
          </w:tcPr>
          <w:p w14:paraId="5E30A428">
            <w:pPr>
              <w:pStyle w:val="115"/>
              <w:keepNext w:val="0"/>
              <w:keepLines w:val="0"/>
              <w:suppressLineNumbers w:val="0"/>
              <w:shd w:val="clear" w:color="auto" w:fill="auto"/>
              <w:kinsoku/>
              <w:wordWrap/>
              <w:overflowPunct/>
              <w:bidi w:val="0"/>
              <w:snapToGrid w:val="0"/>
              <w:spacing w:before="0" w:beforeAutospacing="0" w:after="0" w:afterAutospacing="0" w:line="240" w:lineRule="auto"/>
              <w:ind w:left="0" w:leftChars="0" w:right="0" w:firstLine="0" w:firstLine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小型</w:t>
            </w:r>
          </w:p>
        </w:tc>
        <w:tc>
          <w:tcPr>
            <w:tcW w:w="6990" w:type="dxa"/>
            <w:shd w:val="clear" w:color="auto" w:fill="FFFFFF"/>
            <w:noWrap w:val="0"/>
            <w:vAlign w:val="center"/>
          </w:tcPr>
          <w:p w14:paraId="37D24523">
            <w:pPr>
              <w:pStyle w:val="115"/>
              <w:keepNext w:val="0"/>
              <w:keepLines w:val="0"/>
              <w:suppressLineNumbers w:val="0"/>
              <w:shd w:val="clear" w:color="auto" w:fill="auto"/>
              <w:kinsoku/>
              <w:wordWrap/>
              <w:overflowPunct/>
              <w:bidi w:val="0"/>
              <w:snapToGrid w:val="0"/>
              <w:spacing w:before="0" w:beforeAutospacing="0" w:after="0" w:afterAutospacing="0" w:line="240" w:lineRule="auto"/>
              <w:ind w:left="0" w:leftChars="0" w:right="0" w:firstLine="0" w:firstLine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从业人员20人一300人，且营业收入 300万元一2 000万元</w:t>
            </w:r>
          </w:p>
        </w:tc>
      </w:tr>
      <w:tr w14:paraId="103244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729" w:type="dxa"/>
            <w:vMerge w:val="continue"/>
            <w:shd w:val="clear" w:color="auto" w:fill="FFFFFF"/>
            <w:noWrap w:val="0"/>
            <w:vAlign w:val="center"/>
          </w:tcPr>
          <w:p w14:paraId="4552C8C3">
            <w:pPr>
              <w:pStyle w:val="115"/>
              <w:keepNext w:val="0"/>
              <w:keepLines w:val="0"/>
              <w:suppressLineNumbers w:val="0"/>
              <w:shd w:val="clear" w:color="auto" w:fill="auto"/>
              <w:kinsoku/>
              <w:wordWrap/>
              <w:overflowPunct/>
              <w:bidi w:val="0"/>
              <w:snapToGrid w:val="0"/>
              <w:spacing w:before="0" w:beforeAutospacing="0" w:after="0" w:afterAutospacing="0" w:line="240" w:lineRule="auto"/>
              <w:ind w:left="0" w:leftChars="0" w:right="0" w:firstLine="0" w:firstLineChars="0"/>
              <w:jc w:val="center"/>
              <w:rPr>
                <w:rFonts w:hint="eastAsia" w:ascii="宋体" w:hAnsi="宋体" w:eastAsia="宋体" w:cs="宋体"/>
                <w:color w:val="auto"/>
                <w:sz w:val="21"/>
                <w:szCs w:val="21"/>
                <w:highlight w:val="none"/>
              </w:rPr>
            </w:pPr>
          </w:p>
        </w:tc>
        <w:tc>
          <w:tcPr>
            <w:tcW w:w="1049" w:type="dxa"/>
            <w:shd w:val="clear" w:color="auto" w:fill="FFFFFF"/>
            <w:noWrap w:val="0"/>
            <w:vAlign w:val="center"/>
          </w:tcPr>
          <w:p w14:paraId="5B20466B">
            <w:pPr>
              <w:pStyle w:val="115"/>
              <w:keepNext w:val="0"/>
              <w:keepLines w:val="0"/>
              <w:suppressLineNumbers w:val="0"/>
              <w:shd w:val="clear" w:color="auto" w:fill="auto"/>
              <w:kinsoku/>
              <w:wordWrap/>
              <w:overflowPunct/>
              <w:bidi w:val="0"/>
              <w:snapToGrid w:val="0"/>
              <w:spacing w:before="0" w:beforeAutospacing="0" w:after="0" w:afterAutospacing="0" w:line="240" w:lineRule="auto"/>
              <w:ind w:left="0" w:leftChars="0" w:right="0" w:firstLine="0" w:firstLine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微型</w:t>
            </w:r>
          </w:p>
        </w:tc>
        <w:tc>
          <w:tcPr>
            <w:tcW w:w="6990" w:type="dxa"/>
            <w:shd w:val="clear" w:color="auto" w:fill="FFFFFF"/>
            <w:noWrap w:val="0"/>
            <w:vAlign w:val="center"/>
          </w:tcPr>
          <w:p w14:paraId="5F26281A">
            <w:pPr>
              <w:pStyle w:val="115"/>
              <w:keepNext w:val="0"/>
              <w:keepLines w:val="0"/>
              <w:suppressLineNumbers w:val="0"/>
              <w:shd w:val="clear" w:color="auto" w:fill="auto"/>
              <w:kinsoku/>
              <w:wordWrap/>
              <w:overflowPunct/>
              <w:bidi w:val="0"/>
              <w:snapToGrid w:val="0"/>
              <w:spacing w:before="0" w:beforeAutospacing="0" w:after="0" w:afterAutospacing="0" w:line="240" w:lineRule="auto"/>
              <w:ind w:left="0" w:leftChars="0" w:right="0" w:firstLine="0" w:firstLine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从业人员20人以下或营业收入 300万元以下</w:t>
            </w:r>
          </w:p>
        </w:tc>
      </w:tr>
      <w:tr w14:paraId="140376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729" w:type="dxa"/>
            <w:vMerge w:val="restart"/>
            <w:shd w:val="clear" w:color="auto" w:fill="FFFFFF"/>
            <w:noWrap w:val="0"/>
            <w:vAlign w:val="center"/>
          </w:tcPr>
          <w:p w14:paraId="67DE3E8C">
            <w:pPr>
              <w:pStyle w:val="115"/>
              <w:keepNext w:val="0"/>
              <w:keepLines w:val="0"/>
              <w:suppressLineNumbers w:val="0"/>
              <w:shd w:val="clear" w:color="auto" w:fill="auto"/>
              <w:kinsoku/>
              <w:wordWrap/>
              <w:overflowPunct/>
              <w:bidi w:val="0"/>
              <w:snapToGrid w:val="0"/>
              <w:spacing w:before="0" w:beforeAutospacing="0" w:after="0" w:afterAutospacing="0" w:line="240" w:lineRule="auto"/>
              <w:ind w:left="0" w:leftChars="0" w:right="0" w:firstLine="0" w:firstLine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建筑业</w:t>
            </w:r>
          </w:p>
        </w:tc>
        <w:tc>
          <w:tcPr>
            <w:tcW w:w="8039" w:type="dxa"/>
            <w:gridSpan w:val="2"/>
            <w:shd w:val="clear" w:color="auto" w:fill="FFFFFF"/>
            <w:noWrap w:val="0"/>
            <w:vAlign w:val="center"/>
          </w:tcPr>
          <w:p w14:paraId="00912A69">
            <w:pPr>
              <w:pStyle w:val="115"/>
              <w:keepNext w:val="0"/>
              <w:keepLines w:val="0"/>
              <w:suppressLineNumbers w:val="0"/>
              <w:shd w:val="clear" w:color="auto" w:fill="auto"/>
              <w:kinsoku/>
              <w:wordWrap/>
              <w:overflowPunct/>
              <w:bidi w:val="0"/>
              <w:snapToGrid w:val="0"/>
              <w:spacing w:before="0" w:beforeAutospacing="0" w:after="0" w:afterAutospacing="0" w:line="240" w:lineRule="auto"/>
              <w:ind w:left="0" w:leftChars="0" w:right="0" w:firstLine="0" w:firstLine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营业收入80000万元以下或资产总额 80000万元以下的为中小微型企业。</w:t>
            </w:r>
          </w:p>
        </w:tc>
      </w:tr>
      <w:tr w14:paraId="63AA05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729" w:type="dxa"/>
            <w:vMerge w:val="continue"/>
            <w:shd w:val="clear" w:color="auto" w:fill="FFFFFF"/>
            <w:noWrap w:val="0"/>
            <w:vAlign w:val="center"/>
          </w:tcPr>
          <w:p w14:paraId="5058A6A5">
            <w:pPr>
              <w:pStyle w:val="115"/>
              <w:keepNext w:val="0"/>
              <w:keepLines w:val="0"/>
              <w:suppressLineNumbers w:val="0"/>
              <w:shd w:val="clear" w:color="auto" w:fill="auto"/>
              <w:kinsoku/>
              <w:wordWrap/>
              <w:overflowPunct/>
              <w:bidi w:val="0"/>
              <w:snapToGrid w:val="0"/>
              <w:spacing w:before="0" w:beforeAutospacing="0" w:after="0" w:afterAutospacing="0" w:line="240" w:lineRule="auto"/>
              <w:ind w:left="0" w:leftChars="0" w:right="0" w:firstLine="0" w:firstLineChars="0"/>
              <w:jc w:val="center"/>
              <w:rPr>
                <w:rFonts w:hint="eastAsia" w:ascii="宋体" w:hAnsi="宋体" w:eastAsia="宋体" w:cs="宋体"/>
                <w:color w:val="auto"/>
                <w:sz w:val="21"/>
                <w:szCs w:val="21"/>
                <w:highlight w:val="none"/>
              </w:rPr>
            </w:pPr>
          </w:p>
        </w:tc>
        <w:tc>
          <w:tcPr>
            <w:tcW w:w="1049" w:type="dxa"/>
            <w:shd w:val="clear" w:color="auto" w:fill="FFFFFF"/>
            <w:noWrap w:val="0"/>
            <w:vAlign w:val="center"/>
          </w:tcPr>
          <w:p w14:paraId="62D6A358">
            <w:pPr>
              <w:pStyle w:val="115"/>
              <w:keepNext w:val="0"/>
              <w:keepLines w:val="0"/>
              <w:suppressLineNumbers w:val="0"/>
              <w:shd w:val="clear" w:color="auto" w:fill="auto"/>
              <w:kinsoku/>
              <w:wordWrap/>
              <w:overflowPunct/>
              <w:bidi w:val="0"/>
              <w:snapToGrid w:val="0"/>
              <w:spacing w:before="0" w:beforeAutospacing="0" w:after="0" w:afterAutospacing="0" w:line="240" w:lineRule="auto"/>
              <w:ind w:left="0" w:leftChars="0" w:right="0" w:firstLine="0" w:firstLine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中型</w:t>
            </w:r>
          </w:p>
        </w:tc>
        <w:tc>
          <w:tcPr>
            <w:tcW w:w="6990" w:type="dxa"/>
            <w:shd w:val="clear" w:color="auto" w:fill="FFFFFF"/>
            <w:noWrap w:val="0"/>
            <w:vAlign w:val="center"/>
          </w:tcPr>
          <w:p w14:paraId="26850A97">
            <w:pPr>
              <w:pStyle w:val="115"/>
              <w:keepNext w:val="0"/>
              <w:keepLines w:val="0"/>
              <w:suppressLineNumbers w:val="0"/>
              <w:shd w:val="clear" w:color="auto" w:fill="auto"/>
              <w:kinsoku/>
              <w:wordWrap/>
              <w:overflowPunct/>
              <w:bidi w:val="0"/>
              <w:snapToGrid w:val="0"/>
              <w:spacing w:before="0" w:beforeAutospacing="0" w:after="0" w:afterAutospacing="0" w:line="240" w:lineRule="auto"/>
              <w:ind w:left="0" w:leftChars="0" w:right="0" w:firstLine="0" w:firstLine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营业收入6000万元一80000万元，且资产总额 5 000万元一80 000 万元</w:t>
            </w:r>
          </w:p>
        </w:tc>
      </w:tr>
      <w:tr w14:paraId="668809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729" w:type="dxa"/>
            <w:vMerge w:val="continue"/>
            <w:shd w:val="clear" w:color="auto" w:fill="FFFFFF"/>
            <w:noWrap w:val="0"/>
            <w:vAlign w:val="center"/>
          </w:tcPr>
          <w:p w14:paraId="07A0F6FC">
            <w:pPr>
              <w:pStyle w:val="115"/>
              <w:keepNext w:val="0"/>
              <w:keepLines w:val="0"/>
              <w:suppressLineNumbers w:val="0"/>
              <w:shd w:val="clear" w:color="auto" w:fill="auto"/>
              <w:kinsoku/>
              <w:wordWrap/>
              <w:overflowPunct/>
              <w:bidi w:val="0"/>
              <w:snapToGrid w:val="0"/>
              <w:spacing w:before="0" w:beforeAutospacing="0" w:after="0" w:afterAutospacing="0" w:line="240" w:lineRule="auto"/>
              <w:ind w:left="0" w:leftChars="0" w:right="0" w:firstLine="0" w:firstLineChars="0"/>
              <w:jc w:val="center"/>
              <w:rPr>
                <w:rFonts w:hint="eastAsia" w:ascii="宋体" w:hAnsi="宋体" w:eastAsia="宋体" w:cs="宋体"/>
                <w:color w:val="auto"/>
                <w:sz w:val="21"/>
                <w:szCs w:val="21"/>
                <w:highlight w:val="none"/>
              </w:rPr>
            </w:pPr>
          </w:p>
        </w:tc>
        <w:tc>
          <w:tcPr>
            <w:tcW w:w="1049" w:type="dxa"/>
            <w:shd w:val="clear" w:color="auto" w:fill="FFFFFF"/>
            <w:noWrap w:val="0"/>
            <w:vAlign w:val="center"/>
          </w:tcPr>
          <w:p w14:paraId="1FA6F887">
            <w:pPr>
              <w:pStyle w:val="115"/>
              <w:keepNext w:val="0"/>
              <w:keepLines w:val="0"/>
              <w:suppressLineNumbers w:val="0"/>
              <w:shd w:val="clear" w:color="auto" w:fill="auto"/>
              <w:kinsoku/>
              <w:wordWrap/>
              <w:overflowPunct/>
              <w:bidi w:val="0"/>
              <w:snapToGrid w:val="0"/>
              <w:spacing w:before="0" w:beforeAutospacing="0" w:after="0" w:afterAutospacing="0" w:line="240" w:lineRule="auto"/>
              <w:ind w:left="0" w:leftChars="0" w:right="0" w:firstLine="0" w:firstLine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小型</w:t>
            </w:r>
          </w:p>
        </w:tc>
        <w:tc>
          <w:tcPr>
            <w:tcW w:w="6990" w:type="dxa"/>
            <w:shd w:val="clear" w:color="auto" w:fill="FFFFFF"/>
            <w:noWrap w:val="0"/>
            <w:vAlign w:val="center"/>
          </w:tcPr>
          <w:p w14:paraId="38C9137A">
            <w:pPr>
              <w:pStyle w:val="115"/>
              <w:keepNext w:val="0"/>
              <w:keepLines w:val="0"/>
              <w:suppressLineNumbers w:val="0"/>
              <w:shd w:val="clear" w:color="auto" w:fill="auto"/>
              <w:kinsoku/>
              <w:wordWrap/>
              <w:overflowPunct/>
              <w:bidi w:val="0"/>
              <w:snapToGrid w:val="0"/>
              <w:spacing w:before="0" w:beforeAutospacing="0" w:after="0" w:afterAutospacing="0" w:line="240" w:lineRule="auto"/>
              <w:ind w:left="0" w:leftChars="0" w:right="0" w:firstLine="0" w:firstLine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营业收入 300万元一6 000万元，且资产总额 300万一5 000万元</w:t>
            </w:r>
          </w:p>
        </w:tc>
      </w:tr>
      <w:tr w14:paraId="07789A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729" w:type="dxa"/>
            <w:vMerge w:val="continue"/>
            <w:shd w:val="clear" w:color="auto" w:fill="FFFFFF"/>
            <w:noWrap w:val="0"/>
            <w:vAlign w:val="center"/>
          </w:tcPr>
          <w:p w14:paraId="5B99A8F9">
            <w:pPr>
              <w:pStyle w:val="115"/>
              <w:keepNext w:val="0"/>
              <w:keepLines w:val="0"/>
              <w:suppressLineNumbers w:val="0"/>
              <w:shd w:val="clear" w:color="auto" w:fill="auto"/>
              <w:kinsoku/>
              <w:wordWrap/>
              <w:overflowPunct/>
              <w:bidi w:val="0"/>
              <w:snapToGrid w:val="0"/>
              <w:spacing w:before="0" w:beforeAutospacing="0" w:after="0" w:afterAutospacing="0" w:line="240" w:lineRule="auto"/>
              <w:ind w:left="0" w:leftChars="0" w:right="0" w:firstLine="0" w:firstLineChars="0"/>
              <w:jc w:val="center"/>
              <w:rPr>
                <w:rFonts w:hint="eastAsia" w:ascii="宋体" w:hAnsi="宋体" w:eastAsia="宋体" w:cs="宋体"/>
                <w:color w:val="auto"/>
                <w:sz w:val="21"/>
                <w:szCs w:val="21"/>
                <w:highlight w:val="none"/>
              </w:rPr>
            </w:pPr>
          </w:p>
        </w:tc>
        <w:tc>
          <w:tcPr>
            <w:tcW w:w="1049" w:type="dxa"/>
            <w:shd w:val="clear" w:color="auto" w:fill="FFFFFF"/>
            <w:noWrap w:val="0"/>
            <w:vAlign w:val="center"/>
          </w:tcPr>
          <w:p w14:paraId="4A9D68B8">
            <w:pPr>
              <w:pStyle w:val="115"/>
              <w:keepNext w:val="0"/>
              <w:keepLines w:val="0"/>
              <w:suppressLineNumbers w:val="0"/>
              <w:shd w:val="clear" w:color="auto" w:fill="auto"/>
              <w:kinsoku/>
              <w:wordWrap/>
              <w:overflowPunct/>
              <w:bidi w:val="0"/>
              <w:snapToGrid w:val="0"/>
              <w:spacing w:before="0" w:beforeAutospacing="0" w:after="0" w:afterAutospacing="0" w:line="240" w:lineRule="auto"/>
              <w:ind w:left="0" w:leftChars="0" w:right="0" w:firstLine="0" w:firstLine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微型</w:t>
            </w:r>
          </w:p>
        </w:tc>
        <w:tc>
          <w:tcPr>
            <w:tcW w:w="6990" w:type="dxa"/>
            <w:shd w:val="clear" w:color="auto" w:fill="FFFFFF"/>
            <w:noWrap w:val="0"/>
            <w:vAlign w:val="center"/>
          </w:tcPr>
          <w:p w14:paraId="5E9A3129">
            <w:pPr>
              <w:pStyle w:val="115"/>
              <w:keepNext w:val="0"/>
              <w:keepLines w:val="0"/>
              <w:suppressLineNumbers w:val="0"/>
              <w:shd w:val="clear" w:color="auto" w:fill="auto"/>
              <w:kinsoku/>
              <w:wordWrap/>
              <w:overflowPunct/>
              <w:bidi w:val="0"/>
              <w:snapToGrid w:val="0"/>
              <w:spacing w:before="0" w:beforeAutospacing="0" w:after="0" w:afterAutospacing="0" w:line="240" w:lineRule="auto"/>
              <w:ind w:left="0" w:leftChars="0" w:right="0" w:firstLine="0" w:firstLine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营业收入300万元以下或资产总额 300万元以下</w:t>
            </w:r>
          </w:p>
        </w:tc>
      </w:tr>
      <w:tr w14:paraId="10AE88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729" w:type="dxa"/>
            <w:vMerge w:val="restart"/>
            <w:shd w:val="clear" w:color="auto" w:fill="FFFFFF"/>
            <w:noWrap w:val="0"/>
            <w:vAlign w:val="center"/>
          </w:tcPr>
          <w:p w14:paraId="37E956A8">
            <w:pPr>
              <w:pStyle w:val="115"/>
              <w:keepNext w:val="0"/>
              <w:keepLines w:val="0"/>
              <w:suppressLineNumbers w:val="0"/>
              <w:shd w:val="clear" w:color="auto" w:fill="auto"/>
              <w:kinsoku/>
              <w:wordWrap/>
              <w:overflowPunct/>
              <w:bidi w:val="0"/>
              <w:snapToGrid w:val="0"/>
              <w:spacing w:before="0" w:beforeAutospacing="0" w:after="0" w:afterAutospacing="0" w:line="240" w:lineRule="auto"/>
              <w:ind w:left="0" w:leftChars="0" w:right="0" w:firstLine="0" w:firstLine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批发业</w:t>
            </w:r>
          </w:p>
        </w:tc>
        <w:tc>
          <w:tcPr>
            <w:tcW w:w="8039" w:type="dxa"/>
            <w:gridSpan w:val="2"/>
            <w:shd w:val="clear" w:color="auto" w:fill="FFFFFF"/>
            <w:noWrap w:val="0"/>
            <w:vAlign w:val="center"/>
          </w:tcPr>
          <w:p w14:paraId="7425811F">
            <w:pPr>
              <w:pStyle w:val="115"/>
              <w:keepNext w:val="0"/>
              <w:keepLines w:val="0"/>
              <w:suppressLineNumbers w:val="0"/>
              <w:shd w:val="clear" w:color="auto" w:fill="auto"/>
              <w:kinsoku/>
              <w:wordWrap/>
              <w:overflowPunct/>
              <w:bidi w:val="0"/>
              <w:snapToGrid w:val="0"/>
              <w:spacing w:before="0" w:beforeAutospacing="0" w:after="0" w:afterAutospacing="0" w:line="240" w:lineRule="auto"/>
              <w:ind w:left="0" w:leftChars="0" w:right="0" w:firstLine="0" w:firstLine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从业人员200人以下或营业收入 40 000万元以下的为中小微型企业。</w:t>
            </w:r>
          </w:p>
        </w:tc>
      </w:tr>
      <w:tr w14:paraId="411C5B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729" w:type="dxa"/>
            <w:vMerge w:val="continue"/>
            <w:shd w:val="clear" w:color="auto" w:fill="FFFFFF"/>
            <w:noWrap w:val="0"/>
            <w:vAlign w:val="center"/>
          </w:tcPr>
          <w:p w14:paraId="0C44FE8D">
            <w:pPr>
              <w:pStyle w:val="115"/>
              <w:keepNext w:val="0"/>
              <w:keepLines w:val="0"/>
              <w:suppressLineNumbers w:val="0"/>
              <w:shd w:val="clear" w:color="auto" w:fill="auto"/>
              <w:kinsoku/>
              <w:wordWrap/>
              <w:overflowPunct/>
              <w:bidi w:val="0"/>
              <w:snapToGrid w:val="0"/>
              <w:spacing w:before="0" w:beforeAutospacing="0" w:after="0" w:afterAutospacing="0" w:line="240" w:lineRule="auto"/>
              <w:ind w:left="0" w:leftChars="0" w:right="0" w:firstLine="0" w:firstLineChars="0"/>
              <w:jc w:val="center"/>
              <w:rPr>
                <w:rFonts w:hint="eastAsia" w:ascii="宋体" w:hAnsi="宋体" w:eastAsia="宋体" w:cs="宋体"/>
                <w:color w:val="auto"/>
                <w:sz w:val="21"/>
                <w:szCs w:val="21"/>
                <w:highlight w:val="none"/>
              </w:rPr>
            </w:pPr>
          </w:p>
        </w:tc>
        <w:tc>
          <w:tcPr>
            <w:tcW w:w="1049" w:type="dxa"/>
            <w:shd w:val="clear" w:color="auto" w:fill="FFFFFF"/>
            <w:noWrap w:val="0"/>
            <w:vAlign w:val="center"/>
          </w:tcPr>
          <w:p w14:paraId="44C5EACB">
            <w:pPr>
              <w:pStyle w:val="115"/>
              <w:keepNext w:val="0"/>
              <w:keepLines w:val="0"/>
              <w:suppressLineNumbers w:val="0"/>
              <w:shd w:val="clear" w:color="auto" w:fill="auto"/>
              <w:kinsoku/>
              <w:wordWrap/>
              <w:overflowPunct/>
              <w:bidi w:val="0"/>
              <w:snapToGrid w:val="0"/>
              <w:spacing w:before="0" w:beforeAutospacing="0" w:after="0" w:afterAutospacing="0" w:line="240" w:lineRule="auto"/>
              <w:ind w:left="0" w:leftChars="0" w:right="0" w:firstLine="0" w:firstLine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中型</w:t>
            </w:r>
          </w:p>
        </w:tc>
        <w:tc>
          <w:tcPr>
            <w:tcW w:w="6990" w:type="dxa"/>
            <w:shd w:val="clear" w:color="auto" w:fill="FFFFFF"/>
            <w:noWrap w:val="0"/>
            <w:vAlign w:val="center"/>
          </w:tcPr>
          <w:p w14:paraId="384F4FE8">
            <w:pPr>
              <w:pStyle w:val="115"/>
              <w:keepNext w:val="0"/>
              <w:keepLines w:val="0"/>
              <w:suppressLineNumbers w:val="0"/>
              <w:shd w:val="clear" w:color="auto" w:fill="auto"/>
              <w:kinsoku/>
              <w:wordWrap/>
              <w:overflowPunct/>
              <w:bidi w:val="0"/>
              <w:snapToGrid w:val="0"/>
              <w:spacing w:before="0" w:beforeAutospacing="0" w:after="0" w:afterAutospacing="0" w:line="240" w:lineRule="auto"/>
              <w:ind w:left="0" w:leftChars="0" w:right="0" w:firstLine="0" w:firstLine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从业人员20人一200人，且营业收入 5 000万元一40 000万元</w:t>
            </w:r>
          </w:p>
        </w:tc>
      </w:tr>
      <w:tr w14:paraId="395D59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729" w:type="dxa"/>
            <w:vMerge w:val="continue"/>
            <w:shd w:val="clear" w:color="auto" w:fill="FFFFFF"/>
            <w:noWrap w:val="0"/>
            <w:vAlign w:val="center"/>
          </w:tcPr>
          <w:p w14:paraId="05834EBE">
            <w:pPr>
              <w:pStyle w:val="115"/>
              <w:keepNext w:val="0"/>
              <w:keepLines w:val="0"/>
              <w:suppressLineNumbers w:val="0"/>
              <w:shd w:val="clear" w:color="auto" w:fill="auto"/>
              <w:kinsoku/>
              <w:wordWrap/>
              <w:overflowPunct/>
              <w:bidi w:val="0"/>
              <w:snapToGrid w:val="0"/>
              <w:spacing w:before="0" w:beforeAutospacing="0" w:after="0" w:afterAutospacing="0" w:line="240" w:lineRule="auto"/>
              <w:ind w:left="0" w:leftChars="0" w:right="0" w:firstLine="0" w:firstLineChars="0"/>
              <w:jc w:val="center"/>
              <w:rPr>
                <w:rFonts w:hint="eastAsia" w:ascii="宋体" w:hAnsi="宋体" w:eastAsia="宋体" w:cs="宋体"/>
                <w:color w:val="auto"/>
                <w:sz w:val="21"/>
                <w:szCs w:val="21"/>
                <w:highlight w:val="none"/>
              </w:rPr>
            </w:pPr>
          </w:p>
        </w:tc>
        <w:tc>
          <w:tcPr>
            <w:tcW w:w="1049" w:type="dxa"/>
            <w:shd w:val="clear" w:color="auto" w:fill="FFFFFF"/>
            <w:noWrap w:val="0"/>
            <w:vAlign w:val="center"/>
          </w:tcPr>
          <w:p w14:paraId="5E5A05DB">
            <w:pPr>
              <w:pStyle w:val="115"/>
              <w:keepNext w:val="0"/>
              <w:keepLines w:val="0"/>
              <w:suppressLineNumbers w:val="0"/>
              <w:shd w:val="clear" w:color="auto" w:fill="auto"/>
              <w:kinsoku/>
              <w:wordWrap/>
              <w:overflowPunct/>
              <w:bidi w:val="0"/>
              <w:snapToGrid w:val="0"/>
              <w:spacing w:before="0" w:beforeAutospacing="0" w:after="0" w:afterAutospacing="0" w:line="240" w:lineRule="auto"/>
              <w:ind w:left="0" w:leftChars="0" w:right="0" w:firstLine="0" w:firstLine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小型</w:t>
            </w:r>
          </w:p>
        </w:tc>
        <w:tc>
          <w:tcPr>
            <w:tcW w:w="6990" w:type="dxa"/>
            <w:shd w:val="clear" w:color="auto" w:fill="FFFFFF"/>
            <w:noWrap w:val="0"/>
            <w:vAlign w:val="center"/>
          </w:tcPr>
          <w:p w14:paraId="7237CCC5">
            <w:pPr>
              <w:pStyle w:val="115"/>
              <w:keepNext w:val="0"/>
              <w:keepLines w:val="0"/>
              <w:suppressLineNumbers w:val="0"/>
              <w:shd w:val="clear" w:color="auto" w:fill="auto"/>
              <w:kinsoku/>
              <w:wordWrap/>
              <w:overflowPunct/>
              <w:bidi w:val="0"/>
              <w:snapToGrid w:val="0"/>
              <w:spacing w:before="0" w:beforeAutospacing="0" w:after="0" w:afterAutospacing="0" w:line="240" w:lineRule="auto"/>
              <w:ind w:left="0" w:leftChars="0" w:right="0" w:firstLine="0" w:firstLine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从业人员5人一20人，且营业收入 1 000万元一5 000万元</w:t>
            </w:r>
          </w:p>
        </w:tc>
      </w:tr>
      <w:tr w14:paraId="2864D8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729" w:type="dxa"/>
            <w:vMerge w:val="continue"/>
            <w:shd w:val="clear" w:color="auto" w:fill="FFFFFF"/>
            <w:noWrap w:val="0"/>
            <w:vAlign w:val="center"/>
          </w:tcPr>
          <w:p w14:paraId="4485753D">
            <w:pPr>
              <w:pStyle w:val="115"/>
              <w:keepNext w:val="0"/>
              <w:keepLines w:val="0"/>
              <w:suppressLineNumbers w:val="0"/>
              <w:shd w:val="clear" w:color="auto" w:fill="auto"/>
              <w:kinsoku/>
              <w:wordWrap/>
              <w:overflowPunct/>
              <w:bidi w:val="0"/>
              <w:snapToGrid w:val="0"/>
              <w:spacing w:before="0" w:beforeAutospacing="0" w:after="0" w:afterAutospacing="0" w:line="240" w:lineRule="auto"/>
              <w:ind w:left="0" w:leftChars="0" w:right="0" w:firstLine="0" w:firstLineChars="0"/>
              <w:jc w:val="center"/>
              <w:rPr>
                <w:rFonts w:hint="eastAsia" w:ascii="宋体" w:hAnsi="宋体" w:eastAsia="宋体" w:cs="宋体"/>
                <w:color w:val="auto"/>
                <w:sz w:val="21"/>
                <w:szCs w:val="21"/>
                <w:highlight w:val="none"/>
              </w:rPr>
            </w:pPr>
          </w:p>
        </w:tc>
        <w:tc>
          <w:tcPr>
            <w:tcW w:w="1049" w:type="dxa"/>
            <w:shd w:val="clear" w:color="auto" w:fill="FFFFFF"/>
            <w:noWrap w:val="0"/>
            <w:vAlign w:val="center"/>
          </w:tcPr>
          <w:p w14:paraId="65FEFA3B">
            <w:pPr>
              <w:pStyle w:val="115"/>
              <w:keepNext w:val="0"/>
              <w:keepLines w:val="0"/>
              <w:suppressLineNumbers w:val="0"/>
              <w:shd w:val="clear" w:color="auto" w:fill="auto"/>
              <w:kinsoku/>
              <w:wordWrap/>
              <w:overflowPunct/>
              <w:bidi w:val="0"/>
              <w:snapToGrid w:val="0"/>
              <w:spacing w:before="0" w:beforeAutospacing="0" w:after="0" w:afterAutospacing="0" w:line="240" w:lineRule="auto"/>
              <w:ind w:left="0" w:leftChars="0" w:right="0" w:firstLine="0" w:firstLine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微型</w:t>
            </w:r>
          </w:p>
        </w:tc>
        <w:tc>
          <w:tcPr>
            <w:tcW w:w="6990" w:type="dxa"/>
            <w:shd w:val="clear" w:color="auto" w:fill="FFFFFF"/>
            <w:noWrap w:val="0"/>
            <w:vAlign w:val="center"/>
          </w:tcPr>
          <w:p w14:paraId="7B42AF63">
            <w:pPr>
              <w:pStyle w:val="115"/>
              <w:keepNext w:val="0"/>
              <w:keepLines w:val="0"/>
              <w:suppressLineNumbers w:val="0"/>
              <w:shd w:val="clear" w:color="auto" w:fill="auto"/>
              <w:kinsoku/>
              <w:wordWrap/>
              <w:overflowPunct/>
              <w:bidi w:val="0"/>
              <w:snapToGrid w:val="0"/>
              <w:spacing w:before="0" w:beforeAutospacing="0" w:after="0" w:afterAutospacing="0" w:line="240" w:lineRule="auto"/>
              <w:ind w:left="0" w:leftChars="0" w:right="0" w:firstLine="0" w:firstLine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从业人员5人以下或营业收入 1 000万元以下</w:t>
            </w:r>
          </w:p>
        </w:tc>
      </w:tr>
      <w:tr w14:paraId="67A5BA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729" w:type="dxa"/>
            <w:vMerge w:val="restart"/>
            <w:shd w:val="clear" w:color="auto" w:fill="FFFFFF"/>
            <w:noWrap w:val="0"/>
            <w:vAlign w:val="center"/>
          </w:tcPr>
          <w:p w14:paraId="1E05FC77">
            <w:pPr>
              <w:pStyle w:val="115"/>
              <w:keepNext w:val="0"/>
              <w:keepLines w:val="0"/>
              <w:suppressLineNumbers w:val="0"/>
              <w:shd w:val="clear" w:color="auto" w:fill="auto"/>
              <w:kinsoku/>
              <w:wordWrap/>
              <w:overflowPunct/>
              <w:bidi w:val="0"/>
              <w:snapToGrid w:val="0"/>
              <w:spacing w:before="0" w:beforeAutospacing="0" w:after="0" w:afterAutospacing="0" w:line="240" w:lineRule="auto"/>
              <w:ind w:left="0" w:leftChars="0" w:right="0" w:firstLine="0" w:firstLine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零售业</w:t>
            </w:r>
          </w:p>
        </w:tc>
        <w:tc>
          <w:tcPr>
            <w:tcW w:w="8039" w:type="dxa"/>
            <w:gridSpan w:val="2"/>
            <w:shd w:val="clear" w:color="auto" w:fill="FFFFFF"/>
            <w:noWrap w:val="0"/>
            <w:vAlign w:val="center"/>
          </w:tcPr>
          <w:p w14:paraId="34D2ACC9">
            <w:pPr>
              <w:pStyle w:val="115"/>
              <w:keepNext w:val="0"/>
              <w:keepLines w:val="0"/>
              <w:suppressLineNumbers w:val="0"/>
              <w:shd w:val="clear" w:color="auto" w:fill="auto"/>
              <w:kinsoku/>
              <w:wordWrap/>
              <w:overflowPunct/>
              <w:bidi w:val="0"/>
              <w:snapToGrid w:val="0"/>
              <w:spacing w:before="0" w:beforeAutospacing="0" w:after="0" w:afterAutospacing="0" w:line="240" w:lineRule="auto"/>
              <w:ind w:left="0" w:leftChars="0" w:right="0" w:firstLine="0" w:firstLine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从业人员300人以下或营业收入 20 000万元以下的为中小微型企业。</w:t>
            </w:r>
          </w:p>
        </w:tc>
      </w:tr>
      <w:tr w14:paraId="541089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729" w:type="dxa"/>
            <w:vMerge w:val="continue"/>
            <w:shd w:val="clear" w:color="auto" w:fill="FFFFFF"/>
            <w:noWrap w:val="0"/>
            <w:vAlign w:val="center"/>
          </w:tcPr>
          <w:p w14:paraId="45E2D1FB">
            <w:pPr>
              <w:pStyle w:val="115"/>
              <w:keepNext w:val="0"/>
              <w:keepLines w:val="0"/>
              <w:suppressLineNumbers w:val="0"/>
              <w:shd w:val="clear" w:color="auto" w:fill="auto"/>
              <w:kinsoku/>
              <w:wordWrap/>
              <w:overflowPunct/>
              <w:bidi w:val="0"/>
              <w:snapToGrid w:val="0"/>
              <w:spacing w:before="0" w:beforeAutospacing="0" w:after="0" w:afterAutospacing="0" w:line="240" w:lineRule="auto"/>
              <w:ind w:left="0" w:leftChars="0" w:right="0" w:firstLine="0" w:firstLineChars="0"/>
              <w:jc w:val="center"/>
              <w:rPr>
                <w:rFonts w:hint="eastAsia" w:ascii="宋体" w:hAnsi="宋体" w:eastAsia="宋体" w:cs="宋体"/>
                <w:color w:val="auto"/>
                <w:sz w:val="21"/>
                <w:szCs w:val="21"/>
                <w:highlight w:val="none"/>
              </w:rPr>
            </w:pPr>
          </w:p>
        </w:tc>
        <w:tc>
          <w:tcPr>
            <w:tcW w:w="1049" w:type="dxa"/>
            <w:shd w:val="clear" w:color="auto" w:fill="FFFFFF"/>
            <w:noWrap w:val="0"/>
            <w:vAlign w:val="center"/>
          </w:tcPr>
          <w:p w14:paraId="54E00DF4">
            <w:pPr>
              <w:pStyle w:val="115"/>
              <w:keepNext w:val="0"/>
              <w:keepLines w:val="0"/>
              <w:suppressLineNumbers w:val="0"/>
              <w:shd w:val="clear" w:color="auto" w:fill="auto"/>
              <w:kinsoku/>
              <w:wordWrap/>
              <w:overflowPunct/>
              <w:bidi w:val="0"/>
              <w:snapToGrid w:val="0"/>
              <w:spacing w:before="0" w:beforeAutospacing="0" w:after="0" w:afterAutospacing="0" w:line="240" w:lineRule="auto"/>
              <w:ind w:left="0" w:leftChars="0" w:right="0" w:firstLine="0" w:firstLine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中型</w:t>
            </w:r>
          </w:p>
        </w:tc>
        <w:tc>
          <w:tcPr>
            <w:tcW w:w="6990" w:type="dxa"/>
            <w:shd w:val="clear" w:color="auto" w:fill="FFFFFF"/>
            <w:noWrap w:val="0"/>
            <w:vAlign w:val="center"/>
          </w:tcPr>
          <w:p w14:paraId="24CFC146">
            <w:pPr>
              <w:pStyle w:val="115"/>
              <w:keepNext w:val="0"/>
              <w:keepLines w:val="0"/>
              <w:suppressLineNumbers w:val="0"/>
              <w:shd w:val="clear" w:color="auto" w:fill="auto"/>
              <w:kinsoku/>
              <w:wordWrap/>
              <w:overflowPunct/>
              <w:bidi w:val="0"/>
              <w:snapToGrid w:val="0"/>
              <w:spacing w:before="0" w:beforeAutospacing="0" w:after="0" w:afterAutospacing="0" w:line="240" w:lineRule="auto"/>
              <w:ind w:left="0" w:leftChars="0" w:right="0" w:firstLine="0" w:firstLine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从业人员 50人一300人，且营业收入 500万元一20 000万元</w:t>
            </w:r>
          </w:p>
        </w:tc>
      </w:tr>
      <w:tr w14:paraId="26BC7E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729" w:type="dxa"/>
            <w:vMerge w:val="continue"/>
            <w:shd w:val="clear" w:color="auto" w:fill="FFFFFF"/>
            <w:noWrap w:val="0"/>
            <w:vAlign w:val="center"/>
          </w:tcPr>
          <w:p w14:paraId="21195AE3">
            <w:pPr>
              <w:pStyle w:val="115"/>
              <w:keepNext w:val="0"/>
              <w:keepLines w:val="0"/>
              <w:suppressLineNumbers w:val="0"/>
              <w:shd w:val="clear" w:color="auto" w:fill="auto"/>
              <w:kinsoku/>
              <w:wordWrap/>
              <w:overflowPunct/>
              <w:bidi w:val="0"/>
              <w:snapToGrid w:val="0"/>
              <w:spacing w:before="0" w:beforeAutospacing="0" w:after="0" w:afterAutospacing="0" w:line="240" w:lineRule="auto"/>
              <w:ind w:left="0" w:leftChars="0" w:right="0" w:firstLine="0" w:firstLineChars="0"/>
              <w:jc w:val="center"/>
              <w:rPr>
                <w:rFonts w:hint="eastAsia" w:ascii="宋体" w:hAnsi="宋体" w:eastAsia="宋体" w:cs="宋体"/>
                <w:color w:val="auto"/>
                <w:sz w:val="21"/>
                <w:szCs w:val="21"/>
                <w:highlight w:val="none"/>
              </w:rPr>
            </w:pPr>
          </w:p>
        </w:tc>
        <w:tc>
          <w:tcPr>
            <w:tcW w:w="1049" w:type="dxa"/>
            <w:shd w:val="clear" w:color="auto" w:fill="FFFFFF"/>
            <w:noWrap w:val="0"/>
            <w:vAlign w:val="center"/>
          </w:tcPr>
          <w:p w14:paraId="2738DF15">
            <w:pPr>
              <w:pStyle w:val="115"/>
              <w:keepNext w:val="0"/>
              <w:keepLines w:val="0"/>
              <w:suppressLineNumbers w:val="0"/>
              <w:shd w:val="clear" w:color="auto" w:fill="auto"/>
              <w:kinsoku/>
              <w:wordWrap/>
              <w:overflowPunct/>
              <w:bidi w:val="0"/>
              <w:snapToGrid w:val="0"/>
              <w:spacing w:before="0" w:beforeAutospacing="0" w:after="0" w:afterAutospacing="0" w:line="240" w:lineRule="auto"/>
              <w:ind w:left="0" w:leftChars="0" w:right="0" w:firstLine="0" w:firstLine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小型</w:t>
            </w:r>
          </w:p>
        </w:tc>
        <w:tc>
          <w:tcPr>
            <w:tcW w:w="6990" w:type="dxa"/>
            <w:shd w:val="clear" w:color="auto" w:fill="FFFFFF"/>
            <w:noWrap w:val="0"/>
            <w:vAlign w:val="center"/>
          </w:tcPr>
          <w:p w14:paraId="5B38FB6E">
            <w:pPr>
              <w:pStyle w:val="115"/>
              <w:keepNext w:val="0"/>
              <w:keepLines w:val="0"/>
              <w:suppressLineNumbers w:val="0"/>
              <w:shd w:val="clear" w:color="auto" w:fill="auto"/>
              <w:kinsoku/>
              <w:wordWrap/>
              <w:overflowPunct/>
              <w:bidi w:val="0"/>
              <w:snapToGrid w:val="0"/>
              <w:spacing w:before="0" w:beforeAutospacing="0" w:after="0" w:afterAutospacing="0" w:line="240" w:lineRule="auto"/>
              <w:ind w:left="0" w:leftChars="0" w:right="0" w:firstLine="0" w:firstLine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从业人员10人一50人，且营业收入 100万元一500万元</w:t>
            </w:r>
          </w:p>
        </w:tc>
      </w:tr>
      <w:tr w14:paraId="709D64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729" w:type="dxa"/>
            <w:vMerge w:val="continue"/>
            <w:shd w:val="clear" w:color="auto" w:fill="FFFFFF"/>
            <w:noWrap w:val="0"/>
            <w:vAlign w:val="center"/>
          </w:tcPr>
          <w:p w14:paraId="3006EBE2">
            <w:pPr>
              <w:pStyle w:val="115"/>
              <w:keepNext w:val="0"/>
              <w:keepLines w:val="0"/>
              <w:suppressLineNumbers w:val="0"/>
              <w:shd w:val="clear" w:color="auto" w:fill="auto"/>
              <w:kinsoku/>
              <w:wordWrap/>
              <w:overflowPunct/>
              <w:bidi w:val="0"/>
              <w:snapToGrid w:val="0"/>
              <w:spacing w:before="0" w:beforeAutospacing="0" w:after="0" w:afterAutospacing="0" w:line="240" w:lineRule="auto"/>
              <w:ind w:left="0" w:leftChars="0" w:right="0" w:firstLine="0" w:firstLineChars="0"/>
              <w:jc w:val="center"/>
              <w:rPr>
                <w:rFonts w:hint="eastAsia" w:ascii="宋体" w:hAnsi="宋体" w:eastAsia="宋体" w:cs="宋体"/>
                <w:color w:val="auto"/>
                <w:sz w:val="21"/>
                <w:szCs w:val="21"/>
                <w:highlight w:val="none"/>
              </w:rPr>
            </w:pPr>
          </w:p>
        </w:tc>
        <w:tc>
          <w:tcPr>
            <w:tcW w:w="1049" w:type="dxa"/>
            <w:shd w:val="clear" w:color="auto" w:fill="FFFFFF"/>
            <w:noWrap w:val="0"/>
            <w:vAlign w:val="center"/>
          </w:tcPr>
          <w:p w14:paraId="222DB4CB">
            <w:pPr>
              <w:pStyle w:val="115"/>
              <w:keepNext w:val="0"/>
              <w:keepLines w:val="0"/>
              <w:suppressLineNumbers w:val="0"/>
              <w:shd w:val="clear" w:color="auto" w:fill="auto"/>
              <w:kinsoku/>
              <w:wordWrap/>
              <w:overflowPunct/>
              <w:bidi w:val="0"/>
              <w:snapToGrid w:val="0"/>
              <w:spacing w:before="0" w:beforeAutospacing="0" w:after="0" w:afterAutospacing="0" w:line="240" w:lineRule="auto"/>
              <w:ind w:left="0" w:leftChars="0" w:right="0" w:firstLine="0" w:firstLine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微型</w:t>
            </w:r>
          </w:p>
        </w:tc>
        <w:tc>
          <w:tcPr>
            <w:tcW w:w="6990" w:type="dxa"/>
            <w:shd w:val="clear" w:color="auto" w:fill="FFFFFF"/>
            <w:noWrap w:val="0"/>
            <w:vAlign w:val="center"/>
          </w:tcPr>
          <w:p w14:paraId="620EDB08">
            <w:pPr>
              <w:pStyle w:val="115"/>
              <w:keepNext w:val="0"/>
              <w:keepLines w:val="0"/>
              <w:suppressLineNumbers w:val="0"/>
              <w:shd w:val="clear" w:color="auto" w:fill="auto"/>
              <w:kinsoku/>
              <w:wordWrap/>
              <w:overflowPunct/>
              <w:bidi w:val="0"/>
              <w:snapToGrid w:val="0"/>
              <w:spacing w:before="0" w:beforeAutospacing="0" w:after="0" w:afterAutospacing="0" w:line="240" w:lineRule="auto"/>
              <w:ind w:left="0" w:leftChars="0" w:right="0" w:firstLine="0" w:firstLine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从业人员10人以下或营业收入 100万元以下</w:t>
            </w:r>
          </w:p>
        </w:tc>
      </w:tr>
      <w:tr w14:paraId="1B4890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729" w:type="dxa"/>
            <w:vMerge w:val="restart"/>
            <w:shd w:val="clear" w:color="auto" w:fill="FFFFFF"/>
            <w:noWrap w:val="0"/>
            <w:vAlign w:val="center"/>
          </w:tcPr>
          <w:p w14:paraId="1513F22F">
            <w:pPr>
              <w:pStyle w:val="115"/>
              <w:keepNext w:val="0"/>
              <w:keepLines w:val="0"/>
              <w:suppressLineNumbers w:val="0"/>
              <w:shd w:val="clear" w:color="auto" w:fill="auto"/>
              <w:kinsoku/>
              <w:wordWrap/>
              <w:overflowPunct/>
              <w:bidi w:val="0"/>
              <w:snapToGrid w:val="0"/>
              <w:spacing w:before="0" w:beforeAutospacing="0" w:after="0" w:afterAutospacing="0" w:line="240" w:lineRule="auto"/>
              <w:ind w:left="0" w:leftChars="0" w:right="0" w:firstLine="0" w:firstLine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交通运输业 （不含铁路运输业）</w:t>
            </w:r>
          </w:p>
        </w:tc>
        <w:tc>
          <w:tcPr>
            <w:tcW w:w="8039" w:type="dxa"/>
            <w:gridSpan w:val="2"/>
            <w:shd w:val="clear" w:color="auto" w:fill="FFFFFF"/>
            <w:noWrap w:val="0"/>
            <w:vAlign w:val="center"/>
          </w:tcPr>
          <w:p w14:paraId="42168F01">
            <w:pPr>
              <w:pStyle w:val="115"/>
              <w:keepNext w:val="0"/>
              <w:keepLines w:val="0"/>
              <w:suppressLineNumbers w:val="0"/>
              <w:shd w:val="clear" w:color="auto" w:fill="auto"/>
              <w:kinsoku/>
              <w:wordWrap/>
              <w:overflowPunct/>
              <w:bidi w:val="0"/>
              <w:snapToGrid w:val="0"/>
              <w:spacing w:before="0" w:beforeAutospacing="0" w:after="0" w:afterAutospacing="0" w:line="240" w:lineRule="auto"/>
              <w:ind w:left="0" w:leftChars="0" w:right="0" w:firstLine="0" w:firstLine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从业人员1 000人以下或营业收入 30 000万元以下的为中小微型企业。</w:t>
            </w:r>
          </w:p>
        </w:tc>
      </w:tr>
      <w:tr w14:paraId="2AB90A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729" w:type="dxa"/>
            <w:vMerge w:val="continue"/>
            <w:shd w:val="clear" w:color="auto" w:fill="FFFFFF"/>
            <w:noWrap w:val="0"/>
            <w:vAlign w:val="center"/>
          </w:tcPr>
          <w:p w14:paraId="7E8756DE">
            <w:pPr>
              <w:pStyle w:val="115"/>
              <w:keepNext w:val="0"/>
              <w:keepLines w:val="0"/>
              <w:suppressLineNumbers w:val="0"/>
              <w:shd w:val="clear" w:color="auto" w:fill="auto"/>
              <w:kinsoku/>
              <w:wordWrap/>
              <w:overflowPunct/>
              <w:bidi w:val="0"/>
              <w:snapToGrid w:val="0"/>
              <w:spacing w:before="0" w:beforeAutospacing="0" w:after="0" w:afterAutospacing="0" w:line="240" w:lineRule="auto"/>
              <w:ind w:left="0" w:leftChars="0" w:right="0" w:firstLine="0" w:firstLineChars="0"/>
              <w:jc w:val="center"/>
              <w:rPr>
                <w:rFonts w:hint="eastAsia" w:ascii="宋体" w:hAnsi="宋体" w:eastAsia="宋体" w:cs="宋体"/>
                <w:color w:val="auto"/>
                <w:sz w:val="21"/>
                <w:szCs w:val="21"/>
                <w:highlight w:val="none"/>
              </w:rPr>
            </w:pPr>
          </w:p>
        </w:tc>
        <w:tc>
          <w:tcPr>
            <w:tcW w:w="1049" w:type="dxa"/>
            <w:shd w:val="clear" w:color="auto" w:fill="FFFFFF"/>
            <w:noWrap w:val="0"/>
            <w:vAlign w:val="center"/>
          </w:tcPr>
          <w:p w14:paraId="276C70FF">
            <w:pPr>
              <w:pStyle w:val="115"/>
              <w:keepNext w:val="0"/>
              <w:keepLines w:val="0"/>
              <w:suppressLineNumbers w:val="0"/>
              <w:shd w:val="clear" w:color="auto" w:fill="auto"/>
              <w:kinsoku/>
              <w:wordWrap/>
              <w:overflowPunct/>
              <w:bidi w:val="0"/>
              <w:snapToGrid w:val="0"/>
              <w:spacing w:before="0" w:beforeAutospacing="0" w:after="0" w:afterAutospacing="0" w:line="240" w:lineRule="auto"/>
              <w:ind w:left="0" w:leftChars="0" w:right="0" w:firstLine="0" w:firstLine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中型</w:t>
            </w:r>
          </w:p>
        </w:tc>
        <w:tc>
          <w:tcPr>
            <w:tcW w:w="6990" w:type="dxa"/>
            <w:shd w:val="clear" w:color="auto" w:fill="FFFFFF"/>
            <w:noWrap w:val="0"/>
            <w:vAlign w:val="center"/>
          </w:tcPr>
          <w:p w14:paraId="75D69824">
            <w:pPr>
              <w:pStyle w:val="115"/>
              <w:keepNext w:val="0"/>
              <w:keepLines w:val="0"/>
              <w:suppressLineNumbers w:val="0"/>
              <w:shd w:val="clear" w:color="auto" w:fill="auto"/>
              <w:kinsoku/>
              <w:wordWrap/>
              <w:overflowPunct/>
              <w:bidi w:val="0"/>
              <w:snapToGrid w:val="0"/>
              <w:spacing w:before="0" w:beforeAutospacing="0" w:after="0" w:afterAutospacing="0" w:line="240" w:lineRule="auto"/>
              <w:ind w:left="0" w:leftChars="0" w:right="0" w:firstLine="0" w:firstLine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从业人员 300人一1 000人，且营业收入 3 000万元一30 000万元</w:t>
            </w:r>
          </w:p>
        </w:tc>
      </w:tr>
      <w:tr w14:paraId="6C2ACC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729" w:type="dxa"/>
            <w:vMerge w:val="continue"/>
            <w:shd w:val="clear" w:color="auto" w:fill="FFFFFF"/>
            <w:noWrap w:val="0"/>
            <w:vAlign w:val="center"/>
          </w:tcPr>
          <w:p w14:paraId="10866421">
            <w:pPr>
              <w:pStyle w:val="115"/>
              <w:keepNext w:val="0"/>
              <w:keepLines w:val="0"/>
              <w:suppressLineNumbers w:val="0"/>
              <w:shd w:val="clear" w:color="auto" w:fill="auto"/>
              <w:kinsoku/>
              <w:wordWrap/>
              <w:overflowPunct/>
              <w:bidi w:val="0"/>
              <w:snapToGrid w:val="0"/>
              <w:spacing w:before="0" w:beforeAutospacing="0" w:after="0" w:afterAutospacing="0" w:line="240" w:lineRule="auto"/>
              <w:ind w:left="0" w:leftChars="0" w:right="0" w:firstLine="0" w:firstLineChars="0"/>
              <w:jc w:val="center"/>
              <w:rPr>
                <w:rFonts w:hint="eastAsia" w:ascii="宋体" w:hAnsi="宋体" w:eastAsia="宋体" w:cs="宋体"/>
                <w:color w:val="auto"/>
                <w:sz w:val="21"/>
                <w:szCs w:val="21"/>
                <w:highlight w:val="none"/>
              </w:rPr>
            </w:pPr>
          </w:p>
        </w:tc>
        <w:tc>
          <w:tcPr>
            <w:tcW w:w="1049" w:type="dxa"/>
            <w:shd w:val="clear" w:color="auto" w:fill="FFFFFF"/>
            <w:noWrap w:val="0"/>
            <w:vAlign w:val="center"/>
          </w:tcPr>
          <w:p w14:paraId="522A5077">
            <w:pPr>
              <w:pStyle w:val="115"/>
              <w:keepNext w:val="0"/>
              <w:keepLines w:val="0"/>
              <w:suppressLineNumbers w:val="0"/>
              <w:shd w:val="clear" w:color="auto" w:fill="auto"/>
              <w:kinsoku/>
              <w:wordWrap/>
              <w:overflowPunct/>
              <w:bidi w:val="0"/>
              <w:snapToGrid w:val="0"/>
              <w:spacing w:before="0" w:beforeAutospacing="0" w:after="0" w:afterAutospacing="0" w:line="240" w:lineRule="auto"/>
              <w:ind w:left="0" w:leftChars="0" w:right="0" w:firstLine="0" w:firstLine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小型</w:t>
            </w:r>
          </w:p>
        </w:tc>
        <w:tc>
          <w:tcPr>
            <w:tcW w:w="6990" w:type="dxa"/>
            <w:shd w:val="clear" w:color="auto" w:fill="FFFFFF"/>
            <w:noWrap w:val="0"/>
            <w:vAlign w:val="center"/>
          </w:tcPr>
          <w:p w14:paraId="01676695">
            <w:pPr>
              <w:pStyle w:val="115"/>
              <w:keepNext w:val="0"/>
              <w:keepLines w:val="0"/>
              <w:suppressLineNumbers w:val="0"/>
              <w:shd w:val="clear" w:color="auto" w:fill="auto"/>
              <w:kinsoku/>
              <w:wordWrap/>
              <w:overflowPunct/>
              <w:bidi w:val="0"/>
              <w:snapToGrid w:val="0"/>
              <w:spacing w:before="0" w:beforeAutospacing="0" w:after="0" w:afterAutospacing="0" w:line="240" w:lineRule="auto"/>
              <w:ind w:left="0" w:leftChars="0" w:right="0" w:firstLine="0" w:firstLine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从业人员20人一300人，且营业收入 200万元一3 000万元</w:t>
            </w:r>
          </w:p>
        </w:tc>
      </w:tr>
      <w:tr w14:paraId="7A3E7A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729" w:type="dxa"/>
            <w:vMerge w:val="continue"/>
            <w:shd w:val="clear" w:color="auto" w:fill="FFFFFF"/>
            <w:noWrap w:val="0"/>
            <w:vAlign w:val="center"/>
          </w:tcPr>
          <w:p w14:paraId="2397D8AB">
            <w:pPr>
              <w:pStyle w:val="115"/>
              <w:keepNext w:val="0"/>
              <w:keepLines w:val="0"/>
              <w:suppressLineNumbers w:val="0"/>
              <w:shd w:val="clear" w:color="auto" w:fill="auto"/>
              <w:kinsoku/>
              <w:wordWrap/>
              <w:overflowPunct/>
              <w:bidi w:val="0"/>
              <w:snapToGrid w:val="0"/>
              <w:spacing w:before="0" w:beforeAutospacing="0" w:after="0" w:afterAutospacing="0" w:line="240" w:lineRule="auto"/>
              <w:ind w:left="0" w:leftChars="0" w:right="0" w:firstLine="0" w:firstLineChars="0"/>
              <w:jc w:val="center"/>
              <w:rPr>
                <w:rFonts w:hint="eastAsia" w:ascii="宋体" w:hAnsi="宋体" w:eastAsia="宋体" w:cs="宋体"/>
                <w:color w:val="auto"/>
                <w:sz w:val="21"/>
                <w:szCs w:val="21"/>
                <w:highlight w:val="none"/>
              </w:rPr>
            </w:pPr>
          </w:p>
        </w:tc>
        <w:tc>
          <w:tcPr>
            <w:tcW w:w="1049" w:type="dxa"/>
            <w:shd w:val="clear" w:color="auto" w:fill="FFFFFF"/>
            <w:noWrap w:val="0"/>
            <w:vAlign w:val="center"/>
          </w:tcPr>
          <w:p w14:paraId="28103AD1">
            <w:pPr>
              <w:pStyle w:val="115"/>
              <w:keepNext w:val="0"/>
              <w:keepLines w:val="0"/>
              <w:suppressLineNumbers w:val="0"/>
              <w:shd w:val="clear" w:color="auto" w:fill="auto"/>
              <w:kinsoku/>
              <w:wordWrap/>
              <w:overflowPunct/>
              <w:bidi w:val="0"/>
              <w:snapToGrid w:val="0"/>
              <w:spacing w:before="0" w:beforeAutospacing="0" w:after="0" w:afterAutospacing="0" w:line="240" w:lineRule="auto"/>
              <w:ind w:left="0" w:leftChars="0" w:right="0" w:firstLine="0" w:firstLine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微型</w:t>
            </w:r>
          </w:p>
        </w:tc>
        <w:tc>
          <w:tcPr>
            <w:tcW w:w="6990" w:type="dxa"/>
            <w:shd w:val="clear" w:color="auto" w:fill="FFFFFF"/>
            <w:noWrap w:val="0"/>
            <w:vAlign w:val="center"/>
          </w:tcPr>
          <w:p w14:paraId="0AA7C884">
            <w:pPr>
              <w:pStyle w:val="115"/>
              <w:keepNext w:val="0"/>
              <w:keepLines w:val="0"/>
              <w:suppressLineNumbers w:val="0"/>
              <w:shd w:val="clear" w:color="auto" w:fill="auto"/>
              <w:kinsoku/>
              <w:wordWrap/>
              <w:overflowPunct/>
              <w:bidi w:val="0"/>
              <w:snapToGrid w:val="0"/>
              <w:spacing w:before="0" w:beforeAutospacing="0" w:after="0" w:afterAutospacing="0" w:line="240" w:lineRule="auto"/>
              <w:ind w:left="0" w:leftChars="0" w:right="0" w:firstLine="0" w:firstLine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从业人员20人以下或营业收入 200万元以下</w:t>
            </w:r>
          </w:p>
        </w:tc>
      </w:tr>
      <w:tr w14:paraId="0C2CAA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729" w:type="dxa"/>
            <w:vMerge w:val="restart"/>
            <w:shd w:val="clear" w:color="auto" w:fill="FFFFFF"/>
            <w:noWrap w:val="0"/>
            <w:vAlign w:val="center"/>
          </w:tcPr>
          <w:p w14:paraId="24CCF8C6">
            <w:pPr>
              <w:pStyle w:val="115"/>
              <w:keepNext w:val="0"/>
              <w:keepLines w:val="0"/>
              <w:suppressLineNumbers w:val="0"/>
              <w:shd w:val="clear" w:color="auto" w:fill="auto"/>
              <w:kinsoku/>
              <w:wordWrap/>
              <w:overflowPunct/>
              <w:bidi w:val="0"/>
              <w:snapToGrid w:val="0"/>
              <w:spacing w:before="0" w:beforeAutospacing="0" w:after="0" w:afterAutospacing="0" w:line="240" w:lineRule="auto"/>
              <w:ind w:left="0" w:leftChars="0" w:right="0" w:firstLine="0" w:firstLine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仓储业</w:t>
            </w:r>
          </w:p>
        </w:tc>
        <w:tc>
          <w:tcPr>
            <w:tcW w:w="8039" w:type="dxa"/>
            <w:gridSpan w:val="2"/>
            <w:shd w:val="clear" w:color="auto" w:fill="FFFFFF"/>
            <w:noWrap w:val="0"/>
            <w:vAlign w:val="center"/>
          </w:tcPr>
          <w:p w14:paraId="385BF6EB">
            <w:pPr>
              <w:pStyle w:val="115"/>
              <w:keepNext w:val="0"/>
              <w:keepLines w:val="0"/>
              <w:suppressLineNumbers w:val="0"/>
              <w:shd w:val="clear" w:color="auto" w:fill="auto"/>
              <w:kinsoku/>
              <w:wordWrap/>
              <w:overflowPunct/>
              <w:bidi w:val="0"/>
              <w:snapToGrid w:val="0"/>
              <w:spacing w:before="0" w:beforeAutospacing="0" w:after="0" w:afterAutospacing="0" w:line="240" w:lineRule="auto"/>
              <w:ind w:left="0" w:leftChars="0" w:right="0" w:firstLine="0" w:firstLine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从业人员200人以下或营业收入 30 000万元以下的为中小微型企业。</w:t>
            </w:r>
          </w:p>
        </w:tc>
      </w:tr>
      <w:tr w14:paraId="579E52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729" w:type="dxa"/>
            <w:vMerge w:val="continue"/>
            <w:shd w:val="clear" w:color="auto" w:fill="FFFFFF"/>
            <w:noWrap w:val="0"/>
            <w:vAlign w:val="center"/>
          </w:tcPr>
          <w:p w14:paraId="242F51FB">
            <w:pPr>
              <w:pStyle w:val="115"/>
              <w:keepNext w:val="0"/>
              <w:keepLines w:val="0"/>
              <w:suppressLineNumbers w:val="0"/>
              <w:shd w:val="clear" w:color="auto" w:fill="auto"/>
              <w:kinsoku/>
              <w:wordWrap/>
              <w:overflowPunct/>
              <w:bidi w:val="0"/>
              <w:snapToGrid w:val="0"/>
              <w:spacing w:before="0" w:beforeAutospacing="0" w:after="0" w:afterAutospacing="0" w:line="240" w:lineRule="auto"/>
              <w:ind w:left="0" w:leftChars="0" w:right="0" w:firstLine="0" w:firstLineChars="0"/>
              <w:jc w:val="center"/>
              <w:rPr>
                <w:rFonts w:hint="eastAsia" w:ascii="宋体" w:hAnsi="宋体" w:eastAsia="宋体" w:cs="宋体"/>
                <w:color w:val="auto"/>
                <w:sz w:val="21"/>
                <w:szCs w:val="21"/>
                <w:highlight w:val="none"/>
              </w:rPr>
            </w:pPr>
          </w:p>
        </w:tc>
        <w:tc>
          <w:tcPr>
            <w:tcW w:w="1049" w:type="dxa"/>
            <w:shd w:val="clear" w:color="auto" w:fill="FFFFFF"/>
            <w:noWrap w:val="0"/>
            <w:vAlign w:val="center"/>
          </w:tcPr>
          <w:p w14:paraId="107BFE5F">
            <w:pPr>
              <w:pStyle w:val="115"/>
              <w:keepNext w:val="0"/>
              <w:keepLines w:val="0"/>
              <w:suppressLineNumbers w:val="0"/>
              <w:shd w:val="clear" w:color="auto" w:fill="auto"/>
              <w:kinsoku/>
              <w:wordWrap/>
              <w:overflowPunct/>
              <w:bidi w:val="0"/>
              <w:snapToGrid w:val="0"/>
              <w:spacing w:before="0" w:beforeAutospacing="0" w:after="0" w:afterAutospacing="0" w:line="240" w:lineRule="auto"/>
              <w:ind w:left="0" w:leftChars="0" w:right="0" w:firstLine="0" w:firstLine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中型</w:t>
            </w:r>
          </w:p>
        </w:tc>
        <w:tc>
          <w:tcPr>
            <w:tcW w:w="6990" w:type="dxa"/>
            <w:shd w:val="clear" w:color="auto" w:fill="FFFFFF"/>
            <w:noWrap w:val="0"/>
            <w:vAlign w:val="center"/>
          </w:tcPr>
          <w:p w14:paraId="6CE1BACA">
            <w:pPr>
              <w:pStyle w:val="115"/>
              <w:keepNext w:val="0"/>
              <w:keepLines w:val="0"/>
              <w:suppressLineNumbers w:val="0"/>
              <w:shd w:val="clear" w:color="auto" w:fill="auto"/>
              <w:kinsoku/>
              <w:wordWrap/>
              <w:overflowPunct/>
              <w:bidi w:val="0"/>
              <w:snapToGrid w:val="0"/>
              <w:spacing w:before="0" w:beforeAutospacing="0" w:after="0" w:afterAutospacing="0" w:line="240" w:lineRule="auto"/>
              <w:ind w:left="0" w:leftChars="0" w:right="0" w:firstLine="0" w:firstLine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从业人员100人一200人，且营业收入 1 000万元一30 000万元</w:t>
            </w:r>
          </w:p>
        </w:tc>
      </w:tr>
      <w:tr w14:paraId="3B2A30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729" w:type="dxa"/>
            <w:vMerge w:val="continue"/>
            <w:shd w:val="clear" w:color="auto" w:fill="FFFFFF"/>
            <w:noWrap w:val="0"/>
            <w:vAlign w:val="center"/>
          </w:tcPr>
          <w:p w14:paraId="520217B4">
            <w:pPr>
              <w:pStyle w:val="115"/>
              <w:keepNext w:val="0"/>
              <w:keepLines w:val="0"/>
              <w:suppressLineNumbers w:val="0"/>
              <w:shd w:val="clear" w:color="auto" w:fill="auto"/>
              <w:kinsoku/>
              <w:wordWrap/>
              <w:overflowPunct/>
              <w:bidi w:val="0"/>
              <w:snapToGrid w:val="0"/>
              <w:spacing w:before="0" w:beforeAutospacing="0" w:after="0" w:afterAutospacing="0" w:line="240" w:lineRule="auto"/>
              <w:ind w:left="0" w:leftChars="0" w:right="0" w:firstLine="0" w:firstLineChars="0"/>
              <w:jc w:val="center"/>
              <w:rPr>
                <w:rFonts w:hint="eastAsia" w:ascii="宋体" w:hAnsi="宋体" w:eastAsia="宋体" w:cs="宋体"/>
                <w:color w:val="auto"/>
                <w:sz w:val="21"/>
                <w:szCs w:val="21"/>
                <w:highlight w:val="none"/>
              </w:rPr>
            </w:pPr>
          </w:p>
        </w:tc>
        <w:tc>
          <w:tcPr>
            <w:tcW w:w="1049" w:type="dxa"/>
            <w:shd w:val="clear" w:color="auto" w:fill="FFFFFF"/>
            <w:noWrap w:val="0"/>
            <w:vAlign w:val="center"/>
          </w:tcPr>
          <w:p w14:paraId="2313EFFE">
            <w:pPr>
              <w:pStyle w:val="115"/>
              <w:keepNext w:val="0"/>
              <w:keepLines w:val="0"/>
              <w:suppressLineNumbers w:val="0"/>
              <w:shd w:val="clear" w:color="auto" w:fill="auto"/>
              <w:kinsoku/>
              <w:wordWrap/>
              <w:overflowPunct/>
              <w:bidi w:val="0"/>
              <w:snapToGrid w:val="0"/>
              <w:spacing w:before="0" w:beforeAutospacing="0" w:after="0" w:afterAutospacing="0" w:line="240" w:lineRule="auto"/>
              <w:ind w:left="0" w:leftChars="0" w:right="0" w:firstLine="0" w:firstLine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小型</w:t>
            </w:r>
          </w:p>
        </w:tc>
        <w:tc>
          <w:tcPr>
            <w:tcW w:w="6990" w:type="dxa"/>
            <w:shd w:val="clear" w:color="auto" w:fill="FFFFFF"/>
            <w:noWrap w:val="0"/>
            <w:vAlign w:val="center"/>
          </w:tcPr>
          <w:p w14:paraId="3891D898">
            <w:pPr>
              <w:pStyle w:val="115"/>
              <w:keepNext w:val="0"/>
              <w:keepLines w:val="0"/>
              <w:suppressLineNumbers w:val="0"/>
              <w:shd w:val="clear" w:color="auto" w:fill="auto"/>
              <w:kinsoku/>
              <w:wordWrap/>
              <w:overflowPunct/>
              <w:bidi w:val="0"/>
              <w:snapToGrid w:val="0"/>
              <w:spacing w:before="0" w:beforeAutospacing="0" w:after="0" w:afterAutospacing="0" w:line="240" w:lineRule="auto"/>
              <w:ind w:left="0" w:leftChars="0" w:right="0" w:firstLine="0" w:firstLine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从业人员20人一100人，且营业收入 100万元一1 000万元</w:t>
            </w:r>
          </w:p>
        </w:tc>
      </w:tr>
      <w:tr w14:paraId="0EA4CF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729" w:type="dxa"/>
            <w:vMerge w:val="continue"/>
            <w:shd w:val="clear" w:color="auto" w:fill="FFFFFF"/>
            <w:noWrap w:val="0"/>
            <w:vAlign w:val="center"/>
          </w:tcPr>
          <w:p w14:paraId="7B47BB89">
            <w:pPr>
              <w:pStyle w:val="115"/>
              <w:keepNext w:val="0"/>
              <w:keepLines w:val="0"/>
              <w:suppressLineNumbers w:val="0"/>
              <w:shd w:val="clear" w:color="auto" w:fill="auto"/>
              <w:kinsoku/>
              <w:wordWrap/>
              <w:overflowPunct/>
              <w:bidi w:val="0"/>
              <w:snapToGrid w:val="0"/>
              <w:spacing w:before="0" w:beforeAutospacing="0" w:after="0" w:afterAutospacing="0" w:line="240" w:lineRule="auto"/>
              <w:ind w:left="0" w:leftChars="0" w:right="0" w:firstLine="0" w:firstLineChars="0"/>
              <w:jc w:val="center"/>
              <w:rPr>
                <w:rFonts w:hint="eastAsia" w:ascii="宋体" w:hAnsi="宋体" w:eastAsia="宋体" w:cs="宋体"/>
                <w:color w:val="auto"/>
                <w:sz w:val="21"/>
                <w:szCs w:val="21"/>
                <w:highlight w:val="none"/>
              </w:rPr>
            </w:pPr>
          </w:p>
        </w:tc>
        <w:tc>
          <w:tcPr>
            <w:tcW w:w="1049" w:type="dxa"/>
            <w:shd w:val="clear" w:color="auto" w:fill="FFFFFF"/>
            <w:noWrap w:val="0"/>
            <w:vAlign w:val="center"/>
          </w:tcPr>
          <w:p w14:paraId="156E9B22">
            <w:pPr>
              <w:pStyle w:val="115"/>
              <w:keepNext w:val="0"/>
              <w:keepLines w:val="0"/>
              <w:suppressLineNumbers w:val="0"/>
              <w:shd w:val="clear" w:color="auto" w:fill="auto"/>
              <w:kinsoku/>
              <w:wordWrap/>
              <w:overflowPunct/>
              <w:bidi w:val="0"/>
              <w:snapToGrid w:val="0"/>
              <w:spacing w:before="0" w:beforeAutospacing="0" w:after="0" w:afterAutospacing="0" w:line="240" w:lineRule="auto"/>
              <w:ind w:left="0" w:leftChars="0" w:right="0" w:firstLine="0" w:firstLine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微型</w:t>
            </w:r>
          </w:p>
        </w:tc>
        <w:tc>
          <w:tcPr>
            <w:tcW w:w="6990" w:type="dxa"/>
            <w:shd w:val="clear" w:color="auto" w:fill="FFFFFF"/>
            <w:noWrap w:val="0"/>
            <w:vAlign w:val="center"/>
          </w:tcPr>
          <w:p w14:paraId="297B9591">
            <w:pPr>
              <w:pStyle w:val="115"/>
              <w:keepNext w:val="0"/>
              <w:keepLines w:val="0"/>
              <w:suppressLineNumbers w:val="0"/>
              <w:shd w:val="clear" w:color="auto" w:fill="auto"/>
              <w:kinsoku/>
              <w:wordWrap/>
              <w:overflowPunct/>
              <w:bidi w:val="0"/>
              <w:snapToGrid w:val="0"/>
              <w:spacing w:before="0" w:beforeAutospacing="0" w:after="0" w:afterAutospacing="0" w:line="240" w:lineRule="auto"/>
              <w:ind w:left="0" w:leftChars="0" w:right="0" w:firstLine="0" w:firstLine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从业人员20人以下或营业收入 100万元以下</w:t>
            </w:r>
          </w:p>
        </w:tc>
      </w:tr>
      <w:tr w14:paraId="3CF60B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729" w:type="dxa"/>
            <w:vMerge w:val="restart"/>
            <w:shd w:val="clear" w:color="auto" w:fill="FFFFFF"/>
            <w:noWrap w:val="0"/>
            <w:vAlign w:val="center"/>
          </w:tcPr>
          <w:p w14:paraId="60621170">
            <w:pPr>
              <w:pStyle w:val="115"/>
              <w:keepNext w:val="0"/>
              <w:keepLines w:val="0"/>
              <w:suppressLineNumbers w:val="0"/>
              <w:shd w:val="clear" w:color="auto" w:fill="auto"/>
              <w:kinsoku/>
              <w:wordWrap/>
              <w:overflowPunct/>
              <w:bidi w:val="0"/>
              <w:snapToGrid w:val="0"/>
              <w:spacing w:before="0" w:beforeAutospacing="0" w:after="0" w:afterAutospacing="0" w:line="240" w:lineRule="auto"/>
              <w:ind w:left="0" w:leftChars="0" w:right="0" w:firstLine="0" w:firstLine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邮政业</w:t>
            </w:r>
          </w:p>
        </w:tc>
        <w:tc>
          <w:tcPr>
            <w:tcW w:w="8039" w:type="dxa"/>
            <w:gridSpan w:val="2"/>
            <w:shd w:val="clear" w:color="auto" w:fill="FFFFFF"/>
            <w:noWrap w:val="0"/>
            <w:vAlign w:val="center"/>
          </w:tcPr>
          <w:p w14:paraId="4246785A">
            <w:pPr>
              <w:pStyle w:val="115"/>
              <w:keepNext w:val="0"/>
              <w:keepLines w:val="0"/>
              <w:suppressLineNumbers w:val="0"/>
              <w:shd w:val="clear" w:color="auto" w:fill="auto"/>
              <w:kinsoku/>
              <w:wordWrap/>
              <w:overflowPunct/>
              <w:bidi w:val="0"/>
              <w:snapToGrid w:val="0"/>
              <w:spacing w:before="0" w:beforeAutospacing="0" w:after="0" w:afterAutospacing="0" w:line="240" w:lineRule="auto"/>
              <w:ind w:left="0" w:leftChars="0" w:right="0" w:firstLine="0" w:firstLine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从业人员1 000人以下或营业收入 30 000万元以下的为中小微型企业。</w:t>
            </w:r>
          </w:p>
        </w:tc>
      </w:tr>
      <w:tr w14:paraId="21C23F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729" w:type="dxa"/>
            <w:vMerge w:val="continue"/>
            <w:shd w:val="clear" w:color="auto" w:fill="FFFFFF"/>
            <w:noWrap w:val="0"/>
            <w:vAlign w:val="center"/>
          </w:tcPr>
          <w:p w14:paraId="3E8B2FB7">
            <w:pPr>
              <w:pStyle w:val="115"/>
              <w:keepNext w:val="0"/>
              <w:keepLines w:val="0"/>
              <w:suppressLineNumbers w:val="0"/>
              <w:shd w:val="clear" w:color="auto" w:fill="auto"/>
              <w:kinsoku/>
              <w:wordWrap/>
              <w:overflowPunct/>
              <w:bidi w:val="0"/>
              <w:snapToGrid w:val="0"/>
              <w:spacing w:before="0" w:beforeAutospacing="0" w:after="0" w:afterAutospacing="0" w:line="240" w:lineRule="auto"/>
              <w:ind w:left="0" w:leftChars="0" w:right="0" w:firstLine="0" w:firstLineChars="0"/>
              <w:jc w:val="center"/>
              <w:rPr>
                <w:rFonts w:hint="eastAsia" w:ascii="宋体" w:hAnsi="宋体" w:eastAsia="宋体" w:cs="宋体"/>
                <w:color w:val="auto"/>
                <w:sz w:val="21"/>
                <w:szCs w:val="21"/>
                <w:highlight w:val="none"/>
              </w:rPr>
            </w:pPr>
          </w:p>
        </w:tc>
        <w:tc>
          <w:tcPr>
            <w:tcW w:w="1049" w:type="dxa"/>
            <w:shd w:val="clear" w:color="auto" w:fill="FFFFFF"/>
            <w:noWrap w:val="0"/>
            <w:vAlign w:val="center"/>
          </w:tcPr>
          <w:p w14:paraId="3F2DBF4B">
            <w:pPr>
              <w:pStyle w:val="115"/>
              <w:keepNext w:val="0"/>
              <w:keepLines w:val="0"/>
              <w:suppressLineNumbers w:val="0"/>
              <w:shd w:val="clear" w:color="auto" w:fill="auto"/>
              <w:kinsoku/>
              <w:wordWrap/>
              <w:overflowPunct/>
              <w:bidi w:val="0"/>
              <w:snapToGrid w:val="0"/>
              <w:spacing w:before="0" w:beforeAutospacing="0" w:after="0" w:afterAutospacing="0" w:line="240" w:lineRule="auto"/>
              <w:ind w:left="0" w:leftChars="0" w:right="0" w:firstLine="0" w:firstLine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中型</w:t>
            </w:r>
          </w:p>
        </w:tc>
        <w:tc>
          <w:tcPr>
            <w:tcW w:w="6990" w:type="dxa"/>
            <w:shd w:val="clear" w:color="auto" w:fill="FFFFFF"/>
            <w:noWrap w:val="0"/>
            <w:vAlign w:val="center"/>
          </w:tcPr>
          <w:p w14:paraId="79CBF2E7">
            <w:pPr>
              <w:pStyle w:val="115"/>
              <w:keepNext w:val="0"/>
              <w:keepLines w:val="0"/>
              <w:suppressLineNumbers w:val="0"/>
              <w:shd w:val="clear" w:color="auto" w:fill="auto"/>
              <w:kinsoku/>
              <w:wordWrap/>
              <w:overflowPunct/>
              <w:bidi w:val="0"/>
              <w:snapToGrid w:val="0"/>
              <w:spacing w:before="0" w:beforeAutospacing="0" w:after="0" w:afterAutospacing="0" w:line="240" w:lineRule="auto"/>
              <w:ind w:left="0" w:leftChars="0" w:right="0" w:firstLine="0" w:firstLine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从业人员 300人一1 000人，且营业收入 2 000万元一30 000万元</w:t>
            </w:r>
          </w:p>
        </w:tc>
      </w:tr>
      <w:tr w14:paraId="187C46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729" w:type="dxa"/>
            <w:vMerge w:val="continue"/>
            <w:shd w:val="clear" w:color="auto" w:fill="FFFFFF"/>
            <w:noWrap w:val="0"/>
            <w:vAlign w:val="center"/>
          </w:tcPr>
          <w:p w14:paraId="787883B6">
            <w:pPr>
              <w:pStyle w:val="115"/>
              <w:keepNext w:val="0"/>
              <w:keepLines w:val="0"/>
              <w:suppressLineNumbers w:val="0"/>
              <w:shd w:val="clear" w:color="auto" w:fill="auto"/>
              <w:kinsoku/>
              <w:wordWrap/>
              <w:overflowPunct/>
              <w:bidi w:val="0"/>
              <w:snapToGrid w:val="0"/>
              <w:spacing w:before="0" w:beforeAutospacing="0" w:after="0" w:afterAutospacing="0" w:line="240" w:lineRule="auto"/>
              <w:ind w:left="0" w:leftChars="0" w:right="0" w:firstLine="0" w:firstLineChars="0"/>
              <w:jc w:val="center"/>
              <w:rPr>
                <w:rFonts w:hint="eastAsia" w:ascii="宋体" w:hAnsi="宋体" w:eastAsia="宋体" w:cs="宋体"/>
                <w:color w:val="auto"/>
                <w:sz w:val="21"/>
                <w:szCs w:val="21"/>
                <w:highlight w:val="none"/>
              </w:rPr>
            </w:pPr>
          </w:p>
        </w:tc>
        <w:tc>
          <w:tcPr>
            <w:tcW w:w="1049" w:type="dxa"/>
            <w:shd w:val="clear" w:color="auto" w:fill="FFFFFF"/>
            <w:noWrap w:val="0"/>
            <w:vAlign w:val="center"/>
          </w:tcPr>
          <w:p w14:paraId="6544A9FC">
            <w:pPr>
              <w:pStyle w:val="115"/>
              <w:keepNext w:val="0"/>
              <w:keepLines w:val="0"/>
              <w:suppressLineNumbers w:val="0"/>
              <w:shd w:val="clear" w:color="auto" w:fill="auto"/>
              <w:kinsoku/>
              <w:wordWrap/>
              <w:overflowPunct/>
              <w:bidi w:val="0"/>
              <w:snapToGrid w:val="0"/>
              <w:spacing w:before="0" w:beforeAutospacing="0" w:after="0" w:afterAutospacing="0" w:line="240" w:lineRule="auto"/>
              <w:ind w:left="0" w:leftChars="0" w:right="0" w:firstLine="0" w:firstLine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小型</w:t>
            </w:r>
          </w:p>
        </w:tc>
        <w:tc>
          <w:tcPr>
            <w:tcW w:w="6990" w:type="dxa"/>
            <w:shd w:val="clear" w:color="auto" w:fill="FFFFFF"/>
            <w:noWrap w:val="0"/>
            <w:vAlign w:val="center"/>
          </w:tcPr>
          <w:p w14:paraId="050A4C56">
            <w:pPr>
              <w:pStyle w:val="115"/>
              <w:keepNext w:val="0"/>
              <w:keepLines w:val="0"/>
              <w:suppressLineNumbers w:val="0"/>
              <w:shd w:val="clear" w:color="auto" w:fill="auto"/>
              <w:kinsoku/>
              <w:wordWrap/>
              <w:overflowPunct/>
              <w:bidi w:val="0"/>
              <w:snapToGrid w:val="0"/>
              <w:spacing w:before="0" w:beforeAutospacing="0" w:after="0" w:afterAutospacing="0" w:line="240" w:lineRule="auto"/>
              <w:ind w:left="0" w:leftChars="0" w:right="0" w:firstLine="0" w:firstLine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从业人员20人一300人，且营业收入 100万元一2 000万元</w:t>
            </w:r>
          </w:p>
        </w:tc>
      </w:tr>
      <w:tr w14:paraId="121170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729" w:type="dxa"/>
            <w:vMerge w:val="continue"/>
            <w:shd w:val="clear" w:color="auto" w:fill="FFFFFF"/>
            <w:noWrap w:val="0"/>
            <w:vAlign w:val="center"/>
          </w:tcPr>
          <w:p w14:paraId="4A58E1CD">
            <w:pPr>
              <w:pStyle w:val="115"/>
              <w:keepNext w:val="0"/>
              <w:keepLines w:val="0"/>
              <w:suppressLineNumbers w:val="0"/>
              <w:shd w:val="clear" w:color="auto" w:fill="auto"/>
              <w:kinsoku/>
              <w:wordWrap/>
              <w:overflowPunct/>
              <w:bidi w:val="0"/>
              <w:snapToGrid w:val="0"/>
              <w:spacing w:before="0" w:beforeAutospacing="0" w:after="0" w:afterAutospacing="0" w:line="240" w:lineRule="auto"/>
              <w:ind w:left="0" w:leftChars="0" w:right="0" w:firstLine="0" w:firstLineChars="0"/>
              <w:jc w:val="center"/>
              <w:rPr>
                <w:rFonts w:hint="eastAsia" w:ascii="宋体" w:hAnsi="宋体" w:eastAsia="宋体" w:cs="宋体"/>
                <w:color w:val="auto"/>
                <w:sz w:val="21"/>
                <w:szCs w:val="21"/>
                <w:highlight w:val="none"/>
              </w:rPr>
            </w:pPr>
          </w:p>
        </w:tc>
        <w:tc>
          <w:tcPr>
            <w:tcW w:w="1049" w:type="dxa"/>
            <w:shd w:val="clear" w:color="auto" w:fill="FFFFFF"/>
            <w:noWrap w:val="0"/>
            <w:vAlign w:val="center"/>
          </w:tcPr>
          <w:p w14:paraId="79B1E402">
            <w:pPr>
              <w:pStyle w:val="115"/>
              <w:keepNext w:val="0"/>
              <w:keepLines w:val="0"/>
              <w:suppressLineNumbers w:val="0"/>
              <w:shd w:val="clear" w:color="auto" w:fill="auto"/>
              <w:kinsoku/>
              <w:wordWrap/>
              <w:overflowPunct/>
              <w:bidi w:val="0"/>
              <w:snapToGrid w:val="0"/>
              <w:spacing w:before="0" w:beforeAutospacing="0" w:after="0" w:afterAutospacing="0" w:line="240" w:lineRule="auto"/>
              <w:ind w:left="0" w:leftChars="0" w:right="0" w:firstLine="0" w:firstLine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微型</w:t>
            </w:r>
          </w:p>
        </w:tc>
        <w:tc>
          <w:tcPr>
            <w:tcW w:w="6990" w:type="dxa"/>
            <w:shd w:val="clear" w:color="auto" w:fill="FFFFFF"/>
            <w:noWrap w:val="0"/>
            <w:vAlign w:val="center"/>
          </w:tcPr>
          <w:p w14:paraId="09F878BF">
            <w:pPr>
              <w:pStyle w:val="115"/>
              <w:keepNext w:val="0"/>
              <w:keepLines w:val="0"/>
              <w:suppressLineNumbers w:val="0"/>
              <w:shd w:val="clear" w:color="auto" w:fill="auto"/>
              <w:kinsoku/>
              <w:wordWrap/>
              <w:overflowPunct/>
              <w:bidi w:val="0"/>
              <w:snapToGrid w:val="0"/>
              <w:spacing w:before="0" w:beforeAutospacing="0" w:after="0" w:afterAutospacing="0" w:line="240" w:lineRule="auto"/>
              <w:ind w:left="0" w:leftChars="0" w:right="0" w:firstLine="0" w:firstLine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从业人员20人以下或营业收入 100万元以下</w:t>
            </w:r>
          </w:p>
        </w:tc>
      </w:tr>
    </w:tbl>
    <w:p w14:paraId="51391335">
      <w:pPr>
        <w:pStyle w:val="115"/>
        <w:shd w:val="clear" w:color="auto" w:fill="auto"/>
        <w:kinsoku/>
        <w:wordWrap/>
        <w:overflowPunct/>
        <w:bidi w:val="0"/>
        <w:snapToGrid w:val="0"/>
        <w:spacing w:line="240" w:lineRule="auto"/>
        <w:ind w:left="0" w:leftChars="0" w:firstLine="0" w:firstLineChars="0"/>
        <w:jc w:val="center"/>
        <w:rPr>
          <w:rFonts w:hint="eastAsia" w:ascii="宋体" w:hAnsi="宋体" w:eastAsia="宋体" w:cs="宋体"/>
          <w:color w:val="auto"/>
          <w:sz w:val="21"/>
          <w:szCs w:val="21"/>
          <w:highlight w:val="none"/>
        </w:rPr>
      </w:pPr>
    </w:p>
    <w:tbl>
      <w:tblPr>
        <w:tblStyle w:val="44"/>
        <w:tblW w:w="977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 w:type="dxa"/>
          <w:bottom w:w="0" w:type="dxa"/>
          <w:right w:w="10" w:type="dxa"/>
        </w:tblCellMar>
      </w:tblPr>
      <w:tblGrid>
        <w:gridCol w:w="1693"/>
        <w:gridCol w:w="769"/>
        <w:gridCol w:w="7308"/>
      </w:tblGrid>
      <w:tr w14:paraId="3414A3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693" w:type="dxa"/>
            <w:vMerge w:val="restart"/>
            <w:shd w:val="clear" w:color="auto" w:fill="FFFFFF"/>
            <w:noWrap w:val="0"/>
            <w:vAlign w:val="center"/>
          </w:tcPr>
          <w:p w14:paraId="47ED5438">
            <w:pPr>
              <w:pStyle w:val="115"/>
              <w:keepNext w:val="0"/>
              <w:keepLines w:val="0"/>
              <w:suppressLineNumbers w:val="0"/>
              <w:shd w:val="clear" w:color="auto" w:fill="auto"/>
              <w:kinsoku/>
              <w:wordWrap/>
              <w:overflowPunct/>
              <w:bidi w:val="0"/>
              <w:snapToGrid w:val="0"/>
              <w:spacing w:before="0" w:beforeAutospacing="0" w:after="0" w:afterAutospacing="0" w:line="240" w:lineRule="auto"/>
              <w:ind w:left="0" w:leftChars="0" w:right="0" w:firstLine="0" w:firstLine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住宿业</w:t>
            </w:r>
          </w:p>
        </w:tc>
        <w:tc>
          <w:tcPr>
            <w:tcW w:w="8077" w:type="dxa"/>
            <w:gridSpan w:val="2"/>
            <w:shd w:val="clear" w:color="auto" w:fill="FFFFFF"/>
            <w:noWrap w:val="0"/>
            <w:vAlign w:val="center"/>
          </w:tcPr>
          <w:p w14:paraId="1EF9AD0D">
            <w:pPr>
              <w:pStyle w:val="115"/>
              <w:keepNext w:val="0"/>
              <w:keepLines w:val="0"/>
              <w:suppressLineNumbers w:val="0"/>
              <w:shd w:val="clear" w:color="auto" w:fill="auto"/>
              <w:kinsoku/>
              <w:wordWrap/>
              <w:overflowPunct/>
              <w:bidi w:val="0"/>
              <w:snapToGrid w:val="0"/>
              <w:spacing w:before="0" w:beforeAutospacing="0" w:after="0" w:afterAutospacing="0" w:line="240" w:lineRule="auto"/>
              <w:ind w:left="0" w:leftChars="0" w:right="0" w:firstLine="0" w:firstLine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从业人员300人以下或营业收入 10000万元以下的为中小微型企业。</w:t>
            </w:r>
          </w:p>
        </w:tc>
      </w:tr>
      <w:tr w14:paraId="74D957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693" w:type="dxa"/>
            <w:vMerge w:val="continue"/>
            <w:shd w:val="clear" w:color="auto" w:fill="FFFFFF"/>
            <w:noWrap w:val="0"/>
            <w:vAlign w:val="center"/>
          </w:tcPr>
          <w:p w14:paraId="515813D5">
            <w:pPr>
              <w:pStyle w:val="115"/>
              <w:keepNext w:val="0"/>
              <w:keepLines w:val="0"/>
              <w:suppressLineNumbers w:val="0"/>
              <w:shd w:val="clear" w:color="auto" w:fill="auto"/>
              <w:kinsoku/>
              <w:wordWrap/>
              <w:overflowPunct/>
              <w:bidi w:val="0"/>
              <w:snapToGrid w:val="0"/>
              <w:spacing w:before="0" w:beforeAutospacing="0" w:after="0" w:afterAutospacing="0" w:line="240" w:lineRule="auto"/>
              <w:ind w:left="0" w:leftChars="0" w:right="0" w:firstLine="0" w:firstLineChars="0"/>
              <w:jc w:val="center"/>
              <w:rPr>
                <w:rFonts w:hint="eastAsia" w:ascii="宋体" w:hAnsi="宋体" w:eastAsia="宋体" w:cs="宋体"/>
                <w:color w:val="auto"/>
                <w:sz w:val="21"/>
                <w:szCs w:val="21"/>
                <w:highlight w:val="none"/>
              </w:rPr>
            </w:pPr>
          </w:p>
        </w:tc>
        <w:tc>
          <w:tcPr>
            <w:tcW w:w="769" w:type="dxa"/>
            <w:shd w:val="clear" w:color="auto" w:fill="FFFFFF"/>
            <w:noWrap w:val="0"/>
            <w:vAlign w:val="center"/>
          </w:tcPr>
          <w:p w14:paraId="73B0D4D9">
            <w:pPr>
              <w:pStyle w:val="115"/>
              <w:keepNext w:val="0"/>
              <w:keepLines w:val="0"/>
              <w:suppressLineNumbers w:val="0"/>
              <w:shd w:val="clear" w:color="auto" w:fill="auto"/>
              <w:kinsoku/>
              <w:wordWrap/>
              <w:overflowPunct/>
              <w:bidi w:val="0"/>
              <w:snapToGrid w:val="0"/>
              <w:spacing w:before="0" w:beforeAutospacing="0" w:after="0" w:afterAutospacing="0" w:line="240" w:lineRule="auto"/>
              <w:ind w:left="0" w:leftChars="0" w:right="0" w:firstLine="0" w:firstLine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中型</w:t>
            </w:r>
          </w:p>
        </w:tc>
        <w:tc>
          <w:tcPr>
            <w:tcW w:w="7308" w:type="dxa"/>
            <w:shd w:val="clear" w:color="auto" w:fill="FFFFFF"/>
            <w:noWrap w:val="0"/>
            <w:vAlign w:val="center"/>
          </w:tcPr>
          <w:p w14:paraId="5BE721A4">
            <w:pPr>
              <w:pStyle w:val="115"/>
              <w:keepNext w:val="0"/>
              <w:keepLines w:val="0"/>
              <w:suppressLineNumbers w:val="0"/>
              <w:shd w:val="clear" w:color="auto" w:fill="auto"/>
              <w:kinsoku/>
              <w:wordWrap/>
              <w:overflowPunct/>
              <w:bidi w:val="0"/>
              <w:snapToGrid w:val="0"/>
              <w:spacing w:before="0" w:beforeAutospacing="0" w:after="0" w:afterAutospacing="0" w:line="240" w:lineRule="auto"/>
              <w:ind w:left="0" w:leftChars="0" w:right="0" w:firstLine="0" w:firstLine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从业人员100人一300人，且营业收入 2 000万元一10 000万元</w:t>
            </w:r>
          </w:p>
        </w:tc>
      </w:tr>
      <w:tr w14:paraId="24DC57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693" w:type="dxa"/>
            <w:vMerge w:val="continue"/>
            <w:shd w:val="clear" w:color="auto" w:fill="FFFFFF"/>
            <w:noWrap w:val="0"/>
            <w:vAlign w:val="center"/>
          </w:tcPr>
          <w:p w14:paraId="408919A0">
            <w:pPr>
              <w:pStyle w:val="115"/>
              <w:keepNext w:val="0"/>
              <w:keepLines w:val="0"/>
              <w:suppressLineNumbers w:val="0"/>
              <w:shd w:val="clear" w:color="auto" w:fill="auto"/>
              <w:kinsoku/>
              <w:wordWrap/>
              <w:overflowPunct/>
              <w:bidi w:val="0"/>
              <w:snapToGrid w:val="0"/>
              <w:spacing w:before="0" w:beforeAutospacing="0" w:after="0" w:afterAutospacing="0" w:line="240" w:lineRule="auto"/>
              <w:ind w:left="0" w:leftChars="0" w:right="0" w:firstLine="0" w:firstLineChars="0"/>
              <w:jc w:val="center"/>
              <w:rPr>
                <w:rFonts w:hint="eastAsia" w:ascii="宋体" w:hAnsi="宋体" w:eastAsia="宋体" w:cs="宋体"/>
                <w:color w:val="auto"/>
                <w:sz w:val="21"/>
                <w:szCs w:val="21"/>
                <w:highlight w:val="none"/>
              </w:rPr>
            </w:pPr>
          </w:p>
        </w:tc>
        <w:tc>
          <w:tcPr>
            <w:tcW w:w="769" w:type="dxa"/>
            <w:shd w:val="clear" w:color="auto" w:fill="FFFFFF"/>
            <w:noWrap w:val="0"/>
            <w:vAlign w:val="center"/>
          </w:tcPr>
          <w:p w14:paraId="7B2FF54C">
            <w:pPr>
              <w:pStyle w:val="115"/>
              <w:keepNext w:val="0"/>
              <w:keepLines w:val="0"/>
              <w:suppressLineNumbers w:val="0"/>
              <w:shd w:val="clear" w:color="auto" w:fill="auto"/>
              <w:kinsoku/>
              <w:wordWrap/>
              <w:overflowPunct/>
              <w:bidi w:val="0"/>
              <w:snapToGrid w:val="0"/>
              <w:spacing w:before="0" w:beforeAutospacing="0" w:after="0" w:afterAutospacing="0" w:line="240" w:lineRule="auto"/>
              <w:ind w:left="0" w:leftChars="0" w:right="0" w:firstLine="0" w:firstLine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小型</w:t>
            </w:r>
          </w:p>
        </w:tc>
        <w:tc>
          <w:tcPr>
            <w:tcW w:w="7308" w:type="dxa"/>
            <w:shd w:val="clear" w:color="auto" w:fill="FFFFFF"/>
            <w:noWrap w:val="0"/>
            <w:vAlign w:val="center"/>
          </w:tcPr>
          <w:p w14:paraId="6A8337B3">
            <w:pPr>
              <w:pStyle w:val="115"/>
              <w:keepNext w:val="0"/>
              <w:keepLines w:val="0"/>
              <w:suppressLineNumbers w:val="0"/>
              <w:shd w:val="clear" w:color="auto" w:fill="auto"/>
              <w:kinsoku/>
              <w:wordWrap/>
              <w:overflowPunct/>
              <w:bidi w:val="0"/>
              <w:snapToGrid w:val="0"/>
              <w:spacing w:before="0" w:beforeAutospacing="0" w:after="0" w:afterAutospacing="0" w:line="240" w:lineRule="auto"/>
              <w:ind w:left="0" w:leftChars="0" w:right="0" w:firstLine="0" w:firstLine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从业人员10人一100人，且营业收入 100万元一2 000万元</w:t>
            </w:r>
          </w:p>
        </w:tc>
      </w:tr>
      <w:tr w14:paraId="4560F1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693" w:type="dxa"/>
            <w:vMerge w:val="continue"/>
            <w:shd w:val="clear" w:color="auto" w:fill="FFFFFF"/>
            <w:noWrap w:val="0"/>
            <w:vAlign w:val="center"/>
          </w:tcPr>
          <w:p w14:paraId="356BBC33">
            <w:pPr>
              <w:pStyle w:val="115"/>
              <w:keepNext w:val="0"/>
              <w:keepLines w:val="0"/>
              <w:suppressLineNumbers w:val="0"/>
              <w:shd w:val="clear" w:color="auto" w:fill="auto"/>
              <w:kinsoku/>
              <w:wordWrap/>
              <w:overflowPunct/>
              <w:bidi w:val="0"/>
              <w:snapToGrid w:val="0"/>
              <w:spacing w:before="0" w:beforeAutospacing="0" w:after="0" w:afterAutospacing="0" w:line="240" w:lineRule="auto"/>
              <w:ind w:left="0" w:leftChars="0" w:right="0" w:firstLine="0" w:firstLineChars="0"/>
              <w:jc w:val="center"/>
              <w:rPr>
                <w:rFonts w:hint="eastAsia" w:ascii="宋体" w:hAnsi="宋体" w:eastAsia="宋体" w:cs="宋体"/>
                <w:color w:val="auto"/>
                <w:sz w:val="21"/>
                <w:szCs w:val="21"/>
                <w:highlight w:val="none"/>
              </w:rPr>
            </w:pPr>
          </w:p>
        </w:tc>
        <w:tc>
          <w:tcPr>
            <w:tcW w:w="769" w:type="dxa"/>
            <w:shd w:val="clear" w:color="auto" w:fill="FFFFFF"/>
            <w:noWrap w:val="0"/>
            <w:vAlign w:val="center"/>
          </w:tcPr>
          <w:p w14:paraId="6AA0B3A9">
            <w:pPr>
              <w:pStyle w:val="115"/>
              <w:keepNext w:val="0"/>
              <w:keepLines w:val="0"/>
              <w:suppressLineNumbers w:val="0"/>
              <w:shd w:val="clear" w:color="auto" w:fill="auto"/>
              <w:kinsoku/>
              <w:wordWrap/>
              <w:overflowPunct/>
              <w:bidi w:val="0"/>
              <w:snapToGrid w:val="0"/>
              <w:spacing w:before="0" w:beforeAutospacing="0" w:after="0" w:afterAutospacing="0" w:line="240" w:lineRule="auto"/>
              <w:ind w:left="0" w:leftChars="0" w:right="0" w:firstLine="0" w:firstLine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微型</w:t>
            </w:r>
          </w:p>
        </w:tc>
        <w:tc>
          <w:tcPr>
            <w:tcW w:w="7308" w:type="dxa"/>
            <w:shd w:val="clear" w:color="auto" w:fill="FFFFFF"/>
            <w:noWrap w:val="0"/>
            <w:vAlign w:val="center"/>
          </w:tcPr>
          <w:p w14:paraId="75434D3F">
            <w:pPr>
              <w:pStyle w:val="115"/>
              <w:keepNext w:val="0"/>
              <w:keepLines w:val="0"/>
              <w:suppressLineNumbers w:val="0"/>
              <w:shd w:val="clear" w:color="auto" w:fill="auto"/>
              <w:kinsoku/>
              <w:wordWrap/>
              <w:overflowPunct/>
              <w:bidi w:val="0"/>
              <w:snapToGrid w:val="0"/>
              <w:spacing w:before="0" w:beforeAutospacing="0" w:after="0" w:afterAutospacing="0" w:line="240" w:lineRule="auto"/>
              <w:ind w:left="0" w:leftChars="0" w:right="0" w:firstLine="0" w:firstLine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从业人员10人以下或营业收入 100万元以下</w:t>
            </w:r>
          </w:p>
        </w:tc>
      </w:tr>
      <w:tr w14:paraId="5F3D89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693" w:type="dxa"/>
            <w:vMerge w:val="restart"/>
            <w:shd w:val="clear" w:color="auto" w:fill="FFFFFF"/>
            <w:noWrap w:val="0"/>
            <w:vAlign w:val="center"/>
          </w:tcPr>
          <w:p w14:paraId="0FD27FB0">
            <w:pPr>
              <w:pStyle w:val="115"/>
              <w:keepNext w:val="0"/>
              <w:keepLines w:val="0"/>
              <w:suppressLineNumbers w:val="0"/>
              <w:shd w:val="clear" w:color="auto" w:fill="auto"/>
              <w:kinsoku/>
              <w:wordWrap/>
              <w:overflowPunct/>
              <w:bidi w:val="0"/>
              <w:snapToGrid w:val="0"/>
              <w:spacing w:before="0" w:beforeAutospacing="0" w:after="0" w:afterAutospacing="0" w:line="240" w:lineRule="auto"/>
              <w:ind w:left="0" w:leftChars="0" w:right="0" w:firstLine="0" w:firstLine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餐饮业</w:t>
            </w:r>
          </w:p>
        </w:tc>
        <w:tc>
          <w:tcPr>
            <w:tcW w:w="8077" w:type="dxa"/>
            <w:gridSpan w:val="2"/>
            <w:shd w:val="clear" w:color="auto" w:fill="FFFFFF"/>
            <w:noWrap w:val="0"/>
            <w:vAlign w:val="center"/>
          </w:tcPr>
          <w:p w14:paraId="0E3EC925">
            <w:pPr>
              <w:pStyle w:val="115"/>
              <w:keepNext w:val="0"/>
              <w:keepLines w:val="0"/>
              <w:suppressLineNumbers w:val="0"/>
              <w:shd w:val="clear" w:color="auto" w:fill="auto"/>
              <w:kinsoku/>
              <w:wordWrap/>
              <w:overflowPunct/>
              <w:bidi w:val="0"/>
              <w:snapToGrid w:val="0"/>
              <w:spacing w:before="0" w:beforeAutospacing="0" w:after="0" w:afterAutospacing="0" w:line="240" w:lineRule="auto"/>
              <w:ind w:left="0" w:leftChars="0" w:right="0" w:firstLine="0" w:firstLine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从业人员300人以下或营业收入 10 000万元以下的为中小微型企业。</w:t>
            </w:r>
          </w:p>
        </w:tc>
      </w:tr>
      <w:tr w14:paraId="6D4998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693" w:type="dxa"/>
            <w:vMerge w:val="continue"/>
            <w:shd w:val="clear" w:color="auto" w:fill="FFFFFF"/>
            <w:noWrap w:val="0"/>
            <w:vAlign w:val="center"/>
          </w:tcPr>
          <w:p w14:paraId="67BC16E4">
            <w:pPr>
              <w:pStyle w:val="115"/>
              <w:keepNext w:val="0"/>
              <w:keepLines w:val="0"/>
              <w:suppressLineNumbers w:val="0"/>
              <w:shd w:val="clear" w:color="auto" w:fill="auto"/>
              <w:kinsoku/>
              <w:wordWrap/>
              <w:overflowPunct/>
              <w:bidi w:val="0"/>
              <w:snapToGrid w:val="0"/>
              <w:spacing w:before="0" w:beforeAutospacing="0" w:after="0" w:afterAutospacing="0" w:line="240" w:lineRule="auto"/>
              <w:ind w:left="0" w:leftChars="0" w:right="0" w:firstLine="0" w:firstLineChars="0"/>
              <w:jc w:val="center"/>
              <w:rPr>
                <w:rFonts w:hint="eastAsia" w:ascii="宋体" w:hAnsi="宋体" w:eastAsia="宋体" w:cs="宋体"/>
                <w:color w:val="auto"/>
                <w:sz w:val="21"/>
                <w:szCs w:val="21"/>
                <w:highlight w:val="none"/>
              </w:rPr>
            </w:pPr>
          </w:p>
        </w:tc>
        <w:tc>
          <w:tcPr>
            <w:tcW w:w="769" w:type="dxa"/>
            <w:shd w:val="clear" w:color="auto" w:fill="FFFFFF"/>
            <w:noWrap w:val="0"/>
            <w:vAlign w:val="center"/>
          </w:tcPr>
          <w:p w14:paraId="43B89EEC">
            <w:pPr>
              <w:pStyle w:val="115"/>
              <w:keepNext w:val="0"/>
              <w:keepLines w:val="0"/>
              <w:suppressLineNumbers w:val="0"/>
              <w:shd w:val="clear" w:color="auto" w:fill="auto"/>
              <w:kinsoku/>
              <w:wordWrap/>
              <w:overflowPunct/>
              <w:bidi w:val="0"/>
              <w:snapToGrid w:val="0"/>
              <w:spacing w:before="0" w:beforeAutospacing="0" w:after="0" w:afterAutospacing="0" w:line="240" w:lineRule="auto"/>
              <w:ind w:left="0" w:leftChars="0" w:right="0" w:firstLine="0" w:firstLine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中型</w:t>
            </w:r>
          </w:p>
        </w:tc>
        <w:tc>
          <w:tcPr>
            <w:tcW w:w="7308" w:type="dxa"/>
            <w:shd w:val="clear" w:color="auto" w:fill="FFFFFF"/>
            <w:noWrap w:val="0"/>
            <w:vAlign w:val="center"/>
          </w:tcPr>
          <w:p w14:paraId="33A16DA6">
            <w:pPr>
              <w:pStyle w:val="115"/>
              <w:keepNext w:val="0"/>
              <w:keepLines w:val="0"/>
              <w:suppressLineNumbers w:val="0"/>
              <w:shd w:val="clear" w:color="auto" w:fill="auto"/>
              <w:kinsoku/>
              <w:wordWrap/>
              <w:overflowPunct/>
              <w:bidi w:val="0"/>
              <w:snapToGrid w:val="0"/>
              <w:spacing w:before="0" w:beforeAutospacing="0" w:after="0" w:afterAutospacing="0" w:line="240" w:lineRule="auto"/>
              <w:ind w:left="0" w:leftChars="0" w:right="0" w:firstLine="0" w:firstLine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从业人员100— 300人，且营业收入 2 000万元一10 000万元</w:t>
            </w:r>
          </w:p>
        </w:tc>
      </w:tr>
      <w:tr w14:paraId="56309E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693" w:type="dxa"/>
            <w:vMerge w:val="continue"/>
            <w:shd w:val="clear" w:color="auto" w:fill="FFFFFF"/>
            <w:noWrap w:val="0"/>
            <w:vAlign w:val="center"/>
          </w:tcPr>
          <w:p w14:paraId="3A99BCD2">
            <w:pPr>
              <w:pStyle w:val="115"/>
              <w:keepNext w:val="0"/>
              <w:keepLines w:val="0"/>
              <w:suppressLineNumbers w:val="0"/>
              <w:shd w:val="clear" w:color="auto" w:fill="auto"/>
              <w:kinsoku/>
              <w:wordWrap/>
              <w:overflowPunct/>
              <w:bidi w:val="0"/>
              <w:snapToGrid w:val="0"/>
              <w:spacing w:before="0" w:beforeAutospacing="0" w:after="0" w:afterAutospacing="0" w:line="240" w:lineRule="auto"/>
              <w:ind w:left="0" w:leftChars="0" w:right="0" w:firstLine="0" w:firstLineChars="0"/>
              <w:jc w:val="center"/>
              <w:rPr>
                <w:rFonts w:hint="eastAsia" w:ascii="宋体" w:hAnsi="宋体" w:eastAsia="宋体" w:cs="宋体"/>
                <w:color w:val="auto"/>
                <w:sz w:val="21"/>
                <w:szCs w:val="21"/>
                <w:highlight w:val="none"/>
              </w:rPr>
            </w:pPr>
          </w:p>
        </w:tc>
        <w:tc>
          <w:tcPr>
            <w:tcW w:w="769" w:type="dxa"/>
            <w:shd w:val="clear" w:color="auto" w:fill="FFFFFF"/>
            <w:noWrap w:val="0"/>
            <w:vAlign w:val="center"/>
          </w:tcPr>
          <w:p w14:paraId="440C205D">
            <w:pPr>
              <w:pStyle w:val="115"/>
              <w:keepNext w:val="0"/>
              <w:keepLines w:val="0"/>
              <w:suppressLineNumbers w:val="0"/>
              <w:shd w:val="clear" w:color="auto" w:fill="auto"/>
              <w:kinsoku/>
              <w:wordWrap/>
              <w:overflowPunct/>
              <w:bidi w:val="0"/>
              <w:snapToGrid w:val="0"/>
              <w:spacing w:before="0" w:beforeAutospacing="0" w:after="0" w:afterAutospacing="0" w:line="240" w:lineRule="auto"/>
              <w:ind w:left="0" w:leftChars="0" w:right="0" w:firstLine="0" w:firstLine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小型</w:t>
            </w:r>
          </w:p>
        </w:tc>
        <w:tc>
          <w:tcPr>
            <w:tcW w:w="7308" w:type="dxa"/>
            <w:shd w:val="clear" w:color="auto" w:fill="FFFFFF"/>
            <w:noWrap w:val="0"/>
            <w:vAlign w:val="center"/>
          </w:tcPr>
          <w:p w14:paraId="0CEF5646">
            <w:pPr>
              <w:pStyle w:val="115"/>
              <w:keepNext w:val="0"/>
              <w:keepLines w:val="0"/>
              <w:suppressLineNumbers w:val="0"/>
              <w:shd w:val="clear" w:color="auto" w:fill="auto"/>
              <w:kinsoku/>
              <w:wordWrap/>
              <w:overflowPunct/>
              <w:bidi w:val="0"/>
              <w:snapToGrid w:val="0"/>
              <w:spacing w:before="0" w:beforeAutospacing="0" w:after="0" w:afterAutospacing="0" w:line="240" w:lineRule="auto"/>
              <w:ind w:left="0" w:leftChars="0" w:right="0" w:firstLine="0" w:firstLine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从业人员10人一100人，且营业收入 100万元一2 000万元</w:t>
            </w:r>
          </w:p>
        </w:tc>
      </w:tr>
      <w:tr w14:paraId="03F2D6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693" w:type="dxa"/>
            <w:vMerge w:val="continue"/>
            <w:shd w:val="clear" w:color="auto" w:fill="FFFFFF"/>
            <w:noWrap w:val="0"/>
            <w:vAlign w:val="center"/>
          </w:tcPr>
          <w:p w14:paraId="2123573F">
            <w:pPr>
              <w:pStyle w:val="115"/>
              <w:keepNext w:val="0"/>
              <w:keepLines w:val="0"/>
              <w:suppressLineNumbers w:val="0"/>
              <w:shd w:val="clear" w:color="auto" w:fill="auto"/>
              <w:kinsoku/>
              <w:wordWrap/>
              <w:overflowPunct/>
              <w:bidi w:val="0"/>
              <w:snapToGrid w:val="0"/>
              <w:spacing w:before="0" w:beforeAutospacing="0" w:after="0" w:afterAutospacing="0" w:line="240" w:lineRule="auto"/>
              <w:ind w:left="0" w:leftChars="0" w:right="0" w:firstLine="0" w:firstLineChars="0"/>
              <w:jc w:val="center"/>
              <w:rPr>
                <w:rFonts w:hint="eastAsia" w:ascii="宋体" w:hAnsi="宋体" w:eastAsia="宋体" w:cs="宋体"/>
                <w:color w:val="auto"/>
                <w:sz w:val="21"/>
                <w:szCs w:val="21"/>
                <w:highlight w:val="none"/>
              </w:rPr>
            </w:pPr>
          </w:p>
        </w:tc>
        <w:tc>
          <w:tcPr>
            <w:tcW w:w="769" w:type="dxa"/>
            <w:shd w:val="clear" w:color="auto" w:fill="FFFFFF"/>
            <w:noWrap w:val="0"/>
            <w:vAlign w:val="center"/>
          </w:tcPr>
          <w:p w14:paraId="774E5DC4">
            <w:pPr>
              <w:pStyle w:val="115"/>
              <w:keepNext w:val="0"/>
              <w:keepLines w:val="0"/>
              <w:suppressLineNumbers w:val="0"/>
              <w:shd w:val="clear" w:color="auto" w:fill="auto"/>
              <w:kinsoku/>
              <w:wordWrap/>
              <w:overflowPunct/>
              <w:bidi w:val="0"/>
              <w:snapToGrid w:val="0"/>
              <w:spacing w:before="0" w:beforeAutospacing="0" w:after="0" w:afterAutospacing="0" w:line="240" w:lineRule="auto"/>
              <w:ind w:left="0" w:leftChars="0" w:right="0" w:firstLine="0" w:firstLine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微型</w:t>
            </w:r>
          </w:p>
        </w:tc>
        <w:tc>
          <w:tcPr>
            <w:tcW w:w="7308" w:type="dxa"/>
            <w:shd w:val="clear" w:color="auto" w:fill="FFFFFF"/>
            <w:noWrap w:val="0"/>
            <w:vAlign w:val="center"/>
          </w:tcPr>
          <w:p w14:paraId="28932DAB">
            <w:pPr>
              <w:pStyle w:val="115"/>
              <w:keepNext w:val="0"/>
              <w:keepLines w:val="0"/>
              <w:suppressLineNumbers w:val="0"/>
              <w:shd w:val="clear" w:color="auto" w:fill="auto"/>
              <w:kinsoku/>
              <w:wordWrap/>
              <w:overflowPunct/>
              <w:bidi w:val="0"/>
              <w:snapToGrid w:val="0"/>
              <w:spacing w:before="0" w:beforeAutospacing="0" w:after="0" w:afterAutospacing="0" w:line="240" w:lineRule="auto"/>
              <w:ind w:left="0" w:leftChars="0" w:right="0" w:firstLine="0" w:firstLine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从业人员10人以下或营业收入 100万元以下</w:t>
            </w:r>
          </w:p>
        </w:tc>
      </w:tr>
      <w:tr w14:paraId="498535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693" w:type="dxa"/>
            <w:vMerge w:val="restart"/>
            <w:shd w:val="clear" w:color="auto" w:fill="FFFFFF"/>
            <w:noWrap w:val="0"/>
            <w:vAlign w:val="center"/>
          </w:tcPr>
          <w:p w14:paraId="1E46BA7E">
            <w:pPr>
              <w:pStyle w:val="115"/>
              <w:keepNext w:val="0"/>
              <w:keepLines w:val="0"/>
              <w:suppressLineNumbers w:val="0"/>
              <w:shd w:val="clear" w:color="auto" w:fill="auto"/>
              <w:kinsoku/>
              <w:wordWrap/>
              <w:overflowPunct/>
              <w:bidi w:val="0"/>
              <w:snapToGrid w:val="0"/>
              <w:spacing w:before="0" w:beforeAutospacing="0" w:after="0" w:afterAutospacing="0" w:line="240" w:lineRule="auto"/>
              <w:ind w:left="0" w:leftChars="0" w:right="0" w:firstLine="0" w:firstLine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信息传输业 （包括电信、互联网 和相关服务）</w:t>
            </w:r>
          </w:p>
        </w:tc>
        <w:tc>
          <w:tcPr>
            <w:tcW w:w="8077" w:type="dxa"/>
            <w:gridSpan w:val="2"/>
            <w:shd w:val="clear" w:color="auto" w:fill="FFFFFF"/>
            <w:noWrap w:val="0"/>
            <w:vAlign w:val="center"/>
          </w:tcPr>
          <w:p w14:paraId="3AE50C14">
            <w:pPr>
              <w:pStyle w:val="115"/>
              <w:keepNext w:val="0"/>
              <w:keepLines w:val="0"/>
              <w:suppressLineNumbers w:val="0"/>
              <w:shd w:val="clear" w:color="auto" w:fill="auto"/>
              <w:kinsoku/>
              <w:wordWrap/>
              <w:overflowPunct/>
              <w:bidi w:val="0"/>
              <w:snapToGrid w:val="0"/>
              <w:spacing w:before="0" w:beforeAutospacing="0" w:after="0" w:afterAutospacing="0" w:line="240" w:lineRule="auto"/>
              <w:ind w:left="0" w:leftChars="0" w:right="0" w:firstLine="0" w:firstLine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从业人员2 000人以下或营业收入 100 000万元以下的为中小微型企业。</w:t>
            </w:r>
          </w:p>
        </w:tc>
      </w:tr>
      <w:tr w14:paraId="39D1DF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693" w:type="dxa"/>
            <w:vMerge w:val="continue"/>
            <w:shd w:val="clear" w:color="auto" w:fill="FFFFFF"/>
            <w:noWrap w:val="0"/>
            <w:vAlign w:val="center"/>
          </w:tcPr>
          <w:p w14:paraId="2C6BD6B9">
            <w:pPr>
              <w:pStyle w:val="115"/>
              <w:keepNext w:val="0"/>
              <w:keepLines w:val="0"/>
              <w:suppressLineNumbers w:val="0"/>
              <w:shd w:val="clear" w:color="auto" w:fill="auto"/>
              <w:kinsoku/>
              <w:wordWrap/>
              <w:overflowPunct/>
              <w:bidi w:val="0"/>
              <w:snapToGrid w:val="0"/>
              <w:spacing w:before="0" w:beforeAutospacing="0" w:after="0" w:afterAutospacing="0" w:line="240" w:lineRule="auto"/>
              <w:ind w:left="0" w:leftChars="0" w:right="0" w:firstLine="0" w:firstLineChars="0"/>
              <w:jc w:val="center"/>
              <w:rPr>
                <w:rFonts w:hint="eastAsia" w:ascii="宋体" w:hAnsi="宋体" w:eastAsia="宋体" w:cs="宋体"/>
                <w:color w:val="auto"/>
                <w:sz w:val="21"/>
                <w:szCs w:val="21"/>
                <w:highlight w:val="none"/>
              </w:rPr>
            </w:pPr>
          </w:p>
        </w:tc>
        <w:tc>
          <w:tcPr>
            <w:tcW w:w="769" w:type="dxa"/>
            <w:shd w:val="clear" w:color="auto" w:fill="FFFFFF"/>
            <w:noWrap w:val="0"/>
            <w:vAlign w:val="center"/>
          </w:tcPr>
          <w:p w14:paraId="7053A3CF">
            <w:pPr>
              <w:pStyle w:val="115"/>
              <w:keepNext w:val="0"/>
              <w:keepLines w:val="0"/>
              <w:suppressLineNumbers w:val="0"/>
              <w:shd w:val="clear" w:color="auto" w:fill="auto"/>
              <w:kinsoku/>
              <w:wordWrap/>
              <w:overflowPunct/>
              <w:bidi w:val="0"/>
              <w:snapToGrid w:val="0"/>
              <w:spacing w:before="0" w:beforeAutospacing="0" w:after="0" w:afterAutospacing="0" w:line="240" w:lineRule="auto"/>
              <w:ind w:left="0" w:leftChars="0" w:right="0" w:firstLine="0" w:firstLine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中型</w:t>
            </w:r>
          </w:p>
        </w:tc>
        <w:tc>
          <w:tcPr>
            <w:tcW w:w="7308" w:type="dxa"/>
            <w:shd w:val="clear" w:color="auto" w:fill="FFFFFF"/>
            <w:noWrap w:val="0"/>
            <w:vAlign w:val="center"/>
          </w:tcPr>
          <w:p w14:paraId="5017F343">
            <w:pPr>
              <w:pStyle w:val="115"/>
              <w:keepNext w:val="0"/>
              <w:keepLines w:val="0"/>
              <w:suppressLineNumbers w:val="0"/>
              <w:shd w:val="clear" w:color="auto" w:fill="auto"/>
              <w:kinsoku/>
              <w:wordWrap/>
              <w:overflowPunct/>
              <w:bidi w:val="0"/>
              <w:snapToGrid w:val="0"/>
              <w:spacing w:before="0" w:beforeAutospacing="0" w:after="0" w:afterAutospacing="0" w:line="240" w:lineRule="auto"/>
              <w:ind w:left="0" w:leftChars="0" w:right="0" w:firstLine="0" w:firstLine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从业人员100人一2 000人，且营业收入 1 000万元一10 000万元</w:t>
            </w:r>
          </w:p>
        </w:tc>
      </w:tr>
      <w:tr w14:paraId="38C2D3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693" w:type="dxa"/>
            <w:vMerge w:val="continue"/>
            <w:shd w:val="clear" w:color="auto" w:fill="FFFFFF"/>
            <w:noWrap w:val="0"/>
            <w:vAlign w:val="center"/>
          </w:tcPr>
          <w:p w14:paraId="2B8B3EF8">
            <w:pPr>
              <w:pStyle w:val="115"/>
              <w:keepNext w:val="0"/>
              <w:keepLines w:val="0"/>
              <w:suppressLineNumbers w:val="0"/>
              <w:shd w:val="clear" w:color="auto" w:fill="auto"/>
              <w:kinsoku/>
              <w:wordWrap/>
              <w:overflowPunct/>
              <w:bidi w:val="0"/>
              <w:snapToGrid w:val="0"/>
              <w:spacing w:before="0" w:beforeAutospacing="0" w:after="0" w:afterAutospacing="0" w:line="240" w:lineRule="auto"/>
              <w:ind w:left="0" w:leftChars="0" w:right="0" w:firstLine="0" w:firstLineChars="0"/>
              <w:jc w:val="center"/>
              <w:rPr>
                <w:rFonts w:hint="eastAsia" w:ascii="宋体" w:hAnsi="宋体" w:eastAsia="宋体" w:cs="宋体"/>
                <w:color w:val="auto"/>
                <w:sz w:val="21"/>
                <w:szCs w:val="21"/>
                <w:highlight w:val="none"/>
              </w:rPr>
            </w:pPr>
          </w:p>
        </w:tc>
        <w:tc>
          <w:tcPr>
            <w:tcW w:w="769" w:type="dxa"/>
            <w:shd w:val="clear" w:color="auto" w:fill="FFFFFF"/>
            <w:noWrap w:val="0"/>
            <w:vAlign w:val="center"/>
          </w:tcPr>
          <w:p w14:paraId="091491CA">
            <w:pPr>
              <w:pStyle w:val="115"/>
              <w:keepNext w:val="0"/>
              <w:keepLines w:val="0"/>
              <w:suppressLineNumbers w:val="0"/>
              <w:shd w:val="clear" w:color="auto" w:fill="auto"/>
              <w:kinsoku/>
              <w:wordWrap/>
              <w:overflowPunct/>
              <w:bidi w:val="0"/>
              <w:snapToGrid w:val="0"/>
              <w:spacing w:before="0" w:beforeAutospacing="0" w:after="0" w:afterAutospacing="0" w:line="240" w:lineRule="auto"/>
              <w:ind w:left="0" w:leftChars="0" w:right="0" w:firstLine="0" w:firstLine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小型</w:t>
            </w:r>
          </w:p>
        </w:tc>
        <w:tc>
          <w:tcPr>
            <w:tcW w:w="7308" w:type="dxa"/>
            <w:shd w:val="clear" w:color="auto" w:fill="FFFFFF"/>
            <w:noWrap w:val="0"/>
            <w:vAlign w:val="center"/>
          </w:tcPr>
          <w:p w14:paraId="483069EE">
            <w:pPr>
              <w:pStyle w:val="115"/>
              <w:keepNext w:val="0"/>
              <w:keepLines w:val="0"/>
              <w:suppressLineNumbers w:val="0"/>
              <w:shd w:val="clear" w:color="auto" w:fill="auto"/>
              <w:kinsoku/>
              <w:wordWrap/>
              <w:overflowPunct/>
              <w:bidi w:val="0"/>
              <w:snapToGrid w:val="0"/>
              <w:spacing w:before="0" w:beforeAutospacing="0" w:after="0" w:afterAutospacing="0" w:line="240" w:lineRule="auto"/>
              <w:ind w:left="0" w:leftChars="0" w:right="0" w:firstLine="0" w:firstLine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从业人员10人一100人，且营业收入 100万元一1 000万元</w:t>
            </w:r>
          </w:p>
        </w:tc>
      </w:tr>
      <w:tr w14:paraId="7EB5D1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693" w:type="dxa"/>
            <w:vMerge w:val="continue"/>
            <w:shd w:val="clear" w:color="auto" w:fill="FFFFFF"/>
            <w:noWrap w:val="0"/>
            <w:vAlign w:val="center"/>
          </w:tcPr>
          <w:p w14:paraId="6F7D5913">
            <w:pPr>
              <w:pStyle w:val="115"/>
              <w:keepNext w:val="0"/>
              <w:keepLines w:val="0"/>
              <w:suppressLineNumbers w:val="0"/>
              <w:shd w:val="clear" w:color="auto" w:fill="auto"/>
              <w:kinsoku/>
              <w:wordWrap/>
              <w:overflowPunct/>
              <w:bidi w:val="0"/>
              <w:snapToGrid w:val="0"/>
              <w:spacing w:before="0" w:beforeAutospacing="0" w:after="0" w:afterAutospacing="0" w:line="240" w:lineRule="auto"/>
              <w:ind w:left="0" w:leftChars="0" w:right="0" w:firstLine="0" w:firstLineChars="0"/>
              <w:jc w:val="center"/>
              <w:rPr>
                <w:rFonts w:hint="eastAsia" w:ascii="宋体" w:hAnsi="宋体" w:eastAsia="宋体" w:cs="宋体"/>
                <w:color w:val="auto"/>
                <w:sz w:val="21"/>
                <w:szCs w:val="21"/>
                <w:highlight w:val="none"/>
              </w:rPr>
            </w:pPr>
          </w:p>
        </w:tc>
        <w:tc>
          <w:tcPr>
            <w:tcW w:w="769" w:type="dxa"/>
            <w:shd w:val="clear" w:color="auto" w:fill="FFFFFF"/>
            <w:noWrap w:val="0"/>
            <w:vAlign w:val="center"/>
          </w:tcPr>
          <w:p w14:paraId="60420919">
            <w:pPr>
              <w:pStyle w:val="115"/>
              <w:keepNext w:val="0"/>
              <w:keepLines w:val="0"/>
              <w:suppressLineNumbers w:val="0"/>
              <w:shd w:val="clear" w:color="auto" w:fill="auto"/>
              <w:kinsoku/>
              <w:wordWrap/>
              <w:overflowPunct/>
              <w:bidi w:val="0"/>
              <w:snapToGrid w:val="0"/>
              <w:spacing w:before="0" w:beforeAutospacing="0" w:after="0" w:afterAutospacing="0" w:line="240" w:lineRule="auto"/>
              <w:ind w:left="0" w:leftChars="0" w:right="0" w:firstLine="0" w:firstLine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微型</w:t>
            </w:r>
          </w:p>
        </w:tc>
        <w:tc>
          <w:tcPr>
            <w:tcW w:w="7308" w:type="dxa"/>
            <w:shd w:val="clear" w:color="auto" w:fill="FFFFFF"/>
            <w:noWrap w:val="0"/>
            <w:vAlign w:val="center"/>
          </w:tcPr>
          <w:p w14:paraId="1C913229">
            <w:pPr>
              <w:pStyle w:val="115"/>
              <w:keepNext w:val="0"/>
              <w:keepLines w:val="0"/>
              <w:suppressLineNumbers w:val="0"/>
              <w:shd w:val="clear" w:color="auto" w:fill="auto"/>
              <w:kinsoku/>
              <w:wordWrap/>
              <w:overflowPunct/>
              <w:bidi w:val="0"/>
              <w:snapToGrid w:val="0"/>
              <w:spacing w:before="0" w:beforeAutospacing="0" w:after="0" w:afterAutospacing="0" w:line="240" w:lineRule="auto"/>
              <w:ind w:left="0" w:leftChars="0" w:right="0" w:firstLine="0" w:firstLine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从业人员10人以下或营业收入 100万元以下</w:t>
            </w:r>
          </w:p>
        </w:tc>
      </w:tr>
      <w:tr w14:paraId="5D58F3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693" w:type="dxa"/>
            <w:vMerge w:val="restart"/>
            <w:shd w:val="clear" w:color="auto" w:fill="FFFFFF"/>
            <w:noWrap w:val="0"/>
            <w:vAlign w:val="center"/>
          </w:tcPr>
          <w:p w14:paraId="4D8023A7">
            <w:pPr>
              <w:pStyle w:val="115"/>
              <w:keepNext w:val="0"/>
              <w:keepLines w:val="0"/>
              <w:suppressLineNumbers w:val="0"/>
              <w:shd w:val="clear" w:color="auto" w:fill="auto"/>
              <w:kinsoku/>
              <w:wordWrap/>
              <w:overflowPunct/>
              <w:bidi w:val="0"/>
              <w:snapToGrid w:val="0"/>
              <w:spacing w:before="0" w:beforeAutospacing="0" w:after="0" w:afterAutospacing="0" w:line="240" w:lineRule="auto"/>
              <w:ind w:left="0" w:leftChars="0" w:right="0" w:firstLine="0" w:firstLine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软件和信息技术服务业</w:t>
            </w:r>
          </w:p>
        </w:tc>
        <w:tc>
          <w:tcPr>
            <w:tcW w:w="8077" w:type="dxa"/>
            <w:gridSpan w:val="2"/>
            <w:shd w:val="clear" w:color="auto" w:fill="FFFFFF"/>
            <w:noWrap w:val="0"/>
            <w:vAlign w:val="center"/>
          </w:tcPr>
          <w:p w14:paraId="0AB9C30A">
            <w:pPr>
              <w:pStyle w:val="115"/>
              <w:keepNext w:val="0"/>
              <w:keepLines w:val="0"/>
              <w:suppressLineNumbers w:val="0"/>
              <w:shd w:val="clear" w:color="auto" w:fill="auto"/>
              <w:kinsoku/>
              <w:wordWrap/>
              <w:overflowPunct/>
              <w:bidi w:val="0"/>
              <w:snapToGrid w:val="0"/>
              <w:spacing w:before="0" w:beforeAutospacing="0" w:after="0" w:afterAutospacing="0" w:line="240" w:lineRule="auto"/>
              <w:ind w:left="0" w:leftChars="0" w:right="0" w:firstLine="0" w:firstLine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从业人员300人以下或营业收入 10000万元以下的为中小微型企业。</w:t>
            </w:r>
          </w:p>
        </w:tc>
      </w:tr>
      <w:tr w14:paraId="0AEF4D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693" w:type="dxa"/>
            <w:vMerge w:val="continue"/>
            <w:shd w:val="clear" w:color="auto" w:fill="FFFFFF"/>
            <w:noWrap w:val="0"/>
            <w:vAlign w:val="center"/>
          </w:tcPr>
          <w:p w14:paraId="670338F2">
            <w:pPr>
              <w:pStyle w:val="115"/>
              <w:keepNext w:val="0"/>
              <w:keepLines w:val="0"/>
              <w:suppressLineNumbers w:val="0"/>
              <w:shd w:val="clear" w:color="auto" w:fill="auto"/>
              <w:kinsoku/>
              <w:wordWrap/>
              <w:overflowPunct/>
              <w:bidi w:val="0"/>
              <w:snapToGrid w:val="0"/>
              <w:spacing w:before="0" w:beforeAutospacing="0" w:after="0" w:afterAutospacing="0" w:line="240" w:lineRule="auto"/>
              <w:ind w:left="0" w:leftChars="0" w:right="0" w:firstLine="0" w:firstLineChars="0"/>
              <w:jc w:val="center"/>
              <w:rPr>
                <w:rFonts w:hint="eastAsia" w:ascii="宋体" w:hAnsi="宋体" w:eastAsia="宋体" w:cs="宋体"/>
                <w:color w:val="auto"/>
                <w:sz w:val="21"/>
                <w:szCs w:val="21"/>
                <w:highlight w:val="none"/>
              </w:rPr>
            </w:pPr>
          </w:p>
        </w:tc>
        <w:tc>
          <w:tcPr>
            <w:tcW w:w="769" w:type="dxa"/>
            <w:shd w:val="clear" w:color="auto" w:fill="FFFFFF"/>
            <w:noWrap w:val="0"/>
            <w:vAlign w:val="center"/>
          </w:tcPr>
          <w:p w14:paraId="647FC708">
            <w:pPr>
              <w:pStyle w:val="115"/>
              <w:keepNext w:val="0"/>
              <w:keepLines w:val="0"/>
              <w:suppressLineNumbers w:val="0"/>
              <w:shd w:val="clear" w:color="auto" w:fill="auto"/>
              <w:kinsoku/>
              <w:wordWrap/>
              <w:overflowPunct/>
              <w:bidi w:val="0"/>
              <w:snapToGrid w:val="0"/>
              <w:spacing w:before="0" w:beforeAutospacing="0" w:after="0" w:afterAutospacing="0" w:line="240" w:lineRule="auto"/>
              <w:ind w:left="0" w:leftChars="0" w:right="0" w:firstLine="0" w:firstLine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中型</w:t>
            </w:r>
          </w:p>
        </w:tc>
        <w:tc>
          <w:tcPr>
            <w:tcW w:w="7308" w:type="dxa"/>
            <w:shd w:val="clear" w:color="auto" w:fill="FFFFFF"/>
            <w:noWrap w:val="0"/>
            <w:vAlign w:val="center"/>
          </w:tcPr>
          <w:p w14:paraId="2A967B60">
            <w:pPr>
              <w:pStyle w:val="115"/>
              <w:keepNext w:val="0"/>
              <w:keepLines w:val="0"/>
              <w:suppressLineNumbers w:val="0"/>
              <w:shd w:val="clear" w:color="auto" w:fill="auto"/>
              <w:kinsoku/>
              <w:wordWrap/>
              <w:overflowPunct/>
              <w:bidi w:val="0"/>
              <w:snapToGrid w:val="0"/>
              <w:spacing w:before="0" w:beforeAutospacing="0" w:after="0" w:afterAutospacing="0" w:line="240" w:lineRule="auto"/>
              <w:ind w:left="0" w:leftChars="0" w:right="0" w:firstLine="0" w:firstLine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从业人员100— 300人，且营业收入 1 000万元一10 000万元</w:t>
            </w:r>
          </w:p>
        </w:tc>
      </w:tr>
      <w:tr w14:paraId="6878F9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693" w:type="dxa"/>
            <w:vMerge w:val="continue"/>
            <w:shd w:val="clear" w:color="auto" w:fill="FFFFFF"/>
            <w:noWrap w:val="0"/>
            <w:vAlign w:val="center"/>
          </w:tcPr>
          <w:p w14:paraId="1D4028CC">
            <w:pPr>
              <w:pStyle w:val="115"/>
              <w:keepNext w:val="0"/>
              <w:keepLines w:val="0"/>
              <w:suppressLineNumbers w:val="0"/>
              <w:shd w:val="clear" w:color="auto" w:fill="auto"/>
              <w:kinsoku/>
              <w:wordWrap/>
              <w:overflowPunct/>
              <w:bidi w:val="0"/>
              <w:snapToGrid w:val="0"/>
              <w:spacing w:before="0" w:beforeAutospacing="0" w:after="0" w:afterAutospacing="0" w:line="240" w:lineRule="auto"/>
              <w:ind w:left="0" w:leftChars="0" w:right="0" w:firstLine="0" w:firstLineChars="0"/>
              <w:jc w:val="center"/>
              <w:rPr>
                <w:rFonts w:hint="eastAsia" w:ascii="宋体" w:hAnsi="宋体" w:eastAsia="宋体" w:cs="宋体"/>
                <w:color w:val="auto"/>
                <w:sz w:val="21"/>
                <w:szCs w:val="21"/>
                <w:highlight w:val="none"/>
              </w:rPr>
            </w:pPr>
          </w:p>
        </w:tc>
        <w:tc>
          <w:tcPr>
            <w:tcW w:w="769" w:type="dxa"/>
            <w:shd w:val="clear" w:color="auto" w:fill="FFFFFF"/>
            <w:noWrap w:val="0"/>
            <w:vAlign w:val="center"/>
          </w:tcPr>
          <w:p w14:paraId="04795923">
            <w:pPr>
              <w:pStyle w:val="115"/>
              <w:keepNext w:val="0"/>
              <w:keepLines w:val="0"/>
              <w:suppressLineNumbers w:val="0"/>
              <w:shd w:val="clear" w:color="auto" w:fill="auto"/>
              <w:kinsoku/>
              <w:wordWrap/>
              <w:overflowPunct/>
              <w:bidi w:val="0"/>
              <w:snapToGrid w:val="0"/>
              <w:spacing w:before="0" w:beforeAutospacing="0" w:after="0" w:afterAutospacing="0" w:line="240" w:lineRule="auto"/>
              <w:ind w:left="0" w:leftChars="0" w:right="0" w:firstLine="0" w:firstLine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小型</w:t>
            </w:r>
          </w:p>
        </w:tc>
        <w:tc>
          <w:tcPr>
            <w:tcW w:w="7308" w:type="dxa"/>
            <w:shd w:val="clear" w:color="auto" w:fill="FFFFFF"/>
            <w:noWrap w:val="0"/>
            <w:vAlign w:val="center"/>
          </w:tcPr>
          <w:p w14:paraId="0211146D">
            <w:pPr>
              <w:pStyle w:val="115"/>
              <w:keepNext w:val="0"/>
              <w:keepLines w:val="0"/>
              <w:suppressLineNumbers w:val="0"/>
              <w:shd w:val="clear" w:color="auto" w:fill="auto"/>
              <w:kinsoku/>
              <w:wordWrap/>
              <w:overflowPunct/>
              <w:bidi w:val="0"/>
              <w:snapToGrid w:val="0"/>
              <w:spacing w:before="0" w:beforeAutospacing="0" w:after="0" w:afterAutospacing="0" w:line="240" w:lineRule="auto"/>
              <w:ind w:left="0" w:leftChars="0" w:right="0" w:firstLine="0" w:firstLine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从业人员10人一100人，且营业收入 50万元一1 000万元</w:t>
            </w:r>
          </w:p>
        </w:tc>
      </w:tr>
      <w:tr w14:paraId="59C66B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693" w:type="dxa"/>
            <w:vMerge w:val="continue"/>
            <w:shd w:val="clear" w:color="auto" w:fill="FFFFFF"/>
            <w:noWrap w:val="0"/>
            <w:vAlign w:val="center"/>
          </w:tcPr>
          <w:p w14:paraId="5C9B3A32">
            <w:pPr>
              <w:pStyle w:val="115"/>
              <w:keepNext w:val="0"/>
              <w:keepLines w:val="0"/>
              <w:suppressLineNumbers w:val="0"/>
              <w:shd w:val="clear" w:color="auto" w:fill="auto"/>
              <w:kinsoku/>
              <w:wordWrap/>
              <w:overflowPunct/>
              <w:bidi w:val="0"/>
              <w:snapToGrid w:val="0"/>
              <w:spacing w:before="0" w:beforeAutospacing="0" w:after="0" w:afterAutospacing="0" w:line="240" w:lineRule="auto"/>
              <w:ind w:left="0" w:leftChars="0" w:right="0" w:firstLine="0" w:firstLineChars="0"/>
              <w:jc w:val="center"/>
              <w:rPr>
                <w:rFonts w:hint="eastAsia" w:ascii="宋体" w:hAnsi="宋体" w:eastAsia="宋体" w:cs="宋体"/>
                <w:color w:val="auto"/>
                <w:sz w:val="21"/>
                <w:szCs w:val="21"/>
                <w:highlight w:val="none"/>
              </w:rPr>
            </w:pPr>
          </w:p>
        </w:tc>
        <w:tc>
          <w:tcPr>
            <w:tcW w:w="769" w:type="dxa"/>
            <w:shd w:val="clear" w:color="auto" w:fill="FFFFFF"/>
            <w:noWrap w:val="0"/>
            <w:vAlign w:val="center"/>
          </w:tcPr>
          <w:p w14:paraId="4B450DA9">
            <w:pPr>
              <w:pStyle w:val="115"/>
              <w:keepNext w:val="0"/>
              <w:keepLines w:val="0"/>
              <w:suppressLineNumbers w:val="0"/>
              <w:shd w:val="clear" w:color="auto" w:fill="auto"/>
              <w:kinsoku/>
              <w:wordWrap/>
              <w:overflowPunct/>
              <w:bidi w:val="0"/>
              <w:snapToGrid w:val="0"/>
              <w:spacing w:before="0" w:beforeAutospacing="0" w:after="0" w:afterAutospacing="0" w:line="240" w:lineRule="auto"/>
              <w:ind w:left="0" w:leftChars="0" w:right="0" w:firstLine="0" w:firstLine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微型</w:t>
            </w:r>
          </w:p>
        </w:tc>
        <w:tc>
          <w:tcPr>
            <w:tcW w:w="7308" w:type="dxa"/>
            <w:shd w:val="clear" w:color="auto" w:fill="FFFFFF"/>
            <w:noWrap w:val="0"/>
            <w:vAlign w:val="center"/>
          </w:tcPr>
          <w:p w14:paraId="2577C9D6">
            <w:pPr>
              <w:pStyle w:val="115"/>
              <w:keepNext w:val="0"/>
              <w:keepLines w:val="0"/>
              <w:suppressLineNumbers w:val="0"/>
              <w:shd w:val="clear" w:color="auto" w:fill="auto"/>
              <w:kinsoku/>
              <w:wordWrap/>
              <w:overflowPunct/>
              <w:bidi w:val="0"/>
              <w:snapToGrid w:val="0"/>
              <w:spacing w:before="0" w:beforeAutospacing="0" w:after="0" w:afterAutospacing="0" w:line="240" w:lineRule="auto"/>
              <w:ind w:left="0" w:leftChars="0" w:right="0" w:firstLine="0" w:firstLine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从业人员10人以下或营业收入 50万元以下</w:t>
            </w:r>
          </w:p>
        </w:tc>
      </w:tr>
      <w:tr w14:paraId="4EF07E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693" w:type="dxa"/>
            <w:vMerge w:val="restart"/>
            <w:shd w:val="clear" w:color="auto" w:fill="FFFFFF"/>
            <w:noWrap w:val="0"/>
            <w:vAlign w:val="center"/>
          </w:tcPr>
          <w:p w14:paraId="5C862193">
            <w:pPr>
              <w:pStyle w:val="115"/>
              <w:keepNext w:val="0"/>
              <w:keepLines w:val="0"/>
              <w:suppressLineNumbers w:val="0"/>
              <w:shd w:val="clear" w:color="auto" w:fill="auto"/>
              <w:kinsoku/>
              <w:wordWrap/>
              <w:overflowPunct/>
              <w:bidi w:val="0"/>
              <w:snapToGrid w:val="0"/>
              <w:spacing w:before="0" w:beforeAutospacing="0" w:after="0" w:afterAutospacing="0" w:line="240" w:lineRule="auto"/>
              <w:ind w:left="0" w:leftChars="0" w:right="0" w:firstLine="0" w:firstLine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房地产开发经营</w:t>
            </w:r>
          </w:p>
        </w:tc>
        <w:tc>
          <w:tcPr>
            <w:tcW w:w="8077" w:type="dxa"/>
            <w:gridSpan w:val="2"/>
            <w:shd w:val="clear" w:color="auto" w:fill="FFFFFF"/>
            <w:noWrap w:val="0"/>
            <w:vAlign w:val="center"/>
          </w:tcPr>
          <w:p w14:paraId="14012E26">
            <w:pPr>
              <w:pStyle w:val="115"/>
              <w:keepNext w:val="0"/>
              <w:keepLines w:val="0"/>
              <w:suppressLineNumbers w:val="0"/>
              <w:shd w:val="clear" w:color="auto" w:fill="auto"/>
              <w:kinsoku/>
              <w:wordWrap/>
              <w:overflowPunct/>
              <w:bidi w:val="0"/>
              <w:snapToGrid w:val="0"/>
              <w:spacing w:before="0" w:beforeAutospacing="0" w:after="0" w:afterAutospacing="0" w:line="240" w:lineRule="auto"/>
              <w:ind w:left="0" w:leftChars="0" w:right="0" w:firstLine="0" w:firstLine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营业收入200 000万元以下或资产总额 10 000万元以下的为中小微型企业。</w:t>
            </w:r>
          </w:p>
        </w:tc>
      </w:tr>
      <w:tr w14:paraId="29D32C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693" w:type="dxa"/>
            <w:vMerge w:val="continue"/>
            <w:shd w:val="clear" w:color="auto" w:fill="FFFFFF"/>
            <w:noWrap w:val="0"/>
            <w:vAlign w:val="center"/>
          </w:tcPr>
          <w:p w14:paraId="51B6373F">
            <w:pPr>
              <w:pStyle w:val="115"/>
              <w:keepNext w:val="0"/>
              <w:keepLines w:val="0"/>
              <w:suppressLineNumbers w:val="0"/>
              <w:shd w:val="clear" w:color="auto" w:fill="auto"/>
              <w:kinsoku/>
              <w:wordWrap/>
              <w:overflowPunct/>
              <w:bidi w:val="0"/>
              <w:snapToGrid w:val="0"/>
              <w:spacing w:before="0" w:beforeAutospacing="0" w:after="0" w:afterAutospacing="0" w:line="240" w:lineRule="auto"/>
              <w:ind w:left="0" w:leftChars="0" w:right="0" w:firstLine="0" w:firstLineChars="0"/>
              <w:jc w:val="center"/>
              <w:rPr>
                <w:rFonts w:hint="eastAsia" w:ascii="宋体" w:hAnsi="宋体" w:eastAsia="宋体" w:cs="宋体"/>
                <w:color w:val="auto"/>
                <w:sz w:val="21"/>
                <w:szCs w:val="21"/>
                <w:highlight w:val="none"/>
              </w:rPr>
            </w:pPr>
          </w:p>
        </w:tc>
        <w:tc>
          <w:tcPr>
            <w:tcW w:w="769" w:type="dxa"/>
            <w:shd w:val="clear" w:color="auto" w:fill="FFFFFF"/>
            <w:noWrap w:val="0"/>
            <w:vAlign w:val="center"/>
          </w:tcPr>
          <w:p w14:paraId="52DA52B6">
            <w:pPr>
              <w:pStyle w:val="115"/>
              <w:keepNext w:val="0"/>
              <w:keepLines w:val="0"/>
              <w:suppressLineNumbers w:val="0"/>
              <w:shd w:val="clear" w:color="auto" w:fill="auto"/>
              <w:kinsoku/>
              <w:wordWrap/>
              <w:overflowPunct/>
              <w:bidi w:val="0"/>
              <w:snapToGrid w:val="0"/>
              <w:spacing w:before="0" w:beforeAutospacing="0" w:after="0" w:afterAutospacing="0" w:line="240" w:lineRule="auto"/>
              <w:ind w:left="0" w:leftChars="0" w:right="0" w:firstLine="0" w:firstLine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中型</w:t>
            </w:r>
          </w:p>
        </w:tc>
        <w:tc>
          <w:tcPr>
            <w:tcW w:w="7308" w:type="dxa"/>
            <w:shd w:val="clear" w:color="auto" w:fill="FFFFFF"/>
            <w:noWrap w:val="0"/>
            <w:vAlign w:val="center"/>
          </w:tcPr>
          <w:p w14:paraId="26D7EF7B">
            <w:pPr>
              <w:pStyle w:val="115"/>
              <w:keepNext w:val="0"/>
              <w:keepLines w:val="0"/>
              <w:suppressLineNumbers w:val="0"/>
              <w:shd w:val="clear" w:color="auto" w:fill="auto"/>
              <w:kinsoku/>
              <w:wordWrap/>
              <w:overflowPunct/>
              <w:bidi w:val="0"/>
              <w:snapToGrid w:val="0"/>
              <w:spacing w:before="0" w:beforeAutospacing="0" w:after="0" w:afterAutospacing="0" w:line="240" w:lineRule="auto"/>
              <w:ind w:left="0" w:leftChars="0" w:right="0" w:firstLine="0" w:firstLine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营业收入1 000万元一200 000万元，且资产总额 5 000万元一10000万元</w:t>
            </w:r>
          </w:p>
        </w:tc>
      </w:tr>
      <w:tr w14:paraId="485A46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693" w:type="dxa"/>
            <w:vMerge w:val="continue"/>
            <w:shd w:val="clear" w:color="auto" w:fill="FFFFFF"/>
            <w:noWrap w:val="0"/>
            <w:vAlign w:val="center"/>
          </w:tcPr>
          <w:p w14:paraId="1ADD6D52">
            <w:pPr>
              <w:pStyle w:val="115"/>
              <w:keepNext w:val="0"/>
              <w:keepLines w:val="0"/>
              <w:suppressLineNumbers w:val="0"/>
              <w:shd w:val="clear" w:color="auto" w:fill="auto"/>
              <w:kinsoku/>
              <w:wordWrap/>
              <w:overflowPunct/>
              <w:bidi w:val="0"/>
              <w:snapToGrid w:val="0"/>
              <w:spacing w:before="0" w:beforeAutospacing="0" w:after="0" w:afterAutospacing="0" w:line="240" w:lineRule="auto"/>
              <w:ind w:left="0" w:leftChars="0" w:right="0" w:firstLine="0" w:firstLineChars="0"/>
              <w:jc w:val="center"/>
              <w:rPr>
                <w:rFonts w:hint="eastAsia" w:ascii="宋体" w:hAnsi="宋体" w:eastAsia="宋体" w:cs="宋体"/>
                <w:color w:val="auto"/>
                <w:sz w:val="21"/>
                <w:szCs w:val="21"/>
                <w:highlight w:val="none"/>
              </w:rPr>
            </w:pPr>
          </w:p>
        </w:tc>
        <w:tc>
          <w:tcPr>
            <w:tcW w:w="769" w:type="dxa"/>
            <w:shd w:val="clear" w:color="auto" w:fill="FFFFFF"/>
            <w:noWrap w:val="0"/>
            <w:vAlign w:val="center"/>
          </w:tcPr>
          <w:p w14:paraId="01C8FF5F">
            <w:pPr>
              <w:pStyle w:val="115"/>
              <w:keepNext w:val="0"/>
              <w:keepLines w:val="0"/>
              <w:suppressLineNumbers w:val="0"/>
              <w:shd w:val="clear" w:color="auto" w:fill="auto"/>
              <w:kinsoku/>
              <w:wordWrap/>
              <w:overflowPunct/>
              <w:bidi w:val="0"/>
              <w:snapToGrid w:val="0"/>
              <w:spacing w:before="0" w:beforeAutospacing="0" w:after="0" w:afterAutospacing="0" w:line="240" w:lineRule="auto"/>
              <w:ind w:left="0" w:leftChars="0" w:right="0" w:firstLine="0" w:firstLine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小型</w:t>
            </w:r>
          </w:p>
        </w:tc>
        <w:tc>
          <w:tcPr>
            <w:tcW w:w="7308" w:type="dxa"/>
            <w:shd w:val="clear" w:color="auto" w:fill="FFFFFF"/>
            <w:noWrap w:val="0"/>
            <w:vAlign w:val="center"/>
          </w:tcPr>
          <w:p w14:paraId="42B1390E">
            <w:pPr>
              <w:pStyle w:val="115"/>
              <w:keepNext w:val="0"/>
              <w:keepLines w:val="0"/>
              <w:suppressLineNumbers w:val="0"/>
              <w:shd w:val="clear" w:color="auto" w:fill="auto"/>
              <w:kinsoku/>
              <w:wordWrap/>
              <w:overflowPunct/>
              <w:bidi w:val="0"/>
              <w:snapToGrid w:val="0"/>
              <w:spacing w:before="0" w:beforeAutospacing="0" w:after="0" w:afterAutospacing="0" w:line="240" w:lineRule="auto"/>
              <w:ind w:left="0" w:leftChars="0" w:right="0" w:firstLine="0" w:firstLine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营业收入100万元一1 000万元，且资产总额 2 000万元一5 000 万元</w:t>
            </w:r>
          </w:p>
        </w:tc>
      </w:tr>
      <w:tr w14:paraId="38AA71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693" w:type="dxa"/>
            <w:vMerge w:val="continue"/>
            <w:shd w:val="clear" w:color="auto" w:fill="FFFFFF"/>
            <w:noWrap w:val="0"/>
            <w:vAlign w:val="center"/>
          </w:tcPr>
          <w:p w14:paraId="66537002">
            <w:pPr>
              <w:pStyle w:val="115"/>
              <w:keepNext w:val="0"/>
              <w:keepLines w:val="0"/>
              <w:suppressLineNumbers w:val="0"/>
              <w:shd w:val="clear" w:color="auto" w:fill="auto"/>
              <w:kinsoku/>
              <w:wordWrap/>
              <w:overflowPunct/>
              <w:bidi w:val="0"/>
              <w:snapToGrid w:val="0"/>
              <w:spacing w:before="0" w:beforeAutospacing="0" w:after="0" w:afterAutospacing="0" w:line="240" w:lineRule="auto"/>
              <w:ind w:left="0" w:leftChars="0" w:right="0" w:firstLine="0" w:firstLineChars="0"/>
              <w:jc w:val="center"/>
              <w:rPr>
                <w:rFonts w:hint="eastAsia" w:ascii="宋体" w:hAnsi="宋体" w:eastAsia="宋体" w:cs="宋体"/>
                <w:color w:val="auto"/>
                <w:sz w:val="21"/>
                <w:szCs w:val="21"/>
                <w:highlight w:val="none"/>
              </w:rPr>
            </w:pPr>
          </w:p>
        </w:tc>
        <w:tc>
          <w:tcPr>
            <w:tcW w:w="769" w:type="dxa"/>
            <w:shd w:val="clear" w:color="auto" w:fill="FFFFFF"/>
            <w:noWrap w:val="0"/>
            <w:vAlign w:val="center"/>
          </w:tcPr>
          <w:p w14:paraId="7A0B7263">
            <w:pPr>
              <w:pStyle w:val="115"/>
              <w:keepNext w:val="0"/>
              <w:keepLines w:val="0"/>
              <w:suppressLineNumbers w:val="0"/>
              <w:shd w:val="clear" w:color="auto" w:fill="auto"/>
              <w:kinsoku/>
              <w:wordWrap/>
              <w:overflowPunct/>
              <w:bidi w:val="0"/>
              <w:snapToGrid w:val="0"/>
              <w:spacing w:before="0" w:beforeAutospacing="0" w:after="0" w:afterAutospacing="0" w:line="240" w:lineRule="auto"/>
              <w:ind w:left="0" w:leftChars="0" w:right="0" w:firstLine="0" w:firstLine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微型</w:t>
            </w:r>
          </w:p>
        </w:tc>
        <w:tc>
          <w:tcPr>
            <w:tcW w:w="7308" w:type="dxa"/>
            <w:shd w:val="clear" w:color="auto" w:fill="FFFFFF"/>
            <w:noWrap w:val="0"/>
            <w:vAlign w:val="center"/>
          </w:tcPr>
          <w:p w14:paraId="3C32A683">
            <w:pPr>
              <w:pStyle w:val="115"/>
              <w:keepNext w:val="0"/>
              <w:keepLines w:val="0"/>
              <w:suppressLineNumbers w:val="0"/>
              <w:shd w:val="clear" w:color="auto" w:fill="auto"/>
              <w:kinsoku/>
              <w:wordWrap/>
              <w:overflowPunct/>
              <w:bidi w:val="0"/>
              <w:snapToGrid w:val="0"/>
              <w:spacing w:before="0" w:beforeAutospacing="0" w:after="0" w:afterAutospacing="0" w:line="240" w:lineRule="auto"/>
              <w:ind w:left="0" w:leftChars="0" w:right="0" w:firstLine="0" w:firstLine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营业收入100万元以下或资产总额2 000万元以下的为微型企业</w:t>
            </w:r>
          </w:p>
        </w:tc>
      </w:tr>
      <w:tr w14:paraId="4F3C48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693" w:type="dxa"/>
            <w:vMerge w:val="restart"/>
            <w:shd w:val="clear" w:color="auto" w:fill="FFFFFF"/>
            <w:noWrap w:val="0"/>
            <w:vAlign w:val="center"/>
          </w:tcPr>
          <w:p w14:paraId="765447D2">
            <w:pPr>
              <w:pStyle w:val="115"/>
              <w:keepNext w:val="0"/>
              <w:keepLines w:val="0"/>
              <w:suppressLineNumbers w:val="0"/>
              <w:shd w:val="clear" w:color="auto" w:fill="auto"/>
              <w:kinsoku/>
              <w:wordWrap/>
              <w:overflowPunct/>
              <w:bidi w:val="0"/>
              <w:snapToGrid w:val="0"/>
              <w:spacing w:before="0" w:beforeAutospacing="0" w:after="0" w:afterAutospacing="0" w:line="240" w:lineRule="auto"/>
              <w:ind w:left="0" w:leftChars="0" w:right="0" w:firstLine="0" w:firstLine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物业管理</w:t>
            </w:r>
          </w:p>
        </w:tc>
        <w:tc>
          <w:tcPr>
            <w:tcW w:w="8077" w:type="dxa"/>
            <w:gridSpan w:val="2"/>
            <w:shd w:val="clear" w:color="auto" w:fill="FFFFFF"/>
            <w:noWrap w:val="0"/>
            <w:vAlign w:val="center"/>
          </w:tcPr>
          <w:p w14:paraId="6875AD37">
            <w:pPr>
              <w:pStyle w:val="115"/>
              <w:keepNext w:val="0"/>
              <w:keepLines w:val="0"/>
              <w:suppressLineNumbers w:val="0"/>
              <w:shd w:val="clear" w:color="auto" w:fill="auto"/>
              <w:kinsoku/>
              <w:wordWrap/>
              <w:overflowPunct/>
              <w:bidi w:val="0"/>
              <w:snapToGrid w:val="0"/>
              <w:spacing w:before="0" w:beforeAutospacing="0" w:after="0" w:afterAutospacing="0" w:line="240" w:lineRule="auto"/>
              <w:ind w:left="0" w:leftChars="0" w:right="0" w:firstLine="0" w:firstLine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从业人员1 000人以下或营业收入 5 000万元以下的为中小微型企业。</w:t>
            </w:r>
          </w:p>
        </w:tc>
      </w:tr>
      <w:tr w14:paraId="48CBB6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693" w:type="dxa"/>
            <w:vMerge w:val="continue"/>
            <w:shd w:val="clear" w:color="auto" w:fill="FFFFFF"/>
            <w:noWrap w:val="0"/>
            <w:vAlign w:val="center"/>
          </w:tcPr>
          <w:p w14:paraId="7B083F12">
            <w:pPr>
              <w:pStyle w:val="115"/>
              <w:keepNext w:val="0"/>
              <w:keepLines w:val="0"/>
              <w:suppressLineNumbers w:val="0"/>
              <w:shd w:val="clear" w:color="auto" w:fill="auto"/>
              <w:kinsoku/>
              <w:wordWrap/>
              <w:overflowPunct/>
              <w:bidi w:val="0"/>
              <w:snapToGrid w:val="0"/>
              <w:spacing w:before="0" w:beforeAutospacing="0" w:after="0" w:afterAutospacing="0" w:line="240" w:lineRule="auto"/>
              <w:ind w:left="0" w:leftChars="0" w:right="0" w:firstLine="0" w:firstLineChars="0"/>
              <w:jc w:val="center"/>
              <w:rPr>
                <w:rFonts w:hint="eastAsia" w:ascii="宋体" w:hAnsi="宋体" w:eastAsia="宋体" w:cs="宋体"/>
                <w:color w:val="auto"/>
                <w:sz w:val="21"/>
                <w:szCs w:val="21"/>
                <w:highlight w:val="none"/>
              </w:rPr>
            </w:pPr>
          </w:p>
        </w:tc>
        <w:tc>
          <w:tcPr>
            <w:tcW w:w="769" w:type="dxa"/>
            <w:shd w:val="clear" w:color="auto" w:fill="FFFFFF"/>
            <w:noWrap w:val="0"/>
            <w:vAlign w:val="center"/>
          </w:tcPr>
          <w:p w14:paraId="024979BB">
            <w:pPr>
              <w:pStyle w:val="115"/>
              <w:keepNext w:val="0"/>
              <w:keepLines w:val="0"/>
              <w:suppressLineNumbers w:val="0"/>
              <w:shd w:val="clear" w:color="auto" w:fill="auto"/>
              <w:kinsoku/>
              <w:wordWrap/>
              <w:overflowPunct/>
              <w:bidi w:val="0"/>
              <w:snapToGrid w:val="0"/>
              <w:spacing w:before="0" w:beforeAutospacing="0" w:after="0" w:afterAutospacing="0" w:line="240" w:lineRule="auto"/>
              <w:ind w:left="0" w:leftChars="0" w:right="0" w:firstLine="0" w:firstLine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中型</w:t>
            </w:r>
          </w:p>
        </w:tc>
        <w:tc>
          <w:tcPr>
            <w:tcW w:w="7308" w:type="dxa"/>
            <w:shd w:val="clear" w:color="auto" w:fill="FFFFFF"/>
            <w:noWrap w:val="0"/>
            <w:vAlign w:val="center"/>
          </w:tcPr>
          <w:p w14:paraId="58B07EFA">
            <w:pPr>
              <w:pStyle w:val="115"/>
              <w:keepNext w:val="0"/>
              <w:keepLines w:val="0"/>
              <w:suppressLineNumbers w:val="0"/>
              <w:shd w:val="clear" w:color="auto" w:fill="auto"/>
              <w:kinsoku/>
              <w:wordWrap/>
              <w:overflowPunct/>
              <w:bidi w:val="0"/>
              <w:snapToGrid w:val="0"/>
              <w:spacing w:before="0" w:beforeAutospacing="0" w:after="0" w:afterAutospacing="0" w:line="240" w:lineRule="auto"/>
              <w:ind w:left="0" w:leftChars="0" w:right="0" w:firstLine="0" w:firstLine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从业人员 300人一1 000人，且营业收入 1000万元一5 000万元</w:t>
            </w:r>
          </w:p>
        </w:tc>
      </w:tr>
      <w:tr w14:paraId="4B5A8F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693" w:type="dxa"/>
            <w:vMerge w:val="continue"/>
            <w:shd w:val="clear" w:color="auto" w:fill="FFFFFF"/>
            <w:noWrap w:val="0"/>
            <w:vAlign w:val="center"/>
          </w:tcPr>
          <w:p w14:paraId="324E3D8A">
            <w:pPr>
              <w:pStyle w:val="115"/>
              <w:keepNext w:val="0"/>
              <w:keepLines w:val="0"/>
              <w:suppressLineNumbers w:val="0"/>
              <w:shd w:val="clear" w:color="auto" w:fill="auto"/>
              <w:kinsoku/>
              <w:wordWrap/>
              <w:overflowPunct/>
              <w:bidi w:val="0"/>
              <w:snapToGrid w:val="0"/>
              <w:spacing w:before="0" w:beforeAutospacing="0" w:after="0" w:afterAutospacing="0" w:line="240" w:lineRule="auto"/>
              <w:ind w:left="0" w:leftChars="0" w:right="0" w:firstLine="0" w:firstLineChars="0"/>
              <w:jc w:val="center"/>
              <w:rPr>
                <w:rFonts w:hint="eastAsia" w:ascii="宋体" w:hAnsi="宋体" w:eastAsia="宋体" w:cs="宋体"/>
                <w:color w:val="auto"/>
                <w:sz w:val="21"/>
                <w:szCs w:val="21"/>
                <w:highlight w:val="none"/>
              </w:rPr>
            </w:pPr>
          </w:p>
        </w:tc>
        <w:tc>
          <w:tcPr>
            <w:tcW w:w="769" w:type="dxa"/>
            <w:shd w:val="clear" w:color="auto" w:fill="FFFFFF"/>
            <w:noWrap w:val="0"/>
            <w:vAlign w:val="center"/>
          </w:tcPr>
          <w:p w14:paraId="63C718C8">
            <w:pPr>
              <w:pStyle w:val="115"/>
              <w:keepNext w:val="0"/>
              <w:keepLines w:val="0"/>
              <w:suppressLineNumbers w:val="0"/>
              <w:shd w:val="clear" w:color="auto" w:fill="auto"/>
              <w:kinsoku/>
              <w:wordWrap/>
              <w:overflowPunct/>
              <w:bidi w:val="0"/>
              <w:snapToGrid w:val="0"/>
              <w:spacing w:before="0" w:beforeAutospacing="0" w:after="0" w:afterAutospacing="0" w:line="240" w:lineRule="auto"/>
              <w:ind w:left="0" w:leftChars="0" w:right="0" w:firstLine="0" w:firstLine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小型</w:t>
            </w:r>
          </w:p>
        </w:tc>
        <w:tc>
          <w:tcPr>
            <w:tcW w:w="7308" w:type="dxa"/>
            <w:shd w:val="clear" w:color="auto" w:fill="FFFFFF"/>
            <w:noWrap w:val="0"/>
            <w:vAlign w:val="center"/>
          </w:tcPr>
          <w:p w14:paraId="79522399">
            <w:pPr>
              <w:pStyle w:val="115"/>
              <w:keepNext w:val="0"/>
              <w:keepLines w:val="0"/>
              <w:suppressLineNumbers w:val="0"/>
              <w:shd w:val="clear" w:color="auto" w:fill="auto"/>
              <w:kinsoku/>
              <w:wordWrap/>
              <w:overflowPunct/>
              <w:bidi w:val="0"/>
              <w:snapToGrid w:val="0"/>
              <w:spacing w:before="0" w:beforeAutospacing="0" w:after="0" w:afterAutospacing="0" w:line="240" w:lineRule="auto"/>
              <w:ind w:left="0" w:leftChars="0" w:right="0" w:firstLine="0" w:firstLine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从业人员100人一300人，且营业收入 500万元一1 000万元</w:t>
            </w:r>
          </w:p>
        </w:tc>
      </w:tr>
      <w:tr w14:paraId="2250FF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693" w:type="dxa"/>
            <w:vMerge w:val="continue"/>
            <w:shd w:val="clear" w:color="auto" w:fill="FFFFFF"/>
            <w:noWrap w:val="0"/>
            <w:vAlign w:val="center"/>
          </w:tcPr>
          <w:p w14:paraId="07C73DDE">
            <w:pPr>
              <w:pStyle w:val="115"/>
              <w:keepNext w:val="0"/>
              <w:keepLines w:val="0"/>
              <w:suppressLineNumbers w:val="0"/>
              <w:shd w:val="clear" w:color="auto" w:fill="auto"/>
              <w:kinsoku/>
              <w:wordWrap/>
              <w:overflowPunct/>
              <w:bidi w:val="0"/>
              <w:snapToGrid w:val="0"/>
              <w:spacing w:before="0" w:beforeAutospacing="0" w:after="0" w:afterAutospacing="0" w:line="240" w:lineRule="auto"/>
              <w:ind w:left="0" w:leftChars="0" w:right="0" w:firstLine="0" w:firstLineChars="0"/>
              <w:jc w:val="center"/>
              <w:rPr>
                <w:rFonts w:hint="eastAsia" w:ascii="宋体" w:hAnsi="宋体" w:eastAsia="宋体" w:cs="宋体"/>
                <w:color w:val="auto"/>
                <w:sz w:val="21"/>
                <w:szCs w:val="21"/>
                <w:highlight w:val="none"/>
              </w:rPr>
            </w:pPr>
          </w:p>
        </w:tc>
        <w:tc>
          <w:tcPr>
            <w:tcW w:w="769" w:type="dxa"/>
            <w:shd w:val="clear" w:color="auto" w:fill="FFFFFF"/>
            <w:noWrap w:val="0"/>
            <w:vAlign w:val="center"/>
          </w:tcPr>
          <w:p w14:paraId="27A5CA11">
            <w:pPr>
              <w:pStyle w:val="115"/>
              <w:keepNext w:val="0"/>
              <w:keepLines w:val="0"/>
              <w:suppressLineNumbers w:val="0"/>
              <w:shd w:val="clear" w:color="auto" w:fill="auto"/>
              <w:kinsoku/>
              <w:wordWrap/>
              <w:overflowPunct/>
              <w:bidi w:val="0"/>
              <w:snapToGrid w:val="0"/>
              <w:spacing w:before="0" w:beforeAutospacing="0" w:after="0" w:afterAutospacing="0" w:line="240" w:lineRule="auto"/>
              <w:ind w:left="0" w:leftChars="0" w:right="0" w:firstLine="0" w:firstLine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微型</w:t>
            </w:r>
          </w:p>
        </w:tc>
        <w:tc>
          <w:tcPr>
            <w:tcW w:w="7308" w:type="dxa"/>
            <w:shd w:val="clear" w:color="auto" w:fill="FFFFFF"/>
            <w:noWrap w:val="0"/>
            <w:vAlign w:val="center"/>
          </w:tcPr>
          <w:p w14:paraId="193A2ECA">
            <w:pPr>
              <w:pStyle w:val="115"/>
              <w:keepNext w:val="0"/>
              <w:keepLines w:val="0"/>
              <w:suppressLineNumbers w:val="0"/>
              <w:shd w:val="clear" w:color="auto" w:fill="auto"/>
              <w:kinsoku/>
              <w:wordWrap/>
              <w:overflowPunct/>
              <w:bidi w:val="0"/>
              <w:snapToGrid w:val="0"/>
              <w:spacing w:before="0" w:beforeAutospacing="0" w:after="0" w:afterAutospacing="0" w:line="240" w:lineRule="auto"/>
              <w:ind w:left="0" w:leftChars="0" w:right="0" w:firstLine="0" w:firstLine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从业人员100人以下或营业收入 500万元以下</w:t>
            </w:r>
          </w:p>
        </w:tc>
      </w:tr>
      <w:tr w14:paraId="45A4EA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693" w:type="dxa"/>
            <w:vMerge w:val="restart"/>
            <w:shd w:val="clear" w:color="auto" w:fill="FFFFFF"/>
            <w:noWrap w:val="0"/>
            <w:vAlign w:val="center"/>
          </w:tcPr>
          <w:p w14:paraId="77AFB07F">
            <w:pPr>
              <w:pStyle w:val="115"/>
              <w:keepNext w:val="0"/>
              <w:keepLines w:val="0"/>
              <w:suppressLineNumbers w:val="0"/>
              <w:shd w:val="clear" w:color="auto" w:fill="auto"/>
              <w:kinsoku/>
              <w:wordWrap/>
              <w:overflowPunct/>
              <w:bidi w:val="0"/>
              <w:snapToGrid w:val="0"/>
              <w:spacing w:before="0" w:beforeAutospacing="0" w:after="0" w:afterAutospacing="0" w:line="240" w:lineRule="auto"/>
              <w:ind w:left="0" w:leftChars="0" w:right="0" w:firstLine="0" w:firstLine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租赁和商务服务业</w:t>
            </w:r>
          </w:p>
        </w:tc>
        <w:tc>
          <w:tcPr>
            <w:tcW w:w="8077" w:type="dxa"/>
            <w:gridSpan w:val="2"/>
            <w:shd w:val="clear" w:color="auto" w:fill="FFFFFF"/>
            <w:noWrap w:val="0"/>
            <w:vAlign w:val="center"/>
          </w:tcPr>
          <w:p w14:paraId="5727E594">
            <w:pPr>
              <w:pStyle w:val="115"/>
              <w:keepNext w:val="0"/>
              <w:keepLines w:val="0"/>
              <w:suppressLineNumbers w:val="0"/>
              <w:shd w:val="clear" w:color="auto" w:fill="auto"/>
              <w:kinsoku/>
              <w:wordWrap/>
              <w:overflowPunct/>
              <w:bidi w:val="0"/>
              <w:snapToGrid w:val="0"/>
              <w:spacing w:before="0" w:beforeAutospacing="0" w:after="0" w:afterAutospacing="0" w:line="240" w:lineRule="auto"/>
              <w:ind w:left="0" w:leftChars="0" w:right="0" w:firstLine="0" w:firstLine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从业人员300人以下或资产总额 120 000万元以下的为中小微型企业。 其中， 从业人员100人及以上，且资产总额 8 000万元及以上的为中型企业；从业 人员10人及以上，且资产总额 100万元及以上的为小型企业；从业人员</w:t>
            </w:r>
            <w:r>
              <w:rPr>
                <w:rFonts w:hint="eastAsia" w:ascii="宋体" w:hAnsi="宋体" w:eastAsia="宋体" w:cs="宋体"/>
                <w:color w:val="auto"/>
                <w:sz w:val="21"/>
                <w:szCs w:val="21"/>
                <w:highlight w:val="none"/>
                <w:lang w:val="en-US"/>
              </w:rPr>
              <w:t>10</w:t>
            </w:r>
            <w:r>
              <w:rPr>
                <w:rFonts w:hint="eastAsia" w:ascii="宋体" w:hAnsi="宋体" w:eastAsia="宋体" w:cs="宋体"/>
                <w:color w:val="auto"/>
                <w:sz w:val="21"/>
                <w:szCs w:val="21"/>
                <w:highlight w:val="none"/>
              </w:rPr>
              <w:t>人以下或资产总额 100万元以下的为微型企业。</w:t>
            </w:r>
          </w:p>
        </w:tc>
      </w:tr>
      <w:tr w14:paraId="6D73C7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693" w:type="dxa"/>
            <w:vMerge w:val="continue"/>
            <w:shd w:val="clear" w:color="auto" w:fill="FFFFFF"/>
            <w:noWrap w:val="0"/>
            <w:vAlign w:val="center"/>
          </w:tcPr>
          <w:p w14:paraId="68903C12">
            <w:pPr>
              <w:pStyle w:val="115"/>
              <w:keepNext w:val="0"/>
              <w:keepLines w:val="0"/>
              <w:suppressLineNumbers w:val="0"/>
              <w:shd w:val="clear" w:color="auto" w:fill="auto"/>
              <w:kinsoku/>
              <w:wordWrap/>
              <w:overflowPunct/>
              <w:bidi w:val="0"/>
              <w:snapToGrid w:val="0"/>
              <w:spacing w:before="0" w:beforeAutospacing="0" w:after="0" w:afterAutospacing="0" w:line="240" w:lineRule="auto"/>
              <w:ind w:left="0" w:leftChars="0" w:right="0" w:firstLine="0" w:firstLineChars="0"/>
              <w:jc w:val="center"/>
              <w:rPr>
                <w:rFonts w:hint="eastAsia" w:ascii="宋体" w:hAnsi="宋体" w:eastAsia="宋体" w:cs="宋体"/>
                <w:color w:val="auto"/>
                <w:sz w:val="21"/>
                <w:szCs w:val="21"/>
                <w:highlight w:val="none"/>
              </w:rPr>
            </w:pPr>
          </w:p>
        </w:tc>
        <w:tc>
          <w:tcPr>
            <w:tcW w:w="769" w:type="dxa"/>
            <w:shd w:val="clear" w:color="auto" w:fill="FFFFFF"/>
            <w:noWrap w:val="0"/>
            <w:vAlign w:val="center"/>
          </w:tcPr>
          <w:p w14:paraId="69B190F0">
            <w:pPr>
              <w:pStyle w:val="115"/>
              <w:keepNext w:val="0"/>
              <w:keepLines w:val="0"/>
              <w:suppressLineNumbers w:val="0"/>
              <w:shd w:val="clear" w:color="auto" w:fill="auto"/>
              <w:kinsoku/>
              <w:wordWrap/>
              <w:overflowPunct/>
              <w:bidi w:val="0"/>
              <w:snapToGrid w:val="0"/>
              <w:spacing w:before="0" w:beforeAutospacing="0" w:after="0" w:afterAutospacing="0" w:line="240" w:lineRule="auto"/>
              <w:ind w:left="0" w:leftChars="0" w:right="0" w:firstLine="0" w:firstLine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中型</w:t>
            </w:r>
          </w:p>
        </w:tc>
        <w:tc>
          <w:tcPr>
            <w:tcW w:w="7308" w:type="dxa"/>
            <w:shd w:val="clear" w:color="auto" w:fill="FFFFFF"/>
            <w:noWrap w:val="0"/>
            <w:vAlign w:val="center"/>
          </w:tcPr>
          <w:p w14:paraId="26329E51">
            <w:pPr>
              <w:pStyle w:val="115"/>
              <w:keepNext w:val="0"/>
              <w:keepLines w:val="0"/>
              <w:suppressLineNumbers w:val="0"/>
              <w:shd w:val="clear" w:color="auto" w:fill="auto"/>
              <w:kinsoku/>
              <w:wordWrap/>
              <w:overflowPunct/>
              <w:bidi w:val="0"/>
              <w:snapToGrid w:val="0"/>
              <w:spacing w:before="0" w:beforeAutospacing="0" w:after="0" w:afterAutospacing="0" w:line="240" w:lineRule="auto"/>
              <w:ind w:left="0" w:leftChars="0" w:right="0" w:firstLine="0" w:firstLine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从业人员100人一300人，且资产总额 8 000万元一120 000万元</w:t>
            </w:r>
          </w:p>
        </w:tc>
      </w:tr>
      <w:tr w14:paraId="060A33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693" w:type="dxa"/>
            <w:vMerge w:val="continue"/>
            <w:shd w:val="clear" w:color="auto" w:fill="FFFFFF"/>
            <w:noWrap w:val="0"/>
            <w:vAlign w:val="center"/>
          </w:tcPr>
          <w:p w14:paraId="2BAB9A79">
            <w:pPr>
              <w:pStyle w:val="115"/>
              <w:keepNext w:val="0"/>
              <w:keepLines w:val="0"/>
              <w:suppressLineNumbers w:val="0"/>
              <w:shd w:val="clear" w:color="auto" w:fill="auto"/>
              <w:kinsoku/>
              <w:wordWrap/>
              <w:overflowPunct/>
              <w:bidi w:val="0"/>
              <w:snapToGrid w:val="0"/>
              <w:spacing w:before="0" w:beforeAutospacing="0" w:after="0" w:afterAutospacing="0" w:line="240" w:lineRule="auto"/>
              <w:ind w:left="0" w:leftChars="0" w:right="0" w:firstLine="0" w:firstLineChars="0"/>
              <w:jc w:val="center"/>
              <w:rPr>
                <w:rFonts w:hint="eastAsia" w:ascii="宋体" w:hAnsi="宋体" w:eastAsia="宋体" w:cs="宋体"/>
                <w:color w:val="auto"/>
                <w:sz w:val="21"/>
                <w:szCs w:val="21"/>
                <w:highlight w:val="none"/>
              </w:rPr>
            </w:pPr>
          </w:p>
        </w:tc>
        <w:tc>
          <w:tcPr>
            <w:tcW w:w="769" w:type="dxa"/>
            <w:shd w:val="clear" w:color="auto" w:fill="FFFFFF"/>
            <w:noWrap w:val="0"/>
            <w:vAlign w:val="center"/>
          </w:tcPr>
          <w:p w14:paraId="5D194702">
            <w:pPr>
              <w:pStyle w:val="115"/>
              <w:keepNext w:val="0"/>
              <w:keepLines w:val="0"/>
              <w:suppressLineNumbers w:val="0"/>
              <w:shd w:val="clear" w:color="auto" w:fill="auto"/>
              <w:kinsoku/>
              <w:wordWrap/>
              <w:overflowPunct/>
              <w:bidi w:val="0"/>
              <w:snapToGrid w:val="0"/>
              <w:spacing w:before="0" w:beforeAutospacing="0" w:after="0" w:afterAutospacing="0" w:line="240" w:lineRule="auto"/>
              <w:ind w:left="0" w:leftChars="0" w:right="0" w:firstLine="0" w:firstLine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小型</w:t>
            </w:r>
          </w:p>
        </w:tc>
        <w:tc>
          <w:tcPr>
            <w:tcW w:w="7308" w:type="dxa"/>
            <w:shd w:val="clear" w:color="auto" w:fill="FFFFFF"/>
            <w:noWrap w:val="0"/>
            <w:vAlign w:val="center"/>
          </w:tcPr>
          <w:p w14:paraId="18DA1E6F">
            <w:pPr>
              <w:pStyle w:val="115"/>
              <w:keepNext w:val="0"/>
              <w:keepLines w:val="0"/>
              <w:suppressLineNumbers w:val="0"/>
              <w:shd w:val="clear" w:color="auto" w:fill="auto"/>
              <w:kinsoku/>
              <w:wordWrap/>
              <w:overflowPunct/>
              <w:bidi w:val="0"/>
              <w:snapToGrid w:val="0"/>
              <w:spacing w:before="0" w:beforeAutospacing="0" w:after="0" w:afterAutospacing="0" w:line="240" w:lineRule="auto"/>
              <w:ind w:left="0" w:leftChars="0" w:right="0" w:firstLine="0" w:firstLine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从业人员10人一100人，且资产总额 100万元一8 000万元</w:t>
            </w:r>
          </w:p>
        </w:tc>
      </w:tr>
      <w:tr w14:paraId="263053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693" w:type="dxa"/>
            <w:vMerge w:val="continue"/>
            <w:shd w:val="clear" w:color="auto" w:fill="FFFFFF"/>
            <w:noWrap w:val="0"/>
            <w:vAlign w:val="center"/>
          </w:tcPr>
          <w:p w14:paraId="25C2F51C">
            <w:pPr>
              <w:pStyle w:val="115"/>
              <w:keepNext w:val="0"/>
              <w:keepLines w:val="0"/>
              <w:suppressLineNumbers w:val="0"/>
              <w:shd w:val="clear" w:color="auto" w:fill="auto"/>
              <w:kinsoku/>
              <w:wordWrap/>
              <w:overflowPunct/>
              <w:bidi w:val="0"/>
              <w:snapToGrid w:val="0"/>
              <w:spacing w:before="0" w:beforeAutospacing="0" w:after="0" w:afterAutospacing="0" w:line="240" w:lineRule="auto"/>
              <w:ind w:left="0" w:leftChars="0" w:right="0" w:firstLine="0" w:firstLineChars="0"/>
              <w:jc w:val="center"/>
              <w:rPr>
                <w:rFonts w:hint="eastAsia" w:ascii="宋体" w:hAnsi="宋体" w:eastAsia="宋体" w:cs="宋体"/>
                <w:color w:val="auto"/>
                <w:sz w:val="21"/>
                <w:szCs w:val="21"/>
                <w:highlight w:val="none"/>
              </w:rPr>
            </w:pPr>
          </w:p>
        </w:tc>
        <w:tc>
          <w:tcPr>
            <w:tcW w:w="769" w:type="dxa"/>
            <w:shd w:val="clear" w:color="auto" w:fill="FFFFFF"/>
            <w:noWrap w:val="0"/>
            <w:vAlign w:val="center"/>
          </w:tcPr>
          <w:p w14:paraId="4FCFA693">
            <w:pPr>
              <w:pStyle w:val="115"/>
              <w:keepNext w:val="0"/>
              <w:keepLines w:val="0"/>
              <w:suppressLineNumbers w:val="0"/>
              <w:shd w:val="clear" w:color="auto" w:fill="auto"/>
              <w:kinsoku/>
              <w:wordWrap/>
              <w:overflowPunct/>
              <w:bidi w:val="0"/>
              <w:snapToGrid w:val="0"/>
              <w:spacing w:before="0" w:beforeAutospacing="0" w:after="0" w:afterAutospacing="0" w:line="240" w:lineRule="auto"/>
              <w:ind w:left="0" w:leftChars="0" w:right="0" w:firstLine="0" w:firstLine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微型</w:t>
            </w:r>
          </w:p>
        </w:tc>
        <w:tc>
          <w:tcPr>
            <w:tcW w:w="7308" w:type="dxa"/>
            <w:shd w:val="clear" w:color="auto" w:fill="FFFFFF"/>
            <w:noWrap w:val="0"/>
            <w:vAlign w:val="center"/>
          </w:tcPr>
          <w:p w14:paraId="7808B8D4">
            <w:pPr>
              <w:pStyle w:val="115"/>
              <w:keepNext w:val="0"/>
              <w:keepLines w:val="0"/>
              <w:suppressLineNumbers w:val="0"/>
              <w:shd w:val="clear" w:color="auto" w:fill="auto"/>
              <w:kinsoku/>
              <w:wordWrap/>
              <w:overflowPunct/>
              <w:bidi w:val="0"/>
              <w:snapToGrid w:val="0"/>
              <w:spacing w:before="0" w:beforeAutospacing="0" w:after="0" w:afterAutospacing="0" w:line="240" w:lineRule="auto"/>
              <w:ind w:left="0" w:leftChars="0" w:right="0" w:firstLine="0" w:firstLine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从业人员10人以下或资产总额 100万元以下</w:t>
            </w:r>
          </w:p>
        </w:tc>
      </w:tr>
      <w:tr w14:paraId="06484A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693" w:type="dxa"/>
            <w:vMerge w:val="restart"/>
            <w:shd w:val="clear" w:color="auto" w:fill="FFFFFF"/>
            <w:noWrap w:val="0"/>
            <w:vAlign w:val="center"/>
          </w:tcPr>
          <w:p w14:paraId="74C3609C">
            <w:pPr>
              <w:pStyle w:val="115"/>
              <w:keepNext w:val="0"/>
              <w:keepLines w:val="0"/>
              <w:suppressLineNumbers w:val="0"/>
              <w:shd w:val="clear" w:color="auto" w:fill="auto"/>
              <w:kinsoku/>
              <w:wordWrap/>
              <w:overflowPunct/>
              <w:bidi w:val="0"/>
              <w:snapToGrid w:val="0"/>
              <w:spacing w:before="0" w:beforeAutospacing="0" w:after="0" w:afterAutospacing="0" w:line="240" w:lineRule="auto"/>
              <w:ind w:left="0" w:leftChars="0" w:right="0" w:firstLine="0" w:firstLine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其他未列明行业</w:t>
            </w:r>
          </w:p>
        </w:tc>
        <w:tc>
          <w:tcPr>
            <w:tcW w:w="8077" w:type="dxa"/>
            <w:gridSpan w:val="2"/>
            <w:shd w:val="clear" w:color="auto" w:fill="FFFFFF"/>
            <w:noWrap w:val="0"/>
            <w:vAlign w:val="center"/>
          </w:tcPr>
          <w:p w14:paraId="4F672311">
            <w:pPr>
              <w:pStyle w:val="115"/>
              <w:keepNext w:val="0"/>
              <w:keepLines w:val="0"/>
              <w:suppressLineNumbers w:val="0"/>
              <w:shd w:val="clear" w:color="auto" w:fill="auto"/>
              <w:kinsoku/>
              <w:wordWrap/>
              <w:overflowPunct/>
              <w:bidi w:val="0"/>
              <w:snapToGrid w:val="0"/>
              <w:spacing w:before="0" w:beforeAutospacing="0" w:after="0" w:afterAutospacing="0" w:line="240" w:lineRule="auto"/>
              <w:ind w:left="0" w:leftChars="0" w:right="0" w:firstLine="0" w:firstLine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从业人员300人以下的为中小微型企业。</w:t>
            </w:r>
          </w:p>
        </w:tc>
      </w:tr>
      <w:tr w14:paraId="6CBFFE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693" w:type="dxa"/>
            <w:vMerge w:val="continue"/>
            <w:shd w:val="clear" w:color="auto" w:fill="FFFFFF"/>
            <w:noWrap w:val="0"/>
            <w:vAlign w:val="center"/>
          </w:tcPr>
          <w:p w14:paraId="77D2CA6C">
            <w:pPr>
              <w:pStyle w:val="115"/>
              <w:keepNext w:val="0"/>
              <w:keepLines w:val="0"/>
              <w:suppressLineNumbers w:val="0"/>
              <w:shd w:val="clear" w:color="auto" w:fill="auto"/>
              <w:kinsoku/>
              <w:wordWrap/>
              <w:overflowPunct/>
              <w:bidi w:val="0"/>
              <w:snapToGrid w:val="0"/>
              <w:spacing w:before="0" w:beforeAutospacing="0" w:after="0" w:afterAutospacing="0" w:line="240" w:lineRule="auto"/>
              <w:ind w:left="0" w:leftChars="0" w:right="0" w:firstLine="0" w:firstLineChars="0"/>
              <w:jc w:val="center"/>
              <w:rPr>
                <w:rFonts w:hint="eastAsia" w:ascii="宋体" w:hAnsi="宋体" w:eastAsia="宋体" w:cs="宋体"/>
                <w:color w:val="auto"/>
                <w:sz w:val="21"/>
                <w:szCs w:val="21"/>
                <w:highlight w:val="none"/>
              </w:rPr>
            </w:pPr>
          </w:p>
        </w:tc>
        <w:tc>
          <w:tcPr>
            <w:tcW w:w="769" w:type="dxa"/>
            <w:shd w:val="clear" w:color="auto" w:fill="FFFFFF"/>
            <w:noWrap w:val="0"/>
            <w:vAlign w:val="center"/>
          </w:tcPr>
          <w:p w14:paraId="14EB362D">
            <w:pPr>
              <w:pStyle w:val="115"/>
              <w:keepNext w:val="0"/>
              <w:keepLines w:val="0"/>
              <w:suppressLineNumbers w:val="0"/>
              <w:shd w:val="clear" w:color="auto" w:fill="auto"/>
              <w:kinsoku/>
              <w:wordWrap/>
              <w:overflowPunct/>
              <w:bidi w:val="0"/>
              <w:snapToGrid w:val="0"/>
              <w:spacing w:before="0" w:beforeAutospacing="0" w:after="0" w:afterAutospacing="0" w:line="240" w:lineRule="auto"/>
              <w:ind w:left="0" w:leftChars="0" w:right="0" w:firstLine="0" w:firstLine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中型</w:t>
            </w:r>
          </w:p>
        </w:tc>
        <w:tc>
          <w:tcPr>
            <w:tcW w:w="7308" w:type="dxa"/>
            <w:shd w:val="clear" w:color="auto" w:fill="FFFFFF"/>
            <w:noWrap w:val="0"/>
            <w:vAlign w:val="center"/>
          </w:tcPr>
          <w:p w14:paraId="5B4070F2">
            <w:pPr>
              <w:pStyle w:val="115"/>
              <w:keepNext w:val="0"/>
              <w:keepLines w:val="0"/>
              <w:suppressLineNumbers w:val="0"/>
              <w:shd w:val="clear" w:color="auto" w:fill="auto"/>
              <w:kinsoku/>
              <w:wordWrap/>
              <w:overflowPunct/>
              <w:bidi w:val="0"/>
              <w:snapToGrid w:val="0"/>
              <w:spacing w:before="0" w:beforeAutospacing="0" w:after="0" w:afterAutospacing="0" w:line="240" w:lineRule="auto"/>
              <w:ind w:left="0" w:leftChars="0" w:right="0" w:firstLine="0" w:firstLine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从业人员100— 300人</w:t>
            </w:r>
          </w:p>
        </w:tc>
      </w:tr>
      <w:tr w14:paraId="243017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693" w:type="dxa"/>
            <w:vMerge w:val="continue"/>
            <w:shd w:val="clear" w:color="auto" w:fill="FFFFFF"/>
            <w:noWrap w:val="0"/>
            <w:vAlign w:val="center"/>
          </w:tcPr>
          <w:p w14:paraId="0EA54E34">
            <w:pPr>
              <w:pStyle w:val="115"/>
              <w:keepNext w:val="0"/>
              <w:keepLines w:val="0"/>
              <w:suppressLineNumbers w:val="0"/>
              <w:shd w:val="clear" w:color="auto" w:fill="auto"/>
              <w:kinsoku/>
              <w:wordWrap/>
              <w:overflowPunct/>
              <w:bidi w:val="0"/>
              <w:snapToGrid w:val="0"/>
              <w:spacing w:before="0" w:beforeAutospacing="0" w:after="0" w:afterAutospacing="0" w:line="240" w:lineRule="auto"/>
              <w:ind w:left="0" w:leftChars="0" w:right="0" w:firstLine="0" w:firstLineChars="0"/>
              <w:jc w:val="center"/>
              <w:rPr>
                <w:rFonts w:hint="eastAsia" w:ascii="宋体" w:hAnsi="宋体" w:eastAsia="宋体" w:cs="宋体"/>
                <w:color w:val="auto"/>
                <w:sz w:val="21"/>
                <w:szCs w:val="21"/>
                <w:highlight w:val="none"/>
              </w:rPr>
            </w:pPr>
          </w:p>
        </w:tc>
        <w:tc>
          <w:tcPr>
            <w:tcW w:w="769" w:type="dxa"/>
            <w:shd w:val="clear" w:color="auto" w:fill="FFFFFF"/>
            <w:noWrap w:val="0"/>
            <w:vAlign w:val="center"/>
          </w:tcPr>
          <w:p w14:paraId="33C21990">
            <w:pPr>
              <w:pStyle w:val="115"/>
              <w:keepNext w:val="0"/>
              <w:keepLines w:val="0"/>
              <w:suppressLineNumbers w:val="0"/>
              <w:shd w:val="clear" w:color="auto" w:fill="auto"/>
              <w:kinsoku/>
              <w:wordWrap/>
              <w:overflowPunct/>
              <w:bidi w:val="0"/>
              <w:snapToGrid w:val="0"/>
              <w:spacing w:before="0" w:beforeAutospacing="0" w:after="0" w:afterAutospacing="0" w:line="240" w:lineRule="auto"/>
              <w:ind w:left="0" w:leftChars="0" w:right="0" w:firstLine="0" w:firstLine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小型</w:t>
            </w:r>
          </w:p>
        </w:tc>
        <w:tc>
          <w:tcPr>
            <w:tcW w:w="7308" w:type="dxa"/>
            <w:shd w:val="clear" w:color="auto" w:fill="FFFFFF"/>
            <w:noWrap w:val="0"/>
            <w:vAlign w:val="center"/>
          </w:tcPr>
          <w:p w14:paraId="7B9B89B0">
            <w:pPr>
              <w:pStyle w:val="115"/>
              <w:keepNext w:val="0"/>
              <w:keepLines w:val="0"/>
              <w:suppressLineNumbers w:val="0"/>
              <w:shd w:val="clear" w:color="auto" w:fill="auto"/>
              <w:kinsoku/>
              <w:wordWrap/>
              <w:overflowPunct/>
              <w:bidi w:val="0"/>
              <w:snapToGrid w:val="0"/>
              <w:spacing w:before="0" w:beforeAutospacing="0" w:after="0" w:afterAutospacing="0" w:line="240" w:lineRule="auto"/>
              <w:ind w:left="0" w:leftChars="0" w:right="0" w:firstLine="0" w:firstLine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从业人员10人一100人</w:t>
            </w:r>
          </w:p>
        </w:tc>
      </w:tr>
      <w:tr w14:paraId="780D51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693" w:type="dxa"/>
            <w:vMerge w:val="continue"/>
            <w:shd w:val="clear" w:color="auto" w:fill="FFFFFF"/>
            <w:noWrap w:val="0"/>
            <w:vAlign w:val="center"/>
          </w:tcPr>
          <w:p w14:paraId="2A9186E9">
            <w:pPr>
              <w:pStyle w:val="115"/>
              <w:keepNext w:val="0"/>
              <w:keepLines w:val="0"/>
              <w:suppressLineNumbers w:val="0"/>
              <w:shd w:val="clear" w:color="auto" w:fill="auto"/>
              <w:kinsoku/>
              <w:wordWrap/>
              <w:overflowPunct/>
              <w:bidi w:val="0"/>
              <w:snapToGrid w:val="0"/>
              <w:spacing w:before="0" w:beforeAutospacing="0" w:after="0" w:afterAutospacing="0" w:line="240" w:lineRule="auto"/>
              <w:ind w:left="0" w:leftChars="0" w:right="0" w:firstLine="0" w:firstLineChars="0"/>
              <w:jc w:val="center"/>
              <w:rPr>
                <w:rFonts w:hint="eastAsia" w:ascii="宋体" w:hAnsi="宋体" w:eastAsia="宋体" w:cs="宋体"/>
                <w:color w:val="auto"/>
                <w:sz w:val="21"/>
                <w:szCs w:val="21"/>
                <w:highlight w:val="none"/>
              </w:rPr>
            </w:pPr>
          </w:p>
        </w:tc>
        <w:tc>
          <w:tcPr>
            <w:tcW w:w="769" w:type="dxa"/>
            <w:shd w:val="clear" w:color="auto" w:fill="FFFFFF"/>
            <w:noWrap w:val="0"/>
            <w:vAlign w:val="center"/>
          </w:tcPr>
          <w:p w14:paraId="6FA7AF4E">
            <w:pPr>
              <w:pStyle w:val="115"/>
              <w:keepNext w:val="0"/>
              <w:keepLines w:val="0"/>
              <w:suppressLineNumbers w:val="0"/>
              <w:shd w:val="clear" w:color="auto" w:fill="auto"/>
              <w:kinsoku/>
              <w:wordWrap/>
              <w:overflowPunct/>
              <w:bidi w:val="0"/>
              <w:snapToGrid w:val="0"/>
              <w:spacing w:before="0" w:beforeAutospacing="0" w:after="0" w:afterAutospacing="0" w:line="240" w:lineRule="auto"/>
              <w:ind w:left="0" w:leftChars="0" w:right="0" w:firstLine="0" w:firstLine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微型</w:t>
            </w:r>
          </w:p>
        </w:tc>
        <w:tc>
          <w:tcPr>
            <w:tcW w:w="7308" w:type="dxa"/>
            <w:shd w:val="clear" w:color="auto" w:fill="FFFFFF"/>
            <w:noWrap w:val="0"/>
            <w:vAlign w:val="center"/>
          </w:tcPr>
          <w:p w14:paraId="5D0AA5CC">
            <w:pPr>
              <w:pStyle w:val="115"/>
              <w:keepNext w:val="0"/>
              <w:keepLines w:val="0"/>
              <w:suppressLineNumbers w:val="0"/>
              <w:shd w:val="clear" w:color="auto" w:fill="auto"/>
              <w:kinsoku/>
              <w:wordWrap/>
              <w:overflowPunct/>
              <w:bidi w:val="0"/>
              <w:snapToGrid w:val="0"/>
              <w:spacing w:before="0" w:beforeAutospacing="0" w:after="0" w:afterAutospacing="0" w:line="240" w:lineRule="auto"/>
              <w:ind w:left="0" w:leftChars="0" w:right="0" w:firstLine="0" w:firstLine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从业人员10人以下</w:t>
            </w:r>
          </w:p>
        </w:tc>
      </w:tr>
    </w:tbl>
    <w:p w14:paraId="5B47C7C2">
      <w:pPr>
        <w:pStyle w:val="17"/>
        <w:tabs>
          <w:tab w:val="left" w:pos="9214"/>
        </w:tabs>
        <w:kinsoku/>
        <w:wordWrap/>
        <w:overflowPunct/>
        <w:bidi w:val="0"/>
        <w:snapToGrid w:val="0"/>
        <w:ind w:right="-58" w:firstLine="1205" w:firstLineChars="300"/>
        <w:rPr>
          <w:rFonts w:hint="eastAsia" w:ascii="宋体" w:hAnsi="宋体" w:cs="宋体"/>
          <w:b/>
          <w:bCs/>
          <w:sz w:val="44"/>
          <w:szCs w:val="44"/>
        </w:rPr>
      </w:pPr>
    </w:p>
    <w:p w14:paraId="420589D1">
      <w:pPr>
        <w:pStyle w:val="31"/>
        <w:kinsoku/>
        <w:wordWrap/>
        <w:overflowPunct/>
        <w:bidi w:val="0"/>
        <w:snapToGrid w:val="0"/>
        <w:rPr>
          <w:rFonts w:hint="eastAsia" w:ascii="宋体" w:hAnsi="宋体"/>
          <w:b/>
          <w:sz w:val="28"/>
          <w:szCs w:val="28"/>
        </w:rPr>
      </w:pPr>
    </w:p>
    <w:p w14:paraId="2CB9D366">
      <w:pPr>
        <w:kinsoku/>
        <w:wordWrap/>
        <w:overflowPunct/>
        <w:bidi w:val="0"/>
        <w:snapToGrid w:val="0"/>
        <w:spacing w:line="420" w:lineRule="exact"/>
        <w:jc w:val="left"/>
        <w:rPr>
          <w:rFonts w:ascii="宋体"/>
        </w:rPr>
      </w:pPr>
    </w:p>
    <w:p w14:paraId="1F1B3223">
      <w:pPr>
        <w:pStyle w:val="17"/>
        <w:tabs>
          <w:tab w:val="left" w:pos="9214"/>
        </w:tabs>
        <w:kinsoku/>
        <w:wordWrap/>
        <w:overflowPunct/>
        <w:bidi w:val="0"/>
        <w:snapToGrid w:val="0"/>
        <w:ind w:left="0" w:leftChars="0" w:right="-58" w:firstLine="0" w:firstLineChars="0"/>
        <w:jc w:val="both"/>
        <w:rPr>
          <w:rFonts w:hint="eastAsia" w:ascii="宋体" w:hAnsi="宋体" w:cs="宋体"/>
          <w:b/>
          <w:bCs/>
          <w:sz w:val="44"/>
          <w:szCs w:val="44"/>
        </w:rPr>
      </w:pPr>
    </w:p>
    <w:p w14:paraId="142A9468">
      <w:pPr>
        <w:pStyle w:val="17"/>
        <w:numPr>
          <w:ilvl w:val="0"/>
          <w:numId w:val="0"/>
        </w:numPr>
        <w:tabs>
          <w:tab w:val="left" w:pos="9214"/>
        </w:tabs>
        <w:kinsoku/>
        <w:wordWrap/>
        <w:overflowPunct/>
        <w:bidi w:val="0"/>
        <w:snapToGrid w:val="0"/>
        <w:ind w:right="-58" w:rightChars="0"/>
        <w:jc w:val="both"/>
        <w:rPr>
          <w:rFonts w:hint="eastAsia" w:ascii="宋体" w:hAnsi="宋体" w:eastAsia="宋体" w:cs="宋体"/>
          <w:b/>
          <w:bCs/>
          <w:color w:val="auto"/>
          <w:sz w:val="44"/>
          <w:szCs w:val="44"/>
          <w:lang w:val="en-US" w:eastAsia="zh-CN"/>
        </w:rPr>
      </w:pPr>
    </w:p>
    <w:p w14:paraId="370920D3">
      <w:pPr>
        <w:pStyle w:val="17"/>
        <w:tabs>
          <w:tab w:val="left" w:pos="9214"/>
        </w:tabs>
        <w:kinsoku/>
        <w:wordWrap/>
        <w:overflowPunct/>
        <w:bidi w:val="0"/>
        <w:snapToGrid w:val="0"/>
        <w:ind w:right="-58" w:firstLine="0" w:firstLineChars="0"/>
        <w:jc w:val="both"/>
        <w:rPr>
          <w:rFonts w:ascii="宋体" w:hAnsi="宋体" w:cs="宋体"/>
          <w:b/>
          <w:bCs/>
          <w:sz w:val="44"/>
          <w:szCs w:val="44"/>
        </w:rPr>
      </w:pPr>
    </w:p>
    <w:sectPr>
      <w:pgSz w:w="11907" w:h="16840"/>
      <w:pgMar w:top="1440" w:right="1080" w:bottom="1440" w:left="1080" w:header="851" w:footer="992" w:gutter="0"/>
      <w:pgNumType w:fmt="decimal"/>
      <w:cols w:space="720" w:num="1"/>
      <w:docGrid w:type="lines" w:linePitch="415" w:charSpace="23347"/>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ind w:firstLine="480"/>
      </w:pPr>
      <w:r>
        <w:separator/>
      </w:r>
    </w:p>
  </w:endnote>
  <w:endnote w:type="continuationSeparator" w:id="1">
    <w:p>
      <w:pPr>
        <w:ind w:firstLine="48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A1"/>
    <w:family w:val="auto"/>
    <w:pitch w:val="default"/>
    <w:sig w:usb0="E0002EFF" w:usb1="C000785B" w:usb2="00000009" w:usb3="00000000" w:csb0="400001FF" w:csb1="FFFF0000"/>
  </w:font>
  <w:font w:name="宋体">
    <w:panose1 w:val="02010600030101010101"/>
    <w:charset w:val="8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新宋体">
    <w:panose1 w:val="02010609030101010101"/>
    <w:charset w:val="86"/>
    <w:family w:val="modern"/>
    <w:pitch w:val="default"/>
    <w:sig w:usb0="00000283" w:usb1="288F0000" w:usb2="00000006" w:usb3="00000000" w:csb0="00040001" w:csb1="00000000"/>
  </w:font>
  <w:font w:name="仿宋">
    <w:panose1 w:val="02010609060101010101"/>
    <w:charset w:val="86"/>
    <w:family w:val="modern"/>
    <w:pitch w:val="default"/>
    <w:sig w:usb0="800002BF" w:usb1="38CF7CFA" w:usb2="00000016" w:usb3="00000000" w:csb0="00040001" w:csb1="00000000"/>
  </w:font>
  <w:font w:name="仿宋_GB2312">
    <w:altName w:val="仿宋"/>
    <w:panose1 w:val="02010609030101010101"/>
    <w:charset w:val="86"/>
    <w:family w:val="modern"/>
    <w:pitch w:val="default"/>
    <w:sig w:usb0="00000000" w:usb1="00000000" w:usb2="00000000" w:usb3="00000000" w:csb0="00040000" w:csb1="00000000"/>
  </w:font>
  <w:font w:name="楷体_GB2312">
    <w:altName w:val="楷体"/>
    <w:panose1 w:val="02010609030101010101"/>
    <w:charset w:val="86"/>
    <w:family w:val="modern"/>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Copperplate Gothic Bold">
    <w:altName w:val="Segoe Print"/>
    <w:panose1 w:val="020E0705020206020404"/>
    <w:charset w:val="00"/>
    <w:family w:val="swiss"/>
    <w:pitch w:val="default"/>
    <w:sig w:usb0="00000000" w:usb1="00000000" w:usb2="00000000" w:usb3="00000000" w:csb0="20000001" w:csb1="00000000"/>
  </w:font>
  <w:font w:name="Segoe Print">
    <w:panose1 w:val="02000600000000000000"/>
    <w:charset w:val="00"/>
    <w:family w:val="auto"/>
    <w:pitch w:val="default"/>
    <w:sig w:usb0="0000028F" w:usb1="00000000" w:usb2="00000000" w:usb3="00000000" w:csb0="2000009F" w:csb1="47010000"/>
  </w:font>
  <w:font w:name="Cambria">
    <w:panose1 w:val="02040503050406030204"/>
    <w:charset w:val="00"/>
    <w:family w:val="roman"/>
    <w:pitch w:val="default"/>
    <w:sig w:usb0="E00006FF" w:usb1="420024FF" w:usb2="02000000" w:usb3="00000000" w:csb0="2000019F" w:csb1="00000000"/>
  </w:font>
  <w:font w:name="Arial Unicode MS">
    <w:altName w:val="宋体"/>
    <w:panose1 w:val="020B0604020202020204"/>
    <w:charset w:val="86"/>
    <w:family w:val="roman"/>
    <w:pitch w:val="default"/>
    <w:sig w:usb0="00000000" w:usb1="00000000" w:usb2="0000003F" w:usb3="00000000" w:csb0="603F01FF" w:csb1="FFFF0000"/>
  </w:font>
  <w:font w:name="??">
    <w:altName w:val="Times New Roman"/>
    <w:panose1 w:val="00000000000000000000"/>
    <w:charset w:val="00"/>
    <w:family w:val="auto"/>
    <w:pitch w:val="default"/>
    <w:sig w:usb0="00000000" w:usb1="00000000" w:usb2="00000000" w:usb3="00000000" w:csb0="00000001" w:csb1="00000000"/>
  </w:font>
  <w:font w:name="Tahoma">
    <w:panose1 w:val="020B0604030504040204"/>
    <w:charset w:val="00"/>
    <w:family w:val="swiss"/>
    <w:pitch w:val="default"/>
    <w:sig w:usb0="E1002EFF" w:usb1="C000605B" w:usb2="00000029" w:usb3="00000000" w:csb0="200101FF" w:csb1="20280000"/>
  </w:font>
  <w:font w:name="华文楷体">
    <w:altName w:val="宋体"/>
    <w:panose1 w:val="02010600040101010101"/>
    <w:charset w:val="86"/>
    <w:family w:val="auto"/>
    <w:pitch w:val="default"/>
    <w:sig w:usb0="00000000" w:usb1="00000000" w:usb2="00000000" w:usb3="00000000" w:csb0="0004009F" w:csb1="DFD70000"/>
  </w:font>
  <w:font w:name="Undefined">
    <w:altName w:val="Segoe Print"/>
    <w:panose1 w:val="00000000000000000000"/>
    <w:charset w:val="00"/>
    <w:family w:val="auto"/>
    <w:pitch w:val="default"/>
    <w:sig w:usb0="00000000" w:usb1="00000000" w:usb2="00000000" w:usb3="00000000" w:csb0="0000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10C4760">
    <w:pPr>
      <w:pStyle w:val="27"/>
      <w:ind w:firstLine="360"/>
      <w:jc w:val="center"/>
    </w:pPr>
  </w:p>
  <w:p w14:paraId="4DEC71DB">
    <w:pPr>
      <w:pStyle w:val="27"/>
      <w:ind w:firstLine="360"/>
      <w:jc w:val="cen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0BA52A5">
    <w:pPr>
      <w:pStyle w:val="27"/>
      <w:tabs>
        <w:tab w:val="center" w:pos="4873"/>
        <w:tab w:val="clear" w:pos="4153"/>
      </w:tabs>
      <w:ind w:firstLine="360"/>
    </w:pPr>
    <w:r>
      <w:rPr>
        <w:sz w:val="18"/>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ED85B80">
                          <w:pPr>
                            <w:pStyle w:val="27"/>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SCRrQ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kgka0MQIAAGEEAAAOAAAAAAAAAAEAIAAAAB8BAABkcnMvZTJvRG9jLnhtbFBLBQYA&#10;AAAABgAGAFkBAADCBQAAAAA=&#10;">
              <v:fill on="f" focussize="0,0"/>
              <v:stroke on="f" weight="0.5pt"/>
              <v:imagedata o:title=""/>
              <o:lock v:ext="edit" aspectratio="f"/>
              <v:textbox inset="0mm,0mm,0mm,0mm" style="mso-fit-shape-to-text:t;">
                <w:txbxContent>
                  <w:p w14:paraId="3ED85B80">
                    <w:pPr>
                      <w:pStyle w:val="27"/>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6513027">
    <w:pPr>
      <w:pStyle w:val="27"/>
      <w:ind w:firstLine="360"/>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964DE87">
    <w:pPr>
      <w:pStyle w:val="27"/>
      <w:ind w:firstLine="360"/>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9C36E5F">
    <w:pPr>
      <w:pStyle w:val="27"/>
      <w:ind w:firstLine="360"/>
      <w:jc w:val="center"/>
    </w:pPr>
    <w:r>
      <w:rPr>
        <w:sz w:val="18"/>
      </w:rP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8912C43">
                          <w:pPr>
                            <w:pStyle w:val="27"/>
                          </w:pPr>
                          <w:r>
                            <w:fldChar w:fldCharType="begin"/>
                          </w:r>
                          <w:r>
                            <w:instrText xml:space="preserve"> PAGE  \* MERGEFORMAT </w:instrText>
                          </w:r>
                          <w:r>
                            <w:fldChar w:fldCharType="separate"/>
                          </w:r>
                          <w:r>
                            <w:t>2</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GA044yAgAAYQQAAA4AAABkcnMvZTJvRG9jLnhtbK1UzY7TMBC+I/EO&#10;lu80aStW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pm/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4YDTjjICAABhBAAADgAAAAAAAAABACAAAAAfAQAAZHJzL2Uyb0RvYy54bWxQSwUG&#10;AAAAAAYABgBZAQAAwwUAAAAA&#10;">
              <v:fill on="f" focussize="0,0"/>
              <v:stroke on="f" weight="0.5pt"/>
              <v:imagedata o:title=""/>
              <o:lock v:ext="edit" aspectratio="f"/>
              <v:textbox inset="0mm,0mm,0mm,0mm" style="mso-fit-shape-to-text:t;">
                <w:txbxContent>
                  <w:p w14:paraId="38912C43">
                    <w:pPr>
                      <w:pStyle w:val="27"/>
                    </w:pPr>
                    <w:r>
                      <w:fldChar w:fldCharType="begin"/>
                    </w:r>
                    <w:r>
                      <w:instrText xml:space="preserve"> PAGE  \* MERGEFORMAT </w:instrText>
                    </w:r>
                    <w:r>
                      <w:fldChar w:fldCharType="separate"/>
                    </w:r>
                    <w:r>
                      <w:t>2</w:t>
                    </w:r>
                    <w:r>
                      <w:fldChar w:fldCharType="end"/>
                    </w:r>
                  </w:p>
                </w:txbxContent>
              </v:textbox>
            </v:shape>
          </w:pict>
        </mc:Fallback>
      </mc:AlternateContent>
    </w:r>
  </w:p>
  <w:p w14:paraId="7D675F42">
    <w:pPr>
      <w:spacing w:line="188" w:lineRule="auto"/>
      <w:ind w:left="4084" w:firstLine="340"/>
      <w:rPr>
        <w:rFonts w:ascii="Calibri" w:hAnsi="Calibri" w:eastAsia="Calibri" w:cs="Calibri"/>
        <w:sz w:val="17"/>
        <w:szCs w:val="17"/>
      </w:rP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1887DD4">
    <w:pPr>
      <w:spacing w:line="188" w:lineRule="auto"/>
      <w:ind w:left="4084" w:firstLine="340"/>
      <w:rPr>
        <w:rFonts w:ascii="Calibri" w:hAnsi="Calibri" w:eastAsia="Calibri" w:cs="Calibri"/>
        <w:sz w:val="17"/>
        <w:szCs w:val="17"/>
      </w:rPr>
    </w:pPr>
    <w:r>
      <w:rPr>
        <w:sz w:val="17"/>
      </w:rP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4"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38C6918">
                          <w:pPr>
                            <w:pStyle w:val="27"/>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uow4KzICAABhBAAADgAAAAAAAAABACAAAAAfAQAAZHJzL2Uyb0RvYy54bWxQSwUG&#10;AAAAAAYABgBZAQAAwwUAAAAA&#10;">
              <v:fill on="f" focussize="0,0"/>
              <v:stroke on="f" weight="0.5pt"/>
              <v:imagedata o:title=""/>
              <o:lock v:ext="edit" aspectratio="f"/>
              <v:textbox inset="0mm,0mm,0mm,0mm" style="mso-fit-shape-to-text:t;">
                <w:txbxContent>
                  <w:p w14:paraId="338C6918">
                    <w:pPr>
                      <w:pStyle w:val="27"/>
                    </w:pPr>
                    <w:r>
                      <w:fldChar w:fldCharType="begin"/>
                    </w:r>
                    <w:r>
                      <w:instrText xml:space="preserve"> PAGE  \* MERGEFORMAT </w:instrText>
                    </w:r>
                    <w:r>
                      <w:fldChar w:fldCharType="separate"/>
                    </w:r>
                    <w:r>
                      <w:t>1</w:t>
                    </w:r>
                    <w:r>
                      <w:fldChar w:fldCharType="end"/>
                    </w:r>
                  </w:p>
                </w:txbxContent>
              </v:textbox>
            </v:shape>
          </w:pict>
        </mc:Fallback>
      </mc:AlternateContent>
    </w:r>
    <w:r>
      <w:rPr>
        <w:rFonts w:ascii="Calibri" w:hAnsi="Calibri" w:eastAsia="Calibri" w:cs="Calibri"/>
        <w:spacing w:val="-1"/>
        <w:sz w:val="17"/>
        <w:szCs w:val="17"/>
      </w:rPr>
      <w:t>2</w:t>
    </w:r>
    <w:r>
      <w:rPr>
        <w:rFonts w:ascii="Calibri" w:hAnsi="Calibri" w:eastAsia="Calibri" w:cs="Calibri"/>
        <w:sz w:val="17"/>
        <w:szCs w:val="17"/>
      </w:rPr>
      <w:t>7</w: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140DD72">
    <w:pPr>
      <w:pStyle w:val="27"/>
    </w:pPr>
    <w:r>
      <w:rPr>
        <w:sz w:val="18"/>
      </w:rPr>
      <mc:AlternateContent>
        <mc:Choice Requires="wps">
          <w:drawing>
            <wp:anchor distT="0" distB="0" distL="114300" distR="114300" simplePos="0" relativeHeight="251664384" behindDoc="0" locked="0" layoutInCell="1" allowOverlap="1">
              <wp:simplePos x="0" y="0"/>
              <wp:positionH relativeFrom="margin">
                <wp:align>center</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CA84F72">
                          <w:pPr>
                            <w:pStyle w:val="27"/>
                          </w:pPr>
                          <w:r>
                            <w:fldChar w:fldCharType="begin"/>
                          </w:r>
                          <w:r>
                            <w:instrText xml:space="preserve"> PAGE  \* MERGEFORMAT </w:instrText>
                          </w:r>
                          <w:r>
                            <w:fldChar w:fldCharType="separate"/>
                          </w:r>
                          <w:r>
                            <w:t>39</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438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OrREyAgAAYQQAAA4AAABkcnMvZTJvRG9jLnhtbK1UzY7TMBC+I/EO&#10;lu80aVFX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3k7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f46tETICAABhBAAADgAAAAAAAAABACAAAAAfAQAAZHJzL2Uyb0RvYy54bWxQSwUG&#10;AAAAAAYABgBZAQAAwwUAAAAA&#10;">
              <v:fill on="f" focussize="0,0"/>
              <v:stroke on="f" weight="0.5pt"/>
              <v:imagedata o:title=""/>
              <o:lock v:ext="edit" aspectratio="f"/>
              <v:textbox inset="0mm,0mm,0mm,0mm" style="mso-fit-shape-to-text:t;">
                <w:txbxContent>
                  <w:p w14:paraId="2CA84F72">
                    <w:pPr>
                      <w:pStyle w:val="27"/>
                    </w:pPr>
                    <w:r>
                      <w:fldChar w:fldCharType="begin"/>
                    </w:r>
                    <w:r>
                      <w:instrText xml:space="preserve"> PAGE  \* MERGEFORMAT </w:instrText>
                    </w:r>
                    <w:r>
                      <w:fldChar w:fldCharType="separate"/>
                    </w:r>
                    <w:r>
                      <w:t>39</w:t>
                    </w:r>
                    <w:r>
                      <w:fldChar w:fldCharType="end"/>
                    </w:r>
                  </w:p>
                </w:txbxContent>
              </v:textbox>
            </v:shape>
          </w:pict>
        </mc:Fallback>
      </mc:AlternateConten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981AE9F">
    <w:pPr>
      <w:pStyle w:val="27"/>
      <w:tabs>
        <w:tab w:val="center" w:pos="4479"/>
        <w:tab w:val="clear" w:pos="4153"/>
      </w:tabs>
      <w:ind w:firstLine="480"/>
      <w:rPr>
        <w:rFonts w:ascii="宋体" w:hAnsi="宋体"/>
        <w:sz w:val="21"/>
      </w:rPr>
    </w:pPr>
    <w:r>
      <w:rPr>
        <w:sz w:val="24"/>
      </w:rPr>
      <mc:AlternateContent>
        <mc:Choice Requires="wps">
          <w:drawing>
            <wp:anchor distT="0" distB="0" distL="114300" distR="114300" simplePos="0" relativeHeight="251665408" behindDoc="0" locked="0" layoutInCell="1" allowOverlap="1">
              <wp:simplePos x="0" y="0"/>
              <wp:positionH relativeFrom="margin">
                <wp:align>center</wp:align>
              </wp:positionH>
              <wp:positionV relativeFrom="paragraph">
                <wp:posOffset>0</wp:posOffset>
              </wp:positionV>
              <wp:extent cx="1828800" cy="1828800"/>
              <wp:effectExtent l="0" t="0" r="0" b="0"/>
              <wp:wrapNone/>
              <wp:docPr id="6" name="文本框 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FFE6639">
                          <w:pPr>
                            <w:pStyle w:val="27"/>
                          </w:pPr>
                          <w:r>
                            <w:fldChar w:fldCharType="begin"/>
                          </w:r>
                          <w:r>
                            <w:instrText xml:space="preserve"> PAGE  \* MERGEFORMAT </w:instrText>
                          </w:r>
                          <w:r>
                            <w:fldChar w:fldCharType="separate"/>
                          </w:r>
                          <w:r>
                            <w:t>53</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540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wiRJeMQIAAGEEAAAOAAAAAAAAAAEAIAAAAB8BAABkcnMvZTJvRG9jLnhtbFBLBQYA&#10;AAAABgAGAFkBAADCBQAAAAA=&#10;">
              <v:fill on="f" focussize="0,0"/>
              <v:stroke on="f" weight="0.5pt"/>
              <v:imagedata o:title=""/>
              <o:lock v:ext="edit" aspectratio="f"/>
              <v:textbox inset="0mm,0mm,0mm,0mm" style="mso-fit-shape-to-text:t;">
                <w:txbxContent>
                  <w:p w14:paraId="7FFE6639">
                    <w:pPr>
                      <w:pStyle w:val="27"/>
                    </w:pPr>
                    <w:r>
                      <w:fldChar w:fldCharType="begin"/>
                    </w:r>
                    <w:r>
                      <w:instrText xml:space="preserve"> PAGE  \* MERGEFORMAT </w:instrText>
                    </w:r>
                    <w:r>
                      <w:fldChar w:fldCharType="separate"/>
                    </w:r>
                    <w:r>
                      <w:t>53</w:t>
                    </w:r>
                    <w:r>
                      <w:fldChar w:fldCharType="end"/>
                    </w:r>
                  </w:p>
                </w:txbxContent>
              </v:textbox>
            </v:shape>
          </w:pict>
        </mc:Fallback>
      </mc:AlternateContent>
    </w:r>
    <w:r>
      <w:rPr>
        <w:sz w:val="24"/>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38353A03">
                          <w:pPr>
                            <w:snapToGrid w:val="0"/>
                            <w:ind w:firstLine="360"/>
                            <w:rPr>
                              <w:sz w:val="18"/>
                            </w:rPr>
                          </w:pPr>
                        </w:p>
                      </w:txbxContent>
                    </wps:txbx>
                    <wps:bodyPr wrap="none" lIns="0" tIns="0" rIns="0" bIns="0">
                      <a:spAutoFit/>
                    </wps:bodyPr>
                  </wps:wsp>
                </a:graphicData>
              </a:graphic>
            </wp:anchor>
          </w:drawing>
        </mc:Choice>
        <mc:Fallback>
          <w:pict>
            <v:shape id="文本框 8"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">
              <v:fill on="f" focussize="0,0"/>
              <v:stroke on="f"/>
              <v:imagedata o:title=""/>
              <o:lock v:ext="edit" aspectratio="f"/>
              <v:textbox inset="0mm,0mm,0mm,0mm" style="mso-fit-shape-to-text:t;">
                <w:txbxContent>
                  <w:p w14:paraId="38353A03">
                    <w:pPr>
                      <w:snapToGrid w:val="0"/>
                      <w:ind w:firstLine="360"/>
                      <w:rPr>
                        <w:sz w:val="18"/>
                      </w:rPr>
                    </w:pPr>
                  </w:p>
                </w:txbxContent>
              </v:textbox>
            </v:shape>
          </w:pict>
        </mc:Fallback>
      </mc:AlternateContent>
    </w:r>
    <w:r>
      <w:rPr>
        <w:rStyle w:val="48"/>
        <w:rFonts w:hint="eastAsia"/>
      </w:rPr>
      <w:tab/>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A1A37E5">
    <w:pPr>
      <w:pStyle w:val="27"/>
      <w:framePr w:wrap="around" w:vAnchor="text" w:hAnchor="margin" w:xAlign="center" w:y="1"/>
      <w:ind w:firstLine="360"/>
      <w:rPr>
        <w:rStyle w:val="48"/>
      </w:rPr>
    </w:pPr>
    <w:r>
      <w:fldChar w:fldCharType="begin"/>
    </w:r>
    <w:r>
      <w:rPr>
        <w:rStyle w:val="48"/>
      </w:rPr>
      <w:instrText xml:space="preserve">PAGE  </w:instrText>
    </w:r>
    <w:r>
      <w:fldChar w:fldCharType="separate"/>
    </w:r>
    <w:r>
      <w:rPr>
        <w:rStyle w:val="48"/>
      </w:rPr>
      <w:t>11</w:t>
    </w:r>
    <w:r>
      <w:fldChar w:fldCharType="end"/>
    </w:r>
  </w:p>
  <w:p w14:paraId="073B3407">
    <w:pPr>
      <w:pStyle w:val="27"/>
      <w:ind w:right="360" w:firstLine="360"/>
    </w:pP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A33BD3D">
    <w:pPr>
      <w:pStyle w:val="27"/>
      <w:ind w:firstLine="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ind w:firstLine="480"/>
      </w:pPr>
      <w:r>
        <w:separator/>
      </w:r>
    </w:p>
  </w:footnote>
  <w:footnote w:type="continuationSeparator" w:id="1">
    <w:p>
      <w:pPr>
        <w:ind w:firstLine="480"/>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1392ADF">
    <w:pPr>
      <w:ind w:firstLine="480"/>
      <w:rPr>
        <w:rFonts w:ascii="宋体" w:hAnsi="宋体"/>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BACAA6F">
    <w:pPr>
      <w:pStyle w:val="28"/>
      <w:ind w:firstLine="360"/>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E617B63">
    <w:pPr>
      <w:pStyle w:val="28"/>
      <w:ind w:firstLine="360"/>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6FD391C">
    <w:pPr>
      <w:pStyle w:val="28"/>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C7E2925">
    <w:pPr>
      <w:ind w:firstLine="480"/>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2624C2F">
    <w:pPr>
      <w:pStyle w:val="28"/>
      <w:ind w:firstLine="360"/>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5CB56A1">
    <w:pPr>
      <w:pStyle w:val="28"/>
      <w:ind w:firstLine="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8A5945C"/>
    <w:multiLevelType w:val="singleLevel"/>
    <w:tmpl w:val="88A5945C"/>
    <w:lvl w:ilvl="0" w:tentative="0">
      <w:start w:val="3"/>
      <w:numFmt w:val="decimal"/>
      <w:lvlText w:val="%1."/>
      <w:lvlJc w:val="left"/>
      <w:pPr>
        <w:tabs>
          <w:tab w:val="left" w:pos="312"/>
        </w:tabs>
      </w:pPr>
    </w:lvl>
  </w:abstractNum>
  <w:abstractNum w:abstractNumId="1">
    <w:nsid w:val="BF6BC116"/>
    <w:multiLevelType w:val="singleLevel"/>
    <w:tmpl w:val="BF6BC116"/>
    <w:lvl w:ilvl="0" w:tentative="0">
      <w:start w:val="16"/>
      <w:numFmt w:val="decimal"/>
      <w:suff w:val="space"/>
      <w:lvlText w:val="%1."/>
      <w:lvlJc w:val="left"/>
    </w:lvl>
  </w:abstractNum>
  <w:abstractNum w:abstractNumId="2">
    <w:nsid w:val="CFE7C3F8"/>
    <w:multiLevelType w:val="singleLevel"/>
    <w:tmpl w:val="CFE7C3F8"/>
    <w:lvl w:ilvl="0" w:tentative="0">
      <w:start w:val="1"/>
      <w:numFmt w:val="decimal"/>
      <w:suff w:val="nothing"/>
      <w:lvlText w:val="（%1）"/>
      <w:lvlJc w:val="left"/>
    </w:lvl>
  </w:abstractNum>
  <w:abstractNum w:abstractNumId="3">
    <w:nsid w:val="DDECD3BC"/>
    <w:multiLevelType w:val="singleLevel"/>
    <w:tmpl w:val="DDECD3BC"/>
    <w:lvl w:ilvl="0" w:tentative="0">
      <w:start w:val="6"/>
      <w:numFmt w:val="decimal"/>
      <w:suff w:val="space"/>
      <w:lvlText w:val="%1."/>
      <w:lvlJc w:val="left"/>
    </w:lvl>
  </w:abstractNum>
  <w:abstractNum w:abstractNumId="4">
    <w:nsid w:val="DE759F4B"/>
    <w:multiLevelType w:val="singleLevel"/>
    <w:tmpl w:val="DE759F4B"/>
    <w:lvl w:ilvl="0" w:tentative="0">
      <w:start w:val="2"/>
      <w:numFmt w:val="decimal"/>
      <w:suff w:val="space"/>
      <w:lvlText w:val="%1."/>
      <w:lvlJc w:val="left"/>
    </w:lvl>
  </w:abstractNum>
  <w:abstractNum w:abstractNumId="5">
    <w:nsid w:val="DEABE1DB"/>
    <w:multiLevelType w:val="singleLevel"/>
    <w:tmpl w:val="DEABE1DB"/>
    <w:lvl w:ilvl="0" w:tentative="0">
      <w:start w:val="23"/>
      <w:numFmt w:val="decimal"/>
      <w:suff w:val="space"/>
      <w:lvlText w:val="%1."/>
      <w:lvlJc w:val="left"/>
    </w:lvl>
  </w:abstractNum>
  <w:abstractNum w:abstractNumId="6">
    <w:nsid w:val="FFEFC674"/>
    <w:multiLevelType w:val="singleLevel"/>
    <w:tmpl w:val="FFEFC674"/>
    <w:lvl w:ilvl="0" w:tentative="0">
      <w:start w:val="1"/>
      <w:numFmt w:val="decimal"/>
      <w:suff w:val="nothing"/>
      <w:lvlText w:val="（%1）"/>
      <w:lvlJc w:val="left"/>
    </w:lvl>
  </w:abstractNum>
  <w:abstractNum w:abstractNumId="7">
    <w:nsid w:val="00000009"/>
    <w:multiLevelType w:val="singleLevel"/>
    <w:tmpl w:val="00000009"/>
    <w:lvl w:ilvl="0" w:tentative="0">
      <w:start w:val="1"/>
      <w:numFmt w:val="bullet"/>
      <w:pStyle w:val="16"/>
      <w:lvlText w:val=""/>
      <w:lvlJc w:val="left"/>
      <w:pPr>
        <w:tabs>
          <w:tab w:val="left" w:pos="1200"/>
        </w:tabs>
        <w:ind w:left="1200" w:hanging="360"/>
      </w:pPr>
      <w:rPr>
        <w:rFonts w:hint="default" w:ascii="Wingdings" w:hAnsi="Wingdings"/>
      </w:rPr>
    </w:lvl>
  </w:abstractNum>
  <w:abstractNum w:abstractNumId="8">
    <w:nsid w:val="7A0F6431"/>
    <w:multiLevelType w:val="singleLevel"/>
    <w:tmpl w:val="7A0F6431"/>
    <w:lvl w:ilvl="0" w:tentative="0">
      <w:start w:val="1"/>
      <w:numFmt w:val="decimal"/>
      <w:suff w:val="space"/>
      <w:lvlText w:val="%1."/>
      <w:lvlJc w:val="left"/>
    </w:lvl>
  </w:abstractNum>
  <w:num w:numId="1">
    <w:abstractNumId w:val="7"/>
  </w:num>
  <w:num w:numId="2">
    <w:abstractNumId w:val="8"/>
  </w:num>
  <w:num w:numId="3">
    <w:abstractNumId w:val="2"/>
  </w:num>
  <w:num w:numId="4">
    <w:abstractNumId w:val="6"/>
  </w:num>
  <w:num w:numId="5">
    <w:abstractNumId w:val="4"/>
  </w:num>
  <w:num w:numId="6">
    <w:abstractNumId w:val="3"/>
  </w:num>
  <w:num w:numId="7">
    <w:abstractNumId w:val="1"/>
  </w:num>
  <w:num w:numId="8">
    <w:abstractNumId w:val="5"/>
  </w:num>
  <w:num w:numId="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0"/>
  <w:drawingGridHorizontalSpacing w:val="177"/>
  <w:drawingGridVerticalSpacing w:val="415"/>
  <w:displayHorizontalDrawingGridEvery w:val="1"/>
  <w:displayVerticalDrawingGridEvery w:val="1"/>
  <w:noPunctuationKerning w:val="1"/>
  <w:characterSpacingControl w:val="compressPunctuation"/>
  <w:doNotValidateAgainstSchema/>
  <w:doNotDemarcateInvalidXml/>
  <w:footnotePr>
    <w:footnote w:id="0"/>
    <w:footnote w:id="1"/>
  </w:footnotePr>
  <w:endnotePr>
    <w:endnote w:id="0"/>
    <w:endnote w:id="1"/>
  </w:endnotePr>
  <w:compat>
    <w:spaceForUL/>
    <w:balanceSingleByteDoubleByteWidth/>
    <w:doNotLeaveBackslashAlone/>
    <w:doNotExpandShiftReturn/>
    <w:adjustLineHeightInTable/>
    <w:doNotWrapTextWithPunct/>
    <w:doNotUseEastAsianBreakRules/>
    <w:useFELayout/>
    <w:doNotUseIndentAsNumberingTabStop/>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YTFkMDUxYjk1MmQ2YjZkNDEyMjNhODQxNjIwMzIyMzQifQ=="/>
  </w:docVars>
  <w:rsids>
    <w:rsidRoot w:val="00172A27"/>
    <w:rsid w:val="0000008E"/>
    <w:rsid w:val="000108D5"/>
    <w:rsid w:val="00011C16"/>
    <w:rsid w:val="00011DB9"/>
    <w:rsid w:val="00011E0D"/>
    <w:rsid w:val="00015EA1"/>
    <w:rsid w:val="00016CCF"/>
    <w:rsid w:val="00016E65"/>
    <w:rsid w:val="000171CB"/>
    <w:rsid w:val="000203C5"/>
    <w:rsid w:val="00021A7A"/>
    <w:rsid w:val="00025883"/>
    <w:rsid w:val="00030D39"/>
    <w:rsid w:val="00031A5E"/>
    <w:rsid w:val="00034669"/>
    <w:rsid w:val="00035445"/>
    <w:rsid w:val="00035DF3"/>
    <w:rsid w:val="00036F93"/>
    <w:rsid w:val="000405E9"/>
    <w:rsid w:val="00040F59"/>
    <w:rsid w:val="00043F92"/>
    <w:rsid w:val="00045DDA"/>
    <w:rsid w:val="00050E88"/>
    <w:rsid w:val="00054C85"/>
    <w:rsid w:val="00054D80"/>
    <w:rsid w:val="000552A3"/>
    <w:rsid w:val="0006300E"/>
    <w:rsid w:val="00066D6D"/>
    <w:rsid w:val="00067E85"/>
    <w:rsid w:val="00071EFC"/>
    <w:rsid w:val="00072FAE"/>
    <w:rsid w:val="0007431E"/>
    <w:rsid w:val="000743BA"/>
    <w:rsid w:val="00077A67"/>
    <w:rsid w:val="00085CFE"/>
    <w:rsid w:val="00091747"/>
    <w:rsid w:val="0009286F"/>
    <w:rsid w:val="00093637"/>
    <w:rsid w:val="0009441C"/>
    <w:rsid w:val="00097D60"/>
    <w:rsid w:val="000A1E47"/>
    <w:rsid w:val="000A380A"/>
    <w:rsid w:val="000A3F7E"/>
    <w:rsid w:val="000A4D87"/>
    <w:rsid w:val="000A5CA9"/>
    <w:rsid w:val="000A604E"/>
    <w:rsid w:val="000A6305"/>
    <w:rsid w:val="000A68A9"/>
    <w:rsid w:val="000A7A6C"/>
    <w:rsid w:val="000B541A"/>
    <w:rsid w:val="000B5F51"/>
    <w:rsid w:val="000B72CE"/>
    <w:rsid w:val="000C0C01"/>
    <w:rsid w:val="000C4F26"/>
    <w:rsid w:val="000D099B"/>
    <w:rsid w:val="000D1610"/>
    <w:rsid w:val="000D21E4"/>
    <w:rsid w:val="000D3F6F"/>
    <w:rsid w:val="000D627D"/>
    <w:rsid w:val="000E16D1"/>
    <w:rsid w:val="000E2441"/>
    <w:rsid w:val="000E35F6"/>
    <w:rsid w:val="000E4D4B"/>
    <w:rsid w:val="000E7615"/>
    <w:rsid w:val="000F606C"/>
    <w:rsid w:val="000F6905"/>
    <w:rsid w:val="00101F36"/>
    <w:rsid w:val="001020BE"/>
    <w:rsid w:val="00102CC6"/>
    <w:rsid w:val="0011160B"/>
    <w:rsid w:val="001118C8"/>
    <w:rsid w:val="001119E4"/>
    <w:rsid w:val="00113E3B"/>
    <w:rsid w:val="00115896"/>
    <w:rsid w:val="0011693E"/>
    <w:rsid w:val="00122472"/>
    <w:rsid w:val="0012578C"/>
    <w:rsid w:val="001268DB"/>
    <w:rsid w:val="00131A2F"/>
    <w:rsid w:val="001356E5"/>
    <w:rsid w:val="0014249C"/>
    <w:rsid w:val="00143D62"/>
    <w:rsid w:val="00143E9C"/>
    <w:rsid w:val="0014426B"/>
    <w:rsid w:val="00145594"/>
    <w:rsid w:val="00147CE6"/>
    <w:rsid w:val="001535FE"/>
    <w:rsid w:val="00154C3E"/>
    <w:rsid w:val="001566EA"/>
    <w:rsid w:val="001607A0"/>
    <w:rsid w:val="0016145B"/>
    <w:rsid w:val="001633A4"/>
    <w:rsid w:val="00163B8C"/>
    <w:rsid w:val="00164471"/>
    <w:rsid w:val="0016448C"/>
    <w:rsid w:val="001717DC"/>
    <w:rsid w:val="00172A27"/>
    <w:rsid w:val="001739E2"/>
    <w:rsid w:val="001829CD"/>
    <w:rsid w:val="00184C26"/>
    <w:rsid w:val="00185D0C"/>
    <w:rsid w:val="00187BF3"/>
    <w:rsid w:val="00192366"/>
    <w:rsid w:val="001935AC"/>
    <w:rsid w:val="001942DD"/>
    <w:rsid w:val="00197594"/>
    <w:rsid w:val="001A47C6"/>
    <w:rsid w:val="001A6BC8"/>
    <w:rsid w:val="001A6D5A"/>
    <w:rsid w:val="001A7D3F"/>
    <w:rsid w:val="001A7E17"/>
    <w:rsid w:val="001B153F"/>
    <w:rsid w:val="001B19F1"/>
    <w:rsid w:val="001B43C8"/>
    <w:rsid w:val="001B4A25"/>
    <w:rsid w:val="001B4EFD"/>
    <w:rsid w:val="001B4F28"/>
    <w:rsid w:val="001B6AD3"/>
    <w:rsid w:val="001B70EE"/>
    <w:rsid w:val="001C1179"/>
    <w:rsid w:val="001C225B"/>
    <w:rsid w:val="001C4088"/>
    <w:rsid w:val="001C5977"/>
    <w:rsid w:val="001C7357"/>
    <w:rsid w:val="001D16D5"/>
    <w:rsid w:val="001D5D20"/>
    <w:rsid w:val="001D6D32"/>
    <w:rsid w:val="001D734C"/>
    <w:rsid w:val="001D7381"/>
    <w:rsid w:val="001E00EC"/>
    <w:rsid w:val="001E1440"/>
    <w:rsid w:val="001E4AB7"/>
    <w:rsid w:val="001E4FDD"/>
    <w:rsid w:val="001F00EA"/>
    <w:rsid w:val="001F0920"/>
    <w:rsid w:val="001F1DBD"/>
    <w:rsid w:val="001F34E0"/>
    <w:rsid w:val="001F7A31"/>
    <w:rsid w:val="001F7D76"/>
    <w:rsid w:val="001F7EF0"/>
    <w:rsid w:val="00200FBE"/>
    <w:rsid w:val="00200FDF"/>
    <w:rsid w:val="00205284"/>
    <w:rsid w:val="002076AA"/>
    <w:rsid w:val="00211161"/>
    <w:rsid w:val="00213803"/>
    <w:rsid w:val="0021558F"/>
    <w:rsid w:val="00223005"/>
    <w:rsid w:val="002305C6"/>
    <w:rsid w:val="00230933"/>
    <w:rsid w:val="00230CC9"/>
    <w:rsid w:val="00233417"/>
    <w:rsid w:val="00235C6F"/>
    <w:rsid w:val="00237697"/>
    <w:rsid w:val="00241D85"/>
    <w:rsid w:val="00242906"/>
    <w:rsid w:val="00244C0F"/>
    <w:rsid w:val="0024615B"/>
    <w:rsid w:val="00246FED"/>
    <w:rsid w:val="00247EC9"/>
    <w:rsid w:val="00250B63"/>
    <w:rsid w:val="002520CA"/>
    <w:rsid w:val="00252674"/>
    <w:rsid w:val="002543C2"/>
    <w:rsid w:val="00256654"/>
    <w:rsid w:val="0025716F"/>
    <w:rsid w:val="00257822"/>
    <w:rsid w:val="00260310"/>
    <w:rsid w:val="00260B70"/>
    <w:rsid w:val="00264C3E"/>
    <w:rsid w:val="00267E80"/>
    <w:rsid w:val="002700B7"/>
    <w:rsid w:val="00270BB0"/>
    <w:rsid w:val="00273C9E"/>
    <w:rsid w:val="00274836"/>
    <w:rsid w:val="00274886"/>
    <w:rsid w:val="0027538F"/>
    <w:rsid w:val="00282737"/>
    <w:rsid w:val="00282F2E"/>
    <w:rsid w:val="00285707"/>
    <w:rsid w:val="002869E7"/>
    <w:rsid w:val="00290395"/>
    <w:rsid w:val="002A036F"/>
    <w:rsid w:val="002A187E"/>
    <w:rsid w:val="002A1C91"/>
    <w:rsid w:val="002A4382"/>
    <w:rsid w:val="002A4A2F"/>
    <w:rsid w:val="002A5372"/>
    <w:rsid w:val="002A5677"/>
    <w:rsid w:val="002A6C9D"/>
    <w:rsid w:val="002A7828"/>
    <w:rsid w:val="002B2A74"/>
    <w:rsid w:val="002B37E3"/>
    <w:rsid w:val="002C047B"/>
    <w:rsid w:val="002C2E53"/>
    <w:rsid w:val="002C40FE"/>
    <w:rsid w:val="002C4744"/>
    <w:rsid w:val="002D0FEB"/>
    <w:rsid w:val="002D22C2"/>
    <w:rsid w:val="002D3741"/>
    <w:rsid w:val="002D6F43"/>
    <w:rsid w:val="002D797E"/>
    <w:rsid w:val="002E102C"/>
    <w:rsid w:val="002E5C08"/>
    <w:rsid w:val="002E6EF1"/>
    <w:rsid w:val="002F34E0"/>
    <w:rsid w:val="002F4AEC"/>
    <w:rsid w:val="002F5E85"/>
    <w:rsid w:val="002F66E9"/>
    <w:rsid w:val="002F7891"/>
    <w:rsid w:val="00302B11"/>
    <w:rsid w:val="00305888"/>
    <w:rsid w:val="00306486"/>
    <w:rsid w:val="00314DE7"/>
    <w:rsid w:val="00315003"/>
    <w:rsid w:val="00315677"/>
    <w:rsid w:val="003159DA"/>
    <w:rsid w:val="00315F5A"/>
    <w:rsid w:val="003211E4"/>
    <w:rsid w:val="003216DB"/>
    <w:rsid w:val="0032247D"/>
    <w:rsid w:val="00324AD4"/>
    <w:rsid w:val="00331D35"/>
    <w:rsid w:val="003328AB"/>
    <w:rsid w:val="003328BE"/>
    <w:rsid w:val="00334504"/>
    <w:rsid w:val="00335106"/>
    <w:rsid w:val="00335450"/>
    <w:rsid w:val="003362EA"/>
    <w:rsid w:val="00336663"/>
    <w:rsid w:val="00342019"/>
    <w:rsid w:val="00342665"/>
    <w:rsid w:val="0034357D"/>
    <w:rsid w:val="00344418"/>
    <w:rsid w:val="00344CFA"/>
    <w:rsid w:val="00345150"/>
    <w:rsid w:val="0034693B"/>
    <w:rsid w:val="003469C0"/>
    <w:rsid w:val="003522CD"/>
    <w:rsid w:val="00352B50"/>
    <w:rsid w:val="00353431"/>
    <w:rsid w:val="00353935"/>
    <w:rsid w:val="00353AFB"/>
    <w:rsid w:val="003568BB"/>
    <w:rsid w:val="003605EE"/>
    <w:rsid w:val="0036113E"/>
    <w:rsid w:val="00366B74"/>
    <w:rsid w:val="00375416"/>
    <w:rsid w:val="00375A67"/>
    <w:rsid w:val="00380E08"/>
    <w:rsid w:val="00383316"/>
    <w:rsid w:val="00383A84"/>
    <w:rsid w:val="00384591"/>
    <w:rsid w:val="0038510F"/>
    <w:rsid w:val="003904AA"/>
    <w:rsid w:val="00392938"/>
    <w:rsid w:val="003930D0"/>
    <w:rsid w:val="00393C3C"/>
    <w:rsid w:val="003A3B8B"/>
    <w:rsid w:val="003B10E6"/>
    <w:rsid w:val="003B1DC5"/>
    <w:rsid w:val="003B3201"/>
    <w:rsid w:val="003B6F3E"/>
    <w:rsid w:val="003C065A"/>
    <w:rsid w:val="003C1261"/>
    <w:rsid w:val="003C4987"/>
    <w:rsid w:val="003C6728"/>
    <w:rsid w:val="003D2404"/>
    <w:rsid w:val="003D69A7"/>
    <w:rsid w:val="003D7410"/>
    <w:rsid w:val="003E375A"/>
    <w:rsid w:val="003E56E4"/>
    <w:rsid w:val="003E6E9E"/>
    <w:rsid w:val="003F349C"/>
    <w:rsid w:val="003F3C31"/>
    <w:rsid w:val="003F40BE"/>
    <w:rsid w:val="003F6038"/>
    <w:rsid w:val="003F670A"/>
    <w:rsid w:val="003F6E14"/>
    <w:rsid w:val="00404AD0"/>
    <w:rsid w:val="00405062"/>
    <w:rsid w:val="004100E2"/>
    <w:rsid w:val="00410BC5"/>
    <w:rsid w:val="00413221"/>
    <w:rsid w:val="004139F3"/>
    <w:rsid w:val="00414103"/>
    <w:rsid w:val="004144A3"/>
    <w:rsid w:val="004168DB"/>
    <w:rsid w:val="00416AA6"/>
    <w:rsid w:val="004179D6"/>
    <w:rsid w:val="0042046B"/>
    <w:rsid w:val="00423058"/>
    <w:rsid w:val="00423EF8"/>
    <w:rsid w:val="00425506"/>
    <w:rsid w:val="004315DF"/>
    <w:rsid w:val="00436F78"/>
    <w:rsid w:val="0044223C"/>
    <w:rsid w:val="0044767E"/>
    <w:rsid w:val="00450807"/>
    <w:rsid w:val="00452480"/>
    <w:rsid w:val="004535EC"/>
    <w:rsid w:val="00453620"/>
    <w:rsid w:val="004545CC"/>
    <w:rsid w:val="00457EF5"/>
    <w:rsid w:val="00464465"/>
    <w:rsid w:val="00464EEA"/>
    <w:rsid w:val="00470855"/>
    <w:rsid w:val="00471E8E"/>
    <w:rsid w:val="004752E5"/>
    <w:rsid w:val="00477CEB"/>
    <w:rsid w:val="00481B6B"/>
    <w:rsid w:val="00481EC6"/>
    <w:rsid w:val="00482999"/>
    <w:rsid w:val="00484133"/>
    <w:rsid w:val="00485E6E"/>
    <w:rsid w:val="00493522"/>
    <w:rsid w:val="00494A16"/>
    <w:rsid w:val="00496FD2"/>
    <w:rsid w:val="00497B42"/>
    <w:rsid w:val="004A0D97"/>
    <w:rsid w:val="004A1814"/>
    <w:rsid w:val="004A1A56"/>
    <w:rsid w:val="004A1FFC"/>
    <w:rsid w:val="004A3AFA"/>
    <w:rsid w:val="004A4FBE"/>
    <w:rsid w:val="004A582B"/>
    <w:rsid w:val="004B473A"/>
    <w:rsid w:val="004B5FDA"/>
    <w:rsid w:val="004C1B49"/>
    <w:rsid w:val="004C2F09"/>
    <w:rsid w:val="004C2F4C"/>
    <w:rsid w:val="004C32FA"/>
    <w:rsid w:val="004C3973"/>
    <w:rsid w:val="004D2419"/>
    <w:rsid w:val="004D2A20"/>
    <w:rsid w:val="004D5621"/>
    <w:rsid w:val="004E0A03"/>
    <w:rsid w:val="004E1A70"/>
    <w:rsid w:val="004E1D6A"/>
    <w:rsid w:val="004E3121"/>
    <w:rsid w:val="004E412E"/>
    <w:rsid w:val="004E7AF6"/>
    <w:rsid w:val="004F0C38"/>
    <w:rsid w:val="004F5EEF"/>
    <w:rsid w:val="004F659B"/>
    <w:rsid w:val="004F6D91"/>
    <w:rsid w:val="00500042"/>
    <w:rsid w:val="005010F9"/>
    <w:rsid w:val="00501406"/>
    <w:rsid w:val="005020F0"/>
    <w:rsid w:val="00503CF4"/>
    <w:rsid w:val="005134CE"/>
    <w:rsid w:val="00516A53"/>
    <w:rsid w:val="0052224F"/>
    <w:rsid w:val="00522674"/>
    <w:rsid w:val="0052568B"/>
    <w:rsid w:val="00525DF8"/>
    <w:rsid w:val="00526B7E"/>
    <w:rsid w:val="00527D43"/>
    <w:rsid w:val="0053124C"/>
    <w:rsid w:val="00532FB6"/>
    <w:rsid w:val="005340DE"/>
    <w:rsid w:val="00534554"/>
    <w:rsid w:val="0053481F"/>
    <w:rsid w:val="00536ABF"/>
    <w:rsid w:val="005400B9"/>
    <w:rsid w:val="00543888"/>
    <w:rsid w:val="00546D86"/>
    <w:rsid w:val="00551EE9"/>
    <w:rsid w:val="00552509"/>
    <w:rsid w:val="00552C15"/>
    <w:rsid w:val="005546F9"/>
    <w:rsid w:val="0055582A"/>
    <w:rsid w:val="00556628"/>
    <w:rsid w:val="0055718C"/>
    <w:rsid w:val="00560B73"/>
    <w:rsid w:val="00564D5A"/>
    <w:rsid w:val="005650EF"/>
    <w:rsid w:val="005661C9"/>
    <w:rsid w:val="00567BC5"/>
    <w:rsid w:val="005709E4"/>
    <w:rsid w:val="00573739"/>
    <w:rsid w:val="00574A0D"/>
    <w:rsid w:val="00580B75"/>
    <w:rsid w:val="0058449B"/>
    <w:rsid w:val="00584BB0"/>
    <w:rsid w:val="00590EE4"/>
    <w:rsid w:val="00591EB7"/>
    <w:rsid w:val="00593AFE"/>
    <w:rsid w:val="00594EE7"/>
    <w:rsid w:val="00595242"/>
    <w:rsid w:val="0059598F"/>
    <w:rsid w:val="005A2EF5"/>
    <w:rsid w:val="005A44BF"/>
    <w:rsid w:val="005A497A"/>
    <w:rsid w:val="005A6EA0"/>
    <w:rsid w:val="005A7A97"/>
    <w:rsid w:val="005B0007"/>
    <w:rsid w:val="005B23E3"/>
    <w:rsid w:val="005B28F6"/>
    <w:rsid w:val="005B5EFD"/>
    <w:rsid w:val="005C0854"/>
    <w:rsid w:val="005C0C8A"/>
    <w:rsid w:val="005C3EE1"/>
    <w:rsid w:val="005C53B4"/>
    <w:rsid w:val="005C5C56"/>
    <w:rsid w:val="005C6074"/>
    <w:rsid w:val="005D0523"/>
    <w:rsid w:val="005D114E"/>
    <w:rsid w:val="005D268C"/>
    <w:rsid w:val="005D5AA2"/>
    <w:rsid w:val="005E0B6A"/>
    <w:rsid w:val="005E22B5"/>
    <w:rsid w:val="005E2677"/>
    <w:rsid w:val="005F2AF8"/>
    <w:rsid w:val="005F40C4"/>
    <w:rsid w:val="005F7129"/>
    <w:rsid w:val="00600522"/>
    <w:rsid w:val="0060077C"/>
    <w:rsid w:val="00600D25"/>
    <w:rsid w:val="0060362E"/>
    <w:rsid w:val="00604D7C"/>
    <w:rsid w:val="00605E97"/>
    <w:rsid w:val="0060687C"/>
    <w:rsid w:val="0061038C"/>
    <w:rsid w:val="00612176"/>
    <w:rsid w:val="006128D3"/>
    <w:rsid w:val="00613625"/>
    <w:rsid w:val="0062108B"/>
    <w:rsid w:val="00623A23"/>
    <w:rsid w:val="006273C2"/>
    <w:rsid w:val="00630C88"/>
    <w:rsid w:val="006323D4"/>
    <w:rsid w:val="00634919"/>
    <w:rsid w:val="006407E1"/>
    <w:rsid w:val="00643411"/>
    <w:rsid w:val="00644965"/>
    <w:rsid w:val="00651B88"/>
    <w:rsid w:val="00652AB3"/>
    <w:rsid w:val="00655C6C"/>
    <w:rsid w:val="00655F88"/>
    <w:rsid w:val="00656083"/>
    <w:rsid w:val="00661909"/>
    <w:rsid w:val="00666E49"/>
    <w:rsid w:val="00673F36"/>
    <w:rsid w:val="00676DCF"/>
    <w:rsid w:val="006831CD"/>
    <w:rsid w:val="00684622"/>
    <w:rsid w:val="006852C1"/>
    <w:rsid w:val="00685FC5"/>
    <w:rsid w:val="00687775"/>
    <w:rsid w:val="006A13AF"/>
    <w:rsid w:val="006A49CE"/>
    <w:rsid w:val="006A71A9"/>
    <w:rsid w:val="006B108D"/>
    <w:rsid w:val="006B2484"/>
    <w:rsid w:val="006C12BD"/>
    <w:rsid w:val="006C1FDF"/>
    <w:rsid w:val="006C33F0"/>
    <w:rsid w:val="006C4A5C"/>
    <w:rsid w:val="006C5A05"/>
    <w:rsid w:val="006D2BA7"/>
    <w:rsid w:val="006E0DE7"/>
    <w:rsid w:val="006E74E7"/>
    <w:rsid w:val="006F2234"/>
    <w:rsid w:val="006F28E9"/>
    <w:rsid w:val="006F3937"/>
    <w:rsid w:val="006F3DC0"/>
    <w:rsid w:val="006F5729"/>
    <w:rsid w:val="006F6FB8"/>
    <w:rsid w:val="006F7748"/>
    <w:rsid w:val="007002D0"/>
    <w:rsid w:val="00703682"/>
    <w:rsid w:val="0070484F"/>
    <w:rsid w:val="00704E69"/>
    <w:rsid w:val="007052D2"/>
    <w:rsid w:val="0071280D"/>
    <w:rsid w:val="007167E1"/>
    <w:rsid w:val="00717F01"/>
    <w:rsid w:val="007202A8"/>
    <w:rsid w:val="00720FEF"/>
    <w:rsid w:val="00721316"/>
    <w:rsid w:val="00722A13"/>
    <w:rsid w:val="00722B78"/>
    <w:rsid w:val="00723140"/>
    <w:rsid w:val="00730164"/>
    <w:rsid w:val="00731E62"/>
    <w:rsid w:val="0073387E"/>
    <w:rsid w:val="00734B9E"/>
    <w:rsid w:val="00734FE3"/>
    <w:rsid w:val="0074020B"/>
    <w:rsid w:val="00744A25"/>
    <w:rsid w:val="00744A5C"/>
    <w:rsid w:val="007470CC"/>
    <w:rsid w:val="00750D55"/>
    <w:rsid w:val="00751B04"/>
    <w:rsid w:val="00752E92"/>
    <w:rsid w:val="00755395"/>
    <w:rsid w:val="0075573E"/>
    <w:rsid w:val="0075685C"/>
    <w:rsid w:val="007640A2"/>
    <w:rsid w:val="00764742"/>
    <w:rsid w:val="00765178"/>
    <w:rsid w:val="00765638"/>
    <w:rsid w:val="007672E9"/>
    <w:rsid w:val="00767DB7"/>
    <w:rsid w:val="00770B1D"/>
    <w:rsid w:val="00772EC8"/>
    <w:rsid w:val="00774EF5"/>
    <w:rsid w:val="00774F52"/>
    <w:rsid w:val="00776D14"/>
    <w:rsid w:val="00777A2C"/>
    <w:rsid w:val="00777C49"/>
    <w:rsid w:val="00781F8E"/>
    <w:rsid w:val="00783EAC"/>
    <w:rsid w:val="007855C9"/>
    <w:rsid w:val="0079616C"/>
    <w:rsid w:val="00796338"/>
    <w:rsid w:val="00796AB0"/>
    <w:rsid w:val="00797047"/>
    <w:rsid w:val="00797424"/>
    <w:rsid w:val="007979FE"/>
    <w:rsid w:val="00797C83"/>
    <w:rsid w:val="007A042A"/>
    <w:rsid w:val="007A177E"/>
    <w:rsid w:val="007A1D7D"/>
    <w:rsid w:val="007A23A2"/>
    <w:rsid w:val="007A4890"/>
    <w:rsid w:val="007A6A51"/>
    <w:rsid w:val="007B03CC"/>
    <w:rsid w:val="007B05BD"/>
    <w:rsid w:val="007B17F5"/>
    <w:rsid w:val="007B3245"/>
    <w:rsid w:val="007B3492"/>
    <w:rsid w:val="007B5239"/>
    <w:rsid w:val="007C325A"/>
    <w:rsid w:val="007C502B"/>
    <w:rsid w:val="007C5824"/>
    <w:rsid w:val="007C7F08"/>
    <w:rsid w:val="007D24C1"/>
    <w:rsid w:val="007D276A"/>
    <w:rsid w:val="007D3EA3"/>
    <w:rsid w:val="007D670D"/>
    <w:rsid w:val="007D73D5"/>
    <w:rsid w:val="007E3EA2"/>
    <w:rsid w:val="007E5302"/>
    <w:rsid w:val="007E5308"/>
    <w:rsid w:val="007E78F8"/>
    <w:rsid w:val="007F1724"/>
    <w:rsid w:val="007F1D33"/>
    <w:rsid w:val="007F2D73"/>
    <w:rsid w:val="007F2FB4"/>
    <w:rsid w:val="007F5B5B"/>
    <w:rsid w:val="007F69E1"/>
    <w:rsid w:val="00800C7D"/>
    <w:rsid w:val="00802383"/>
    <w:rsid w:val="00803176"/>
    <w:rsid w:val="008036BB"/>
    <w:rsid w:val="00804716"/>
    <w:rsid w:val="0080590A"/>
    <w:rsid w:val="008063FA"/>
    <w:rsid w:val="0081048F"/>
    <w:rsid w:val="0082008E"/>
    <w:rsid w:val="008318C0"/>
    <w:rsid w:val="008325CF"/>
    <w:rsid w:val="008329BA"/>
    <w:rsid w:val="00834060"/>
    <w:rsid w:val="00836AFF"/>
    <w:rsid w:val="00836F98"/>
    <w:rsid w:val="00842401"/>
    <w:rsid w:val="00845AD4"/>
    <w:rsid w:val="00851D39"/>
    <w:rsid w:val="00852C29"/>
    <w:rsid w:val="00855B5E"/>
    <w:rsid w:val="00857817"/>
    <w:rsid w:val="00857C2B"/>
    <w:rsid w:val="00860DF5"/>
    <w:rsid w:val="00861168"/>
    <w:rsid w:val="00861548"/>
    <w:rsid w:val="008615ED"/>
    <w:rsid w:val="00862C0E"/>
    <w:rsid w:val="008648DF"/>
    <w:rsid w:val="008652EF"/>
    <w:rsid w:val="00866667"/>
    <w:rsid w:val="00866A44"/>
    <w:rsid w:val="008722D0"/>
    <w:rsid w:val="00876B38"/>
    <w:rsid w:val="00881EA1"/>
    <w:rsid w:val="008822C8"/>
    <w:rsid w:val="00885B0F"/>
    <w:rsid w:val="00887350"/>
    <w:rsid w:val="008931DA"/>
    <w:rsid w:val="00894E54"/>
    <w:rsid w:val="008952F7"/>
    <w:rsid w:val="00896E97"/>
    <w:rsid w:val="008A0824"/>
    <w:rsid w:val="008A796D"/>
    <w:rsid w:val="008B0D32"/>
    <w:rsid w:val="008B0DAF"/>
    <w:rsid w:val="008B444C"/>
    <w:rsid w:val="008B4CE7"/>
    <w:rsid w:val="008B5ABD"/>
    <w:rsid w:val="008C15E0"/>
    <w:rsid w:val="008C3920"/>
    <w:rsid w:val="008C3E54"/>
    <w:rsid w:val="008C5A57"/>
    <w:rsid w:val="008D1314"/>
    <w:rsid w:val="008D1DB8"/>
    <w:rsid w:val="008D24E2"/>
    <w:rsid w:val="008D55E0"/>
    <w:rsid w:val="008D7167"/>
    <w:rsid w:val="008E0FDE"/>
    <w:rsid w:val="008E10B5"/>
    <w:rsid w:val="008E1741"/>
    <w:rsid w:val="008E312E"/>
    <w:rsid w:val="008E4CD8"/>
    <w:rsid w:val="008E50AA"/>
    <w:rsid w:val="008E6B68"/>
    <w:rsid w:val="008E73CA"/>
    <w:rsid w:val="008E7CE1"/>
    <w:rsid w:val="008F0512"/>
    <w:rsid w:val="008F0C91"/>
    <w:rsid w:val="008F5541"/>
    <w:rsid w:val="008F6C09"/>
    <w:rsid w:val="009017EF"/>
    <w:rsid w:val="00904F2C"/>
    <w:rsid w:val="00905CB6"/>
    <w:rsid w:val="00910263"/>
    <w:rsid w:val="00911371"/>
    <w:rsid w:val="009127E7"/>
    <w:rsid w:val="0091716C"/>
    <w:rsid w:val="00920094"/>
    <w:rsid w:val="0092340C"/>
    <w:rsid w:val="00924B51"/>
    <w:rsid w:val="009251CE"/>
    <w:rsid w:val="0093127B"/>
    <w:rsid w:val="009312C2"/>
    <w:rsid w:val="00931B3B"/>
    <w:rsid w:val="00933BA8"/>
    <w:rsid w:val="00937F82"/>
    <w:rsid w:val="00940368"/>
    <w:rsid w:val="0094063E"/>
    <w:rsid w:val="009421E7"/>
    <w:rsid w:val="0094271E"/>
    <w:rsid w:val="00942AC5"/>
    <w:rsid w:val="00943289"/>
    <w:rsid w:val="009434CD"/>
    <w:rsid w:val="0094464F"/>
    <w:rsid w:val="009525B1"/>
    <w:rsid w:val="00956CA2"/>
    <w:rsid w:val="00961D08"/>
    <w:rsid w:val="0096220B"/>
    <w:rsid w:val="009625D1"/>
    <w:rsid w:val="009629EA"/>
    <w:rsid w:val="00963E31"/>
    <w:rsid w:val="009670CC"/>
    <w:rsid w:val="00971C27"/>
    <w:rsid w:val="00973A31"/>
    <w:rsid w:val="009840E8"/>
    <w:rsid w:val="009841DA"/>
    <w:rsid w:val="009856CC"/>
    <w:rsid w:val="00985DBB"/>
    <w:rsid w:val="009864CF"/>
    <w:rsid w:val="00991472"/>
    <w:rsid w:val="0099154E"/>
    <w:rsid w:val="00994912"/>
    <w:rsid w:val="00995024"/>
    <w:rsid w:val="009A36F7"/>
    <w:rsid w:val="009A38E5"/>
    <w:rsid w:val="009A4D85"/>
    <w:rsid w:val="009A7089"/>
    <w:rsid w:val="009B026D"/>
    <w:rsid w:val="009B19F1"/>
    <w:rsid w:val="009B1B60"/>
    <w:rsid w:val="009B2F8B"/>
    <w:rsid w:val="009B3849"/>
    <w:rsid w:val="009B431A"/>
    <w:rsid w:val="009B6158"/>
    <w:rsid w:val="009B76A3"/>
    <w:rsid w:val="009C0BB5"/>
    <w:rsid w:val="009C0F2F"/>
    <w:rsid w:val="009C5407"/>
    <w:rsid w:val="009C68C9"/>
    <w:rsid w:val="009C768C"/>
    <w:rsid w:val="009D0E96"/>
    <w:rsid w:val="009D2495"/>
    <w:rsid w:val="009D3073"/>
    <w:rsid w:val="009E121E"/>
    <w:rsid w:val="009E29F8"/>
    <w:rsid w:val="009E77AB"/>
    <w:rsid w:val="009F3D7D"/>
    <w:rsid w:val="009F469F"/>
    <w:rsid w:val="009F604C"/>
    <w:rsid w:val="009F7B31"/>
    <w:rsid w:val="009F7B37"/>
    <w:rsid w:val="009F7B9E"/>
    <w:rsid w:val="00A0198D"/>
    <w:rsid w:val="00A01D55"/>
    <w:rsid w:val="00A01DB2"/>
    <w:rsid w:val="00A01FC9"/>
    <w:rsid w:val="00A022BE"/>
    <w:rsid w:val="00A0412D"/>
    <w:rsid w:val="00A069D9"/>
    <w:rsid w:val="00A101EB"/>
    <w:rsid w:val="00A10470"/>
    <w:rsid w:val="00A14195"/>
    <w:rsid w:val="00A20374"/>
    <w:rsid w:val="00A20740"/>
    <w:rsid w:val="00A216DF"/>
    <w:rsid w:val="00A271B1"/>
    <w:rsid w:val="00A33A5C"/>
    <w:rsid w:val="00A33DEB"/>
    <w:rsid w:val="00A33E60"/>
    <w:rsid w:val="00A3754A"/>
    <w:rsid w:val="00A42F81"/>
    <w:rsid w:val="00A437F8"/>
    <w:rsid w:val="00A4576F"/>
    <w:rsid w:val="00A45CF2"/>
    <w:rsid w:val="00A46167"/>
    <w:rsid w:val="00A4698F"/>
    <w:rsid w:val="00A47EE4"/>
    <w:rsid w:val="00A526C5"/>
    <w:rsid w:val="00A52805"/>
    <w:rsid w:val="00A53BDD"/>
    <w:rsid w:val="00A5411A"/>
    <w:rsid w:val="00A56256"/>
    <w:rsid w:val="00A66530"/>
    <w:rsid w:val="00A67214"/>
    <w:rsid w:val="00A67C33"/>
    <w:rsid w:val="00A70770"/>
    <w:rsid w:val="00A733A3"/>
    <w:rsid w:val="00A740BD"/>
    <w:rsid w:val="00A7632A"/>
    <w:rsid w:val="00A76B7F"/>
    <w:rsid w:val="00A837C6"/>
    <w:rsid w:val="00A83CBD"/>
    <w:rsid w:val="00A8411D"/>
    <w:rsid w:val="00A85D7D"/>
    <w:rsid w:val="00A90C47"/>
    <w:rsid w:val="00A943A6"/>
    <w:rsid w:val="00A956F3"/>
    <w:rsid w:val="00A95EAD"/>
    <w:rsid w:val="00A97C9D"/>
    <w:rsid w:val="00AA0378"/>
    <w:rsid w:val="00AA110D"/>
    <w:rsid w:val="00AA3083"/>
    <w:rsid w:val="00AA64F8"/>
    <w:rsid w:val="00AB5A43"/>
    <w:rsid w:val="00AB613D"/>
    <w:rsid w:val="00AB6582"/>
    <w:rsid w:val="00AC1C87"/>
    <w:rsid w:val="00AC30D6"/>
    <w:rsid w:val="00AC5CF2"/>
    <w:rsid w:val="00AC6B9F"/>
    <w:rsid w:val="00AC7EB9"/>
    <w:rsid w:val="00AD0E2E"/>
    <w:rsid w:val="00AD0F49"/>
    <w:rsid w:val="00AD3678"/>
    <w:rsid w:val="00AE04B5"/>
    <w:rsid w:val="00AE4CF2"/>
    <w:rsid w:val="00AE55A5"/>
    <w:rsid w:val="00AF5623"/>
    <w:rsid w:val="00B0568F"/>
    <w:rsid w:val="00B06572"/>
    <w:rsid w:val="00B074A9"/>
    <w:rsid w:val="00B1450C"/>
    <w:rsid w:val="00B15BDA"/>
    <w:rsid w:val="00B21E0D"/>
    <w:rsid w:val="00B23D59"/>
    <w:rsid w:val="00B27D72"/>
    <w:rsid w:val="00B30E66"/>
    <w:rsid w:val="00B327A4"/>
    <w:rsid w:val="00B32D5C"/>
    <w:rsid w:val="00B34350"/>
    <w:rsid w:val="00B34F81"/>
    <w:rsid w:val="00B357E8"/>
    <w:rsid w:val="00B3676A"/>
    <w:rsid w:val="00B4012E"/>
    <w:rsid w:val="00B404F0"/>
    <w:rsid w:val="00B42A42"/>
    <w:rsid w:val="00B43784"/>
    <w:rsid w:val="00B471B9"/>
    <w:rsid w:val="00B519C1"/>
    <w:rsid w:val="00B541A8"/>
    <w:rsid w:val="00B57185"/>
    <w:rsid w:val="00B605BA"/>
    <w:rsid w:val="00B61976"/>
    <w:rsid w:val="00B64F55"/>
    <w:rsid w:val="00B6574F"/>
    <w:rsid w:val="00B70BC0"/>
    <w:rsid w:val="00B74306"/>
    <w:rsid w:val="00B76662"/>
    <w:rsid w:val="00B8064F"/>
    <w:rsid w:val="00B81052"/>
    <w:rsid w:val="00B920F7"/>
    <w:rsid w:val="00B93CE3"/>
    <w:rsid w:val="00B94AF2"/>
    <w:rsid w:val="00B96967"/>
    <w:rsid w:val="00B97F47"/>
    <w:rsid w:val="00BA0065"/>
    <w:rsid w:val="00BA22B4"/>
    <w:rsid w:val="00BA2940"/>
    <w:rsid w:val="00BA5390"/>
    <w:rsid w:val="00BA58C7"/>
    <w:rsid w:val="00BA5913"/>
    <w:rsid w:val="00BB1E80"/>
    <w:rsid w:val="00BB1F20"/>
    <w:rsid w:val="00BB20FC"/>
    <w:rsid w:val="00BB4CB1"/>
    <w:rsid w:val="00BB6AA3"/>
    <w:rsid w:val="00BB6C85"/>
    <w:rsid w:val="00BB74E4"/>
    <w:rsid w:val="00BC436E"/>
    <w:rsid w:val="00BC4A71"/>
    <w:rsid w:val="00BD293E"/>
    <w:rsid w:val="00BD2FAC"/>
    <w:rsid w:val="00BD3E03"/>
    <w:rsid w:val="00BD4AF2"/>
    <w:rsid w:val="00BD69E4"/>
    <w:rsid w:val="00BE1AFC"/>
    <w:rsid w:val="00BE21E9"/>
    <w:rsid w:val="00BE57C1"/>
    <w:rsid w:val="00BE62CA"/>
    <w:rsid w:val="00BE6C08"/>
    <w:rsid w:val="00BE740F"/>
    <w:rsid w:val="00BF1F2C"/>
    <w:rsid w:val="00BF5A77"/>
    <w:rsid w:val="00BF767F"/>
    <w:rsid w:val="00C051C2"/>
    <w:rsid w:val="00C05F9D"/>
    <w:rsid w:val="00C06AA6"/>
    <w:rsid w:val="00C07529"/>
    <w:rsid w:val="00C07C14"/>
    <w:rsid w:val="00C10B69"/>
    <w:rsid w:val="00C14668"/>
    <w:rsid w:val="00C15F39"/>
    <w:rsid w:val="00C17E1A"/>
    <w:rsid w:val="00C228E6"/>
    <w:rsid w:val="00C24CED"/>
    <w:rsid w:val="00C25D33"/>
    <w:rsid w:val="00C309FE"/>
    <w:rsid w:val="00C3200C"/>
    <w:rsid w:val="00C33C22"/>
    <w:rsid w:val="00C34BD6"/>
    <w:rsid w:val="00C34CAB"/>
    <w:rsid w:val="00C43855"/>
    <w:rsid w:val="00C4423E"/>
    <w:rsid w:val="00C448C5"/>
    <w:rsid w:val="00C47E12"/>
    <w:rsid w:val="00C512A8"/>
    <w:rsid w:val="00C57972"/>
    <w:rsid w:val="00C60B7C"/>
    <w:rsid w:val="00C60BD2"/>
    <w:rsid w:val="00C61A8E"/>
    <w:rsid w:val="00C62135"/>
    <w:rsid w:val="00C67FFE"/>
    <w:rsid w:val="00C71385"/>
    <w:rsid w:val="00C74C7C"/>
    <w:rsid w:val="00C80A0A"/>
    <w:rsid w:val="00C80B24"/>
    <w:rsid w:val="00C8241F"/>
    <w:rsid w:val="00C8347D"/>
    <w:rsid w:val="00C83E59"/>
    <w:rsid w:val="00C83F6A"/>
    <w:rsid w:val="00C8426A"/>
    <w:rsid w:val="00C8485A"/>
    <w:rsid w:val="00C860CF"/>
    <w:rsid w:val="00C86A68"/>
    <w:rsid w:val="00C90E53"/>
    <w:rsid w:val="00C90FEC"/>
    <w:rsid w:val="00C90FF7"/>
    <w:rsid w:val="00C910C7"/>
    <w:rsid w:val="00C94D56"/>
    <w:rsid w:val="00C97E49"/>
    <w:rsid w:val="00C97E9B"/>
    <w:rsid w:val="00CA0B1A"/>
    <w:rsid w:val="00CA5969"/>
    <w:rsid w:val="00CB3266"/>
    <w:rsid w:val="00CB6859"/>
    <w:rsid w:val="00CB7385"/>
    <w:rsid w:val="00CD3877"/>
    <w:rsid w:val="00CD39D2"/>
    <w:rsid w:val="00CE2DF1"/>
    <w:rsid w:val="00CE3F4F"/>
    <w:rsid w:val="00CE51A5"/>
    <w:rsid w:val="00CE5F84"/>
    <w:rsid w:val="00D00480"/>
    <w:rsid w:val="00D02098"/>
    <w:rsid w:val="00D0305C"/>
    <w:rsid w:val="00D042CD"/>
    <w:rsid w:val="00D07253"/>
    <w:rsid w:val="00D079C7"/>
    <w:rsid w:val="00D07ADE"/>
    <w:rsid w:val="00D109B3"/>
    <w:rsid w:val="00D13C53"/>
    <w:rsid w:val="00D16258"/>
    <w:rsid w:val="00D20FDE"/>
    <w:rsid w:val="00D2161D"/>
    <w:rsid w:val="00D2227A"/>
    <w:rsid w:val="00D239EA"/>
    <w:rsid w:val="00D23FF1"/>
    <w:rsid w:val="00D2406D"/>
    <w:rsid w:val="00D262FA"/>
    <w:rsid w:val="00D26436"/>
    <w:rsid w:val="00D30462"/>
    <w:rsid w:val="00D306E8"/>
    <w:rsid w:val="00D37FAC"/>
    <w:rsid w:val="00D400D1"/>
    <w:rsid w:val="00D40F9D"/>
    <w:rsid w:val="00D41864"/>
    <w:rsid w:val="00D41E4A"/>
    <w:rsid w:val="00D474F3"/>
    <w:rsid w:val="00D50950"/>
    <w:rsid w:val="00D523F4"/>
    <w:rsid w:val="00D53758"/>
    <w:rsid w:val="00D576AE"/>
    <w:rsid w:val="00D617FE"/>
    <w:rsid w:val="00D61B39"/>
    <w:rsid w:val="00D622F3"/>
    <w:rsid w:val="00D73003"/>
    <w:rsid w:val="00D73F00"/>
    <w:rsid w:val="00D7632B"/>
    <w:rsid w:val="00D76A3A"/>
    <w:rsid w:val="00D77370"/>
    <w:rsid w:val="00D77E4A"/>
    <w:rsid w:val="00D80A9D"/>
    <w:rsid w:val="00D819AA"/>
    <w:rsid w:val="00D838F3"/>
    <w:rsid w:val="00D84A55"/>
    <w:rsid w:val="00D86DD2"/>
    <w:rsid w:val="00D90943"/>
    <w:rsid w:val="00D90A09"/>
    <w:rsid w:val="00D91170"/>
    <w:rsid w:val="00D91410"/>
    <w:rsid w:val="00D916D3"/>
    <w:rsid w:val="00D91836"/>
    <w:rsid w:val="00D9237E"/>
    <w:rsid w:val="00D92D0F"/>
    <w:rsid w:val="00D93512"/>
    <w:rsid w:val="00D96092"/>
    <w:rsid w:val="00D9777B"/>
    <w:rsid w:val="00DA0016"/>
    <w:rsid w:val="00DA03B4"/>
    <w:rsid w:val="00DA0483"/>
    <w:rsid w:val="00DA3B80"/>
    <w:rsid w:val="00DA488F"/>
    <w:rsid w:val="00DA62A5"/>
    <w:rsid w:val="00DB2A28"/>
    <w:rsid w:val="00DB580B"/>
    <w:rsid w:val="00DB6091"/>
    <w:rsid w:val="00DB616B"/>
    <w:rsid w:val="00DB6F5F"/>
    <w:rsid w:val="00DC0A76"/>
    <w:rsid w:val="00DC58F2"/>
    <w:rsid w:val="00DC5C8D"/>
    <w:rsid w:val="00DC627D"/>
    <w:rsid w:val="00DC6C55"/>
    <w:rsid w:val="00DC782B"/>
    <w:rsid w:val="00DD270F"/>
    <w:rsid w:val="00DD2C15"/>
    <w:rsid w:val="00DD3A17"/>
    <w:rsid w:val="00DD6269"/>
    <w:rsid w:val="00DD75F9"/>
    <w:rsid w:val="00DE12A8"/>
    <w:rsid w:val="00DE39A8"/>
    <w:rsid w:val="00DF074A"/>
    <w:rsid w:val="00DF1BC9"/>
    <w:rsid w:val="00DF3256"/>
    <w:rsid w:val="00DF363F"/>
    <w:rsid w:val="00DF6372"/>
    <w:rsid w:val="00E01053"/>
    <w:rsid w:val="00E060CE"/>
    <w:rsid w:val="00E07898"/>
    <w:rsid w:val="00E105D3"/>
    <w:rsid w:val="00E14BDD"/>
    <w:rsid w:val="00E207C0"/>
    <w:rsid w:val="00E2112E"/>
    <w:rsid w:val="00E22563"/>
    <w:rsid w:val="00E22681"/>
    <w:rsid w:val="00E227F5"/>
    <w:rsid w:val="00E244A0"/>
    <w:rsid w:val="00E2674A"/>
    <w:rsid w:val="00E30C1B"/>
    <w:rsid w:val="00E32E2F"/>
    <w:rsid w:val="00E40E8B"/>
    <w:rsid w:val="00E42A63"/>
    <w:rsid w:val="00E43CBA"/>
    <w:rsid w:val="00E44940"/>
    <w:rsid w:val="00E46463"/>
    <w:rsid w:val="00E50432"/>
    <w:rsid w:val="00E53C41"/>
    <w:rsid w:val="00E56662"/>
    <w:rsid w:val="00E56950"/>
    <w:rsid w:val="00E578DF"/>
    <w:rsid w:val="00E60ABD"/>
    <w:rsid w:val="00E63F7E"/>
    <w:rsid w:val="00E6503B"/>
    <w:rsid w:val="00E71327"/>
    <w:rsid w:val="00E71777"/>
    <w:rsid w:val="00E72E4C"/>
    <w:rsid w:val="00E76468"/>
    <w:rsid w:val="00E76971"/>
    <w:rsid w:val="00E770E0"/>
    <w:rsid w:val="00E77790"/>
    <w:rsid w:val="00E777DB"/>
    <w:rsid w:val="00E800FC"/>
    <w:rsid w:val="00E82409"/>
    <w:rsid w:val="00E85E3F"/>
    <w:rsid w:val="00E87418"/>
    <w:rsid w:val="00E8797C"/>
    <w:rsid w:val="00E907E3"/>
    <w:rsid w:val="00E9200D"/>
    <w:rsid w:val="00E95447"/>
    <w:rsid w:val="00E9577C"/>
    <w:rsid w:val="00E9599E"/>
    <w:rsid w:val="00EA15F4"/>
    <w:rsid w:val="00EA2200"/>
    <w:rsid w:val="00EA2215"/>
    <w:rsid w:val="00EB31F8"/>
    <w:rsid w:val="00EB56DF"/>
    <w:rsid w:val="00EC192E"/>
    <w:rsid w:val="00EC2262"/>
    <w:rsid w:val="00EC2D33"/>
    <w:rsid w:val="00EC4408"/>
    <w:rsid w:val="00EC4C23"/>
    <w:rsid w:val="00EC520E"/>
    <w:rsid w:val="00EC6353"/>
    <w:rsid w:val="00EC7D6E"/>
    <w:rsid w:val="00ED0B65"/>
    <w:rsid w:val="00ED10E3"/>
    <w:rsid w:val="00ED19C6"/>
    <w:rsid w:val="00ED25BE"/>
    <w:rsid w:val="00ED5A16"/>
    <w:rsid w:val="00ED6009"/>
    <w:rsid w:val="00EE1A83"/>
    <w:rsid w:val="00EE4438"/>
    <w:rsid w:val="00EE4D29"/>
    <w:rsid w:val="00EE6051"/>
    <w:rsid w:val="00EE649D"/>
    <w:rsid w:val="00EE6CEC"/>
    <w:rsid w:val="00EE7A28"/>
    <w:rsid w:val="00EF10A8"/>
    <w:rsid w:val="00EF1C3F"/>
    <w:rsid w:val="00EF5650"/>
    <w:rsid w:val="00EF611B"/>
    <w:rsid w:val="00EF664E"/>
    <w:rsid w:val="00EF7830"/>
    <w:rsid w:val="00EF7A97"/>
    <w:rsid w:val="00F0246A"/>
    <w:rsid w:val="00F0309E"/>
    <w:rsid w:val="00F03232"/>
    <w:rsid w:val="00F058D7"/>
    <w:rsid w:val="00F114B3"/>
    <w:rsid w:val="00F118DB"/>
    <w:rsid w:val="00F11B2E"/>
    <w:rsid w:val="00F14417"/>
    <w:rsid w:val="00F17900"/>
    <w:rsid w:val="00F17A3B"/>
    <w:rsid w:val="00F23F5E"/>
    <w:rsid w:val="00F2664A"/>
    <w:rsid w:val="00F2681F"/>
    <w:rsid w:val="00F30E99"/>
    <w:rsid w:val="00F31840"/>
    <w:rsid w:val="00F33ED0"/>
    <w:rsid w:val="00F354E3"/>
    <w:rsid w:val="00F377A5"/>
    <w:rsid w:val="00F37A63"/>
    <w:rsid w:val="00F40804"/>
    <w:rsid w:val="00F46404"/>
    <w:rsid w:val="00F479FC"/>
    <w:rsid w:val="00F47AA4"/>
    <w:rsid w:val="00F51432"/>
    <w:rsid w:val="00F52F27"/>
    <w:rsid w:val="00F54088"/>
    <w:rsid w:val="00F572B4"/>
    <w:rsid w:val="00F57887"/>
    <w:rsid w:val="00F60AEF"/>
    <w:rsid w:val="00F615B4"/>
    <w:rsid w:val="00F624E2"/>
    <w:rsid w:val="00F670F1"/>
    <w:rsid w:val="00F70A6D"/>
    <w:rsid w:val="00F7356E"/>
    <w:rsid w:val="00F743CA"/>
    <w:rsid w:val="00F74AF1"/>
    <w:rsid w:val="00F74EAD"/>
    <w:rsid w:val="00F75830"/>
    <w:rsid w:val="00F7700D"/>
    <w:rsid w:val="00F7726F"/>
    <w:rsid w:val="00F77619"/>
    <w:rsid w:val="00F777E0"/>
    <w:rsid w:val="00F82D45"/>
    <w:rsid w:val="00F83912"/>
    <w:rsid w:val="00F84DCE"/>
    <w:rsid w:val="00F86474"/>
    <w:rsid w:val="00F91367"/>
    <w:rsid w:val="00F91605"/>
    <w:rsid w:val="00F91681"/>
    <w:rsid w:val="00F92356"/>
    <w:rsid w:val="00F94D26"/>
    <w:rsid w:val="00F96A69"/>
    <w:rsid w:val="00FA0E9C"/>
    <w:rsid w:val="00FA2C23"/>
    <w:rsid w:val="00FA5A1E"/>
    <w:rsid w:val="00FA6678"/>
    <w:rsid w:val="00FA72F0"/>
    <w:rsid w:val="00FA7711"/>
    <w:rsid w:val="00FA7F10"/>
    <w:rsid w:val="00FB0C90"/>
    <w:rsid w:val="00FB1176"/>
    <w:rsid w:val="00FB1478"/>
    <w:rsid w:val="00FB466C"/>
    <w:rsid w:val="00FB6A44"/>
    <w:rsid w:val="00FB6AE3"/>
    <w:rsid w:val="00FB74A9"/>
    <w:rsid w:val="00FB7C6A"/>
    <w:rsid w:val="00FD0622"/>
    <w:rsid w:val="00FD4745"/>
    <w:rsid w:val="00FD6B7C"/>
    <w:rsid w:val="00FD7C09"/>
    <w:rsid w:val="00FE2179"/>
    <w:rsid w:val="00FE744A"/>
    <w:rsid w:val="00FE75FE"/>
    <w:rsid w:val="00FE7A34"/>
    <w:rsid w:val="00FF7828"/>
    <w:rsid w:val="01017FB5"/>
    <w:rsid w:val="01103C02"/>
    <w:rsid w:val="011646D7"/>
    <w:rsid w:val="012706AB"/>
    <w:rsid w:val="01604C35"/>
    <w:rsid w:val="016234D2"/>
    <w:rsid w:val="01750159"/>
    <w:rsid w:val="017B1274"/>
    <w:rsid w:val="01946C70"/>
    <w:rsid w:val="01A95E0E"/>
    <w:rsid w:val="01CE3E86"/>
    <w:rsid w:val="01CF1907"/>
    <w:rsid w:val="01FB23CB"/>
    <w:rsid w:val="02017128"/>
    <w:rsid w:val="020F48EF"/>
    <w:rsid w:val="02177461"/>
    <w:rsid w:val="02262316"/>
    <w:rsid w:val="02743DB8"/>
    <w:rsid w:val="02816F7C"/>
    <w:rsid w:val="02A76E2D"/>
    <w:rsid w:val="02AA08CD"/>
    <w:rsid w:val="02AB59A9"/>
    <w:rsid w:val="02B068EF"/>
    <w:rsid w:val="02C53EC3"/>
    <w:rsid w:val="02C8018C"/>
    <w:rsid w:val="02F403E5"/>
    <w:rsid w:val="02F45E67"/>
    <w:rsid w:val="030A1E5A"/>
    <w:rsid w:val="0320472C"/>
    <w:rsid w:val="0324420B"/>
    <w:rsid w:val="032B6341"/>
    <w:rsid w:val="033142FA"/>
    <w:rsid w:val="038D5FE6"/>
    <w:rsid w:val="039D5B71"/>
    <w:rsid w:val="04076467"/>
    <w:rsid w:val="041A377E"/>
    <w:rsid w:val="04392C7B"/>
    <w:rsid w:val="04884FF5"/>
    <w:rsid w:val="049C2D1F"/>
    <w:rsid w:val="04A5362F"/>
    <w:rsid w:val="04BA1F3A"/>
    <w:rsid w:val="04D17976"/>
    <w:rsid w:val="04DC5B13"/>
    <w:rsid w:val="05280385"/>
    <w:rsid w:val="05385EA4"/>
    <w:rsid w:val="056A5D0F"/>
    <w:rsid w:val="057A1348"/>
    <w:rsid w:val="05BD3357"/>
    <w:rsid w:val="05C43F0F"/>
    <w:rsid w:val="05E536D6"/>
    <w:rsid w:val="06257970"/>
    <w:rsid w:val="0632495C"/>
    <w:rsid w:val="0658218B"/>
    <w:rsid w:val="065D710A"/>
    <w:rsid w:val="066730DF"/>
    <w:rsid w:val="067074C0"/>
    <w:rsid w:val="067400A9"/>
    <w:rsid w:val="06E94703"/>
    <w:rsid w:val="06EE6695"/>
    <w:rsid w:val="06FC3783"/>
    <w:rsid w:val="070842BB"/>
    <w:rsid w:val="070D149F"/>
    <w:rsid w:val="07231554"/>
    <w:rsid w:val="0730411D"/>
    <w:rsid w:val="075D0324"/>
    <w:rsid w:val="07672E32"/>
    <w:rsid w:val="076B5857"/>
    <w:rsid w:val="07874FF6"/>
    <w:rsid w:val="07AD15DD"/>
    <w:rsid w:val="07B13964"/>
    <w:rsid w:val="07B408D7"/>
    <w:rsid w:val="07EC7F5B"/>
    <w:rsid w:val="07F6399B"/>
    <w:rsid w:val="07F73277"/>
    <w:rsid w:val="08153A69"/>
    <w:rsid w:val="08292EF0"/>
    <w:rsid w:val="083375A0"/>
    <w:rsid w:val="088E0696"/>
    <w:rsid w:val="08946E45"/>
    <w:rsid w:val="08A629BC"/>
    <w:rsid w:val="08BE185D"/>
    <w:rsid w:val="08C330EF"/>
    <w:rsid w:val="08CE6141"/>
    <w:rsid w:val="08FA57C7"/>
    <w:rsid w:val="09377983"/>
    <w:rsid w:val="094366E7"/>
    <w:rsid w:val="094523C3"/>
    <w:rsid w:val="095306EF"/>
    <w:rsid w:val="09587432"/>
    <w:rsid w:val="095D2EA5"/>
    <w:rsid w:val="097A6F2C"/>
    <w:rsid w:val="09A17AB6"/>
    <w:rsid w:val="09C5711C"/>
    <w:rsid w:val="09D07158"/>
    <w:rsid w:val="09DD682A"/>
    <w:rsid w:val="0A2A393B"/>
    <w:rsid w:val="0A312D88"/>
    <w:rsid w:val="0A411E35"/>
    <w:rsid w:val="0A616013"/>
    <w:rsid w:val="0A635DA0"/>
    <w:rsid w:val="0A6B65E6"/>
    <w:rsid w:val="0A762FDD"/>
    <w:rsid w:val="0A8C26DA"/>
    <w:rsid w:val="0A8E72EB"/>
    <w:rsid w:val="0AA362C5"/>
    <w:rsid w:val="0AB0529A"/>
    <w:rsid w:val="0AC27FEC"/>
    <w:rsid w:val="0B03361E"/>
    <w:rsid w:val="0B54092C"/>
    <w:rsid w:val="0B646ACD"/>
    <w:rsid w:val="0BAC3719"/>
    <w:rsid w:val="0BAC764A"/>
    <w:rsid w:val="0BCE431E"/>
    <w:rsid w:val="0C320DD2"/>
    <w:rsid w:val="0C3550BB"/>
    <w:rsid w:val="0C3F075F"/>
    <w:rsid w:val="0C4E1933"/>
    <w:rsid w:val="0C6C41B1"/>
    <w:rsid w:val="0C92111A"/>
    <w:rsid w:val="0C960633"/>
    <w:rsid w:val="0C9B1295"/>
    <w:rsid w:val="0CA06C12"/>
    <w:rsid w:val="0CA912FB"/>
    <w:rsid w:val="0CD56D9C"/>
    <w:rsid w:val="0D044FB3"/>
    <w:rsid w:val="0D2B2395"/>
    <w:rsid w:val="0D2C4208"/>
    <w:rsid w:val="0D41564C"/>
    <w:rsid w:val="0DF97AA6"/>
    <w:rsid w:val="0E543C3C"/>
    <w:rsid w:val="0E5D47B0"/>
    <w:rsid w:val="0E84425D"/>
    <w:rsid w:val="0E84636D"/>
    <w:rsid w:val="0E864564"/>
    <w:rsid w:val="0E892AA5"/>
    <w:rsid w:val="0E9D6A33"/>
    <w:rsid w:val="0E9E6388"/>
    <w:rsid w:val="0EBE46BE"/>
    <w:rsid w:val="0EBE62F7"/>
    <w:rsid w:val="0EC64378"/>
    <w:rsid w:val="0ECB27F7"/>
    <w:rsid w:val="0EDF64BB"/>
    <w:rsid w:val="0EEA0A05"/>
    <w:rsid w:val="0F0C02B2"/>
    <w:rsid w:val="0F355602"/>
    <w:rsid w:val="0F3B2377"/>
    <w:rsid w:val="0F420900"/>
    <w:rsid w:val="0F56577D"/>
    <w:rsid w:val="0F8C278D"/>
    <w:rsid w:val="0FB70159"/>
    <w:rsid w:val="0FD32136"/>
    <w:rsid w:val="0FD54B6A"/>
    <w:rsid w:val="0FDA3DE2"/>
    <w:rsid w:val="0FE05657"/>
    <w:rsid w:val="0FE30C1D"/>
    <w:rsid w:val="0FE4089C"/>
    <w:rsid w:val="102C16B4"/>
    <w:rsid w:val="10563EAC"/>
    <w:rsid w:val="10800D35"/>
    <w:rsid w:val="10A15C2C"/>
    <w:rsid w:val="10BE6B83"/>
    <w:rsid w:val="10E82A49"/>
    <w:rsid w:val="10F17525"/>
    <w:rsid w:val="11146D91"/>
    <w:rsid w:val="112A5A08"/>
    <w:rsid w:val="11343367"/>
    <w:rsid w:val="11660951"/>
    <w:rsid w:val="11892628"/>
    <w:rsid w:val="11934328"/>
    <w:rsid w:val="11A02BE0"/>
    <w:rsid w:val="11B76268"/>
    <w:rsid w:val="11C023CF"/>
    <w:rsid w:val="11CB5B57"/>
    <w:rsid w:val="11F62C07"/>
    <w:rsid w:val="120630C8"/>
    <w:rsid w:val="122D52DF"/>
    <w:rsid w:val="125A73BA"/>
    <w:rsid w:val="12A30AFE"/>
    <w:rsid w:val="12A44024"/>
    <w:rsid w:val="12AC5DC9"/>
    <w:rsid w:val="12B2392C"/>
    <w:rsid w:val="12D66DEE"/>
    <w:rsid w:val="12EA7611"/>
    <w:rsid w:val="131119A8"/>
    <w:rsid w:val="131E4A21"/>
    <w:rsid w:val="13572033"/>
    <w:rsid w:val="13580F56"/>
    <w:rsid w:val="136172F7"/>
    <w:rsid w:val="13670543"/>
    <w:rsid w:val="13673D62"/>
    <w:rsid w:val="136A1334"/>
    <w:rsid w:val="137B2AD9"/>
    <w:rsid w:val="138E5580"/>
    <w:rsid w:val="13B96A95"/>
    <w:rsid w:val="13BC00C6"/>
    <w:rsid w:val="13D552FE"/>
    <w:rsid w:val="13DE4123"/>
    <w:rsid w:val="13F65D2B"/>
    <w:rsid w:val="13F96ACE"/>
    <w:rsid w:val="147677A3"/>
    <w:rsid w:val="14804007"/>
    <w:rsid w:val="148A547E"/>
    <w:rsid w:val="1495235C"/>
    <w:rsid w:val="14981ED6"/>
    <w:rsid w:val="14E42E37"/>
    <w:rsid w:val="151714DE"/>
    <w:rsid w:val="152B148D"/>
    <w:rsid w:val="1543221C"/>
    <w:rsid w:val="156B1DEE"/>
    <w:rsid w:val="15871221"/>
    <w:rsid w:val="15994D77"/>
    <w:rsid w:val="159C3D02"/>
    <w:rsid w:val="15AB4390"/>
    <w:rsid w:val="15B67B74"/>
    <w:rsid w:val="15E33B93"/>
    <w:rsid w:val="15FD2AA2"/>
    <w:rsid w:val="16294BEB"/>
    <w:rsid w:val="16301360"/>
    <w:rsid w:val="16AF50AE"/>
    <w:rsid w:val="16C31B9A"/>
    <w:rsid w:val="16D90B34"/>
    <w:rsid w:val="1737670C"/>
    <w:rsid w:val="175641A1"/>
    <w:rsid w:val="176946F7"/>
    <w:rsid w:val="179D40A2"/>
    <w:rsid w:val="17AC7EF2"/>
    <w:rsid w:val="17CF23BD"/>
    <w:rsid w:val="17E34250"/>
    <w:rsid w:val="17F06755"/>
    <w:rsid w:val="17F141D6"/>
    <w:rsid w:val="181D051D"/>
    <w:rsid w:val="183D2FD1"/>
    <w:rsid w:val="185047BA"/>
    <w:rsid w:val="185D13DA"/>
    <w:rsid w:val="186B1008"/>
    <w:rsid w:val="18820C52"/>
    <w:rsid w:val="1889121A"/>
    <w:rsid w:val="1889564E"/>
    <w:rsid w:val="18D14FE2"/>
    <w:rsid w:val="18ED2475"/>
    <w:rsid w:val="18FE29CF"/>
    <w:rsid w:val="190F0BDB"/>
    <w:rsid w:val="19574DA2"/>
    <w:rsid w:val="19677109"/>
    <w:rsid w:val="196D1144"/>
    <w:rsid w:val="1977053C"/>
    <w:rsid w:val="199A3383"/>
    <w:rsid w:val="19C71817"/>
    <w:rsid w:val="19E523D4"/>
    <w:rsid w:val="19F906FD"/>
    <w:rsid w:val="1A120E47"/>
    <w:rsid w:val="1A1B2562"/>
    <w:rsid w:val="1A2C3E73"/>
    <w:rsid w:val="1A371F72"/>
    <w:rsid w:val="1A3E216A"/>
    <w:rsid w:val="1A790A90"/>
    <w:rsid w:val="1AA01CB0"/>
    <w:rsid w:val="1AB4537C"/>
    <w:rsid w:val="1ABB087D"/>
    <w:rsid w:val="1AED5C83"/>
    <w:rsid w:val="1B022453"/>
    <w:rsid w:val="1B0A0971"/>
    <w:rsid w:val="1B0A7C6C"/>
    <w:rsid w:val="1B604DF7"/>
    <w:rsid w:val="1B607376"/>
    <w:rsid w:val="1B7C2966"/>
    <w:rsid w:val="1B97129C"/>
    <w:rsid w:val="1BA20F42"/>
    <w:rsid w:val="1BB03EA9"/>
    <w:rsid w:val="1BB73608"/>
    <w:rsid w:val="1C3919C3"/>
    <w:rsid w:val="1C5C1D06"/>
    <w:rsid w:val="1C663424"/>
    <w:rsid w:val="1C7F715E"/>
    <w:rsid w:val="1C84080D"/>
    <w:rsid w:val="1C9913A0"/>
    <w:rsid w:val="1CAA480D"/>
    <w:rsid w:val="1D1327C1"/>
    <w:rsid w:val="1D1E6052"/>
    <w:rsid w:val="1D39604E"/>
    <w:rsid w:val="1D756A60"/>
    <w:rsid w:val="1D886748"/>
    <w:rsid w:val="1D9C3ED7"/>
    <w:rsid w:val="1DA12787"/>
    <w:rsid w:val="1DB729F6"/>
    <w:rsid w:val="1DE17414"/>
    <w:rsid w:val="1DF15726"/>
    <w:rsid w:val="1DF36C6C"/>
    <w:rsid w:val="1DF63B37"/>
    <w:rsid w:val="1E02552A"/>
    <w:rsid w:val="1E2D2964"/>
    <w:rsid w:val="1E49057F"/>
    <w:rsid w:val="1E4E5431"/>
    <w:rsid w:val="1E782E0B"/>
    <w:rsid w:val="1E847B79"/>
    <w:rsid w:val="1E8E752D"/>
    <w:rsid w:val="1E8F0832"/>
    <w:rsid w:val="1E9B5C41"/>
    <w:rsid w:val="1EAE5864"/>
    <w:rsid w:val="1EC55489"/>
    <w:rsid w:val="1ED86828"/>
    <w:rsid w:val="1EED151B"/>
    <w:rsid w:val="1F316E96"/>
    <w:rsid w:val="1FA94D17"/>
    <w:rsid w:val="1FBE56A1"/>
    <w:rsid w:val="1FCF49A0"/>
    <w:rsid w:val="1FFE31EC"/>
    <w:rsid w:val="20125215"/>
    <w:rsid w:val="20222EDB"/>
    <w:rsid w:val="202B0159"/>
    <w:rsid w:val="203E5DA7"/>
    <w:rsid w:val="20414A85"/>
    <w:rsid w:val="2083271B"/>
    <w:rsid w:val="20B41BC5"/>
    <w:rsid w:val="20C36C4E"/>
    <w:rsid w:val="20D94EF4"/>
    <w:rsid w:val="20E71499"/>
    <w:rsid w:val="20F05497"/>
    <w:rsid w:val="21125918"/>
    <w:rsid w:val="21280936"/>
    <w:rsid w:val="212A2CD1"/>
    <w:rsid w:val="212D36C8"/>
    <w:rsid w:val="21320853"/>
    <w:rsid w:val="214515AE"/>
    <w:rsid w:val="214E56FA"/>
    <w:rsid w:val="21501071"/>
    <w:rsid w:val="2163359B"/>
    <w:rsid w:val="216B2B7C"/>
    <w:rsid w:val="21793563"/>
    <w:rsid w:val="21A54515"/>
    <w:rsid w:val="21AB5019"/>
    <w:rsid w:val="21BF6311"/>
    <w:rsid w:val="21D201BB"/>
    <w:rsid w:val="21D2510C"/>
    <w:rsid w:val="21F4654E"/>
    <w:rsid w:val="220713BF"/>
    <w:rsid w:val="22187B18"/>
    <w:rsid w:val="222E1639"/>
    <w:rsid w:val="2232642A"/>
    <w:rsid w:val="223B434C"/>
    <w:rsid w:val="22455707"/>
    <w:rsid w:val="226D0F39"/>
    <w:rsid w:val="22720ED7"/>
    <w:rsid w:val="227C3DCF"/>
    <w:rsid w:val="229137C3"/>
    <w:rsid w:val="22936057"/>
    <w:rsid w:val="22C01511"/>
    <w:rsid w:val="22C04755"/>
    <w:rsid w:val="230C267C"/>
    <w:rsid w:val="23121FB4"/>
    <w:rsid w:val="23132071"/>
    <w:rsid w:val="23132827"/>
    <w:rsid w:val="235C5E07"/>
    <w:rsid w:val="236B292B"/>
    <w:rsid w:val="23941462"/>
    <w:rsid w:val="23A36D2B"/>
    <w:rsid w:val="23E634F2"/>
    <w:rsid w:val="242A29D3"/>
    <w:rsid w:val="243376EE"/>
    <w:rsid w:val="243922A1"/>
    <w:rsid w:val="24533EA6"/>
    <w:rsid w:val="245931AF"/>
    <w:rsid w:val="246635AB"/>
    <w:rsid w:val="246D2675"/>
    <w:rsid w:val="247B2684"/>
    <w:rsid w:val="248018BB"/>
    <w:rsid w:val="24B77ED6"/>
    <w:rsid w:val="24B82A78"/>
    <w:rsid w:val="250B5853"/>
    <w:rsid w:val="251D7457"/>
    <w:rsid w:val="25551858"/>
    <w:rsid w:val="256A5012"/>
    <w:rsid w:val="25714367"/>
    <w:rsid w:val="2573171C"/>
    <w:rsid w:val="25DF6C52"/>
    <w:rsid w:val="25EE16C9"/>
    <w:rsid w:val="25EF2DCB"/>
    <w:rsid w:val="25FC4775"/>
    <w:rsid w:val="26087CC1"/>
    <w:rsid w:val="2609205E"/>
    <w:rsid w:val="260F00CF"/>
    <w:rsid w:val="2641214D"/>
    <w:rsid w:val="26591064"/>
    <w:rsid w:val="266A3BD6"/>
    <w:rsid w:val="266E4439"/>
    <w:rsid w:val="268705C2"/>
    <w:rsid w:val="268B6B11"/>
    <w:rsid w:val="269C0568"/>
    <w:rsid w:val="26E93D19"/>
    <w:rsid w:val="2705573F"/>
    <w:rsid w:val="271414AB"/>
    <w:rsid w:val="271E783C"/>
    <w:rsid w:val="272B5051"/>
    <w:rsid w:val="272D7DA6"/>
    <w:rsid w:val="27466EE5"/>
    <w:rsid w:val="2747513C"/>
    <w:rsid w:val="27906663"/>
    <w:rsid w:val="27CC365A"/>
    <w:rsid w:val="27F84A8D"/>
    <w:rsid w:val="27F85B51"/>
    <w:rsid w:val="28021134"/>
    <w:rsid w:val="282D0B55"/>
    <w:rsid w:val="28443D9B"/>
    <w:rsid w:val="28593D41"/>
    <w:rsid w:val="28597E6B"/>
    <w:rsid w:val="285C6FD7"/>
    <w:rsid w:val="28E64C29"/>
    <w:rsid w:val="290F6CBE"/>
    <w:rsid w:val="291C1880"/>
    <w:rsid w:val="292E3376"/>
    <w:rsid w:val="292E7440"/>
    <w:rsid w:val="293041E4"/>
    <w:rsid w:val="295E5451"/>
    <w:rsid w:val="29636633"/>
    <w:rsid w:val="29984B41"/>
    <w:rsid w:val="29A461D7"/>
    <w:rsid w:val="29DD4803"/>
    <w:rsid w:val="2A0C1188"/>
    <w:rsid w:val="2A2D713F"/>
    <w:rsid w:val="2A450056"/>
    <w:rsid w:val="2A4C79F4"/>
    <w:rsid w:val="2A4F6F0B"/>
    <w:rsid w:val="2A6874CB"/>
    <w:rsid w:val="2A8E2558"/>
    <w:rsid w:val="2AA421ED"/>
    <w:rsid w:val="2AA448E2"/>
    <w:rsid w:val="2ADF135E"/>
    <w:rsid w:val="2AEF71FD"/>
    <w:rsid w:val="2B1971F4"/>
    <w:rsid w:val="2B2F267C"/>
    <w:rsid w:val="2B7B67CD"/>
    <w:rsid w:val="2B9C5046"/>
    <w:rsid w:val="2BA3287C"/>
    <w:rsid w:val="2BAB5D27"/>
    <w:rsid w:val="2BAD3E89"/>
    <w:rsid w:val="2BD32CF3"/>
    <w:rsid w:val="2BE83F94"/>
    <w:rsid w:val="2C511E58"/>
    <w:rsid w:val="2C757690"/>
    <w:rsid w:val="2C8C296E"/>
    <w:rsid w:val="2C8C7AC2"/>
    <w:rsid w:val="2C8D43E9"/>
    <w:rsid w:val="2C8D5A6F"/>
    <w:rsid w:val="2CA667DC"/>
    <w:rsid w:val="2CA73E7B"/>
    <w:rsid w:val="2D185780"/>
    <w:rsid w:val="2D5034E4"/>
    <w:rsid w:val="2D657C06"/>
    <w:rsid w:val="2D7002CF"/>
    <w:rsid w:val="2D89141D"/>
    <w:rsid w:val="2D8A7365"/>
    <w:rsid w:val="2D943ACC"/>
    <w:rsid w:val="2D952879"/>
    <w:rsid w:val="2DB00085"/>
    <w:rsid w:val="2DB27D05"/>
    <w:rsid w:val="2DD13DB6"/>
    <w:rsid w:val="2DE64CDC"/>
    <w:rsid w:val="2DEE2BBA"/>
    <w:rsid w:val="2DF06C21"/>
    <w:rsid w:val="2DF70DD6"/>
    <w:rsid w:val="2E0A23FE"/>
    <w:rsid w:val="2E2807CD"/>
    <w:rsid w:val="2E2D79DA"/>
    <w:rsid w:val="2E327FBD"/>
    <w:rsid w:val="2E3F536B"/>
    <w:rsid w:val="2E49714B"/>
    <w:rsid w:val="2E5D1AEE"/>
    <w:rsid w:val="2E66321B"/>
    <w:rsid w:val="2E7E70C2"/>
    <w:rsid w:val="2EA07A0D"/>
    <w:rsid w:val="2EC70994"/>
    <w:rsid w:val="2ECC1AD7"/>
    <w:rsid w:val="2ECF471C"/>
    <w:rsid w:val="2F177ABC"/>
    <w:rsid w:val="2F2053C8"/>
    <w:rsid w:val="2F2111E1"/>
    <w:rsid w:val="2F263DF2"/>
    <w:rsid w:val="2F2A009D"/>
    <w:rsid w:val="2F3B5E89"/>
    <w:rsid w:val="2F502EF0"/>
    <w:rsid w:val="2F6D3845"/>
    <w:rsid w:val="2F782B6F"/>
    <w:rsid w:val="2F910C4A"/>
    <w:rsid w:val="2FA33ADA"/>
    <w:rsid w:val="2FC51CEF"/>
    <w:rsid w:val="2FCF5B74"/>
    <w:rsid w:val="2FFF0536"/>
    <w:rsid w:val="30062758"/>
    <w:rsid w:val="3008511A"/>
    <w:rsid w:val="303D4E30"/>
    <w:rsid w:val="30630D12"/>
    <w:rsid w:val="3095413A"/>
    <w:rsid w:val="315D16E4"/>
    <w:rsid w:val="31614591"/>
    <w:rsid w:val="318254C8"/>
    <w:rsid w:val="31862DF1"/>
    <w:rsid w:val="31C77DA4"/>
    <w:rsid w:val="31D70940"/>
    <w:rsid w:val="32194741"/>
    <w:rsid w:val="322A7F39"/>
    <w:rsid w:val="32484BE3"/>
    <w:rsid w:val="324B6EA3"/>
    <w:rsid w:val="32CA504F"/>
    <w:rsid w:val="32D260EE"/>
    <w:rsid w:val="330A6248"/>
    <w:rsid w:val="33162E27"/>
    <w:rsid w:val="33164948"/>
    <w:rsid w:val="331B775C"/>
    <w:rsid w:val="331E076C"/>
    <w:rsid w:val="333F0CA1"/>
    <w:rsid w:val="3380750C"/>
    <w:rsid w:val="33880521"/>
    <w:rsid w:val="338A589D"/>
    <w:rsid w:val="33B77665"/>
    <w:rsid w:val="34097B99"/>
    <w:rsid w:val="341D591F"/>
    <w:rsid w:val="348808FB"/>
    <w:rsid w:val="348B1D90"/>
    <w:rsid w:val="34B30D65"/>
    <w:rsid w:val="34E8541B"/>
    <w:rsid w:val="34F52A80"/>
    <w:rsid w:val="351F4AE5"/>
    <w:rsid w:val="356B715E"/>
    <w:rsid w:val="35726069"/>
    <w:rsid w:val="35981113"/>
    <w:rsid w:val="36025677"/>
    <w:rsid w:val="360C62D3"/>
    <w:rsid w:val="36101453"/>
    <w:rsid w:val="36273392"/>
    <w:rsid w:val="366D142F"/>
    <w:rsid w:val="36797630"/>
    <w:rsid w:val="36806DD1"/>
    <w:rsid w:val="3682337C"/>
    <w:rsid w:val="36832FFC"/>
    <w:rsid w:val="36947F2D"/>
    <w:rsid w:val="36A4013F"/>
    <w:rsid w:val="36AD1F82"/>
    <w:rsid w:val="36AE76C3"/>
    <w:rsid w:val="36CF614F"/>
    <w:rsid w:val="36E67048"/>
    <w:rsid w:val="36EC3BA6"/>
    <w:rsid w:val="36EE7FE5"/>
    <w:rsid w:val="36F42AB2"/>
    <w:rsid w:val="36FC5F0D"/>
    <w:rsid w:val="370522D0"/>
    <w:rsid w:val="373F4CFF"/>
    <w:rsid w:val="3757089C"/>
    <w:rsid w:val="37843EA3"/>
    <w:rsid w:val="37975E0E"/>
    <w:rsid w:val="37BF387F"/>
    <w:rsid w:val="38212FB5"/>
    <w:rsid w:val="386630BA"/>
    <w:rsid w:val="38804D57"/>
    <w:rsid w:val="38811DD5"/>
    <w:rsid w:val="38AC7189"/>
    <w:rsid w:val="38D17E33"/>
    <w:rsid w:val="39453E84"/>
    <w:rsid w:val="39706EC7"/>
    <w:rsid w:val="39754E92"/>
    <w:rsid w:val="398D7FFD"/>
    <w:rsid w:val="39A62C24"/>
    <w:rsid w:val="39BC6FF4"/>
    <w:rsid w:val="39CE1781"/>
    <w:rsid w:val="39D215E2"/>
    <w:rsid w:val="39E65C0C"/>
    <w:rsid w:val="3A2940F7"/>
    <w:rsid w:val="3A692962"/>
    <w:rsid w:val="3A800389"/>
    <w:rsid w:val="3AA52FE2"/>
    <w:rsid w:val="3AB461F9"/>
    <w:rsid w:val="3ADB5AE0"/>
    <w:rsid w:val="3AE61687"/>
    <w:rsid w:val="3AFD560B"/>
    <w:rsid w:val="3B2C04A1"/>
    <w:rsid w:val="3B2C690E"/>
    <w:rsid w:val="3B72107E"/>
    <w:rsid w:val="3B9D25DA"/>
    <w:rsid w:val="3BD1545D"/>
    <w:rsid w:val="3BD258C9"/>
    <w:rsid w:val="3C23638E"/>
    <w:rsid w:val="3C5A065F"/>
    <w:rsid w:val="3C943EBE"/>
    <w:rsid w:val="3C9938DB"/>
    <w:rsid w:val="3CA23159"/>
    <w:rsid w:val="3CBC5519"/>
    <w:rsid w:val="3CD32780"/>
    <w:rsid w:val="3CDF336B"/>
    <w:rsid w:val="3CE07FB4"/>
    <w:rsid w:val="3CEB6EE5"/>
    <w:rsid w:val="3D0B54B4"/>
    <w:rsid w:val="3D1C479C"/>
    <w:rsid w:val="3D533DF0"/>
    <w:rsid w:val="3D5B441A"/>
    <w:rsid w:val="3D8C258A"/>
    <w:rsid w:val="3D8E0E7E"/>
    <w:rsid w:val="3D9168FB"/>
    <w:rsid w:val="3DA848D0"/>
    <w:rsid w:val="3DAB5EF3"/>
    <w:rsid w:val="3DB77436"/>
    <w:rsid w:val="3E155B2B"/>
    <w:rsid w:val="3E667CEF"/>
    <w:rsid w:val="3EFD5C5B"/>
    <w:rsid w:val="3EFF59A5"/>
    <w:rsid w:val="3F1B346D"/>
    <w:rsid w:val="3F34383F"/>
    <w:rsid w:val="3F3E414F"/>
    <w:rsid w:val="3F4016C2"/>
    <w:rsid w:val="3F861108"/>
    <w:rsid w:val="3FBC21D1"/>
    <w:rsid w:val="3FD01066"/>
    <w:rsid w:val="3FEC0DF0"/>
    <w:rsid w:val="3FF12096"/>
    <w:rsid w:val="400D3523"/>
    <w:rsid w:val="40154124"/>
    <w:rsid w:val="40167F38"/>
    <w:rsid w:val="402517AD"/>
    <w:rsid w:val="403E7765"/>
    <w:rsid w:val="404019D0"/>
    <w:rsid w:val="4065244F"/>
    <w:rsid w:val="4067472F"/>
    <w:rsid w:val="408F05F9"/>
    <w:rsid w:val="409D19C0"/>
    <w:rsid w:val="40BA2AE5"/>
    <w:rsid w:val="40C05F58"/>
    <w:rsid w:val="40C55758"/>
    <w:rsid w:val="40D1477E"/>
    <w:rsid w:val="40F5333D"/>
    <w:rsid w:val="41173179"/>
    <w:rsid w:val="41317E02"/>
    <w:rsid w:val="417340EF"/>
    <w:rsid w:val="41996BCA"/>
    <w:rsid w:val="41C15467"/>
    <w:rsid w:val="41C9127A"/>
    <w:rsid w:val="41CF27E3"/>
    <w:rsid w:val="41F46E9B"/>
    <w:rsid w:val="41FA7928"/>
    <w:rsid w:val="41FE2B02"/>
    <w:rsid w:val="4203064F"/>
    <w:rsid w:val="42522ED7"/>
    <w:rsid w:val="42581C9D"/>
    <w:rsid w:val="426824C9"/>
    <w:rsid w:val="426B0E65"/>
    <w:rsid w:val="427D4BFD"/>
    <w:rsid w:val="427D6FDA"/>
    <w:rsid w:val="4280461B"/>
    <w:rsid w:val="428A48E9"/>
    <w:rsid w:val="42973DF2"/>
    <w:rsid w:val="429A4C67"/>
    <w:rsid w:val="42B94406"/>
    <w:rsid w:val="42BE0A19"/>
    <w:rsid w:val="42C975F1"/>
    <w:rsid w:val="42CE6929"/>
    <w:rsid w:val="42D21EFB"/>
    <w:rsid w:val="42FF4ACA"/>
    <w:rsid w:val="433379A5"/>
    <w:rsid w:val="43400476"/>
    <w:rsid w:val="435C3C0F"/>
    <w:rsid w:val="436C4DD9"/>
    <w:rsid w:val="436D6E4A"/>
    <w:rsid w:val="43712FD9"/>
    <w:rsid w:val="43782D48"/>
    <w:rsid w:val="43904469"/>
    <w:rsid w:val="43B3461E"/>
    <w:rsid w:val="43F01527"/>
    <w:rsid w:val="43FA77AF"/>
    <w:rsid w:val="44272BFC"/>
    <w:rsid w:val="445D3521"/>
    <w:rsid w:val="44A57033"/>
    <w:rsid w:val="44B71CCD"/>
    <w:rsid w:val="44C905A7"/>
    <w:rsid w:val="44EA503B"/>
    <w:rsid w:val="44F86EB3"/>
    <w:rsid w:val="45020F69"/>
    <w:rsid w:val="450D13D7"/>
    <w:rsid w:val="450F7075"/>
    <w:rsid w:val="45280575"/>
    <w:rsid w:val="452F4E0F"/>
    <w:rsid w:val="4539571E"/>
    <w:rsid w:val="454B5681"/>
    <w:rsid w:val="45900EB2"/>
    <w:rsid w:val="45C67799"/>
    <w:rsid w:val="45D250DD"/>
    <w:rsid w:val="45E13225"/>
    <w:rsid w:val="45E81B1A"/>
    <w:rsid w:val="460F1CFA"/>
    <w:rsid w:val="462417D4"/>
    <w:rsid w:val="462F28A6"/>
    <w:rsid w:val="46691693"/>
    <w:rsid w:val="46815494"/>
    <w:rsid w:val="468F4A30"/>
    <w:rsid w:val="46A8541D"/>
    <w:rsid w:val="46AC58E1"/>
    <w:rsid w:val="46BE4A66"/>
    <w:rsid w:val="46C038F8"/>
    <w:rsid w:val="46EF2EBD"/>
    <w:rsid w:val="47091BE0"/>
    <w:rsid w:val="47184643"/>
    <w:rsid w:val="474C0B72"/>
    <w:rsid w:val="474C7708"/>
    <w:rsid w:val="476230F6"/>
    <w:rsid w:val="47743CD8"/>
    <w:rsid w:val="47B66BBB"/>
    <w:rsid w:val="47BA1F3A"/>
    <w:rsid w:val="47F84D54"/>
    <w:rsid w:val="48054938"/>
    <w:rsid w:val="48386DE0"/>
    <w:rsid w:val="48513604"/>
    <w:rsid w:val="487449DB"/>
    <w:rsid w:val="48CA596F"/>
    <w:rsid w:val="48F81847"/>
    <w:rsid w:val="48FE44E8"/>
    <w:rsid w:val="49120B4D"/>
    <w:rsid w:val="492A6C99"/>
    <w:rsid w:val="49301F00"/>
    <w:rsid w:val="495404A0"/>
    <w:rsid w:val="49623FA0"/>
    <w:rsid w:val="49721445"/>
    <w:rsid w:val="49730F71"/>
    <w:rsid w:val="49977FEA"/>
    <w:rsid w:val="49AB603B"/>
    <w:rsid w:val="49DB5E2A"/>
    <w:rsid w:val="49E53351"/>
    <w:rsid w:val="49ED225A"/>
    <w:rsid w:val="49EF0969"/>
    <w:rsid w:val="4A030B7A"/>
    <w:rsid w:val="4A1230E4"/>
    <w:rsid w:val="4A38595B"/>
    <w:rsid w:val="4A491538"/>
    <w:rsid w:val="4A624341"/>
    <w:rsid w:val="4A657403"/>
    <w:rsid w:val="4A6F152E"/>
    <w:rsid w:val="4A842484"/>
    <w:rsid w:val="4ADE3D60"/>
    <w:rsid w:val="4AF45F45"/>
    <w:rsid w:val="4AFD42D0"/>
    <w:rsid w:val="4B3A647F"/>
    <w:rsid w:val="4B70085E"/>
    <w:rsid w:val="4B707560"/>
    <w:rsid w:val="4B7B6E43"/>
    <w:rsid w:val="4B9221C0"/>
    <w:rsid w:val="4BAB34B4"/>
    <w:rsid w:val="4BC23E1F"/>
    <w:rsid w:val="4BF719C1"/>
    <w:rsid w:val="4BFB5105"/>
    <w:rsid w:val="4C06606A"/>
    <w:rsid w:val="4C217600"/>
    <w:rsid w:val="4C4340CA"/>
    <w:rsid w:val="4C5B4791"/>
    <w:rsid w:val="4C6E3B25"/>
    <w:rsid w:val="4C7A7005"/>
    <w:rsid w:val="4C8F3727"/>
    <w:rsid w:val="4CA678DF"/>
    <w:rsid w:val="4CB81F13"/>
    <w:rsid w:val="4D001CB4"/>
    <w:rsid w:val="4D0549EA"/>
    <w:rsid w:val="4D0F3346"/>
    <w:rsid w:val="4D1C5AB2"/>
    <w:rsid w:val="4D3D0E8C"/>
    <w:rsid w:val="4D3D3408"/>
    <w:rsid w:val="4D4B1161"/>
    <w:rsid w:val="4D7C26F4"/>
    <w:rsid w:val="4D894906"/>
    <w:rsid w:val="4DDE32FC"/>
    <w:rsid w:val="4E1D7C90"/>
    <w:rsid w:val="4E2C69CB"/>
    <w:rsid w:val="4E6A0438"/>
    <w:rsid w:val="4E6B144B"/>
    <w:rsid w:val="4E7B2090"/>
    <w:rsid w:val="4EB138B2"/>
    <w:rsid w:val="4EBC2861"/>
    <w:rsid w:val="4EC31922"/>
    <w:rsid w:val="4F064A25"/>
    <w:rsid w:val="4F427227"/>
    <w:rsid w:val="4F46299B"/>
    <w:rsid w:val="4F4643E5"/>
    <w:rsid w:val="4FBA486C"/>
    <w:rsid w:val="4FC9131F"/>
    <w:rsid w:val="4FD535CD"/>
    <w:rsid w:val="4FDF126C"/>
    <w:rsid w:val="4FF33DB8"/>
    <w:rsid w:val="4FFA3C05"/>
    <w:rsid w:val="50224539"/>
    <w:rsid w:val="503E0E60"/>
    <w:rsid w:val="50615016"/>
    <w:rsid w:val="506846AB"/>
    <w:rsid w:val="51125B2C"/>
    <w:rsid w:val="51266A0B"/>
    <w:rsid w:val="512C6670"/>
    <w:rsid w:val="5151504D"/>
    <w:rsid w:val="515A0699"/>
    <w:rsid w:val="51640797"/>
    <w:rsid w:val="519C5D51"/>
    <w:rsid w:val="51BF1620"/>
    <w:rsid w:val="51CA6DB0"/>
    <w:rsid w:val="51E01D9D"/>
    <w:rsid w:val="51FB344C"/>
    <w:rsid w:val="52143C38"/>
    <w:rsid w:val="52181332"/>
    <w:rsid w:val="522557A2"/>
    <w:rsid w:val="52684B42"/>
    <w:rsid w:val="5277216A"/>
    <w:rsid w:val="52794B98"/>
    <w:rsid w:val="528C52D0"/>
    <w:rsid w:val="52940E89"/>
    <w:rsid w:val="52970655"/>
    <w:rsid w:val="529A6C2D"/>
    <w:rsid w:val="52B95CCD"/>
    <w:rsid w:val="52BF2FD2"/>
    <w:rsid w:val="52C2357E"/>
    <w:rsid w:val="52C43B0A"/>
    <w:rsid w:val="52D109F0"/>
    <w:rsid w:val="52D518F2"/>
    <w:rsid w:val="531667E8"/>
    <w:rsid w:val="532042F0"/>
    <w:rsid w:val="535B25F1"/>
    <w:rsid w:val="53626FF0"/>
    <w:rsid w:val="536B4095"/>
    <w:rsid w:val="537E3F97"/>
    <w:rsid w:val="538E2D91"/>
    <w:rsid w:val="53960911"/>
    <w:rsid w:val="53B92A73"/>
    <w:rsid w:val="53BD4028"/>
    <w:rsid w:val="53C62104"/>
    <w:rsid w:val="53DE3845"/>
    <w:rsid w:val="54293DDC"/>
    <w:rsid w:val="54606BAB"/>
    <w:rsid w:val="54613524"/>
    <w:rsid w:val="54622097"/>
    <w:rsid w:val="54A3750A"/>
    <w:rsid w:val="54A81106"/>
    <w:rsid w:val="54C855A5"/>
    <w:rsid w:val="54D301F4"/>
    <w:rsid w:val="55145A25"/>
    <w:rsid w:val="55644679"/>
    <w:rsid w:val="556447C6"/>
    <w:rsid w:val="559473F7"/>
    <w:rsid w:val="55A43AFF"/>
    <w:rsid w:val="55AB2954"/>
    <w:rsid w:val="55B77B50"/>
    <w:rsid w:val="55C22A24"/>
    <w:rsid w:val="55EB7837"/>
    <w:rsid w:val="560508F2"/>
    <w:rsid w:val="561A119E"/>
    <w:rsid w:val="566916A7"/>
    <w:rsid w:val="56896288"/>
    <w:rsid w:val="56A33168"/>
    <w:rsid w:val="56BA1915"/>
    <w:rsid w:val="56C4486F"/>
    <w:rsid w:val="56C847AF"/>
    <w:rsid w:val="56E718CB"/>
    <w:rsid w:val="572A435A"/>
    <w:rsid w:val="57324227"/>
    <w:rsid w:val="575542A3"/>
    <w:rsid w:val="57746489"/>
    <w:rsid w:val="578C2054"/>
    <w:rsid w:val="57AB0B61"/>
    <w:rsid w:val="57B70ED6"/>
    <w:rsid w:val="57BB5F54"/>
    <w:rsid w:val="57CD4E9A"/>
    <w:rsid w:val="57DC32D5"/>
    <w:rsid w:val="57E52AC4"/>
    <w:rsid w:val="57ED4E4E"/>
    <w:rsid w:val="58047411"/>
    <w:rsid w:val="581100F7"/>
    <w:rsid w:val="58425BDC"/>
    <w:rsid w:val="585844FD"/>
    <w:rsid w:val="58637462"/>
    <w:rsid w:val="587D6136"/>
    <w:rsid w:val="589828F8"/>
    <w:rsid w:val="589B23B9"/>
    <w:rsid w:val="58AA376E"/>
    <w:rsid w:val="58AE4F0C"/>
    <w:rsid w:val="58DF26D3"/>
    <w:rsid w:val="58F133F6"/>
    <w:rsid w:val="590803FF"/>
    <w:rsid w:val="59207FB4"/>
    <w:rsid w:val="592738D0"/>
    <w:rsid w:val="592D3F5B"/>
    <w:rsid w:val="59413634"/>
    <w:rsid w:val="595C6329"/>
    <w:rsid w:val="596646BA"/>
    <w:rsid w:val="596F660C"/>
    <w:rsid w:val="598900F2"/>
    <w:rsid w:val="5993305E"/>
    <w:rsid w:val="59BD5424"/>
    <w:rsid w:val="59CE4859"/>
    <w:rsid w:val="59F477A1"/>
    <w:rsid w:val="5A2E41BB"/>
    <w:rsid w:val="5A9A5686"/>
    <w:rsid w:val="5AB37E18"/>
    <w:rsid w:val="5AC31391"/>
    <w:rsid w:val="5AFE591D"/>
    <w:rsid w:val="5B0D744A"/>
    <w:rsid w:val="5B2D1D6C"/>
    <w:rsid w:val="5B834CDD"/>
    <w:rsid w:val="5B9104C7"/>
    <w:rsid w:val="5B9360EB"/>
    <w:rsid w:val="5BA07C66"/>
    <w:rsid w:val="5BF22FC6"/>
    <w:rsid w:val="5C1C1EF4"/>
    <w:rsid w:val="5C2B75BB"/>
    <w:rsid w:val="5C5F7C1B"/>
    <w:rsid w:val="5C753FBD"/>
    <w:rsid w:val="5C7F76CE"/>
    <w:rsid w:val="5C8B3F62"/>
    <w:rsid w:val="5CF2303A"/>
    <w:rsid w:val="5D1442B5"/>
    <w:rsid w:val="5D251A12"/>
    <w:rsid w:val="5D5C497B"/>
    <w:rsid w:val="5D8F5D8E"/>
    <w:rsid w:val="5D9A2DAA"/>
    <w:rsid w:val="5DC529E5"/>
    <w:rsid w:val="5DD67130"/>
    <w:rsid w:val="5E306A3A"/>
    <w:rsid w:val="5E4246FE"/>
    <w:rsid w:val="5E4C4C10"/>
    <w:rsid w:val="5E6F6991"/>
    <w:rsid w:val="5EB522EE"/>
    <w:rsid w:val="5EC12095"/>
    <w:rsid w:val="5EC739C5"/>
    <w:rsid w:val="5ECD4D93"/>
    <w:rsid w:val="5EE07C1E"/>
    <w:rsid w:val="5EE25574"/>
    <w:rsid w:val="5EFE6EBE"/>
    <w:rsid w:val="5F492A07"/>
    <w:rsid w:val="5F643C74"/>
    <w:rsid w:val="5F6D531F"/>
    <w:rsid w:val="5F884F97"/>
    <w:rsid w:val="5FEF0D71"/>
    <w:rsid w:val="6044776E"/>
    <w:rsid w:val="60515592"/>
    <w:rsid w:val="608D2EF1"/>
    <w:rsid w:val="608E5693"/>
    <w:rsid w:val="60BE6F62"/>
    <w:rsid w:val="60D72960"/>
    <w:rsid w:val="60DF346F"/>
    <w:rsid w:val="61146955"/>
    <w:rsid w:val="612B3F75"/>
    <w:rsid w:val="612C6EDE"/>
    <w:rsid w:val="61312A24"/>
    <w:rsid w:val="6143211E"/>
    <w:rsid w:val="61467F99"/>
    <w:rsid w:val="61522F8F"/>
    <w:rsid w:val="61583478"/>
    <w:rsid w:val="6170230E"/>
    <w:rsid w:val="6189356F"/>
    <w:rsid w:val="61AB2C9A"/>
    <w:rsid w:val="61E63A3B"/>
    <w:rsid w:val="61ED2EB6"/>
    <w:rsid w:val="61F963A7"/>
    <w:rsid w:val="61FB6A62"/>
    <w:rsid w:val="622B25A0"/>
    <w:rsid w:val="6234649E"/>
    <w:rsid w:val="626671FB"/>
    <w:rsid w:val="629C569E"/>
    <w:rsid w:val="62B6765B"/>
    <w:rsid w:val="62D27BAF"/>
    <w:rsid w:val="62E17EBC"/>
    <w:rsid w:val="62F439EF"/>
    <w:rsid w:val="63126643"/>
    <w:rsid w:val="631F2ECB"/>
    <w:rsid w:val="637F305B"/>
    <w:rsid w:val="63A94039"/>
    <w:rsid w:val="63CB6D0D"/>
    <w:rsid w:val="63CC025F"/>
    <w:rsid w:val="63FB1D4C"/>
    <w:rsid w:val="64175433"/>
    <w:rsid w:val="644B741C"/>
    <w:rsid w:val="648C407F"/>
    <w:rsid w:val="6491713D"/>
    <w:rsid w:val="64926A0F"/>
    <w:rsid w:val="64A02549"/>
    <w:rsid w:val="64B24A2D"/>
    <w:rsid w:val="64BB44F2"/>
    <w:rsid w:val="64FB0BCF"/>
    <w:rsid w:val="64FD15E9"/>
    <w:rsid w:val="652F3AEB"/>
    <w:rsid w:val="653C0F22"/>
    <w:rsid w:val="657213FC"/>
    <w:rsid w:val="6593000B"/>
    <w:rsid w:val="659465CB"/>
    <w:rsid w:val="659672F3"/>
    <w:rsid w:val="660702A7"/>
    <w:rsid w:val="66091638"/>
    <w:rsid w:val="664C3539"/>
    <w:rsid w:val="666C7289"/>
    <w:rsid w:val="668C53CC"/>
    <w:rsid w:val="66C258A6"/>
    <w:rsid w:val="66C924BF"/>
    <w:rsid w:val="66E32558"/>
    <w:rsid w:val="66EA5EF6"/>
    <w:rsid w:val="66F9109C"/>
    <w:rsid w:val="671148B6"/>
    <w:rsid w:val="671E228B"/>
    <w:rsid w:val="67382FF0"/>
    <w:rsid w:val="675325B5"/>
    <w:rsid w:val="677008C9"/>
    <w:rsid w:val="67766E93"/>
    <w:rsid w:val="677D570E"/>
    <w:rsid w:val="67C1041C"/>
    <w:rsid w:val="67EE0E11"/>
    <w:rsid w:val="67FF2460"/>
    <w:rsid w:val="681542C4"/>
    <w:rsid w:val="683228D8"/>
    <w:rsid w:val="683358A3"/>
    <w:rsid w:val="68424A89"/>
    <w:rsid w:val="684B163F"/>
    <w:rsid w:val="68842310"/>
    <w:rsid w:val="688430E9"/>
    <w:rsid w:val="68925C13"/>
    <w:rsid w:val="68E1201D"/>
    <w:rsid w:val="69125E40"/>
    <w:rsid w:val="69220889"/>
    <w:rsid w:val="692D249D"/>
    <w:rsid w:val="6931512E"/>
    <w:rsid w:val="6933316F"/>
    <w:rsid w:val="693F2A7E"/>
    <w:rsid w:val="695065E9"/>
    <w:rsid w:val="69684D49"/>
    <w:rsid w:val="6993095C"/>
    <w:rsid w:val="69A33468"/>
    <w:rsid w:val="69D07728"/>
    <w:rsid w:val="69E6327D"/>
    <w:rsid w:val="6A1D1DA5"/>
    <w:rsid w:val="6A292A7E"/>
    <w:rsid w:val="6A3C13E7"/>
    <w:rsid w:val="6A47646D"/>
    <w:rsid w:val="6A4B5CCC"/>
    <w:rsid w:val="6A5269FC"/>
    <w:rsid w:val="6A7E0B45"/>
    <w:rsid w:val="6A803FCB"/>
    <w:rsid w:val="6A8628A7"/>
    <w:rsid w:val="6A907919"/>
    <w:rsid w:val="6A952F74"/>
    <w:rsid w:val="6A9C7BD0"/>
    <w:rsid w:val="6AB90881"/>
    <w:rsid w:val="6ABF73B0"/>
    <w:rsid w:val="6AC94C7A"/>
    <w:rsid w:val="6ADF78E5"/>
    <w:rsid w:val="6AE10C84"/>
    <w:rsid w:val="6AEA5C76"/>
    <w:rsid w:val="6AFE019A"/>
    <w:rsid w:val="6B0C4662"/>
    <w:rsid w:val="6B304B7D"/>
    <w:rsid w:val="6B51309C"/>
    <w:rsid w:val="6B5914C4"/>
    <w:rsid w:val="6B632C4F"/>
    <w:rsid w:val="6B6D0141"/>
    <w:rsid w:val="6B72788C"/>
    <w:rsid w:val="6B7632DB"/>
    <w:rsid w:val="6BBA580B"/>
    <w:rsid w:val="6BC35959"/>
    <w:rsid w:val="6BD865EE"/>
    <w:rsid w:val="6C177AE5"/>
    <w:rsid w:val="6C44064E"/>
    <w:rsid w:val="6C500A40"/>
    <w:rsid w:val="6C6F5952"/>
    <w:rsid w:val="6C9218CF"/>
    <w:rsid w:val="6CD26A57"/>
    <w:rsid w:val="6D027BF5"/>
    <w:rsid w:val="6D622E39"/>
    <w:rsid w:val="6D806BB4"/>
    <w:rsid w:val="6D84475E"/>
    <w:rsid w:val="6DB56A66"/>
    <w:rsid w:val="6DBB1A92"/>
    <w:rsid w:val="6DBF4D63"/>
    <w:rsid w:val="6DE9006C"/>
    <w:rsid w:val="6DF87AF7"/>
    <w:rsid w:val="6DFB61A1"/>
    <w:rsid w:val="6E05302D"/>
    <w:rsid w:val="6E2D7665"/>
    <w:rsid w:val="6E424E4A"/>
    <w:rsid w:val="6E517128"/>
    <w:rsid w:val="6E5577BA"/>
    <w:rsid w:val="6E6275D1"/>
    <w:rsid w:val="6EC61EEA"/>
    <w:rsid w:val="6ED01E57"/>
    <w:rsid w:val="6F170F7C"/>
    <w:rsid w:val="6F1E5F73"/>
    <w:rsid w:val="6F32398A"/>
    <w:rsid w:val="6F381606"/>
    <w:rsid w:val="6F3D238D"/>
    <w:rsid w:val="6F4B2D80"/>
    <w:rsid w:val="6F787BC2"/>
    <w:rsid w:val="6F842F0F"/>
    <w:rsid w:val="6F894313"/>
    <w:rsid w:val="6FA04649"/>
    <w:rsid w:val="6FAB29C1"/>
    <w:rsid w:val="6FD84F6E"/>
    <w:rsid w:val="6FF66E62"/>
    <w:rsid w:val="70015F5E"/>
    <w:rsid w:val="700903F5"/>
    <w:rsid w:val="701A6E6B"/>
    <w:rsid w:val="701C01B7"/>
    <w:rsid w:val="70825D63"/>
    <w:rsid w:val="70894A62"/>
    <w:rsid w:val="70B927D1"/>
    <w:rsid w:val="70BA1C79"/>
    <w:rsid w:val="70BC0436"/>
    <w:rsid w:val="70F43EAF"/>
    <w:rsid w:val="70F60A7E"/>
    <w:rsid w:val="70F759CD"/>
    <w:rsid w:val="70FA71EB"/>
    <w:rsid w:val="710459D6"/>
    <w:rsid w:val="71216584"/>
    <w:rsid w:val="7141684A"/>
    <w:rsid w:val="714F1C15"/>
    <w:rsid w:val="71555A66"/>
    <w:rsid w:val="716532A7"/>
    <w:rsid w:val="71A32E24"/>
    <w:rsid w:val="71A57FAE"/>
    <w:rsid w:val="71BD6397"/>
    <w:rsid w:val="71ED32C2"/>
    <w:rsid w:val="72151E4E"/>
    <w:rsid w:val="72182D7C"/>
    <w:rsid w:val="726141B3"/>
    <w:rsid w:val="72817F1D"/>
    <w:rsid w:val="729C036D"/>
    <w:rsid w:val="72B03302"/>
    <w:rsid w:val="72C15ACA"/>
    <w:rsid w:val="72EA1BDD"/>
    <w:rsid w:val="73126261"/>
    <w:rsid w:val="73736B6A"/>
    <w:rsid w:val="738511AF"/>
    <w:rsid w:val="738739C2"/>
    <w:rsid w:val="73B02BDC"/>
    <w:rsid w:val="73DC4D25"/>
    <w:rsid w:val="742873A2"/>
    <w:rsid w:val="74484054"/>
    <w:rsid w:val="74532889"/>
    <w:rsid w:val="7468238A"/>
    <w:rsid w:val="74836D99"/>
    <w:rsid w:val="748828A2"/>
    <w:rsid w:val="748A0340"/>
    <w:rsid w:val="749B0A6A"/>
    <w:rsid w:val="74AA60C2"/>
    <w:rsid w:val="74C31A8D"/>
    <w:rsid w:val="74D86105"/>
    <w:rsid w:val="74DF4B7F"/>
    <w:rsid w:val="74E00AC3"/>
    <w:rsid w:val="74F66908"/>
    <w:rsid w:val="75220020"/>
    <w:rsid w:val="75260CDF"/>
    <w:rsid w:val="75992E04"/>
    <w:rsid w:val="75CF09D8"/>
    <w:rsid w:val="75F633AA"/>
    <w:rsid w:val="76054E3F"/>
    <w:rsid w:val="76592141"/>
    <w:rsid w:val="765B2A0F"/>
    <w:rsid w:val="765D3A06"/>
    <w:rsid w:val="765E2A5C"/>
    <w:rsid w:val="76632346"/>
    <w:rsid w:val="76776A45"/>
    <w:rsid w:val="767B318F"/>
    <w:rsid w:val="7692064E"/>
    <w:rsid w:val="76DF0815"/>
    <w:rsid w:val="76E60FC7"/>
    <w:rsid w:val="77124D60"/>
    <w:rsid w:val="771F408C"/>
    <w:rsid w:val="7746169E"/>
    <w:rsid w:val="77601FCA"/>
    <w:rsid w:val="776B4DA6"/>
    <w:rsid w:val="777459B8"/>
    <w:rsid w:val="777E28EC"/>
    <w:rsid w:val="7781259C"/>
    <w:rsid w:val="77B07FB0"/>
    <w:rsid w:val="77D942B0"/>
    <w:rsid w:val="77FF1415"/>
    <w:rsid w:val="78054D74"/>
    <w:rsid w:val="78197298"/>
    <w:rsid w:val="782D1944"/>
    <w:rsid w:val="78347769"/>
    <w:rsid w:val="785A693D"/>
    <w:rsid w:val="7878688F"/>
    <w:rsid w:val="789C1DEF"/>
    <w:rsid w:val="78B9332A"/>
    <w:rsid w:val="78BD7DA6"/>
    <w:rsid w:val="78C728B3"/>
    <w:rsid w:val="78E0137F"/>
    <w:rsid w:val="78FA6777"/>
    <w:rsid w:val="790834F0"/>
    <w:rsid w:val="791006D0"/>
    <w:rsid w:val="79214B82"/>
    <w:rsid w:val="79433215"/>
    <w:rsid w:val="7952089D"/>
    <w:rsid w:val="79577FE9"/>
    <w:rsid w:val="798A3C76"/>
    <w:rsid w:val="799D7818"/>
    <w:rsid w:val="79AC1C2C"/>
    <w:rsid w:val="79CD595E"/>
    <w:rsid w:val="79F72FA5"/>
    <w:rsid w:val="7A0D09CC"/>
    <w:rsid w:val="7A2A5352"/>
    <w:rsid w:val="7A397C1E"/>
    <w:rsid w:val="7A515BDF"/>
    <w:rsid w:val="7A5505A5"/>
    <w:rsid w:val="7A9A6032"/>
    <w:rsid w:val="7A9B3AB3"/>
    <w:rsid w:val="7AB91551"/>
    <w:rsid w:val="7ADA6237"/>
    <w:rsid w:val="7AFB4DD2"/>
    <w:rsid w:val="7B0A2896"/>
    <w:rsid w:val="7B3B0A60"/>
    <w:rsid w:val="7B4425F5"/>
    <w:rsid w:val="7B886337"/>
    <w:rsid w:val="7BA961EF"/>
    <w:rsid w:val="7BB132E8"/>
    <w:rsid w:val="7BB265A2"/>
    <w:rsid w:val="7BE50422"/>
    <w:rsid w:val="7BE95E75"/>
    <w:rsid w:val="7C0C1239"/>
    <w:rsid w:val="7C1F790A"/>
    <w:rsid w:val="7C311138"/>
    <w:rsid w:val="7C4C347A"/>
    <w:rsid w:val="7C666CD0"/>
    <w:rsid w:val="7C7B7547"/>
    <w:rsid w:val="7C7E24D5"/>
    <w:rsid w:val="7CAD001B"/>
    <w:rsid w:val="7CBA56A3"/>
    <w:rsid w:val="7CC106C0"/>
    <w:rsid w:val="7D085908"/>
    <w:rsid w:val="7D2E4BB5"/>
    <w:rsid w:val="7D306C0B"/>
    <w:rsid w:val="7D660BBB"/>
    <w:rsid w:val="7D6E12D6"/>
    <w:rsid w:val="7D7157DB"/>
    <w:rsid w:val="7D7C3B6C"/>
    <w:rsid w:val="7D883202"/>
    <w:rsid w:val="7D88770C"/>
    <w:rsid w:val="7DAB0C26"/>
    <w:rsid w:val="7DC3328B"/>
    <w:rsid w:val="7DCB03AB"/>
    <w:rsid w:val="7DDC7527"/>
    <w:rsid w:val="7E4932C0"/>
    <w:rsid w:val="7E52055E"/>
    <w:rsid w:val="7E552DFD"/>
    <w:rsid w:val="7E6B7374"/>
    <w:rsid w:val="7EAD04E3"/>
    <w:rsid w:val="7ECD2214"/>
    <w:rsid w:val="7ED83E28"/>
    <w:rsid w:val="7EEC634C"/>
    <w:rsid w:val="7F0D0A7F"/>
    <w:rsid w:val="7F420866"/>
    <w:rsid w:val="7F4622E2"/>
    <w:rsid w:val="7F833426"/>
    <w:rsid w:val="7FBF610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t" stroke="t">
      <v:fill type="gradient" on="t" angle="90" focussize="0f,0f" focusposition="0f,0f">
        <o:fill type="gradientUnscaled" v:ext="backwardCompatible"/>
      </v:fill>
      <v:stroke weight="1.25pt" color="#739CC3"/>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semiHidden="0" w:name="index 5"/>
    <w:lsdException w:unhideWhenUsed="0" w:uiPriority="0" w:semiHidden="0" w:name="index 6"/>
    <w:lsdException w:qFormat="1" w:unhideWhenUsed="0" w:uiPriority="0" w:semiHidden="0" w:name="index 7"/>
    <w:lsdException w:qFormat="1"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qFormat="1" w:unhideWhenUsed="0" w:uiPriority="99" w:semiHidden="0" w:name="toa heading"/>
    <w:lsdException w:qFormat="1" w:unhideWhenUsed="0" w:uiPriority="0" w:semiHidden="0" w:name="List"/>
    <w:lsdException w:unhideWhenUsed="0" w:uiPriority="0" w:semiHidden="0" w:name="List Bullet"/>
    <w:lsdException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qFormat="1"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qFormat="1"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unhideWhenUsed="0" w:uiPriority="0" w:semiHidden="0" w:name="Body Text 3"/>
    <w:lsdException w:qFormat="1" w:unhideWhenUsed="0" w:uiPriority="0" w:semiHidden="0" w:name="Body Text Indent 2"/>
    <w:lsdException w:qFormat="1" w:unhideWhenUsed="0" w:uiPriority="0" w:semiHidden="0" w:name="Body Text Indent 3"/>
    <w:lsdException w:unhideWhenUsed="0" w:uiPriority="0" w:semiHidden="0" w:name="Block Text"/>
    <w:lsdException w:qFormat="1" w:unhideWhenUsed="0" w:uiPriority="0"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semiHidden="0" w:name="Balloon Text"/>
    <w:lsdException w:qFormat="1"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widowControl w:val="0"/>
      <w:ind w:firstLine="200" w:firstLineChars="200"/>
      <w:jc w:val="both"/>
    </w:pPr>
    <w:rPr>
      <w:rFonts w:ascii="Times New Roman" w:hAnsi="Times New Roman" w:eastAsia="宋体" w:cs="Times New Roman"/>
      <w:kern w:val="2"/>
      <w:sz w:val="24"/>
      <w:szCs w:val="24"/>
      <w:lang w:val="en-US" w:eastAsia="zh-CN" w:bidi="ar-SA"/>
    </w:rPr>
  </w:style>
  <w:style w:type="paragraph" w:styleId="2">
    <w:name w:val="heading 1"/>
    <w:basedOn w:val="1"/>
    <w:next w:val="1"/>
    <w:link w:val="67"/>
    <w:autoRedefine/>
    <w:qFormat/>
    <w:uiPriority w:val="0"/>
    <w:pPr>
      <w:keepNext/>
      <w:keepLines/>
      <w:spacing w:before="340" w:after="330" w:line="576" w:lineRule="auto"/>
      <w:outlineLvl w:val="0"/>
    </w:pPr>
    <w:rPr>
      <w:b/>
      <w:bCs/>
      <w:kern w:val="44"/>
      <w:sz w:val="44"/>
      <w:szCs w:val="44"/>
    </w:rPr>
  </w:style>
  <w:style w:type="paragraph" w:styleId="3">
    <w:name w:val="heading 2"/>
    <w:basedOn w:val="1"/>
    <w:next w:val="1"/>
    <w:link w:val="74"/>
    <w:autoRedefine/>
    <w:qFormat/>
    <w:uiPriority w:val="0"/>
    <w:pPr>
      <w:keepNext/>
      <w:keepLines/>
      <w:spacing w:before="260" w:after="260" w:line="413" w:lineRule="auto"/>
      <w:outlineLvl w:val="1"/>
    </w:pPr>
    <w:rPr>
      <w:rFonts w:ascii="Arial" w:hAnsi="Arial" w:eastAsia="黑体"/>
      <w:b/>
      <w:bCs/>
      <w:sz w:val="32"/>
      <w:szCs w:val="32"/>
    </w:rPr>
  </w:style>
  <w:style w:type="paragraph" w:styleId="4">
    <w:name w:val="heading 3"/>
    <w:basedOn w:val="1"/>
    <w:next w:val="1"/>
    <w:link w:val="69"/>
    <w:autoRedefine/>
    <w:qFormat/>
    <w:uiPriority w:val="0"/>
    <w:pPr>
      <w:keepNext/>
      <w:keepLines/>
      <w:spacing w:before="120" w:after="120" w:line="480" w:lineRule="auto"/>
      <w:jc w:val="left"/>
      <w:outlineLvl w:val="2"/>
    </w:pPr>
    <w:rPr>
      <w:rFonts w:eastAsia="新宋体"/>
      <w:bCs/>
      <w:kern w:val="0"/>
      <w:sz w:val="30"/>
      <w:szCs w:val="32"/>
    </w:rPr>
  </w:style>
  <w:style w:type="paragraph" w:styleId="5">
    <w:name w:val="heading 4"/>
    <w:basedOn w:val="1"/>
    <w:next w:val="1"/>
    <w:autoRedefine/>
    <w:qFormat/>
    <w:uiPriority w:val="0"/>
    <w:pPr>
      <w:keepNext/>
      <w:keepLines/>
      <w:spacing w:before="280" w:after="290" w:line="376" w:lineRule="auto"/>
      <w:outlineLvl w:val="3"/>
    </w:pPr>
    <w:rPr>
      <w:rFonts w:ascii="Arial" w:hAnsi="Arial" w:eastAsia="黑体"/>
      <w:b/>
      <w:bCs/>
      <w:sz w:val="28"/>
      <w:szCs w:val="28"/>
    </w:rPr>
  </w:style>
  <w:style w:type="paragraph" w:styleId="6">
    <w:name w:val="heading 5"/>
    <w:basedOn w:val="1"/>
    <w:next w:val="1"/>
    <w:autoRedefine/>
    <w:qFormat/>
    <w:uiPriority w:val="0"/>
    <w:pPr>
      <w:keepNext/>
      <w:keepLines/>
      <w:spacing w:before="280" w:after="290" w:line="376" w:lineRule="auto"/>
      <w:outlineLvl w:val="4"/>
    </w:pPr>
    <w:rPr>
      <w:b/>
      <w:bCs/>
      <w:sz w:val="28"/>
      <w:szCs w:val="28"/>
    </w:rPr>
  </w:style>
  <w:style w:type="paragraph" w:styleId="7">
    <w:name w:val="heading 6"/>
    <w:basedOn w:val="1"/>
    <w:next w:val="1"/>
    <w:autoRedefine/>
    <w:qFormat/>
    <w:uiPriority w:val="0"/>
    <w:pPr>
      <w:keepNext/>
      <w:keepLines/>
      <w:spacing w:before="240" w:after="64" w:line="320" w:lineRule="auto"/>
      <w:outlineLvl w:val="5"/>
    </w:pPr>
    <w:rPr>
      <w:rFonts w:ascii="Arial" w:hAnsi="Arial" w:eastAsia="黑体"/>
      <w:b/>
      <w:bCs/>
    </w:rPr>
  </w:style>
  <w:style w:type="character" w:default="1" w:styleId="46">
    <w:name w:val="Default Paragraph Font"/>
    <w:autoRedefine/>
    <w:semiHidden/>
    <w:unhideWhenUsed/>
    <w:qFormat/>
    <w:uiPriority w:val="1"/>
  </w:style>
  <w:style w:type="table" w:default="1" w:styleId="44">
    <w:name w:val="Normal Table"/>
    <w:autoRedefine/>
    <w:semiHidden/>
    <w:unhideWhenUsed/>
    <w:qFormat/>
    <w:uiPriority w:val="99"/>
    <w:tblPr>
      <w:tblCellMar>
        <w:top w:w="0" w:type="dxa"/>
        <w:left w:w="108" w:type="dxa"/>
        <w:bottom w:w="0" w:type="dxa"/>
        <w:right w:w="108" w:type="dxa"/>
      </w:tblCellMar>
    </w:tblPr>
  </w:style>
  <w:style w:type="paragraph" w:styleId="8">
    <w:name w:val="toc 7"/>
    <w:basedOn w:val="1"/>
    <w:next w:val="1"/>
    <w:autoRedefine/>
    <w:qFormat/>
    <w:uiPriority w:val="0"/>
    <w:pPr>
      <w:ind w:left="2520" w:leftChars="1200"/>
    </w:pPr>
  </w:style>
  <w:style w:type="paragraph" w:styleId="9">
    <w:name w:val="index 8"/>
    <w:basedOn w:val="1"/>
    <w:next w:val="1"/>
    <w:autoRedefine/>
    <w:qFormat/>
    <w:uiPriority w:val="0"/>
    <w:pPr>
      <w:ind w:left="3920" w:leftChars="1400"/>
    </w:pPr>
  </w:style>
  <w:style w:type="paragraph" w:styleId="10">
    <w:name w:val="Normal Indent"/>
    <w:basedOn w:val="1"/>
    <w:next w:val="1"/>
    <w:link w:val="70"/>
    <w:autoRedefine/>
    <w:qFormat/>
    <w:uiPriority w:val="0"/>
    <w:pPr>
      <w:ind w:firstLine="420"/>
    </w:pPr>
    <w:rPr>
      <w:snapToGrid w:val="0"/>
      <w:kern w:val="0"/>
      <w:sz w:val="28"/>
      <w:szCs w:val="20"/>
    </w:rPr>
  </w:style>
  <w:style w:type="paragraph" w:styleId="11">
    <w:name w:val="caption"/>
    <w:basedOn w:val="1"/>
    <w:next w:val="1"/>
    <w:autoRedefine/>
    <w:qFormat/>
    <w:uiPriority w:val="0"/>
    <w:pPr>
      <w:ind w:firstLine="0" w:firstLineChars="0"/>
    </w:pPr>
    <w:rPr>
      <w:rFonts w:eastAsia="黑体"/>
    </w:rPr>
  </w:style>
  <w:style w:type="paragraph" w:styleId="12">
    <w:name w:val="index 5"/>
    <w:basedOn w:val="1"/>
    <w:next w:val="1"/>
    <w:autoRedefine/>
    <w:qFormat/>
    <w:uiPriority w:val="0"/>
    <w:pPr>
      <w:ind w:left="800" w:leftChars="800"/>
    </w:pPr>
  </w:style>
  <w:style w:type="paragraph" w:styleId="13">
    <w:name w:val="Document Map"/>
    <w:basedOn w:val="1"/>
    <w:autoRedefine/>
    <w:qFormat/>
    <w:uiPriority w:val="0"/>
    <w:pPr>
      <w:shd w:val="clear" w:color="auto" w:fill="000080"/>
    </w:pPr>
  </w:style>
  <w:style w:type="paragraph" w:styleId="14">
    <w:name w:val="toa heading"/>
    <w:basedOn w:val="1"/>
    <w:next w:val="1"/>
    <w:autoRedefine/>
    <w:qFormat/>
    <w:uiPriority w:val="99"/>
    <w:pPr>
      <w:spacing w:before="120"/>
    </w:pPr>
    <w:rPr>
      <w:rFonts w:ascii="Arial" w:hAnsi="Arial" w:eastAsia="仿宋"/>
      <w:szCs w:val="20"/>
    </w:rPr>
  </w:style>
  <w:style w:type="paragraph" w:styleId="15">
    <w:name w:val="annotation text"/>
    <w:basedOn w:val="1"/>
    <w:autoRedefine/>
    <w:semiHidden/>
    <w:qFormat/>
    <w:uiPriority w:val="0"/>
    <w:pPr>
      <w:jc w:val="left"/>
    </w:pPr>
  </w:style>
  <w:style w:type="paragraph" w:styleId="16">
    <w:name w:val="List Bullet 3"/>
    <w:basedOn w:val="1"/>
    <w:autoRedefine/>
    <w:qFormat/>
    <w:uiPriority w:val="0"/>
    <w:pPr>
      <w:numPr>
        <w:ilvl w:val="0"/>
        <w:numId w:val="1"/>
      </w:numPr>
      <w:ind w:left="0" w:firstLine="0" w:firstLineChars="0"/>
    </w:pPr>
    <w:rPr>
      <w:rFonts w:eastAsia="仿宋_GB2312"/>
      <w:sz w:val="28"/>
      <w:szCs w:val="20"/>
    </w:rPr>
  </w:style>
  <w:style w:type="paragraph" w:styleId="17">
    <w:name w:val="Body Text"/>
    <w:basedOn w:val="1"/>
    <w:next w:val="1"/>
    <w:autoRedefine/>
    <w:qFormat/>
    <w:uiPriority w:val="0"/>
    <w:pPr>
      <w:jc w:val="center"/>
    </w:pPr>
    <w:rPr>
      <w:spacing w:val="-20"/>
      <w:szCs w:val="20"/>
    </w:rPr>
  </w:style>
  <w:style w:type="paragraph" w:styleId="18">
    <w:name w:val="Body Text Indent"/>
    <w:basedOn w:val="1"/>
    <w:next w:val="5"/>
    <w:autoRedefine/>
    <w:qFormat/>
    <w:uiPriority w:val="0"/>
    <w:pPr>
      <w:spacing w:line="400" w:lineRule="exact"/>
      <w:ind w:firstLine="480"/>
    </w:pPr>
  </w:style>
  <w:style w:type="paragraph" w:styleId="19">
    <w:name w:val="List 2"/>
    <w:basedOn w:val="1"/>
    <w:autoRedefine/>
    <w:qFormat/>
    <w:uiPriority w:val="0"/>
    <w:pPr>
      <w:ind w:firstLine="0" w:firstLineChars="0"/>
      <w:contextualSpacing/>
      <w:jc w:val="center"/>
    </w:pPr>
    <w:rPr>
      <w:sz w:val="18"/>
      <w:lang w:eastAsia="en-US"/>
    </w:rPr>
  </w:style>
  <w:style w:type="paragraph" w:styleId="20">
    <w:name w:val="toc 5"/>
    <w:basedOn w:val="1"/>
    <w:next w:val="1"/>
    <w:autoRedefine/>
    <w:qFormat/>
    <w:uiPriority w:val="0"/>
    <w:pPr>
      <w:ind w:left="1680" w:leftChars="800"/>
    </w:pPr>
  </w:style>
  <w:style w:type="paragraph" w:styleId="21">
    <w:name w:val="toc 3"/>
    <w:basedOn w:val="1"/>
    <w:next w:val="1"/>
    <w:autoRedefine/>
    <w:qFormat/>
    <w:uiPriority w:val="0"/>
    <w:pPr>
      <w:tabs>
        <w:tab w:val="right" w:leader="dot" w:pos="8834"/>
      </w:tabs>
      <w:spacing w:line="440" w:lineRule="exact"/>
      <w:jc w:val="left"/>
    </w:pPr>
    <w:rPr>
      <w:rFonts w:eastAsia="新宋体"/>
      <w:sz w:val="28"/>
    </w:rPr>
  </w:style>
  <w:style w:type="paragraph" w:styleId="22">
    <w:name w:val="Plain Text"/>
    <w:basedOn w:val="1"/>
    <w:link w:val="71"/>
    <w:autoRedefine/>
    <w:qFormat/>
    <w:uiPriority w:val="0"/>
    <w:rPr>
      <w:rFonts w:ascii="宋体" w:hAnsi="Courier New" w:eastAsia="仿宋_GB2312"/>
      <w:sz w:val="28"/>
      <w:szCs w:val="20"/>
    </w:rPr>
  </w:style>
  <w:style w:type="paragraph" w:styleId="23">
    <w:name w:val="toc 8"/>
    <w:basedOn w:val="1"/>
    <w:next w:val="1"/>
    <w:autoRedefine/>
    <w:qFormat/>
    <w:uiPriority w:val="0"/>
    <w:pPr>
      <w:ind w:left="2940" w:leftChars="1400"/>
    </w:pPr>
  </w:style>
  <w:style w:type="paragraph" w:styleId="24">
    <w:name w:val="Date"/>
    <w:basedOn w:val="1"/>
    <w:next w:val="1"/>
    <w:autoRedefine/>
    <w:qFormat/>
    <w:uiPriority w:val="0"/>
    <w:pPr>
      <w:ind w:left="100" w:leftChars="2500"/>
    </w:pPr>
    <w:rPr>
      <w:sz w:val="28"/>
    </w:rPr>
  </w:style>
  <w:style w:type="paragraph" w:styleId="25">
    <w:name w:val="Body Text Indent 2"/>
    <w:basedOn w:val="1"/>
    <w:autoRedefine/>
    <w:qFormat/>
    <w:uiPriority w:val="0"/>
    <w:pPr>
      <w:spacing w:line="400" w:lineRule="exact"/>
      <w:ind w:firstLine="640"/>
    </w:pPr>
    <w:rPr>
      <w:sz w:val="32"/>
    </w:rPr>
  </w:style>
  <w:style w:type="paragraph" w:styleId="26">
    <w:name w:val="Balloon Text"/>
    <w:basedOn w:val="1"/>
    <w:autoRedefine/>
    <w:qFormat/>
    <w:uiPriority w:val="0"/>
    <w:rPr>
      <w:sz w:val="18"/>
      <w:szCs w:val="18"/>
    </w:rPr>
  </w:style>
  <w:style w:type="paragraph" w:styleId="27">
    <w:name w:val="footer"/>
    <w:basedOn w:val="1"/>
    <w:link w:val="72"/>
    <w:autoRedefine/>
    <w:qFormat/>
    <w:uiPriority w:val="0"/>
    <w:pPr>
      <w:tabs>
        <w:tab w:val="center" w:pos="4153"/>
        <w:tab w:val="right" w:pos="8306"/>
      </w:tabs>
      <w:snapToGrid w:val="0"/>
      <w:jc w:val="left"/>
    </w:pPr>
    <w:rPr>
      <w:kern w:val="0"/>
      <w:sz w:val="18"/>
      <w:szCs w:val="18"/>
    </w:rPr>
  </w:style>
  <w:style w:type="paragraph" w:styleId="28">
    <w:name w:val="header"/>
    <w:basedOn w:val="1"/>
    <w:link w:val="73"/>
    <w:autoRedefine/>
    <w:qFormat/>
    <w:uiPriority w:val="0"/>
    <w:pPr>
      <w:pBdr>
        <w:bottom w:val="single" w:color="auto" w:sz="6" w:space="1"/>
      </w:pBdr>
      <w:tabs>
        <w:tab w:val="center" w:pos="4153"/>
        <w:tab w:val="right" w:pos="8306"/>
      </w:tabs>
      <w:snapToGrid w:val="0"/>
      <w:jc w:val="center"/>
    </w:pPr>
    <w:rPr>
      <w:kern w:val="0"/>
      <w:sz w:val="18"/>
      <w:szCs w:val="18"/>
    </w:rPr>
  </w:style>
  <w:style w:type="paragraph" w:styleId="29">
    <w:name w:val="toc 1"/>
    <w:basedOn w:val="1"/>
    <w:next w:val="1"/>
    <w:autoRedefine/>
    <w:qFormat/>
    <w:uiPriority w:val="0"/>
    <w:pPr>
      <w:tabs>
        <w:tab w:val="right" w:leader="dot" w:pos="8834"/>
      </w:tabs>
      <w:spacing w:line="440" w:lineRule="exact"/>
      <w:ind w:firstLine="0" w:firstLineChars="0"/>
      <w:jc w:val="left"/>
    </w:pPr>
    <w:rPr>
      <w:rFonts w:eastAsia="新宋体"/>
      <w:sz w:val="28"/>
    </w:rPr>
  </w:style>
  <w:style w:type="paragraph" w:styleId="30">
    <w:name w:val="toc 4"/>
    <w:basedOn w:val="1"/>
    <w:next w:val="1"/>
    <w:autoRedefine/>
    <w:qFormat/>
    <w:uiPriority w:val="0"/>
    <w:pPr>
      <w:ind w:left="1260" w:leftChars="600"/>
    </w:pPr>
  </w:style>
  <w:style w:type="paragraph" w:styleId="31">
    <w:name w:val="List"/>
    <w:basedOn w:val="1"/>
    <w:autoRedefine/>
    <w:qFormat/>
    <w:uiPriority w:val="0"/>
    <w:pPr>
      <w:spacing w:before="312" w:beforeLines="100" w:line="360" w:lineRule="auto"/>
      <w:jc w:val="center"/>
    </w:pPr>
    <w:rPr>
      <w:rFonts w:ascii="宋体" w:hAnsi="宋体"/>
      <w:b/>
      <w:sz w:val="28"/>
    </w:rPr>
  </w:style>
  <w:style w:type="paragraph" w:styleId="32">
    <w:name w:val="footnote text"/>
    <w:basedOn w:val="1"/>
    <w:autoRedefine/>
    <w:qFormat/>
    <w:uiPriority w:val="0"/>
    <w:pPr>
      <w:snapToGrid w:val="0"/>
      <w:jc w:val="left"/>
    </w:pPr>
    <w:rPr>
      <w:sz w:val="18"/>
    </w:rPr>
  </w:style>
  <w:style w:type="paragraph" w:styleId="33">
    <w:name w:val="toc 6"/>
    <w:basedOn w:val="1"/>
    <w:next w:val="1"/>
    <w:autoRedefine/>
    <w:qFormat/>
    <w:uiPriority w:val="0"/>
    <w:pPr>
      <w:ind w:left="2100" w:leftChars="1000"/>
    </w:pPr>
  </w:style>
  <w:style w:type="paragraph" w:styleId="34">
    <w:name w:val="Body Text Indent 3"/>
    <w:basedOn w:val="1"/>
    <w:autoRedefine/>
    <w:qFormat/>
    <w:uiPriority w:val="0"/>
    <w:pPr>
      <w:ind w:firstLine="640"/>
    </w:pPr>
    <w:rPr>
      <w:rFonts w:ascii="仿宋_GB2312" w:eastAsia="仿宋_GB2312"/>
      <w:color w:val="FFFF99"/>
      <w:sz w:val="32"/>
    </w:rPr>
  </w:style>
  <w:style w:type="paragraph" w:styleId="35">
    <w:name w:val="index 7"/>
    <w:basedOn w:val="1"/>
    <w:next w:val="1"/>
    <w:qFormat/>
    <w:uiPriority w:val="0"/>
    <w:pPr>
      <w:autoSpaceDE/>
      <w:autoSpaceDN/>
      <w:adjustRightInd/>
      <w:ind w:left="1200" w:leftChars="1200"/>
    </w:pPr>
    <w:rPr>
      <w:color w:val="auto"/>
      <w:kern w:val="2"/>
      <w:szCs w:val="24"/>
    </w:rPr>
  </w:style>
  <w:style w:type="paragraph" w:styleId="36">
    <w:name w:val="toc 2"/>
    <w:basedOn w:val="1"/>
    <w:next w:val="1"/>
    <w:autoRedefine/>
    <w:qFormat/>
    <w:uiPriority w:val="0"/>
    <w:pPr>
      <w:spacing w:line="440" w:lineRule="exact"/>
      <w:ind w:firstLine="100" w:firstLineChars="100"/>
      <w:jc w:val="left"/>
    </w:pPr>
    <w:rPr>
      <w:rFonts w:eastAsia="新宋体"/>
      <w:sz w:val="28"/>
    </w:rPr>
  </w:style>
  <w:style w:type="paragraph" w:styleId="37">
    <w:name w:val="toc 9"/>
    <w:basedOn w:val="1"/>
    <w:next w:val="1"/>
    <w:autoRedefine/>
    <w:qFormat/>
    <w:uiPriority w:val="0"/>
    <w:pPr>
      <w:ind w:left="3360" w:leftChars="1600"/>
    </w:pPr>
  </w:style>
  <w:style w:type="paragraph" w:styleId="38">
    <w:name w:val="Body Text 2"/>
    <w:basedOn w:val="1"/>
    <w:autoRedefine/>
    <w:qFormat/>
    <w:uiPriority w:val="0"/>
    <w:rPr>
      <w:rFonts w:ascii="楷体_GB2312" w:hAnsi="Copperplate Gothic Bold" w:eastAsia="楷体_GB2312"/>
      <w:sz w:val="28"/>
    </w:rPr>
  </w:style>
  <w:style w:type="paragraph" w:styleId="39">
    <w:name w:val="Message Header"/>
    <w:basedOn w:val="1"/>
    <w:autoRedefine/>
    <w:qFormat/>
    <w:uiPriority w:val="0"/>
    <w:pPr>
      <w:pBdr>
        <w:top w:val="single" w:color="auto" w:sz="6" w:space="1"/>
        <w:left w:val="single" w:color="auto" w:sz="6" w:space="1"/>
        <w:bottom w:val="single" w:color="auto" w:sz="6" w:space="1"/>
        <w:right w:val="single" w:color="auto" w:sz="6" w:space="1"/>
      </w:pBdr>
      <w:shd w:val="pct20" w:color="auto" w:fill="auto"/>
      <w:ind w:left="1080" w:leftChars="500" w:hanging="1080" w:hangingChars="500"/>
    </w:pPr>
    <w:rPr>
      <w:rFonts w:ascii="Cambria" w:hAnsi="Cambria"/>
    </w:rPr>
  </w:style>
  <w:style w:type="paragraph" w:styleId="40">
    <w:name w:val="Normal (Web)"/>
    <w:basedOn w:val="1"/>
    <w:autoRedefine/>
    <w:qFormat/>
    <w:uiPriority w:val="99"/>
    <w:pPr>
      <w:widowControl/>
      <w:spacing w:before="100" w:beforeAutospacing="1" w:after="100" w:afterAutospacing="1"/>
      <w:ind w:firstLine="0" w:firstLineChars="0"/>
      <w:jc w:val="left"/>
    </w:pPr>
    <w:rPr>
      <w:kern w:val="0"/>
    </w:rPr>
  </w:style>
  <w:style w:type="paragraph" w:styleId="41">
    <w:name w:val="annotation subject"/>
    <w:basedOn w:val="15"/>
    <w:next w:val="15"/>
    <w:autoRedefine/>
    <w:semiHidden/>
    <w:qFormat/>
    <w:uiPriority w:val="0"/>
    <w:rPr>
      <w:b/>
      <w:bCs/>
    </w:rPr>
  </w:style>
  <w:style w:type="paragraph" w:styleId="42">
    <w:name w:val="Body Text First Indent"/>
    <w:basedOn w:val="17"/>
    <w:next w:val="43"/>
    <w:autoRedefine/>
    <w:qFormat/>
    <w:uiPriority w:val="0"/>
    <w:pPr>
      <w:widowControl/>
      <w:ind w:firstLine="420"/>
      <w:jc w:val="left"/>
    </w:pPr>
    <w:rPr>
      <w:kern w:val="0"/>
      <w:sz w:val="20"/>
    </w:rPr>
  </w:style>
  <w:style w:type="paragraph" w:styleId="43">
    <w:name w:val="Body Text First Indent 2"/>
    <w:basedOn w:val="18"/>
    <w:autoRedefine/>
    <w:qFormat/>
    <w:uiPriority w:val="0"/>
    <w:pPr>
      <w:spacing w:after="120"/>
      <w:ind w:left="420" w:leftChars="200" w:firstLine="420"/>
    </w:pPr>
    <w:rPr>
      <w:sz w:val="21"/>
      <w:szCs w:val="20"/>
    </w:rPr>
  </w:style>
  <w:style w:type="table" w:styleId="45">
    <w:name w:val="Table Grid"/>
    <w:basedOn w:val="44"/>
    <w:autoRedefine/>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47">
    <w:name w:val="Strong"/>
    <w:basedOn w:val="46"/>
    <w:autoRedefine/>
    <w:qFormat/>
    <w:uiPriority w:val="0"/>
    <w:rPr>
      <w:b/>
    </w:rPr>
  </w:style>
  <w:style w:type="character" w:styleId="48">
    <w:name w:val="page number"/>
    <w:basedOn w:val="46"/>
    <w:autoRedefine/>
    <w:qFormat/>
    <w:uiPriority w:val="0"/>
  </w:style>
  <w:style w:type="character" w:styleId="49">
    <w:name w:val="FollowedHyperlink"/>
    <w:autoRedefine/>
    <w:qFormat/>
    <w:uiPriority w:val="0"/>
    <w:rPr>
      <w:color w:val="800080"/>
      <w:u w:val="single"/>
    </w:rPr>
  </w:style>
  <w:style w:type="character" w:styleId="50">
    <w:name w:val="Hyperlink"/>
    <w:basedOn w:val="46"/>
    <w:autoRedefine/>
    <w:qFormat/>
    <w:uiPriority w:val="0"/>
    <w:rPr>
      <w:color w:val="0000FF"/>
      <w:u w:val="single"/>
    </w:rPr>
  </w:style>
  <w:style w:type="character" w:styleId="51">
    <w:name w:val="annotation reference"/>
    <w:autoRedefine/>
    <w:semiHidden/>
    <w:qFormat/>
    <w:uiPriority w:val="0"/>
    <w:rPr>
      <w:sz w:val="21"/>
      <w:szCs w:val="21"/>
    </w:rPr>
  </w:style>
  <w:style w:type="paragraph" w:customStyle="1" w:styleId="52">
    <w:name w:val="文本正文"/>
    <w:basedOn w:val="1"/>
    <w:autoRedefine/>
    <w:qFormat/>
    <w:uiPriority w:val="0"/>
    <w:pPr>
      <w:spacing w:afterLines="50"/>
      <w:jc w:val="left"/>
    </w:pPr>
    <w:rPr>
      <w:rFonts w:ascii="Calibri" w:hAnsi="Calibri"/>
      <w:szCs w:val="22"/>
      <w:lang w:bidi="en-US"/>
    </w:rPr>
  </w:style>
  <w:style w:type="paragraph" w:customStyle="1" w:styleId="53">
    <w:name w:val="正文首行缩进 21"/>
    <w:basedOn w:val="54"/>
    <w:qFormat/>
    <w:uiPriority w:val="0"/>
  </w:style>
  <w:style w:type="paragraph" w:customStyle="1" w:styleId="54">
    <w:name w:val="正文文本缩进1"/>
    <w:basedOn w:val="1"/>
    <w:qFormat/>
    <w:uiPriority w:val="0"/>
    <w:pPr>
      <w:spacing w:line="500" w:lineRule="exact"/>
      <w:ind w:firstLine="200" w:firstLineChars="200"/>
    </w:pPr>
  </w:style>
  <w:style w:type="paragraph" w:customStyle="1" w:styleId="55">
    <w:name w:val="列出段落1"/>
    <w:basedOn w:val="1"/>
    <w:autoRedefine/>
    <w:qFormat/>
    <w:uiPriority w:val="99"/>
    <w:pPr>
      <w:ind w:firstLine="420"/>
    </w:pPr>
  </w:style>
  <w:style w:type="paragraph" w:customStyle="1" w:styleId="56">
    <w:name w:val="首行缩进"/>
    <w:basedOn w:val="57"/>
    <w:autoRedefine/>
    <w:qFormat/>
    <w:uiPriority w:val="0"/>
    <w:pPr>
      <w:ind w:firstLine="480" w:firstLineChars="200"/>
    </w:pPr>
    <w:rPr>
      <w:lang w:val="zh-CN"/>
    </w:rPr>
  </w:style>
  <w:style w:type="paragraph" w:customStyle="1" w:styleId="57">
    <w:name w:val="正文_4"/>
    <w:basedOn w:val="58"/>
    <w:next w:val="64"/>
    <w:autoRedefine/>
    <w:qFormat/>
    <w:uiPriority w:val="0"/>
  </w:style>
  <w:style w:type="paragraph" w:customStyle="1" w:styleId="58">
    <w:name w:val="正文_5"/>
    <w:basedOn w:val="59"/>
    <w:next w:val="61"/>
    <w:autoRedefine/>
    <w:qFormat/>
    <w:uiPriority w:val="0"/>
  </w:style>
  <w:style w:type="paragraph" w:customStyle="1" w:styleId="59">
    <w:name w:val="正文_6"/>
    <w:next w:val="60"/>
    <w:autoRedefine/>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60">
    <w:name w:val="列表_1"/>
    <w:basedOn w:val="59"/>
    <w:autoRedefine/>
    <w:semiHidden/>
    <w:qFormat/>
    <w:locked/>
    <w:uiPriority w:val="0"/>
    <w:pPr>
      <w:ind w:left="200" w:hanging="200" w:hangingChars="200"/>
    </w:pPr>
  </w:style>
  <w:style w:type="paragraph" w:customStyle="1" w:styleId="61">
    <w:name w:val="引文目录标题_0"/>
    <w:basedOn w:val="62"/>
    <w:next w:val="58"/>
    <w:autoRedefine/>
    <w:qFormat/>
    <w:uiPriority w:val="0"/>
    <w:pPr>
      <w:spacing w:before="120"/>
    </w:pPr>
    <w:rPr>
      <w:rFonts w:ascii="Cambria" w:hAnsi="Cambria"/>
    </w:rPr>
  </w:style>
  <w:style w:type="paragraph" w:customStyle="1" w:styleId="62">
    <w:name w:val="正文_4_0_0"/>
    <w:next w:val="63"/>
    <w:autoRedefine/>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63">
    <w:name w:val="TOAHeading"/>
    <w:basedOn w:val="62"/>
    <w:next w:val="62"/>
    <w:autoRedefine/>
    <w:qFormat/>
    <w:uiPriority w:val="0"/>
    <w:pPr>
      <w:spacing w:before="120"/>
      <w:textAlignment w:val="baseline"/>
    </w:pPr>
    <w:rPr>
      <w:rFonts w:ascii="Cambria" w:hAnsi="Cambria"/>
      <w:szCs w:val="22"/>
    </w:rPr>
  </w:style>
  <w:style w:type="paragraph" w:customStyle="1" w:styleId="64">
    <w:name w:val="正文首行缩进_0"/>
    <w:basedOn w:val="65"/>
    <w:autoRedefine/>
    <w:qFormat/>
    <w:uiPriority w:val="0"/>
    <w:pPr>
      <w:ind w:firstLine="420" w:firstLineChars="100"/>
    </w:pPr>
    <w:rPr>
      <w:rFonts w:ascii="宋体"/>
    </w:rPr>
  </w:style>
  <w:style w:type="paragraph" w:customStyle="1" w:styleId="65">
    <w:name w:val="正文文本_1"/>
    <w:basedOn w:val="66"/>
    <w:autoRedefine/>
    <w:qFormat/>
    <w:uiPriority w:val="0"/>
    <w:pPr>
      <w:spacing w:after="120"/>
    </w:pPr>
  </w:style>
  <w:style w:type="paragraph" w:customStyle="1" w:styleId="66">
    <w:name w:val="正文_1_2"/>
    <w:autoRedefine/>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67">
    <w:name w:val="标题 1 字符"/>
    <w:link w:val="2"/>
    <w:autoRedefine/>
    <w:qFormat/>
    <w:uiPriority w:val="0"/>
    <w:rPr>
      <w:rFonts w:eastAsia="宋体"/>
      <w:b/>
      <w:bCs/>
      <w:kern w:val="44"/>
      <w:sz w:val="44"/>
      <w:szCs w:val="44"/>
      <w:lang w:val="en-US" w:eastAsia="zh-CN" w:bidi="ar-SA"/>
    </w:rPr>
  </w:style>
  <w:style w:type="character" w:customStyle="1" w:styleId="68">
    <w:name w:val="标题 2 Char"/>
    <w:autoRedefine/>
    <w:qFormat/>
    <w:uiPriority w:val="0"/>
    <w:rPr>
      <w:rFonts w:ascii="Cambria" w:hAnsi="Cambria"/>
      <w:b/>
      <w:bCs/>
      <w:i/>
      <w:iCs/>
      <w:sz w:val="28"/>
      <w:szCs w:val="28"/>
      <w:lang w:bidi="ar-SA"/>
    </w:rPr>
  </w:style>
  <w:style w:type="character" w:customStyle="1" w:styleId="69">
    <w:name w:val="标题 3 字符"/>
    <w:basedOn w:val="46"/>
    <w:link w:val="4"/>
    <w:autoRedefine/>
    <w:qFormat/>
    <w:uiPriority w:val="0"/>
    <w:rPr>
      <w:rFonts w:eastAsia="新宋体"/>
      <w:bCs/>
      <w:sz w:val="30"/>
      <w:szCs w:val="32"/>
    </w:rPr>
  </w:style>
  <w:style w:type="character" w:customStyle="1" w:styleId="70">
    <w:name w:val="正文缩进 字符"/>
    <w:link w:val="10"/>
    <w:autoRedefine/>
    <w:qFormat/>
    <w:uiPriority w:val="0"/>
    <w:rPr>
      <w:snapToGrid w:val="0"/>
      <w:sz w:val="28"/>
    </w:rPr>
  </w:style>
  <w:style w:type="character" w:customStyle="1" w:styleId="71">
    <w:name w:val="纯文本 字符"/>
    <w:link w:val="22"/>
    <w:autoRedefine/>
    <w:qFormat/>
    <w:uiPriority w:val="0"/>
    <w:rPr>
      <w:rFonts w:ascii="宋体" w:hAnsi="Courier New" w:eastAsia="仿宋_GB2312"/>
      <w:kern w:val="2"/>
      <w:sz w:val="28"/>
      <w:lang w:val="en-US" w:eastAsia="zh-CN" w:bidi="ar-SA"/>
    </w:rPr>
  </w:style>
  <w:style w:type="character" w:customStyle="1" w:styleId="72">
    <w:name w:val="页脚 字符"/>
    <w:link w:val="27"/>
    <w:autoRedefine/>
    <w:qFormat/>
    <w:uiPriority w:val="0"/>
    <w:rPr>
      <w:sz w:val="18"/>
      <w:szCs w:val="18"/>
    </w:rPr>
  </w:style>
  <w:style w:type="character" w:customStyle="1" w:styleId="73">
    <w:name w:val="页眉 字符"/>
    <w:link w:val="28"/>
    <w:autoRedefine/>
    <w:qFormat/>
    <w:uiPriority w:val="0"/>
    <w:rPr>
      <w:sz w:val="18"/>
      <w:szCs w:val="18"/>
    </w:rPr>
  </w:style>
  <w:style w:type="character" w:customStyle="1" w:styleId="74">
    <w:name w:val="标题 2 字符"/>
    <w:link w:val="3"/>
    <w:autoRedefine/>
    <w:qFormat/>
    <w:uiPriority w:val="0"/>
    <w:rPr>
      <w:rFonts w:ascii="Arial" w:hAnsi="Arial" w:eastAsia="黑体"/>
      <w:b/>
      <w:bCs/>
      <w:kern w:val="2"/>
      <w:sz w:val="32"/>
      <w:szCs w:val="32"/>
      <w:lang w:val="en-US" w:eastAsia="zh-CN" w:bidi="ar-SA"/>
    </w:rPr>
  </w:style>
  <w:style w:type="character" w:customStyle="1" w:styleId="75">
    <w:name w:val="15"/>
    <w:basedOn w:val="46"/>
    <w:autoRedefine/>
    <w:qFormat/>
    <w:uiPriority w:val="0"/>
    <w:rPr>
      <w:rFonts w:hint="eastAsia" w:ascii="宋体" w:hAnsi="宋体" w:eastAsia="宋体" w:cs="宋体"/>
      <w:b/>
      <w:color w:val="000000"/>
      <w:sz w:val="20"/>
      <w:szCs w:val="20"/>
    </w:rPr>
  </w:style>
  <w:style w:type="character" w:customStyle="1" w:styleId="76">
    <w:name w:val="font61"/>
    <w:autoRedefine/>
    <w:qFormat/>
    <w:uiPriority w:val="0"/>
    <w:rPr>
      <w:rFonts w:hint="eastAsia" w:ascii="宋体" w:hAnsi="宋体" w:eastAsia="宋体" w:cs="宋体"/>
      <w:color w:val="000000"/>
      <w:sz w:val="18"/>
      <w:szCs w:val="18"/>
      <w:u w:val="none"/>
    </w:rPr>
  </w:style>
  <w:style w:type="character" w:customStyle="1" w:styleId="77">
    <w:name w:val="一级标题 Char"/>
    <w:link w:val="78"/>
    <w:autoRedefine/>
    <w:qFormat/>
    <w:uiPriority w:val="0"/>
    <w:rPr>
      <w:rFonts w:hAnsi="黑体" w:eastAsia="黑体" w:cs="宋体"/>
      <w:b/>
      <w:bCs/>
      <w:kern w:val="44"/>
      <w:sz w:val="28"/>
      <w:szCs w:val="44"/>
      <w:lang w:val="en-US" w:eastAsia="zh-CN" w:bidi="ar-SA"/>
    </w:rPr>
  </w:style>
  <w:style w:type="paragraph" w:customStyle="1" w:styleId="78">
    <w:name w:val="一级标题"/>
    <w:basedOn w:val="2"/>
    <w:link w:val="77"/>
    <w:autoRedefine/>
    <w:qFormat/>
    <w:uiPriority w:val="0"/>
    <w:pPr>
      <w:spacing w:before="120" w:after="120" w:line="480" w:lineRule="auto"/>
      <w:jc w:val="center"/>
    </w:pPr>
    <w:rPr>
      <w:rFonts w:hAnsi="黑体" w:eastAsia="黑体" w:cs="宋体"/>
      <w:sz w:val="28"/>
    </w:rPr>
  </w:style>
  <w:style w:type="character" w:customStyle="1" w:styleId="79">
    <w:name w:val="Char Char1"/>
    <w:autoRedefine/>
    <w:qFormat/>
    <w:uiPriority w:val="0"/>
    <w:rPr>
      <w:sz w:val="18"/>
      <w:szCs w:val="18"/>
    </w:rPr>
  </w:style>
  <w:style w:type="character" w:customStyle="1" w:styleId="80">
    <w:name w:val="纯文本 Char"/>
    <w:autoRedefine/>
    <w:qFormat/>
    <w:uiPriority w:val="0"/>
    <w:rPr>
      <w:rFonts w:ascii="宋体" w:hAnsi="Courier New" w:eastAsia="仿宋_GB2312"/>
      <w:sz w:val="28"/>
    </w:rPr>
  </w:style>
  <w:style w:type="character" w:customStyle="1" w:styleId="81">
    <w:name w:val="font71"/>
    <w:autoRedefine/>
    <w:qFormat/>
    <w:uiPriority w:val="0"/>
    <w:rPr>
      <w:rFonts w:hint="default" w:ascii="Times New Roman" w:hAnsi="Times New Roman" w:cs="Times New Roman"/>
      <w:color w:val="000000"/>
      <w:sz w:val="20"/>
      <w:szCs w:val="20"/>
      <w:u w:val="none"/>
    </w:rPr>
  </w:style>
  <w:style w:type="character" w:customStyle="1" w:styleId="82">
    <w:name w:val="NormalCharacter"/>
    <w:autoRedefine/>
    <w:semiHidden/>
    <w:qFormat/>
    <w:uiPriority w:val="0"/>
    <w:rPr>
      <w:rFonts w:ascii="Times New Roman" w:hAnsi="Times New Roman" w:eastAsia="宋体" w:cs="Times New Roman"/>
      <w:kern w:val="2"/>
      <w:sz w:val="21"/>
      <w:szCs w:val="24"/>
      <w:lang w:val="en-US" w:eastAsia="zh-CN" w:bidi="ar-SA"/>
    </w:rPr>
  </w:style>
  <w:style w:type="character" w:customStyle="1" w:styleId="83">
    <w:name w:val="font81"/>
    <w:autoRedefine/>
    <w:qFormat/>
    <w:uiPriority w:val="0"/>
    <w:rPr>
      <w:rFonts w:hint="eastAsia" w:ascii="宋体" w:hAnsi="宋体" w:eastAsia="宋体" w:cs="宋体"/>
      <w:b/>
      <w:color w:val="000000"/>
      <w:sz w:val="20"/>
      <w:szCs w:val="20"/>
      <w:u w:val="none"/>
    </w:rPr>
  </w:style>
  <w:style w:type="character" w:customStyle="1" w:styleId="84">
    <w:name w:val="font01"/>
    <w:basedOn w:val="46"/>
    <w:autoRedefine/>
    <w:qFormat/>
    <w:uiPriority w:val="0"/>
    <w:rPr>
      <w:rFonts w:hint="eastAsia" w:ascii="宋体" w:hAnsi="宋体" w:eastAsia="宋体" w:cs="宋体"/>
      <w:color w:val="000000"/>
      <w:sz w:val="24"/>
      <w:szCs w:val="24"/>
      <w:u w:val="none"/>
    </w:rPr>
  </w:style>
  <w:style w:type="character" w:customStyle="1" w:styleId="85">
    <w:name w:val="文本文字 Char"/>
    <w:link w:val="86"/>
    <w:autoRedefine/>
    <w:qFormat/>
    <w:uiPriority w:val="0"/>
    <w:rPr>
      <w:rFonts w:ascii="宋体" w:hAnsi="Courier New" w:eastAsia="新宋体" w:cs="Courier New"/>
      <w:kern w:val="2"/>
      <w:sz w:val="22"/>
      <w:szCs w:val="21"/>
      <w:lang w:val="en-US" w:eastAsia="zh-CN" w:bidi="ar-SA"/>
    </w:rPr>
  </w:style>
  <w:style w:type="paragraph" w:customStyle="1" w:styleId="86">
    <w:name w:val="文本文字"/>
    <w:basedOn w:val="22"/>
    <w:link w:val="85"/>
    <w:autoRedefine/>
    <w:qFormat/>
    <w:uiPriority w:val="0"/>
    <w:pPr>
      <w:spacing w:line="360" w:lineRule="auto"/>
      <w:jc w:val="left"/>
    </w:pPr>
    <w:rPr>
      <w:rFonts w:eastAsia="新宋体" w:cs="Courier New"/>
      <w:sz w:val="22"/>
      <w:szCs w:val="21"/>
    </w:rPr>
  </w:style>
  <w:style w:type="character" w:customStyle="1" w:styleId="87">
    <w:name w:val="font41"/>
    <w:autoRedefine/>
    <w:qFormat/>
    <w:uiPriority w:val="0"/>
    <w:rPr>
      <w:rFonts w:hint="eastAsia" w:ascii="宋体" w:hAnsi="宋体" w:eastAsia="宋体" w:cs="宋体"/>
      <w:color w:val="000000"/>
      <w:sz w:val="16"/>
      <w:szCs w:val="16"/>
      <w:u w:val="none"/>
      <w:vertAlign w:val="superscript"/>
    </w:rPr>
  </w:style>
  <w:style w:type="character" w:customStyle="1" w:styleId="88">
    <w:name w:val="正文式样 Char"/>
    <w:link w:val="89"/>
    <w:autoRedefine/>
    <w:qFormat/>
    <w:uiPriority w:val="0"/>
    <w:rPr>
      <w:rFonts w:ascii="宋体" w:hAnsi="宋体" w:eastAsia="新宋体"/>
      <w:kern w:val="2"/>
      <w:sz w:val="22"/>
      <w:szCs w:val="22"/>
      <w:lang w:val="en-US" w:eastAsia="zh-CN" w:bidi="ar-SA"/>
    </w:rPr>
  </w:style>
  <w:style w:type="paragraph" w:customStyle="1" w:styleId="89">
    <w:name w:val="正文式样"/>
    <w:basedOn w:val="22"/>
    <w:link w:val="88"/>
    <w:autoRedefine/>
    <w:qFormat/>
    <w:uiPriority w:val="0"/>
    <w:pPr>
      <w:spacing w:line="360" w:lineRule="auto"/>
      <w:ind w:firstLine="440"/>
      <w:jc w:val="left"/>
    </w:pPr>
    <w:rPr>
      <w:rFonts w:hAnsi="宋体" w:eastAsia="新宋体"/>
      <w:sz w:val="22"/>
      <w:szCs w:val="22"/>
    </w:rPr>
  </w:style>
  <w:style w:type="character" w:customStyle="1" w:styleId="90">
    <w:name w:val="三级标题 Char"/>
    <w:link w:val="91"/>
    <w:autoRedefine/>
    <w:qFormat/>
    <w:uiPriority w:val="0"/>
    <w:rPr>
      <w:rFonts w:ascii="宋体" w:hAnsi="Courier New" w:eastAsia="新宋体"/>
      <w:bCs/>
      <w:kern w:val="2"/>
      <w:sz w:val="24"/>
      <w:szCs w:val="32"/>
      <w:lang w:val="en-US" w:eastAsia="zh-CN" w:bidi="ar-SA"/>
    </w:rPr>
  </w:style>
  <w:style w:type="paragraph" w:customStyle="1" w:styleId="91">
    <w:name w:val="三级标题"/>
    <w:basedOn w:val="4"/>
    <w:link w:val="90"/>
    <w:autoRedefine/>
    <w:qFormat/>
    <w:uiPriority w:val="0"/>
    <w:pPr>
      <w:spacing w:after="0" w:line="413" w:lineRule="auto"/>
    </w:pPr>
    <w:rPr>
      <w:rFonts w:ascii="宋体" w:hAnsi="Courier New"/>
      <w:kern w:val="2"/>
      <w:sz w:val="24"/>
    </w:rPr>
  </w:style>
  <w:style w:type="character" w:customStyle="1" w:styleId="92">
    <w:name w:val="font21"/>
    <w:basedOn w:val="46"/>
    <w:autoRedefine/>
    <w:qFormat/>
    <w:uiPriority w:val="0"/>
    <w:rPr>
      <w:rFonts w:hint="eastAsia" w:ascii="宋体" w:hAnsi="宋体" w:eastAsia="宋体" w:cs="宋体"/>
      <w:color w:val="000000"/>
      <w:sz w:val="21"/>
      <w:szCs w:val="21"/>
      <w:u w:val="none"/>
    </w:rPr>
  </w:style>
  <w:style w:type="character" w:customStyle="1" w:styleId="93">
    <w:name w:val="font51"/>
    <w:autoRedefine/>
    <w:qFormat/>
    <w:uiPriority w:val="0"/>
    <w:rPr>
      <w:rFonts w:hint="eastAsia" w:ascii="宋体" w:hAnsi="宋体" w:eastAsia="宋体" w:cs="宋体"/>
      <w:color w:val="000000"/>
      <w:sz w:val="20"/>
      <w:szCs w:val="20"/>
      <w:u w:val="none"/>
      <w:vertAlign w:val="superscript"/>
    </w:rPr>
  </w:style>
  <w:style w:type="character" w:customStyle="1" w:styleId="94">
    <w:name w:val="font11"/>
    <w:autoRedefine/>
    <w:qFormat/>
    <w:uiPriority w:val="0"/>
    <w:rPr>
      <w:rFonts w:hint="default" w:ascii="Times New Roman" w:hAnsi="Times New Roman" w:cs="Times New Roman"/>
      <w:color w:val="000000"/>
      <w:sz w:val="21"/>
      <w:szCs w:val="21"/>
      <w:u w:val="none"/>
    </w:rPr>
  </w:style>
  <w:style w:type="character" w:customStyle="1" w:styleId="95">
    <w:name w:val="font31"/>
    <w:autoRedefine/>
    <w:qFormat/>
    <w:uiPriority w:val="0"/>
    <w:rPr>
      <w:rFonts w:hint="eastAsia" w:ascii="宋体" w:hAnsi="宋体" w:eastAsia="宋体" w:cs="宋体"/>
      <w:color w:val="000000"/>
      <w:sz w:val="20"/>
      <w:szCs w:val="20"/>
      <w:u w:val="none"/>
    </w:rPr>
  </w:style>
  <w:style w:type="character" w:customStyle="1" w:styleId="96">
    <w:name w:val="标题 3 Char"/>
    <w:autoRedefine/>
    <w:qFormat/>
    <w:uiPriority w:val="0"/>
    <w:rPr>
      <w:rFonts w:eastAsia="新宋体"/>
      <w:bCs/>
      <w:sz w:val="30"/>
      <w:szCs w:val="32"/>
    </w:rPr>
  </w:style>
  <w:style w:type="character" w:customStyle="1" w:styleId="97">
    <w:name w:val="表头 Char"/>
    <w:link w:val="98"/>
    <w:autoRedefine/>
    <w:qFormat/>
    <w:uiPriority w:val="0"/>
    <w:rPr>
      <w:rFonts w:eastAsia="新宋体" w:cs="新宋体"/>
      <w:spacing w:val="24"/>
      <w:szCs w:val="28"/>
    </w:rPr>
  </w:style>
  <w:style w:type="paragraph" w:customStyle="1" w:styleId="98">
    <w:name w:val="表头"/>
    <w:basedOn w:val="1"/>
    <w:link w:val="97"/>
    <w:autoRedefine/>
    <w:qFormat/>
    <w:uiPriority w:val="0"/>
    <w:pPr>
      <w:ind w:firstLine="0" w:firstLineChars="0"/>
      <w:jc w:val="center"/>
    </w:pPr>
    <w:rPr>
      <w:rFonts w:eastAsia="新宋体"/>
      <w:spacing w:val="24"/>
      <w:kern w:val="0"/>
      <w:sz w:val="20"/>
      <w:szCs w:val="28"/>
    </w:rPr>
  </w:style>
  <w:style w:type="character" w:customStyle="1" w:styleId="99">
    <w:name w:val="二级标题 Char"/>
    <w:link w:val="100"/>
    <w:autoRedefine/>
    <w:qFormat/>
    <w:uiPriority w:val="0"/>
    <w:rPr>
      <w:rFonts w:ascii="Arial" w:hAnsi="Arial" w:eastAsia="宋体" w:cs="宋体"/>
      <w:b/>
      <w:bCs/>
      <w:kern w:val="2"/>
      <w:sz w:val="24"/>
      <w:szCs w:val="32"/>
      <w:lang w:val="en-US" w:eastAsia="zh-CN" w:bidi="ar-SA"/>
    </w:rPr>
  </w:style>
  <w:style w:type="paragraph" w:customStyle="1" w:styleId="100">
    <w:name w:val="二级标题"/>
    <w:basedOn w:val="3"/>
    <w:next w:val="1"/>
    <w:link w:val="99"/>
    <w:autoRedefine/>
    <w:qFormat/>
    <w:uiPriority w:val="0"/>
    <w:pPr>
      <w:spacing w:before="120" w:after="0"/>
      <w:jc w:val="left"/>
    </w:pPr>
    <w:rPr>
      <w:rFonts w:eastAsia="宋体" w:cs="宋体"/>
      <w:sz w:val="24"/>
    </w:rPr>
  </w:style>
  <w:style w:type="character" w:customStyle="1" w:styleId="101">
    <w:name w:val="font111"/>
    <w:autoRedefine/>
    <w:qFormat/>
    <w:uiPriority w:val="0"/>
    <w:rPr>
      <w:rFonts w:hint="eastAsia" w:ascii="宋体" w:hAnsi="宋体" w:eastAsia="宋体" w:cs="宋体"/>
      <w:b/>
      <w:color w:val="000000"/>
      <w:sz w:val="20"/>
      <w:szCs w:val="20"/>
      <w:u w:val="none"/>
      <w:vertAlign w:val="subscript"/>
    </w:rPr>
  </w:style>
  <w:style w:type="paragraph" w:customStyle="1" w:styleId="102">
    <w:name w:val="表格"/>
    <w:basedOn w:val="1"/>
    <w:autoRedefine/>
    <w:qFormat/>
    <w:uiPriority w:val="0"/>
    <w:pPr>
      <w:spacing w:line="360" w:lineRule="auto"/>
      <w:ind w:firstLine="0" w:firstLineChars="0"/>
      <w:jc w:val="left"/>
    </w:pPr>
    <w:rPr>
      <w:rFonts w:eastAsia="新宋体" w:cs="新宋体"/>
      <w:spacing w:val="24"/>
      <w:sz w:val="21"/>
      <w:szCs w:val="21"/>
    </w:rPr>
  </w:style>
  <w:style w:type="paragraph" w:customStyle="1" w:styleId="103">
    <w:name w:val="xl25"/>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eastAsia="Arial Unicode MS"/>
      <w:kern w:val="0"/>
    </w:rPr>
  </w:style>
  <w:style w:type="paragraph" w:customStyle="1" w:styleId="104">
    <w:name w:val="样式 样式2 + 首行缩进:  2 字符"/>
    <w:basedOn w:val="1"/>
    <w:autoRedefine/>
    <w:qFormat/>
    <w:uiPriority w:val="0"/>
    <w:pPr>
      <w:spacing w:line="500" w:lineRule="exact"/>
    </w:pPr>
    <w:rPr>
      <w:rFonts w:ascii="宋体" w:cs="宋体"/>
      <w:szCs w:val="20"/>
    </w:rPr>
  </w:style>
  <w:style w:type="paragraph" w:customStyle="1" w:styleId="105">
    <w:name w:val="正文文字123"/>
    <w:basedOn w:val="1"/>
    <w:autoRedefine/>
    <w:qFormat/>
    <w:uiPriority w:val="0"/>
    <w:pPr>
      <w:spacing w:line="440" w:lineRule="exact"/>
    </w:pPr>
  </w:style>
  <w:style w:type="paragraph" w:customStyle="1" w:styleId="106">
    <w:name w:val="样式3"/>
    <w:basedOn w:val="22"/>
    <w:autoRedefine/>
    <w:qFormat/>
    <w:uiPriority w:val="0"/>
    <w:pPr>
      <w:spacing w:line="0" w:lineRule="atLeast"/>
      <w:outlineLvl w:val="0"/>
    </w:pPr>
  </w:style>
  <w:style w:type="paragraph" w:styleId="107">
    <w:name w:val="List Paragraph"/>
    <w:basedOn w:val="1"/>
    <w:autoRedefine/>
    <w:qFormat/>
    <w:uiPriority w:val="34"/>
    <w:pPr>
      <w:ind w:firstLine="420"/>
    </w:pPr>
  </w:style>
  <w:style w:type="paragraph" w:customStyle="1" w:styleId="108">
    <w:name w:val="font6"/>
    <w:basedOn w:val="1"/>
    <w:autoRedefine/>
    <w:qFormat/>
    <w:uiPriority w:val="0"/>
    <w:pPr>
      <w:widowControl/>
      <w:spacing w:before="100" w:beforeAutospacing="1" w:after="100" w:afterAutospacing="1"/>
      <w:jc w:val="left"/>
    </w:pPr>
    <w:rPr>
      <w:rFonts w:hint="eastAsia" w:ascii="宋体" w:hAnsi="宋体" w:cs="Arial Unicode MS"/>
      <w:kern w:val="0"/>
    </w:rPr>
  </w:style>
  <w:style w:type="paragraph" w:customStyle="1" w:styleId="109">
    <w:name w:val="样式 (符号) 宋体 小五 居中 行距: 单倍行距"/>
    <w:basedOn w:val="1"/>
    <w:autoRedefine/>
    <w:qFormat/>
    <w:uiPriority w:val="0"/>
    <w:pPr>
      <w:jc w:val="center"/>
    </w:pPr>
    <w:rPr>
      <w:rFonts w:ascii="宋体" w:hAnsi="宋体" w:cs="宋体"/>
      <w:sz w:val="28"/>
      <w:szCs w:val="20"/>
    </w:rPr>
  </w:style>
  <w:style w:type="paragraph" w:customStyle="1" w:styleId="110">
    <w:name w:val="Default Text"/>
    <w:autoRedefine/>
    <w:qFormat/>
    <w:uiPriority w:val="0"/>
    <w:pPr>
      <w:widowControl w:val="0"/>
      <w:autoSpaceDE w:val="0"/>
      <w:autoSpaceDN w:val="0"/>
      <w:adjustRightInd w:val="0"/>
    </w:pPr>
    <w:rPr>
      <w:rFonts w:ascii="Times New Roman" w:hAnsi="Times New Roman" w:eastAsia="宋体" w:cs="Times New Roman"/>
      <w:color w:val="000000"/>
      <w:sz w:val="24"/>
      <w:szCs w:val="24"/>
      <w:lang w:val="en-US" w:eastAsia="zh-CN" w:bidi="ar-SA"/>
    </w:rPr>
  </w:style>
  <w:style w:type="paragraph" w:customStyle="1" w:styleId="111">
    <w:name w:val="p0"/>
    <w:basedOn w:val="1"/>
    <w:autoRedefine/>
    <w:qFormat/>
    <w:uiPriority w:val="0"/>
    <w:pPr>
      <w:widowControl/>
    </w:pPr>
    <w:rPr>
      <w:kern w:val="0"/>
      <w:szCs w:val="21"/>
    </w:rPr>
  </w:style>
  <w:style w:type="paragraph" w:customStyle="1" w:styleId="112">
    <w:name w:val="font7"/>
    <w:basedOn w:val="1"/>
    <w:autoRedefine/>
    <w:qFormat/>
    <w:uiPriority w:val="0"/>
    <w:pPr>
      <w:widowControl/>
      <w:spacing w:before="100" w:beforeAutospacing="1" w:after="100" w:afterAutospacing="1"/>
      <w:jc w:val="left"/>
    </w:pPr>
    <w:rPr>
      <w:rFonts w:eastAsia="Arial Unicode MS"/>
      <w:kern w:val="0"/>
    </w:rPr>
  </w:style>
  <w:style w:type="paragraph" w:customStyle="1" w:styleId="113">
    <w:name w:val="图"/>
    <w:basedOn w:val="1"/>
    <w:autoRedefine/>
    <w:qFormat/>
    <w:uiPriority w:val="0"/>
    <w:pPr>
      <w:keepNext/>
      <w:adjustRightInd w:val="0"/>
      <w:spacing w:before="60" w:after="60" w:line="300" w:lineRule="auto"/>
      <w:jc w:val="center"/>
      <w:textAlignment w:val="center"/>
    </w:pPr>
    <w:rPr>
      <w:snapToGrid w:val="0"/>
      <w:spacing w:val="20"/>
      <w:kern w:val="0"/>
      <w:szCs w:val="20"/>
    </w:rPr>
  </w:style>
  <w:style w:type="paragraph" w:customStyle="1" w:styleId="114">
    <w:name w:val="_Style 1"/>
    <w:autoRedefine/>
    <w:qFormat/>
    <w:uiPriority w:val="0"/>
    <w:pPr>
      <w:widowControl w:val="0"/>
      <w:jc w:val="both"/>
    </w:pPr>
    <w:rPr>
      <w:rFonts w:ascii="Calibri" w:hAnsi="Calibri" w:eastAsia="宋体" w:cs="Times New Roman"/>
      <w:kern w:val="2"/>
      <w:sz w:val="21"/>
      <w:szCs w:val="22"/>
      <w:lang w:val="en-US" w:eastAsia="zh-CN" w:bidi="ar-SA"/>
    </w:rPr>
  </w:style>
  <w:style w:type="paragraph" w:customStyle="1" w:styleId="115">
    <w:name w:val="其他"/>
    <w:basedOn w:val="1"/>
    <w:autoRedefine/>
    <w:qFormat/>
    <w:uiPriority w:val="0"/>
    <w:pPr>
      <w:shd w:val="clear" w:color="auto" w:fill="FFFFFF"/>
    </w:pPr>
    <w:rPr>
      <w:rFonts w:ascii="新宋体" w:hAnsi="新宋体" w:eastAsia="新宋体" w:cs="新宋体"/>
      <w:sz w:val="30"/>
      <w:szCs w:val="30"/>
      <w:lang w:val="zh-CN" w:bidi="zh-CN"/>
    </w:rPr>
  </w:style>
  <w:style w:type="paragraph" w:customStyle="1" w:styleId="116">
    <w:name w:val="NormalIndent"/>
    <w:basedOn w:val="1"/>
    <w:autoRedefine/>
    <w:qFormat/>
    <w:uiPriority w:val="0"/>
    <w:pPr>
      <w:ind w:firstLine="420"/>
      <w:jc w:val="left"/>
    </w:pPr>
    <w:rPr>
      <w:rFonts w:ascii="宋体" w:hAnsi="Calibri"/>
      <w:kern w:val="0"/>
      <w:szCs w:val="20"/>
    </w:rPr>
  </w:style>
  <w:style w:type="paragraph" w:customStyle="1" w:styleId="117">
    <w:name w:val="日期1"/>
    <w:basedOn w:val="1"/>
    <w:next w:val="1"/>
    <w:autoRedefine/>
    <w:qFormat/>
    <w:uiPriority w:val="0"/>
    <w:pPr>
      <w:adjustRightInd w:val="0"/>
      <w:textAlignment w:val="baseline"/>
    </w:pPr>
    <w:rPr>
      <w:rFonts w:ascii="宋体"/>
      <w:kern w:val="0"/>
      <w:szCs w:val="20"/>
    </w:rPr>
  </w:style>
  <w:style w:type="paragraph" w:customStyle="1" w:styleId="118">
    <w:name w:val="缺省文本"/>
    <w:autoRedefine/>
    <w:qFormat/>
    <w:uiPriority w:val="0"/>
    <w:pPr>
      <w:widowControl w:val="0"/>
      <w:autoSpaceDE w:val="0"/>
      <w:autoSpaceDN w:val="0"/>
      <w:adjustRightInd w:val="0"/>
    </w:pPr>
    <w:rPr>
      <w:rFonts w:ascii="Times New Roman" w:hAnsi="Times New Roman" w:eastAsia="宋体" w:cs="Times New Roman"/>
      <w:color w:val="000000"/>
      <w:sz w:val="24"/>
      <w:lang w:val="en-US" w:eastAsia="zh-CN" w:bidi="ar-SA"/>
    </w:rPr>
  </w:style>
  <w:style w:type="paragraph" w:customStyle="1" w:styleId="119">
    <w:name w:val="font5"/>
    <w:basedOn w:val="1"/>
    <w:autoRedefine/>
    <w:qFormat/>
    <w:uiPriority w:val="0"/>
    <w:pPr>
      <w:widowControl/>
      <w:spacing w:before="100" w:beforeAutospacing="1" w:after="100" w:afterAutospacing="1"/>
      <w:jc w:val="left"/>
    </w:pPr>
    <w:rPr>
      <w:rFonts w:hint="eastAsia" w:ascii="宋体" w:hAnsi="宋体" w:cs="Arial Unicode MS"/>
      <w:kern w:val="0"/>
      <w:sz w:val="18"/>
      <w:szCs w:val="18"/>
    </w:rPr>
  </w:style>
  <w:style w:type="paragraph" w:customStyle="1" w:styleId="120">
    <w:name w:val="正文缩进1"/>
    <w:basedOn w:val="1"/>
    <w:autoRedefine/>
    <w:qFormat/>
    <w:uiPriority w:val="0"/>
    <w:pPr>
      <w:autoSpaceDE w:val="0"/>
      <w:autoSpaceDN w:val="0"/>
      <w:adjustRightInd w:val="0"/>
      <w:ind w:firstLine="420"/>
    </w:pPr>
    <w:rPr>
      <w:rFonts w:ascii="宋体" w:hAnsi="Calibri"/>
      <w:szCs w:val="22"/>
    </w:rPr>
  </w:style>
  <w:style w:type="paragraph" w:customStyle="1" w:styleId="121">
    <w:name w:val="xl24"/>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eastAsia="Arial Unicode MS"/>
      <w:kern w:val="0"/>
    </w:rPr>
  </w:style>
  <w:style w:type="paragraph" w:customStyle="1" w:styleId="122">
    <w:name w:val="Table Paragraph"/>
    <w:basedOn w:val="1"/>
    <w:autoRedefine/>
    <w:qFormat/>
    <w:uiPriority w:val="1"/>
    <w:rPr>
      <w:rFonts w:ascii="宋体" w:hAnsi="宋体" w:cs="宋体"/>
      <w:lang w:val="zh-CN" w:bidi="zh-CN"/>
    </w:rPr>
  </w:style>
  <w:style w:type="paragraph" w:customStyle="1" w:styleId="123">
    <w:name w:val="样式1"/>
    <w:basedOn w:val="14"/>
    <w:next w:val="5"/>
    <w:autoRedefine/>
    <w:qFormat/>
    <w:uiPriority w:val="0"/>
    <w:pPr>
      <w:spacing w:line="360" w:lineRule="auto"/>
      <w:ind w:firstLine="560"/>
    </w:pPr>
    <w:rPr>
      <w:rFonts w:ascii="宋体" w:hAnsi="宋体"/>
      <w:sz w:val="28"/>
      <w:szCs w:val="28"/>
    </w:rPr>
  </w:style>
  <w:style w:type="paragraph" w:customStyle="1" w:styleId="124">
    <w:name w:val="_Style 5"/>
    <w:basedOn w:val="1"/>
    <w:autoRedefine/>
    <w:qFormat/>
    <w:uiPriority w:val="0"/>
    <w:pPr>
      <w:tabs>
        <w:tab w:val="left" w:pos="360"/>
      </w:tabs>
      <w:ind w:firstLine="420" w:firstLineChars="150"/>
    </w:pPr>
  </w:style>
  <w:style w:type="paragraph" w:customStyle="1" w:styleId="125">
    <w:name w:val="font0"/>
    <w:basedOn w:val="1"/>
    <w:autoRedefine/>
    <w:qFormat/>
    <w:uiPriority w:val="0"/>
    <w:pPr>
      <w:widowControl/>
      <w:spacing w:before="100" w:beforeAutospacing="1" w:after="100" w:afterAutospacing="1"/>
      <w:jc w:val="left"/>
    </w:pPr>
    <w:rPr>
      <w:rFonts w:hint="eastAsia" w:ascii="宋体" w:hAnsi="宋体" w:cs="Arial Unicode MS"/>
      <w:kern w:val="0"/>
    </w:rPr>
  </w:style>
  <w:style w:type="paragraph" w:customStyle="1" w:styleId="126">
    <w:name w:val="font8"/>
    <w:basedOn w:val="1"/>
    <w:autoRedefine/>
    <w:qFormat/>
    <w:uiPriority w:val="0"/>
    <w:pPr>
      <w:widowControl/>
      <w:spacing w:before="100" w:beforeAutospacing="1" w:after="100" w:afterAutospacing="1"/>
      <w:jc w:val="left"/>
    </w:pPr>
    <w:rPr>
      <w:rFonts w:eastAsia="Arial Unicode MS"/>
      <w:kern w:val="0"/>
    </w:rPr>
  </w:style>
  <w:style w:type="paragraph" w:customStyle="1" w:styleId="127">
    <w:name w:val="font1"/>
    <w:basedOn w:val="1"/>
    <w:autoRedefine/>
    <w:qFormat/>
    <w:uiPriority w:val="0"/>
    <w:pPr>
      <w:widowControl/>
      <w:spacing w:before="100" w:beforeAutospacing="1" w:after="100" w:afterAutospacing="1"/>
      <w:ind w:firstLine="0" w:firstLineChars="0"/>
      <w:jc w:val="left"/>
    </w:pPr>
    <w:rPr>
      <w:rFonts w:hint="eastAsia" w:ascii="宋体" w:hAnsi="宋体" w:cs="Arial Unicode MS"/>
      <w:kern w:val="0"/>
    </w:rPr>
  </w:style>
  <w:style w:type="paragraph" w:customStyle="1" w:styleId="128">
    <w:name w:val="表格文字"/>
    <w:basedOn w:val="1"/>
    <w:autoRedefine/>
    <w:qFormat/>
    <w:uiPriority w:val="0"/>
    <w:pPr>
      <w:spacing w:before="25" w:after="25"/>
      <w:jc w:val="left"/>
    </w:pPr>
    <w:rPr>
      <w:bCs/>
      <w:spacing w:val="10"/>
      <w:kern w:val="0"/>
      <w:szCs w:val="20"/>
    </w:rPr>
  </w:style>
  <w:style w:type="paragraph" w:customStyle="1" w:styleId="129">
    <w:name w:val="List Paragraph1"/>
    <w:basedOn w:val="1"/>
    <w:autoRedefine/>
    <w:qFormat/>
    <w:uiPriority w:val="99"/>
    <w:pPr>
      <w:ind w:firstLine="420"/>
    </w:pPr>
    <w:rPr>
      <w:rFonts w:ascii="??" w:hAnsi="??"/>
    </w:rPr>
  </w:style>
  <w:style w:type="paragraph" w:customStyle="1" w:styleId="130">
    <w:name w:val="样式 样式 首行缩进:  2 字符 + 首行缩进:  2 字符"/>
    <w:basedOn w:val="1"/>
    <w:autoRedefine/>
    <w:qFormat/>
    <w:uiPriority w:val="0"/>
    <w:pPr>
      <w:tabs>
        <w:tab w:val="left" w:pos="3731"/>
      </w:tabs>
      <w:autoSpaceDE w:val="0"/>
      <w:autoSpaceDN w:val="0"/>
      <w:adjustRightInd w:val="0"/>
      <w:snapToGrid w:val="0"/>
      <w:spacing w:line="360" w:lineRule="auto"/>
      <w:ind w:firstLine="560"/>
      <w:jc w:val="left"/>
    </w:pPr>
    <w:rPr>
      <w:rFonts w:ascii="Arial" w:hAnsi="Arial" w:cs="宋体"/>
      <w:kern w:val="0"/>
    </w:rPr>
  </w:style>
  <w:style w:type="paragraph" w:customStyle="1" w:styleId="131">
    <w:name w:val="正文样式2"/>
    <w:basedOn w:val="1"/>
    <w:autoRedefine/>
    <w:qFormat/>
    <w:uiPriority w:val="0"/>
    <w:pPr>
      <w:spacing w:line="560" w:lineRule="exact"/>
      <w:ind w:firstLine="601"/>
    </w:pPr>
    <w:rPr>
      <w:sz w:val="28"/>
      <w:szCs w:val="20"/>
    </w:rPr>
  </w:style>
  <w:style w:type="paragraph" w:customStyle="1" w:styleId="132">
    <w:name w:val="xl29"/>
    <w:basedOn w:val="1"/>
    <w:autoRedefine/>
    <w:qFormat/>
    <w:uiPriority w:val="0"/>
    <w:pPr>
      <w:widowControl/>
      <w:pBdr>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133">
    <w:name w:val="Default"/>
    <w:autoRedefine/>
    <w:qFormat/>
    <w:uiPriority w:val="0"/>
    <w:pPr>
      <w:widowControl w:val="0"/>
      <w:autoSpaceDE w:val="0"/>
      <w:autoSpaceDN w:val="0"/>
      <w:adjustRightInd w:val="0"/>
    </w:pPr>
    <w:rPr>
      <w:rFonts w:ascii="宋体" w:hAnsi="宋体" w:eastAsia="宋体" w:cs="宋体"/>
      <w:color w:val="000000"/>
      <w:sz w:val="24"/>
      <w:szCs w:val="24"/>
      <w:lang w:val="en-US" w:eastAsia="zh-CN" w:bidi="ar-SA"/>
    </w:rPr>
  </w:style>
  <w:style w:type="paragraph" w:customStyle="1" w:styleId="134">
    <w:name w:val="样式 正文文本 + 首行缩进:  2 字符 段后: 0 磅 行距: 固定值 28 磅"/>
    <w:basedOn w:val="17"/>
    <w:next w:val="43"/>
    <w:autoRedefine/>
    <w:qFormat/>
    <w:uiPriority w:val="0"/>
    <w:pPr>
      <w:widowControl/>
      <w:adjustRightInd w:val="0"/>
      <w:snapToGrid w:val="0"/>
      <w:spacing w:line="560" w:lineRule="exact"/>
      <w:jc w:val="left"/>
      <w:textAlignment w:val="center"/>
    </w:pPr>
    <w:rPr>
      <w:rFonts w:ascii="宋体" w:hAnsi="宋体" w:cs="宋体"/>
    </w:rPr>
  </w:style>
  <w:style w:type="paragraph" w:customStyle="1" w:styleId="135">
    <w:name w:val="xl33"/>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ind w:firstLine="0" w:firstLineChars="0"/>
      <w:jc w:val="center"/>
    </w:pPr>
    <w:rPr>
      <w:rFonts w:ascii="Arial Unicode MS" w:hAnsi="Arial Unicode MS"/>
      <w:kern w:val="0"/>
    </w:rPr>
  </w:style>
  <w:style w:type="paragraph" w:customStyle="1" w:styleId="136">
    <w:name w:val="Char"/>
    <w:basedOn w:val="1"/>
    <w:autoRedefine/>
    <w:qFormat/>
    <w:uiPriority w:val="0"/>
    <w:pPr>
      <w:adjustRightInd w:val="0"/>
      <w:spacing w:line="360" w:lineRule="atLeast"/>
      <w:textAlignment w:val="baseline"/>
    </w:pPr>
    <w:rPr>
      <w:rFonts w:ascii="Tahoma" w:hAnsi="Tahoma"/>
      <w:szCs w:val="20"/>
    </w:rPr>
  </w:style>
  <w:style w:type="paragraph" w:customStyle="1" w:styleId="137">
    <w:name w:val="样式 样式 正文文本 + 首行缩进:  2 字符 + 首行缩进:  2 字符"/>
    <w:basedOn w:val="1"/>
    <w:autoRedefine/>
    <w:qFormat/>
    <w:uiPriority w:val="0"/>
    <w:pPr>
      <w:adjustRightInd w:val="0"/>
      <w:snapToGrid w:val="0"/>
      <w:spacing w:line="336" w:lineRule="auto"/>
      <w:ind w:firstLine="560"/>
    </w:pPr>
    <w:rPr>
      <w:rFonts w:cs="宋体"/>
      <w:sz w:val="28"/>
      <w:szCs w:val="20"/>
    </w:rPr>
  </w:style>
  <w:style w:type="paragraph" w:customStyle="1" w:styleId="138">
    <w:name w:val="表头1"/>
    <w:basedOn w:val="1"/>
    <w:next w:val="1"/>
    <w:autoRedefine/>
    <w:qFormat/>
    <w:uiPriority w:val="0"/>
    <w:pPr>
      <w:widowControl/>
      <w:spacing w:line="520" w:lineRule="exact"/>
      <w:jc w:val="center"/>
    </w:pPr>
    <w:rPr>
      <w:b/>
      <w:szCs w:val="20"/>
    </w:rPr>
  </w:style>
  <w:style w:type="paragraph" w:customStyle="1" w:styleId="139">
    <w:name w:val="纯文本1"/>
    <w:basedOn w:val="1"/>
    <w:autoRedefine/>
    <w:qFormat/>
    <w:uiPriority w:val="0"/>
    <w:rPr>
      <w:rFonts w:ascii="宋体" w:hAnsi="Courier New"/>
      <w:szCs w:val="22"/>
    </w:rPr>
  </w:style>
  <w:style w:type="paragraph" w:customStyle="1" w:styleId="140">
    <w:name w:val="正文 + 首行缩进:  2 字符 + 首行缩进:  2 字符"/>
    <w:basedOn w:val="1"/>
    <w:autoRedefine/>
    <w:qFormat/>
    <w:uiPriority w:val="0"/>
    <w:pPr>
      <w:spacing w:line="500" w:lineRule="exact"/>
      <w:ind w:firstLine="560"/>
    </w:pPr>
    <w:rPr>
      <w:rFonts w:ascii="宋体" w:hAnsi="宋体" w:cs="宋体"/>
      <w:sz w:val="28"/>
    </w:rPr>
  </w:style>
  <w:style w:type="paragraph" w:customStyle="1" w:styleId="141">
    <w:name w:val="Char1"/>
    <w:basedOn w:val="1"/>
    <w:autoRedefine/>
    <w:qFormat/>
    <w:uiPriority w:val="0"/>
    <w:pPr>
      <w:snapToGrid w:val="0"/>
      <w:spacing w:line="360" w:lineRule="auto"/>
    </w:pPr>
    <w:rPr>
      <w:rFonts w:eastAsia="仿宋_GB2312"/>
    </w:rPr>
  </w:style>
  <w:style w:type="paragraph" w:customStyle="1" w:styleId="142">
    <w:name w:val="样式"/>
    <w:basedOn w:val="1"/>
    <w:next w:val="22"/>
    <w:autoRedefine/>
    <w:qFormat/>
    <w:uiPriority w:val="0"/>
    <w:pPr>
      <w:jc w:val="center"/>
    </w:pPr>
    <w:rPr>
      <w:rFonts w:ascii="宋体" w:hAnsi="宋体"/>
      <w:color w:val="FF0000"/>
    </w:rPr>
  </w:style>
  <w:style w:type="paragraph" w:customStyle="1" w:styleId="143">
    <w:name w:val="Char Char Char Char Char Char Char"/>
    <w:basedOn w:val="1"/>
    <w:autoRedefine/>
    <w:semiHidden/>
    <w:qFormat/>
    <w:uiPriority w:val="0"/>
    <w:pPr>
      <w:ind w:firstLine="0" w:firstLineChars="0"/>
    </w:pPr>
    <w:rPr>
      <w:rFonts w:ascii="Tahoma" w:hAnsi="Tahoma"/>
      <w:b/>
      <w:szCs w:val="20"/>
    </w:rPr>
  </w:style>
  <w:style w:type="paragraph" w:customStyle="1" w:styleId="144">
    <w:name w:val="列表段落1"/>
    <w:basedOn w:val="1"/>
    <w:autoRedefine/>
    <w:qFormat/>
    <w:uiPriority w:val="34"/>
    <w:pPr>
      <w:ind w:firstLine="420"/>
    </w:pPr>
  </w:style>
  <w:style w:type="paragraph" w:customStyle="1" w:styleId="145">
    <w:name w:val="样式 小四 行距: 固定值 27 磅"/>
    <w:basedOn w:val="1"/>
    <w:autoRedefine/>
    <w:qFormat/>
    <w:uiPriority w:val="0"/>
    <w:pPr>
      <w:spacing w:line="540" w:lineRule="exact"/>
      <w:ind w:firstLine="480"/>
    </w:pPr>
    <w:rPr>
      <w:rFonts w:ascii="宋体" w:cs="宋体"/>
      <w:snapToGrid w:val="0"/>
      <w:szCs w:val="20"/>
    </w:rPr>
  </w:style>
  <w:style w:type="paragraph" w:customStyle="1" w:styleId="146">
    <w:name w:val="子标题"/>
    <w:basedOn w:val="1"/>
    <w:autoRedefine/>
    <w:qFormat/>
    <w:uiPriority w:val="0"/>
    <w:pPr>
      <w:spacing w:line="360" w:lineRule="auto"/>
      <w:jc w:val="center"/>
    </w:pPr>
    <w:rPr>
      <w:rFonts w:eastAsia="新宋体"/>
      <w:sz w:val="28"/>
    </w:rPr>
  </w:style>
  <w:style w:type="paragraph" w:customStyle="1" w:styleId="147">
    <w:name w:val="Char2"/>
    <w:basedOn w:val="1"/>
    <w:autoRedefine/>
    <w:qFormat/>
    <w:uiPriority w:val="0"/>
    <w:pPr>
      <w:adjustRightInd w:val="0"/>
      <w:spacing w:line="360" w:lineRule="atLeast"/>
      <w:textAlignment w:val="baseline"/>
    </w:pPr>
    <w:rPr>
      <w:rFonts w:ascii="Tahoma" w:hAnsi="Tahoma"/>
      <w:b/>
    </w:rPr>
  </w:style>
  <w:style w:type="table" w:customStyle="1" w:styleId="148">
    <w:name w:val="网格型_1"/>
    <w:basedOn w:val="44"/>
    <w:autoRedefine/>
    <w:qFormat/>
    <w:uiPriority w:val="0"/>
    <w:pPr>
      <w:widowControl w:val="0"/>
      <w:jc w:val="both"/>
    </w:pPr>
    <w:rPr>
      <w:rFonts w:ascii="Calibri" w:hAnsi="Calibri"/>
      <w:lang w:eastAsia="en-US"/>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149">
    <w:name w:val="Table Normal"/>
    <w:autoRedefine/>
    <w:unhideWhenUsed/>
    <w:qFormat/>
    <w:uiPriority w:val="0"/>
    <w:tblPr>
      <w:tblCellMar>
        <w:top w:w="0" w:type="dxa"/>
        <w:left w:w="0" w:type="dxa"/>
        <w:bottom w:w="0" w:type="dxa"/>
        <w:right w:w="0" w:type="dxa"/>
      </w:tblCellMar>
    </w:tblPr>
  </w:style>
  <w:style w:type="paragraph" w:customStyle="1" w:styleId="150">
    <w:name w:val="正文_29_3_4"/>
    <w:autoRedefine/>
    <w:qFormat/>
    <w:uiPriority w:val="0"/>
    <w:pPr>
      <w:widowControl w:val="0"/>
      <w:jc w:val="both"/>
    </w:pPr>
    <w:rPr>
      <w:rFonts w:ascii="Calibri" w:hAnsi="Calibri" w:eastAsia="宋体" w:cs="Times New Roman"/>
      <w:kern w:val="2"/>
      <w:sz w:val="21"/>
      <w:szCs w:val="24"/>
      <w:lang w:val="en-US" w:eastAsia="zh-CN" w:bidi="ar-SA"/>
    </w:rPr>
  </w:style>
  <w:style w:type="paragraph" w:customStyle="1" w:styleId="151">
    <w:name w:val="BodyText"/>
    <w:basedOn w:val="1"/>
    <w:autoRedefine/>
    <w:qFormat/>
    <w:uiPriority w:val="0"/>
    <w:pPr>
      <w:tabs>
        <w:tab w:val="left" w:pos="9214"/>
      </w:tabs>
      <w:spacing w:after="120" w:line="400" w:lineRule="atLeast"/>
      <w:ind w:right="-58" w:firstLine="600"/>
      <w:textAlignment w:val="bottom"/>
    </w:pPr>
    <w:rPr>
      <w:rFonts w:ascii="宋体"/>
      <w:kern w:val="0"/>
      <w:szCs w:val="20"/>
    </w:rPr>
  </w:style>
  <w:style w:type="paragraph" w:customStyle="1" w:styleId="152">
    <w:name w:val="样式 标题 2 + Times New Roman 四号 非加粗 段前: 5 磅 段后: 0 磅 行距: 固定值 20..."/>
    <w:basedOn w:val="3"/>
    <w:autoRedefine/>
    <w:qFormat/>
    <w:uiPriority w:val="0"/>
    <w:pPr>
      <w:spacing w:before="100" w:after="0" w:line="400" w:lineRule="exact"/>
    </w:pPr>
    <w:rPr>
      <w:rFonts w:ascii="Times New Roman" w:hAnsi="Times New Roman" w:cs="宋体"/>
      <w:b w:val="0"/>
      <w:sz w:val="28"/>
      <w:szCs w:val="20"/>
    </w:rPr>
  </w:style>
  <w:style w:type="paragraph" w:customStyle="1" w:styleId="153">
    <w:name w:val="Normal_20"/>
    <w:autoRedefine/>
    <w:qFormat/>
    <w:uiPriority w:val="0"/>
    <w:rPr>
      <w:rFonts w:ascii="黑体" w:hAnsi="黑体" w:eastAsia="黑体" w:cs="Times New Roman"/>
      <w:b/>
      <w:sz w:val="32"/>
      <w:szCs w:val="24"/>
      <w:lang w:val="en-US" w:eastAsia="zh-CN" w:bidi="ar-SA"/>
    </w:rPr>
  </w:style>
  <w:style w:type="paragraph" w:customStyle="1" w:styleId="154">
    <w:name w:val="Normal_21"/>
    <w:autoRedefine/>
    <w:qFormat/>
    <w:uiPriority w:val="0"/>
    <w:rPr>
      <w:rFonts w:ascii="Times New Roman" w:hAnsi="Times New Roman" w:eastAsia="Times New Roman" w:cs="Times New Roman"/>
      <w:sz w:val="24"/>
      <w:szCs w:val="24"/>
      <w:lang w:val="en-US" w:eastAsia="zh-CN" w:bidi="ar-SA"/>
    </w:rPr>
  </w:style>
  <w:style w:type="paragraph" w:customStyle="1" w:styleId="155">
    <w:name w:val="Body text|1"/>
    <w:basedOn w:val="1"/>
    <w:autoRedefine/>
    <w:qFormat/>
    <w:uiPriority w:val="0"/>
    <w:pPr>
      <w:spacing w:after="160" w:line="386" w:lineRule="auto"/>
      <w:ind w:firstLine="330"/>
      <w:jc w:val="left"/>
    </w:pPr>
    <w:rPr>
      <w:rFonts w:ascii="宋体" w:hAnsi="宋体" w:eastAsia="宋体" w:cs="宋体"/>
      <w:sz w:val="30"/>
      <w:szCs w:val="30"/>
      <w:lang w:val="zh-TW" w:eastAsia="zh-TW" w:bidi="zh-TW"/>
    </w:rPr>
  </w:style>
  <w:style w:type="paragraph" w:customStyle="1" w:styleId="156">
    <w:name w:val="BodyText1I"/>
    <w:basedOn w:val="1"/>
    <w:autoRedefine/>
    <w:qFormat/>
    <w:uiPriority w:val="0"/>
    <w:pPr>
      <w:widowControl/>
      <w:spacing w:after="120"/>
      <w:ind w:firstLine="420" w:firstLineChars="100"/>
      <w:textAlignment w:val="baseline"/>
    </w:pPr>
    <w:rPr>
      <w:rFonts w:ascii="Calibri" w:hAnsi="Calibri" w:eastAsia="宋体" w:cs="Times New Roman"/>
      <w:szCs w:val="22"/>
    </w:rPr>
  </w:style>
  <w:style w:type="paragraph" w:customStyle="1" w:styleId="157">
    <w:name w:val="Table Text"/>
    <w:basedOn w:val="1"/>
    <w:autoRedefine/>
    <w:semiHidden/>
    <w:qFormat/>
    <w:uiPriority w:val="0"/>
    <w:rPr>
      <w:rFonts w:ascii="宋体" w:hAnsi="宋体" w:eastAsia="宋体" w:cs="宋体"/>
      <w:sz w:val="19"/>
      <w:szCs w:val="19"/>
      <w:lang w:val="en-US" w:eastAsia="en-US" w:bidi="ar-SA"/>
    </w:rPr>
  </w:style>
  <w:style w:type="paragraph" w:customStyle="1" w:styleId="158">
    <w:name w:val="AONormal"/>
    <w:qFormat/>
    <w:uiPriority w:val="0"/>
    <w:pPr>
      <w:autoSpaceDE w:val="0"/>
      <w:autoSpaceDN w:val="0"/>
      <w:adjustRightInd w:val="0"/>
      <w:spacing w:line="400" w:lineRule="exact"/>
      <w:ind w:firstLine="440" w:firstLineChars="200"/>
    </w:pPr>
    <w:rPr>
      <w:rFonts w:ascii="华文楷体" w:hAnsi="华文楷体" w:eastAsia="华文楷体" w:cs="华文楷体"/>
      <w:sz w:val="22"/>
      <w:szCs w:val="21"/>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footer" Target="footer2.xml"/><Relationship Id="rId8" Type="http://schemas.openxmlformats.org/officeDocument/2006/relationships/header" Target="header3.xml"/><Relationship Id="rId7" Type="http://schemas.openxmlformats.org/officeDocument/2006/relationships/header" Target="header2.xml"/><Relationship Id="rId6" Type="http://schemas.openxmlformats.org/officeDocument/2006/relationships/header" Target="header1.xml"/><Relationship Id="rId5" Type="http://schemas.openxmlformats.org/officeDocument/2006/relationships/footer" Target="footer1.xml"/><Relationship Id="rId4" Type="http://schemas.openxmlformats.org/officeDocument/2006/relationships/endnotes" Target="endnotes.xml"/><Relationship Id="rId3" Type="http://schemas.openxmlformats.org/officeDocument/2006/relationships/footnotes" Target="footnotes.xml"/><Relationship Id="rId25" Type="http://schemas.openxmlformats.org/officeDocument/2006/relationships/fontTable" Target="fontTable.xml"/><Relationship Id="rId24" Type="http://schemas.openxmlformats.org/officeDocument/2006/relationships/numbering" Target="numbering.xml"/><Relationship Id="rId23" Type="http://schemas.openxmlformats.org/officeDocument/2006/relationships/customXml" Target="../customXml/item1.xml"/><Relationship Id="rId22" Type="http://schemas.openxmlformats.org/officeDocument/2006/relationships/theme" Target="theme/theme1.xml"/><Relationship Id="rId21" Type="http://schemas.openxmlformats.org/officeDocument/2006/relationships/footer" Target="footer10.xml"/><Relationship Id="rId20" Type="http://schemas.openxmlformats.org/officeDocument/2006/relationships/footer" Target="footer9.xml"/><Relationship Id="rId2" Type="http://schemas.openxmlformats.org/officeDocument/2006/relationships/settings" Target="settings.xml"/><Relationship Id="rId19" Type="http://schemas.openxmlformats.org/officeDocument/2006/relationships/footer" Target="footer8.xml"/><Relationship Id="rId18" Type="http://schemas.openxmlformats.org/officeDocument/2006/relationships/header" Target="header7.xml"/><Relationship Id="rId17" Type="http://schemas.openxmlformats.org/officeDocument/2006/relationships/header" Target="header6.xml"/><Relationship Id="rId16" Type="http://schemas.openxmlformats.org/officeDocument/2006/relationships/header" Target="header5.xml"/><Relationship Id="rId15" Type="http://schemas.openxmlformats.org/officeDocument/2006/relationships/footer" Target="footer7.xml"/><Relationship Id="rId14" Type="http://schemas.openxmlformats.org/officeDocument/2006/relationships/header" Target="header4.xml"/><Relationship Id="rId13" Type="http://schemas.openxmlformats.org/officeDocument/2006/relationships/footer" Target="footer6.xml"/><Relationship Id="rId12" Type="http://schemas.openxmlformats.org/officeDocument/2006/relationships/footer" Target="footer5.xml"/><Relationship Id="rId11" Type="http://schemas.openxmlformats.org/officeDocument/2006/relationships/footer" Target="footer4.xml"/><Relationship Id="rId10" Type="http://schemas.openxmlformats.org/officeDocument/2006/relationships/footer" Target="footer3.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aa</Company>
  <Pages>110</Pages>
  <Words>23535</Words>
  <Characters>25394</Characters>
  <Lines>376</Lines>
  <Paragraphs>106</Paragraphs>
  <TotalTime>18</TotalTime>
  <ScaleCrop>false</ScaleCrop>
  <LinksUpToDate>false</LinksUpToDate>
  <CharactersWithSpaces>25611</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2024-02-20T13:53:00Z</dcterms:created>
  <dc:creator>aa</dc:creator>
  <cp:lastModifiedBy>开标室</cp:lastModifiedBy>
  <cp:lastPrinted>2024-03-19T08:19:00Z</cp:lastPrinted>
  <dcterms:modified xsi:type="dcterms:W3CDTF">2025-03-25T13:29:55Z</dcterms:modified>
  <dc:title>新疆塔里木河流域近期综合治理和田河流域</dc:title>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36B8CD1CAAE54A7C87610335F43F9A78_13</vt:lpwstr>
  </property>
  <property fmtid="{D5CDD505-2E9C-101B-9397-08002B2CF9AE}" pid="4" name="KSOTemplateDocerSaveRecord">
    <vt:lpwstr>eyJoZGlkIjoiZDYwMDkyZWJjZTY2NzhiMzY2MmY1ZWI4OTk5ZjVmYzgifQ==</vt:lpwstr>
  </property>
</Properties>
</file>