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8A669">
      <w:pPr>
        <w:keepNext w:val="0"/>
        <w:keepLines w:val="0"/>
        <w:pageBreakBefore w:val="0"/>
        <w:wordWrap w:val="0"/>
        <w:overflowPunct/>
        <w:topLinePunct w:val="0"/>
        <w:bidi w:val="0"/>
        <w:spacing w:line="282" w:lineRule="auto"/>
        <w:rPr>
          <w:rFonts w:ascii="Arial"/>
          <w:sz w:val="21"/>
        </w:rPr>
      </w:pPr>
    </w:p>
    <w:p w14:paraId="6DFC5434">
      <w:pPr>
        <w:keepNext w:val="0"/>
        <w:keepLines w:val="0"/>
        <w:pageBreakBefore w:val="0"/>
        <w:wordWrap w:val="0"/>
        <w:overflowPunct/>
        <w:topLinePunct w:val="0"/>
        <w:bidi w:val="0"/>
        <w:spacing w:line="282" w:lineRule="auto"/>
        <w:rPr>
          <w:rFonts w:ascii="Arial"/>
          <w:sz w:val="21"/>
        </w:rPr>
      </w:pPr>
    </w:p>
    <w:p w14:paraId="7724BCBC">
      <w:pPr>
        <w:keepNext w:val="0"/>
        <w:keepLines w:val="0"/>
        <w:pageBreakBefore w:val="0"/>
        <w:wordWrap w:val="0"/>
        <w:overflowPunct/>
        <w:topLinePunct w:val="0"/>
        <w:bidi w:val="0"/>
        <w:spacing w:line="282" w:lineRule="auto"/>
        <w:rPr>
          <w:rFonts w:ascii="Arial"/>
          <w:sz w:val="21"/>
        </w:rPr>
      </w:pPr>
    </w:p>
    <w:p w14:paraId="7EE956AC">
      <w:pPr>
        <w:keepNext w:val="0"/>
        <w:keepLines w:val="0"/>
        <w:pageBreakBefore w:val="0"/>
        <w:wordWrap w:val="0"/>
        <w:overflowPunct/>
        <w:topLinePunct w:val="0"/>
        <w:bidi w:val="0"/>
        <w:spacing w:line="283" w:lineRule="auto"/>
        <w:rPr>
          <w:rFonts w:ascii="Arial"/>
          <w:sz w:val="21"/>
        </w:rPr>
      </w:pPr>
    </w:p>
    <w:p w14:paraId="39E18A1F">
      <w:pPr>
        <w:keepNext w:val="0"/>
        <w:keepLines w:val="0"/>
        <w:pageBreakBefore w:val="0"/>
        <w:wordWrap w:val="0"/>
        <w:overflowPunct/>
        <w:topLinePunct w:val="0"/>
        <w:bidi w:val="0"/>
        <w:spacing w:line="283" w:lineRule="auto"/>
        <w:rPr>
          <w:rFonts w:ascii="Arial"/>
          <w:sz w:val="21"/>
        </w:rPr>
      </w:pPr>
    </w:p>
    <w:p w14:paraId="50697FF1">
      <w:pPr>
        <w:keepNext w:val="0"/>
        <w:keepLines w:val="0"/>
        <w:pageBreakBefore w:val="0"/>
        <w:widowControl w:val="0"/>
        <w:kinsoku/>
        <w:wordWrap w:val="0"/>
        <w:overflowPunct/>
        <w:topLinePunct w:val="0"/>
        <w:autoSpaceDE/>
        <w:autoSpaceDN/>
        <w:bidi w:val="0"/>
        <w:adjustRightInd/>
        <w:snapToGrid/>
        <w:spacing w:line="240" w:lineRule="auto"/>
        <w:ind w:firstLine="301" w:firstLineChars="100"/>
        <w:jc w:val="center"/>
        <w:textAlignment w:val="auto"/>
        <w:rPr>
          <w:rFonts w:hint="eastAsia" w:ascii="宋体" w:hAnsi="宋体" w:eastAsia="宋体" w:cs="宋体"/>
          <w:b/>
          <w:snapToGrid/>
          <w:color w:val="auto"/>
          <w:kern w:val="2"/>
          <w:sz w:val="30"/>
          <w:szCs w:val="30"/>
          <w:highlight w:val="none"/>
          <w:lang w:val="en-US" w:eastAsia="zh-CN"/>
        </w:rPr>
      </w:pPr>
      <w:r>
        <w:rPr>
          <w:rFonts w:hint="eastAsia" w:ascii="宋体" w:hAnsi="宋体" w:eastAsia="宋体" w:cs="宋体"/>
          <w:b/>
          <w:snapToGrid/>
          <w:color w:val="auto"/>
          <w:kern w:val="2"/>
          <w:sz w:val="30"/>
          <w:szCs w:val="30"/>
          <w:highlight w:val="none"/>
          <w:lang w:val="en-US" w:eastAsia="zh-CN"/>
        </w:rPr>
        <w:t>和田地区某单位2025年餐厅原材料采购项目-调料副食品及其他类（包三）</w:t>
      </w:r>
    </w:p>
    <w:p w14:paraId="73BF5060">
      <w:pPr>
        <w:keepNext w:val="0"/>
        <w:keepLines w:val="0"/>
        <w:pageBreakBefore w:val="0"/>
        <w:wordWrap w:val="0"/>
        <w:overflowPunct/>
        <w:topLinePunct w:val="0"/>
        <w:bidi w:val="0"/>
        <w:spacing w:line="273" w:lineRule="auto"/>
        <w:rPr>
          <w:rFonts w:ascii="Arial"/>
          <w:sz w:val="21"/>
        </w:rPr>
      </w:pPr>
    </w:p>
    <w:p w14:paraId="75C51D4C">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val="en-US" w:eastAsia="zh-CN"/>
        </w:rPr>
      </w:pPr>
    </w:p>
    <w:p w14:paraId="2708A638">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val="en-US" w:eastAsia="zh-CN"/>
        </w:rPr>
      </w:pPr>
    </w:p>
    <w:p w14:paraId="01569EF8">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val="en-US" w:eastAsia="zh-CN"/>
        </w:rPr>
      </w:pPr>
      <w:r>
        <w:rPr>
          <w:rFonts w:hint="eastAsia" w:ascii="仿宋_GB2312" w:hAnsi="Times New Roman" w:eastAsia="仿宋_GB2312" w:cs="Times New Roman"/>
          <w:snapToGrid/>
          <w:color w:val="000000"/>
          <w:kern w:val="2"/>
          <w:sz w:val="32"/>
          <w:szCs w:val="32"/>
          <w:highlight w:val="none"/>
          <w:lang w:val="en-US" w:eastAsia="zh-CN"/>
        </w:rPr>
        <w:t>项目编号：HTJH-FSCG-005-10-03</w:t>
      </w:r>
    </w:p>
    <w:p w14:paraId="337E1EE7">
      <w:pPr>
        <w:pStyle w:val="2"/>
        <w:keepNext w:val="0"/>
        <w:keepLines w:val="0"/>
        <w:pageBreakBefore w:val="0"/>
        <w:wordWrap w:val="0"/>
        <w:overflowPunct/>
        <w:topLinePunct w:val="0"/>
        <w:bidi w:val="0"/>
        <w:rPr>
          <w:rFonts w:hint="eastAsia" w:ascii="仿宋_GB2312" w:hAnsi="Times New Roman" w:eastAsia="仿宋_GB2312" w:cs="Times New Roman"/>
          <w:snapToGrid/>
          <w:color w:val="000000"/>
          <w:kern w:val="2"/>
          <w:sz w:val="32"/>
          <w:szCs w:val="32"/>
          <w:highlight w:val="none"/>
          <w:lang w:val="en-US" w:eastAsia="zh-CN"/>
        </w:rPr>
      </w:pPr>
    </w:p>
    <w:p w14:paraId="1BE08670">
      <w:pPr>
        <w:pStyle w:val="2"/>
        <w:keepNext w:val="0"/>
        <w:keepLines w:val="0"/>
        <w:pageBreakBefore w:val="0"/>
        <w:wordWrap w:val="0"/>
        <w:overflowPunct/>
        <w:topLinePunct w:val="0"/>
        <w:bidi w:val="0"/>
        <w:rPr>
          <w:rFonts w:hint="eastAsia" w:ascii="仿宋_GB2312" w:hAnsi="Times New Roman" w:eastAsia="仿宋_GB2312" w:cs="Times New Roman"/>
          <w:snapToGrid/>
          <w:color w:val="000000"/>
          <w:kern w:val="2"/>
          <w:sz w:val="32"/>
          <w:szCs w:val="32"/>
          <w:highlight w:val="none"/>
          <w:lang w:val="en-US" w:eastAsia="zh-CN"/>
        </w:rPr>
      </w:pPr>
    </w:p>
    <w:p w14:paraId="186D0718">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rPr>
      </w:pPr>
    </w:p>
    <w:p w14:paraId="154253D9">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rPr>
      </w:pPr>
    </w:p>
    <w:p w14:paraId="70B70BA9">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lang w:val="en-US" w:eastAsia="zh-CN"/>
        </w:rPr>
      </w:pPr>
      <w:r>
        <w:rPr>
          <w:rFonts w:hint="eastAsia" w:ascii="宋体" w:hAnsi="宋体" w:eastAsia="宋体" w:cs="宋体"/>
          <w:b/>
          <w:color w:val="auto"/>
          <w:sz w:val="56"/>
          <w:szCs w:val="56"/>
          <w:highlight w:val="none"/>
        </w:rPr>
        <w:t>招</w:t>
      </w:r>
    </w:p>
    <w:p w14:paraId="440C2496">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标</w:t>
      </w:r>
    </w:p>
    <w:p w14:paraId="00C03576">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文</w:t>
      </w:r>
    </w:p>
    <w:p w14:paraId="6261C5DC">
      <w:pPr>
        <w:keepNext w:val="0"/>
        <w:keepLines w:val="0"/>
        <w:pageBreakBefore w:val="0"/>
        <w:wordWrap w:val="0"/>
        <w:overflowPunct/>
        <w:topLinePunct w:val="0"/>
        <w:bidi w:val="0"/>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件</w:t>
      </w:r>
    </w:p>
    <w:p w14:paraId="122AD711">
      <w:pPr>
        <w:pStyle w:val="2"/>
        <w:keepNext w:val="0"/>
        <w:keepLines w:val="0"/>
        <w:pageBreakBefore w:val="0"/>
        <w:wordWrap w:val="0"/>
        <w:overflowPunct/>
        <w:topLinePunct w:val="0"/>
        <w:bidi w:val="0"/>
        <w:rPr>
          <w:rFonts w:hint="eastAsia" w:ascii="宋体" w:hAnsi="宋体" w:eastAsia="宋体" w:cs="宋体"/>
          <w:b/>
          <w:color w:val="auto"/>
          <w:sz w:val="56"/>
          <w:szCs w:val="56"/>
          <w:highlight w:val="none"/>
        </w:rPr>
      </w:pPr>
    </w:p>
    <w:p w14:paraId="61761CEC">
      <w:pPr>
        <w:pStyle w:val="2"/>
        <w:keepNext w:val="0"/>
        <w:keepLines w:val="0"/>
        <w:pageBreakBefore w:val="0"/>
        <w:wordWrap w:val="0"/>
        <w:overflowPunct/>
        <w:topLinePunct w:val="0"/>
        <w:bidi w:val="0"/>
        <w:rPr>
          <w:rFonts w:hint="eastAsia" w:ascii="宋体" w:hAnsi="宋体" w:eastAsia="宋体" w:cs="宋体"/>
          <w:b/>
          <w:color w:val="auto"/>
          <w:sz w:val="56"/>
          <w:szCs w:val="56"/>
          <w:highlight w:val="none"/>
        </w:rPr>
      </w:pPr>
    </w:p>
    <w:p w14:paraId="09286FD3">
      <w:pPr>
        <w:pStyle w:val="2"/>
        <w:keepNext w:val="0"/>
        <w:keepLines w:val="0"/>
        <w:pageBreakBefore w:val="0"/>
        <w:wordWrap w:val="0"/>
        <w:overflowPunct/>
        <w:topLinePunct w:val="0"/>
        <w:bidi w:val="0"/>
        <w:rPr>
          <w:rFonts w:hint="eastAsia" w:ascii="宋体" w:hAnsi="宋体" w:eastAsia="宋体" w:cs="宋体"/>
          <w:b/>
          <w:color w:val="auto"/>
          <w:sz w:val="56"/>
          <w:szCs w:val="56"/>
          <w:highlight w:val="none"/>
        </w:rPr>
      </w:pPr>
    </w:p>
    <w:p w14:paraId="3D01FD40">
      <w:pPr>
        <w:pStyle w:val="2"/>
        <w:keepNext w:val="0"/>
        <w:keepLines w:val="0"/>
        <w:pageBreakBefore w:val="0"/>
        <w:wordWrap w:val="0"/>
        <w:overflowPunct/>
        <w:topLinePunct w:val="0"/>
        <w:bidi w:val="0"/>
        <w:rPr>
          <w:rFonts w:hint="eastAsia" w:ascii="宋体" w:hAnsi="宋体" w:eastAsia="宋体" w:cs="宋体"/>
          <w:b/>
          <w:color w:val="auto"/>
          <w:sz w:val="56"/>
          <w:szCs w:val="56"/>
          <w:highlight w:val="none"/>
        </w:rPr>
      </w:pPr>
    </w:p>
    <w:p w14:paraId="473DB141">
      <w:pPr>
        <w:pStyle w:val="2"/>
        <w:keepNext w:val="0"/>
        <w:keepLines w:val="0"/>
        <w:pageBreakBefore w:val="0"/>
        <w:wordWrap w:val="0"/>
        <w:overflowPunct/>
        <w:topLinePunct w:val="0"/>
        <w:bidi w:val="0"/>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6EC9E3A4">
      <w:pPr>
        <w:pStyle w:val="2"/>
        <w:keepNext w:val="0"/>
        <w:keepLines w:val="0"/>
        <w:pageBreakBefore w:val="0"/>
        <w:wordWrap w:val="0"/>
        <w:overflowPunct/>
        <w:topLinePunct w:val="0"/>
        <w:bidi w:val="0"/>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7FAE4562">
      <w:pPr>
        <w:pStyle w:val="2"/>
        <w:keepNext w:val="0"/>
        <w:keepLines w:val="0"/>
        <w:pageBreakBefore w:val="0"/>
        <w:wordWrap w:val="0"/>
        <w:overflowPunct/>
        <w:topLinePunct w:val="0"/>
        <w:bidi w:val="0"/>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0B5BC75B">
      <w:pPr>
        <w:pStyle w:val="2"/>
        <w:keepNext w:val="0"/>
        <w:keepLines w:val="0"/>
        <w:pageBreakBefore w:val="0"/>
        <w:wordWrap w:val="0"/>
        <w:overflowPunct/>
        <w:topLinePunct w:val="0"/>
        <w:bidi w:val="0"/>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6A942191">
      <w:pPr>
        <w:pStyle w:val="2"/>
        <w:keepNext w:val="0"/>
        <w:keepLines w:val="0"/>
        <w:pageBreakBefore w:val="0"/>
        <w:wordWrap w:val="0"/>
        <w:overflowPunct/>
        <w:topLinePunct w:val="0"/>
        <w:bidi w:val="0"/>
        <w:ind w:firstLine="1928" w:firstLineChars="600"/>
        <w:rPr>
          <w:rFonts w:hint="eastAsia" w:ascii="仿宋_GB2312" w:hAnsi="Times New Roman" w:eastAsia="仿宋_GB2312" w:cs="Times New Roman"/>
          <w:b/>
          <w:snapToGrid/>
          <w:color w:val="auto"/>
          <w:kern w:val="2"/>
          <w:sz w:val="32"/>
          <w:szCs w:val="32"/>
          <w:highlight w:val="none"/>
          <w:lang w:val="en-US" w:eastAsia="zh-CN" w:bidi="ar-SA"/>
        </w:rPr>
      </w:pPr>
    </w:p>
    <w:p w14:paraId="55A003CE">
      <w:pPr>
        <w:pStyle w:val="2"/>
        <w:keepNext w:val="0"/>
        <w:keepLines w:val="0"/>
        <w:pageBreakBefore w:val="0"/>
        <w:wordWrap w:val="0"/>
        <w:overflowPunct/>
        <w:topLinePunct w:val="0"/>
        <w:bidi w:val="0"/>
        <w:ind w:firstLine="2249" w:firstLineChars="700"/>
        <w:rPr>
          <w:rFonts w:hint="eastAsia" w:ascii="仿宋_GB2312" w:hAnsi="Times New Roman" w:eastAsia="仿宋_GB2312" w:cs="Times New Roman"/>
          <w:b/>
          <w:snapToGrid/>
          <w:color w:val="auto"/>
          <w:kern w:val="2"/>
          <w:sz w:val="32"/>
          <w:szCs w:val="32"/>
          <w:highlight w:val="none"/>
          <w:lang w:val="en-US" w:eastAsia="zh-CN" w:bidi="ar-SA"/>
        </w:rPr>
      </w:pPr>
      <w:r>
        <w:rPr>
          <w:rFonts w:hint="eastAsia" w:ascii="仿宋_GB2312" w:hAnsi="Times New Roman" w:eastAsia="仿宋_GB2312" w:cs="Times New Roman"/>
          <w:b/>
          <w:snapToGrid/>
          <w:color w:val="auto"/>
          <w:kern w:val="2"/>
          <w:sz w:val="32"/>
          <w:szCs w:val="32"/>
          <w:highlight w:val="none"/>
          <w:lang w:val="en-US" w:eastAsia="zh-CN" w:bidi="ar-SA"/>
        </w:rPr>
        <w:t>新疆建鸿工程项目管理咨询有限公司</w:t>
      </w:r>
    </w:p>
    <w:p w14:paraId="683AA88A">
      <w:pPr>
        <w:keepNext w:val="0"/>
        <w:keepLines w:val="0"/>
        <w:pageBreakBefore w:val="0"/>
        <w:widowControl w:val="0"/>
        <w:kinsoku/>
        <w:wordWrap w:val="0"/>
        <w:overflowPunct/>
        <w:topLinePunct w:val="0"/>
        <w:autoSpaceDE w:val="0"/>
        <w:autoSpaceDN w:val="0"/>
        <w:bidi w:val="0"/>
        <w:adjustRightInd w:val="0"/>
        <w:snapToGrid/>
        <w:jc w:val="center"/>
        <w:textAlignment w:val="auto"/>
        <w:rPr>
          <w:rFonts w:hint="eastAsia" w:ascii="仿宋_GB2312" w:eastAsia="仿宋_GB2312"/>
          <w:color w:val="auto"/>
          <w:sz w:val="32"/>
          <w:szCs w:val="32"/>
          <w:highlight w:val="none"/>
          <w:lang w:val="en-US" w:eastAsia="zh-CN"/>
        </w:rPr>
      </w:pPr>
    </w:p>
    <w:p w14:paraId="49440C4C">
      <w:pPr>
        <w:keepNext w:val="0"/>
        <w:keepLines w:val="0"/>
        <w:pageBreakBefore w:val="0"/>
        <w:widowControl w:val="0"/>
        <w:kinsoku/>
        <w:wordWrap w:val="0"/>
        <w:overflowPunct/>
        <w:topLinePunct w:val="0"/>
        <w:autoSpaceDE w:val="0"/>
        <w:autoSpaceDN w:val="0"/>
        <w:bidi w:val="0"/>
        <w:adjustRightInd w:val="0"/>
        <w:snapToGrid/>
        <w:jc w:val="center"/>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2025年01月</w:t>
      </w:r>
    </w:p>
    <w:p w14:paraId="60E9A158">
      <w:pPr>
        <w:pStyle w:val="2"/>
        <w:keepNext w:val="0"/>
        <w:keepLines w:val="0"/>
        <w:pageBreakBefore w:val="0"/>
        <w:wordWrap w:val="0"/>
        <w:overflowPunct/>
        <w:topLinePunct w:val="0"/>
        <w:bidi w:val="0"/>
        <w:ind w:firstLine="2249" w:firstLineChars="700"/>
        <w:rPr>
          <w:rFonts w:hint="default" w:ascii="仿宋_GB2312" w:hAnsi="Times New Roman" w:eastAsia="仿宋_GB2312" w:cs="Times New Roman"/>
          <w:b/>
          <w:snapToGrid/>
          <w:color w:val="auto"/>
          <w:kern w:val="2"/>
          <w:sz w:val="32"/>
          <w:szCs w:val="32"/>
          <w:highlight w:val="none"/>
          <w:lang w:val="en-US" w:eastAsia="zh-CN" w:bidi="ar-SA"/>
        </w:rPr>
      </w:pPr>
    </w:p>
    <w:p w14:paraId="381DE966">
      <w:pPr>
        <w:pStyle w:val="2"/>
        <w:keepNext w:val="0"/>
        <w:keepLines w:val="0"/>
        <w:pageBreakBefore w:val="0"/>
        <w:wordWrap w:val="0"/>
        <w:overflowPunct/>
        <w:topLinePunct w:val="0"/>
        <w:bidi w:val="0"/>
        <w:rPr>
          <w:rFonts w:hint="eastAsia" w:ascii="仿宋_GB2312" w:hAnsi="Times New Roman" w:eastAsia="仿宋_GB2312" w:cs="Times New Roman"/>
          <w:snapToGrid/>
          <w:color w:val="000000"/>
          <w:kern w:val="2"/>
          <w:sz w:val="32"/>
          <w:szCs w:val="32"/>
          <w:highlight w:val="none"/>
          <w:lang w:val="en-US" w:eastAsia="zh-CN"/>
        </w:rPr>
      </w:pPr>
    </w:p>
    <w:p w14:paraId="003AA837">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仿宋_GB2312" w:hAnsi="Times New Roman" w:eastAsia="仿宋_GB2312" w:cs="Times New Roman"/>
          <w:snapToGrid/>
          <w:color w:val="000000"/>
          <w:kern w:val="2"/>
          <w:sz w:val="32"/>
          <w:szCs w:val="32"/>
          <w:highlight w:val="none"/>
          <w:lang w:eastAsia="zh-CN"/>
        </w:rPr>
      </w:pPr>
    </w:p>
    <w:p w14:paraId="2840AA12">
      <w:pPr>
        <w:keepNext w:val="0"/>
        <w:keepLines w:val="0"/>
        <w:pageBreakBefore w:val="0"/>
        <w:wordWrap w:val="0"/>
        <w:overflowPunct/>
        <w:topLinePunct w:val="0"/>
        <w:bidi w:val="0"/>
        <w:spacing w:line="251" w:lineRule="auto"/>
        <w:rPr>
          <w:rFonts w:ascii="Arial"/>
          <w:sz w:val="21"/>
        </w:rPr>
      </w:pPr>
    </w:p>
    <w:p w14:paraId="682A24CA">
      <w:pPr>
        <w:keepNext w:val="0"/>
        <w:keepLines w:val="0"/>
        <w:pageBreakBefore w:val="0"/>
        <w:wordWrap w:val="0"/>
        <w:overflowPunct/>
        <w:topLinePunct w:val="0"/>
        <w:autoSpaceDE w:val="0"/>
        <w:autoSpaceDN w:val="0"/>
        <w:bidi w:val="0"/>
        <w:adjustRightInd w:val="0"/>
        <w:spacing w:line="460" w:lineRule="exact"/>
        <w:jc w:val="center"/>
        <w:rPr>
          <w:rFonts w:hint="eastAsia" w:ascii="宋体" w:hAnsi="宋体" w:eastAsia="宋体" w:cs="宋体"/>
          <w:b/>
          <w:bCs w:val="0"/>
          <w:color w:val="auto"/>
          <w:sz w:val="36"/>
          <w:szCs w:val="36"/>
          <w:highlight w:val="none"/>
        </w:rPr>
      </w:pPr>
    </w:p>
    <w:p w14:paraId="61A29799">
      <w:pPr>
        <w:keepNext w:val="0"/>
        <w:keepLines w:val="0"/>
        <w:pageBreakBefore w:val="0"/>
        <w:wordWrap w:val="0"/>
        <w:overflowPunct/>
        <w:topLinePunct w:val="0"/>
        <w:autoSpaceDE w:val="0"/>
        <w:autoSpaceDN w:val="0"/>
        <w:bidi w:val="0"/>
        <w:adjustRightInd w:val="0"/>
        <w:spacing w:line="460" w:lineRule="exact"/>
        <w:jc w:val="center"/>
        <w:rPr>
          <w:rFonts w:hint="eastAsia" w:ascii="宋体" w:hAnsi="宋体" w:eastAsia="宋体" w:cs="宋体"/>
          <w:b/>
          <w:bCs w:val="0"/>
          <w:color w:val="auto"/>
          <w:sz w:val="36"/>
          <w:szCs w:val="36"/>
          <w:highlight w:val="none"/>
        </w:rPr>
      </w:pPr>
    </w:p>
    <w:p w14:paraId="2945F323">
      <w:pPr>
        <w:keepNext w:val="0"/>
        <w:keepLines w:val="0"/>
        <w:pageBreakBefore w:val="0"/>
        <w:wordWrap w:val="0"/>
        <w:overflowPunct/>
        <w:topLinePunct w:val="0"/>
        <w:autoSpaceDE w:val="0"/>
        <w:autoSpaceDN w:val="0"/>
        <w:bidi w:val="0"/>
        <w:adjustRightInd w:val="0"/>
        <w:spacing w:line="460" w:lineRule="exact"/>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36"/>
          <w:szCs w:val="36"/>
          <w:highlight w:val="none"/>
        </w:rPr>
        <w:t>招标文件</w:t>
      </w:r>
    </w:p>
    <w:p w14:paraId="596D104D">
      <w:pPr>
        <w:keepNext w:val="0"/>
        <w:keepLines w:val="0"/>
        <w:pageBreakBefore w:val="0"/>
        <w:wordWrap w:val="0"/>
        <w:overflowPunct/>
        <w:topLinePunct w:val="0"/>
        <w:bidi w:val="0"/>
        <w:spacing w:line="252" w:lineRule="auto"/>
        <w:rPr>
          <w:rFonts w:ascii="Arial"/>
          <w:sz w:val="21"/>
        </w:rPr>
      </w:pPr>
    </w:p>
    <w:p w14:paraId="05CF5CE4">
      <w:pPr>
        <w:keepNext w:val="0"/>
        <w:keepLines w:val="0"/>
        <w:pageBreakBefore w:val="0"/>
        <w:wordWrap w:val="0"/>
        <w:overflowPunct/>
        <w:topLinePunct w:val="0"/>
        <w:bidi w:val="0"/>
        <w:spacing w:line="252" w:lineRule="auto"/>
        <w:rPr>
          <w:rFonts w:ascii="Arial"/>
          <w:sz w:val="21"/>
        </w:rPr>
      </w:pPr>
    </w:p>
    <w:p w14:paraId="03C70630">
      <w:pPr>
        <w:keepNext w:val="0"/>
        <w:keepLines w:val="0"/>
        <w:pageBreakBefore w:val="0"/>
        <w:wordWrap w:val="0"/>
        <w:overflowPunct/>
        <w:topLinePunct w:val="0"/>
        <w:bidi w:val="0"/>
        <w:spacing w:line="252" w:lineRule="auto"/>
        <w:rPr>
          <w:rFonts w:ascii="Arial"/>
          <w:sz w:val="21"/>
        </w:rPr>
      </w:pPr>
    </w:p>
    <w:p w14:paraId="7694A7EE">
      <w:pPr>
        <w:keepNext w:val="0"/>
        <w:keepLines w:val="0"/>
        <w:pageBreakBefore w:val="0"/>
        <w:wordWrap w:val="0"/>
        <w:overflowPunct/>
        <w:topLinePunct w:val="0"/>
        <w:bidi w:val="0"/>
        <w:spacing w:line="252" w:lineRule="auto"/>
        <w:rPr>
          <w:rFonts w:ascii="Arial"/>
          <w:sz w:val="21"/>
        </w:rPr>
      </w:pPr>
    </w:p>
    <w:p w14:paraId="2F759797">
      <w:pPr>
        <w:keepNext w:val="0"/>
        <w:keepLines w:val="0"/>
        <w:pageBreakBefore w:val="0"/>
        <w:wordWrap w:val="0"/>
        <w:overflowPunct/>
        <w:topLinePunct w:val="0"/>
        <w:bidi w:val="0"/>
        <w:spacing w:line="252" w:lineRule="auto"/>
        <w:rPr>
          <w:rFonts w:ascii="Arial"/>
          <w:sz w:val="21"/>
        </w:rPr>
      </w:pPr>
    </w:p>
    <w:p w14:paraId="443E8E5C">
      <w:pPr>
        <w:keepNext w:val="0"/>
        <w:keepLines w:val="0"/>
        <w:pageBreakBefore w:val="0"/>
        <w:wordWrap w:val="0"/>
        <w:overflowPunct/>
        <w:topLinePunct w:val="0"/>
        <w:bidi w:val="0"/>
        <w:spacing w:line="252" w:lineRule="auto"/>
        <w:rPr>
          <w:rFonts w:ascii="Arial"/>
          <w:sz w:val="21"/>
        </w:rPr>
      </w:pPr>
    </w:p>
    <w:p w14:paraId="02FCC3BC">
      <w:pPr>
        <w:keepNext w:val="0"/>
        <w:keepLines w:val="0"/>
        <w:pageBreakBefore w:val="0"/>
        <w:wordWrap w:val="0"/>
        <w:overflowPunct/>
        <w:topLinePunct w:val="0"/>
        <w:bidi w:val="0"/>
        <w:ind w:firstLine="560" w:firstLineChars="200"/>
        <w:rPr>
          <w:rFonts w:hint="eastAsia" w:ascii="宋体" w:hAnsi="宋体" w:eastAsia="宋体" w:cs="宋体"/>
          <w:snapToGrid w:val="0"/>
          <w:color w:val="000000"/>
          <w:kern w:val="0"/>
          <w:sz w:val="28"/>
          <w:szCs w:val="28"/>
          <w:lang w:val="en-US" w:eastAsia="zh-CN" w:bidi="ar-SA"/>
        </w:rPr>
      </w:pPr>
    </w:p>
    <w:p w14:paraId="41886DCE">
      <w:pPr>
        <w:keepNext w:val="0"/>
        <w:keepLines w:val="0"/>
        <w:pageBreakBefore w:val="0"/>
        <w:wordWrap w:val="0"/>
        <w:overflowPunct/>
        <w:topLinePunct w:val="0"/>
        <w:bidi w:val="0"/>
        <w:ind w:firstLine="560" w:firstLineChars="200"/>
        <w:rPr>
          <w:rFonts w:hint="eastAsia" w:ascii="宋体" w:hAnsi="宋体" w:eastAsia="宋体" w:cs="宋体"/>
          <w:snapToGrid w:val="0"/>
          <w:color w:val="000000"/>
          <w:kern w:val="0"/>
          <w:sz w:val="28"/>
          <w:szCs w:val="28"/>
          <w:lang w:val="en-US" w:eastAsia="zh-CN" w:bidi="ar-SA"/>
        </w:rPr>
      </w:pPr>
      <w:r>
        <w:rPr>
          <w:rFonts w:hint="eastAsia" w:ascii="宋体" w:hAnsi="宋体" w:eastAsia="宋体" w:cs="宋体"/>
          <w:snapToGrid w:val="0"/>
          <w:color w:val="000000"/>
          <w:kern w:val="0"/>
          <w:sz w:val="28"/>
          <w:szCs w:val="28"/>
          <w:lang w:val="en-US" w:eastAsia="zh-CN" w:bidi="ar-SA"/>
        </w:rPr>
        <w:t>项目名称：和田地区某单位2025年餐厅原材料采购项目-调料副食品及其他类（包三）</w:t>
      </w:r>
    </w:p>
    <w:p w14:paraId="466FF901">
      <w:pPr>
        <w:pStyle w:val="3"/>
        <w:keepNext w:val="0"/>
        <w:keepLines w:val="0"/>
        <w:pageBreakBefore w:val="0"/>
        <w:wordWrap w:val="0"/>
        <w:overflowPunct/>
        <w:topLinePunct w:val="0"/>
        <w:bidi w:val="0"/>
        <w:spacing w:before="210" w:line="219" w:lineRule="auto"/>
        <w:ind w:firstLine="544" w:firstLineChars="200"/>
        <w:rPr>
          <w:rFonts w:hint="eastAsia"/>
          <w:spacing w:val="-4"/>
          <w:lang w:val="en-US" w:eastAsia="zh-CN"/>
        </w:rPr>
      </w:pPr>
    </w:p>
    <w:p w14:paraId="72D56A75">
      <w:pPr>
        <w:pStyle w:val="3"/>
        <w:keepNext w:val="0"/>
        <w:keepLines w:val="0"/>
        <w:pageBreakBefore w:val="0"/>
        <w:wordWrap w:val="0"/>
        <w:overflowPunct/>
        <w:topLinePunct w:val="0"/>
        <w:bidi w:val="0"/>
        <w:spacing w:before="210" w:line="219" w:lineRule="auto"/>
        <w:ind w:firstLine="544" w:firstLineChars="200"/>
      </w:pPr>
      <w:r>
        <w:rPr>
          <w:rFonts w:hint="eastAsia"/>
          <w:spacing w:val="-4"/>
          <w:lang w:val="en-US" w:eastAsia="zh-CN"/>
        </w:rPr>
        <w:t>招标单位</w:t>
      </w:r>
      <w:r>
        <w:rPr>
          <w:spacing w:val="-4"/>
        </w:rPr>
        <w:t>（盖章</w:t>
      </w:r>
      <w:r>
        <w:rPr>
          <w:spacing w:val="17"/>
        </w:rPr>
        <w:t>）：</w:t>
      </w:r>
      <w:r>
        <w:rPr>
          <w:rFonts w:hint="eastAsia"/>
          <w:lang w:val="en-US" w:eastAsia="zh-CN"/>
        </w:rPr>
        <w:t>和田地区某单位</w:t>
      </w:r>
    </w:p>
    <w:p w14:paraId="6B3303CE">
      <w:pPr>
        <w:pStyle w:val="3"/>
        <w:keepNext w:val="0"/>
        <w:keepLines w:val="0"/>
        <w:pageBreakBefore w:val="0"/>
        <w:wordWrap w:val="0"/>
        <w:overflowPunct/>
        <w:topLinePunct w:val="0"/>
        <w:bidi w:val="0"/>
        <w:spacing w:before="212" w:line="222" w:lineRule="auto"/>
        <w:ind w:left="574"/>
        <w:rPr>
          <w:rFonts w:hint="default" w:eastAsia="宋体"/>
          <w:lang w:val="en-US" w:eastAsia="zh-CN"/>
        </w:rPr>
      </w:pPr>
      <w:r>
        <w:rPr>
          <w:spacing w:val="-6"/>
        </w:rPr>
        <w:t>电话：</w:t>
      </w:r>
      <w:r>
        <w:rPr>
          <w:rFonts w:hint="eastAsia"/>
          <w:lang w:val="en-US" w:eastAsia="zh-CN"/>
        </w:rPr>
        <w:t>0903-2087096</w:t>
      </w:r>
    </w:p>
    <w:p w14:paraId="45EAD733">
      <w:pPr>
        <w:pStyle w:val="3"/>
        <w:keepNext w:val="0"/>
        <w:keepLines w:val="0"/>
        <w:pageBreakBefore w:val="0"/>
        <w:wordWrap w:val="0"/>
        <w:overflowPunct/>
        <w:topLinePunct w:val="0"/>
        <w:bidi w:val="0"/>
        <w:spacing w:before="208" w:line="220" w:lineRule="auto"/>
        <w:ind w:left="554"/>
        <w:rPr>
          <w:rFonts w:hint="eastAsia"/>
          <w:lang w:val="en-US" w:eastAsia="zh-CN"/>
        </w:rPr>
      </w:pPr>
      <w:r>
        <w:rPr>
          <w:spacing w:val="-2"/>
        </w:rPr>
        <w:t>详细地址：</w:t>
      </w:r>
      <w:r>
        <w:rPr>
          <w:rFonts w:hint="eastAsia"/>
          <w:lang w:val="en-US" w:eastAsia="zh-CN"/>
        </w:rPr>
        <w:t>和田市迎宾路</w:t>
      </w:r>
    </w:p>
    <w:p w14:paraId="1C9542CC">
      <w:pPr>
        <w:keepNext w:val="0"/>
        <w:keepLines w:val="0"/>
        <w:pageBreakBefore w:val="0"/>
        <w:wordWrap w:val="0"/>
        <w:overflowPunct/>
        <w:topLinePunct w:val="0"/>
        <w:bidi w:val="0"/>
        <w:rPr>
          <w:rFonts w:hint="eastAsia"/>
          <w:lang w:val="en-US" w:eastAsia="zh-CN"/>
        </w:rPr>
      </w:pPr>
    </w:p>
    <w:p w14:paraId="708A1983">
      <w:pPr>
        <w:pStyle w:val="2"/>
        <w:keepNext w:val="0"/>
        <w:keepLines w:val="0"/>
        <w:pageBreakBefore w:val="0"/>
        <w:wordWrap w:val="0"/>
        <w:overflowPunct/>
        <w:topLinePunct w:val="0"/>
        <w:bidi w:val="0"/>
        <w:rPr>
          <w:rFonts w:hint="eastAsia"/>
          <w:lang w:val="en-US" w:eastAsia="zh-CN"/>
        </w:rPr>
      </w:pPr>
    </w:p>
    <w:p w14:paraId="037C2F34">
      <w:pPr>
        <w:pStyle w:val="2"/>
        <w:keepNext w:val="0"/>
        <w:keepLines w:val="0"/>
        <w:pageBreakBefore w:val="0"/>
        <w:wordWrap w:val="0"/>
        <w:overflowPunct/>
        <w:topLinePunct w:val="0"/>
        <w:bidi w:val="0"/>
        <w:rPr>
          <w:rFonts w:hint="default"/>
          <w:lang w:val="en-US" w:eastAsia="zh-CN"/>
        </w:rPr>
      </w:pPr>
      <w:r>
        <w:rPr>
          <w:rFonts w:hint="eastAsia"/>
          <w:lang w:val="en-US" w:eastAsia="zh-CN"/>
        </w:rPr>
        <w:t>--------------------------------------------------------------------------</w:t>
      </w:r>
    </w:p>
    <w:p w14:paraId="0C5F9967">
      <w:pPr>
        <w:pStyle w:val="2"/>
        <w:keepNext w:val="0"/>
        <w:keepLines w:val="0"/>
        <w:pageBreakBefore w:val="0"/>
        <w:wordWrap w:val="0"/>
        <w:overflowPunct/>
        <w:topLinePunct w:val="0"/>
        <w:bidi w:val="0"/>
        <w:rPr>
          <w:rFonts w:hint="eastAsia"/>
          <w:lang w:val="en-US" w:eastAsia="zh-CN"/>
        </w:rPr>
      </w:pPr>
    </w:p>
    <w:p w14:paraId="7A767888">
      <w:pPr>
        <w:keepNext w:val="0"/>
        <w:keepLines w:val="0"/>
        <w:pageBreakBefore w:val="0"/>
        <w:wordWrap w:val="0"/>
        <w:overflowPunct/>
        <w:topLinePunct w:val="0"/>
        <w:bidi w:val="0"/>
        <w:rPr>
          <w:rFonts w:hint="eastAsia" w:eastAsia="宋体"/>
          <w:lang w:eastAsia="zh-CN"/>
        </w:rPr>
      </w:pPr>
    </w:p>
    <w:p w14:paraId="5336D15E">
      <w:pPr>
        <w:pStyle w:val="3"/>
        <w:keepNext w:val="0"/>
        <w:keepLines w:val="0"/>
        <w:pageBreakBefore w:val="0"/>
        <w:wordWrap w:val="0"/>
        <w:overflowPunct/>
        <w:topLinePunct w:val="0"/>
        <w:bidi w:val="0"/>
        <w:spacing w:before="212" w:line="219" w:lineRule="auto"/>
        <w:ind w:firstLine="560" w:firstLineChars="200"/>
        <w:rPr>
          <w:rFonts w:hint="default"/>
          <w:lang w:val="en-US" w:eastAsia="zh-CN"/>
        </w:rPr>
      </w:pPr>
      <w:r>
        <w:t>招标代理机构（盖章）：</w:t>
      </w:r>
      <w:r>
        <w:rPr>
          <w:rFonts w:hint="eastAsia"/>
          <w:lang w:val="en-US" w:eastAsia="zh-CN"/>
        </w:rPr>
        <w:t>新疆建鸿工程项目管理咨询有限公司</w:t>
      </w:r>
    </w:p>
    <w:p w14:paraId="1586612F">
      <w:pPr>
        <w:pStyle w:val="3"/>
        <w:keepNext w:val="0"/>
        <w:keepLines w:val="0"/>
        <w:pageBreakBefore w:val="0"/>
        <w:wordWrap w:val="0"/>
        <w:overflowPunct/>
        <w:topLinePunct w:val="0"/>
        <w:bidi w:val="0"/>
        <w:spacing w:before="208" w:line="346" w:lineRule="auto"/>
        <w:ind w:left="550" w:right="2740" w:firstLine="1"/>
        <w:rPr>
          <w:rFonts w:hint="eastAsia" w:eastAsia="宋体"/>
          <w:lang w:eastAsia="zh-CN"/>
        </w:rPr>
      </w:pPr>
      <w:r>
        <w:rPr>
          <w:spacing w:val="-4"/>
        </w:rPr>
        <w:t>项目负责人：</w:t>
      </w:r>
      <w:r>
        <w:rPr>
          <w:rFonts w:hint="eastAsia"/>
          <w:spacing w:val="-4"/>
          <w:lang w:val="en-US" w:eastAsia="zh-CN"/>
        </w:rPr>
        <w:t>张锐</w:t>
      </w:r>
    </w:p>
    <w:p w14:paraId="0A87D2E9">
      <w:pPr>
        <w:pStyle w:val="3"/>
        <w:keepNext w:val="0"/>
        <w:keepLines w:val="0"/>
        <w:pageBreakBefore w:val="0"/>
        <w:wordWrap w:val="0"/>
        <w:overflowPunct/>
        <w:topLinePunct w:val="0"/>
        <w:bidi w:val="0"/>
        <w:spacing w:before="43" w:line="222" w:lineRule="auto"/>
        <w:ind w:left="574"/>
        <w:rPr>
          <w:rFonts w:hint="default" w:eastAsia="宋体"/>
          <w:lang w:val="en-US" w:eastAsia="zh-CN"/>
        </w:rPr>
      </w:pPr>
      <w:r>
        <w:rPr>
          <w:spacing w:val="-6"/>
        </w:rPr>
        <w:t>电话：0903-</w:t>
      </w:r>
      <w:r>
        <w:rPr>
          <w:rFonts w:hint="eastAsia"/>
          <w:spacing w:val="-6"/>
          <w:lang w:val="en-US" w:eastAsia="zh-CN"/>
        </w:rPr>
        <w:t>7825563</w:t>
      </w:r>
    </w:p>
    <w:p w14:paraId="2F31DDA2">
      <w:pPr>
        <w:pStyle w:val="3"/>
        <w:keepNext w:val="0"/>
        <w:keepLines w:val="0"/>
        <w:pageBreakBefore w:val="0"/>
        <w:wordWrap w:val="0"/>
        <w:overflowPunct/>
        <w:topLinePunct w:val="0"/>
        <w:bidi w:val="0"/>
        <w:spacing w:before="205" w:line="346" w:lineRule="auto"/>
        <w:ind w:left="15" w:firstLine="534"/>
        <w:rPr>
          <w:rFonts w:hint="default" w:eastAsia="宋体"/>
          <w:lang w:val="en-US" w:eastAsia="zh-CN"/>
        </w:rPr>
      </w:pPr>
      <w:r>
        <w:rPr>
          <w:spacing w:val="-3"/>
        </w:rPr>
        <w:t>详细地址：新疆和田地区</w:t>
      </w:r>
      <w:r>
        <w:rPr>
          <w:rFonts w:hint="eastAsia"/>
          <w:spacing w:val="-3"/>
          <w:lang w:val="en-US" w:eastAsia="zh-CN"/>
        </w:rPr>
        <w:t>和田市玉都国际广场玉座9楼</w:t>
      </w:r>
    </w:p>
    <w:p w14:paraId="7845F859">
      <w:pPr>
        <w:pStyle w:val="3"/>
        <w:keepNext w:val="0"/>
        <w:keepLines w:val="0"/>
        <w:pageBreakBefore w:val="0"/>
        <w:wordWrap w:val="0"/>
        <w:overflowPunct/>
        <w:topLinePunct w:val="0"/>
        <w:bidi w:val="0"/>
        <w:spacing w:before="41" w:line="220" w:lineRule="auto"/>
        <w:ind w:left="594"/>
      </w:pPr>
      <w:r>
        <w:rPr>
          <w:spacing w:val="-7"/>
        </w:rPr>
        <w:t>日期：202</w:t>
      </w:r>
      <w:r>
        <w:rPr>
          <w:rFonts w:hint="eastAsia"/>
          <w:spacing w:val="-7"/>
          <w:lang w:val="en-US" w:eastAsia="zh-CN"/>
        </w:rPr>
        <w:t>5</w:t>
      </w:r>
      <w:r>
        <w:rPr>
          <w:spacing w:val="-7"/>
        </w:rPr>
        <w:t>年0</w:t>
      </w:r>
      <w:r>
        <w:rPr>
          <w:rFonts w:hint="eastAsia"/>
          <w:spacing w:val="-7"/>
          <w:lang w:val="en-US" w:eastAsia="zh-CN"/>
        </w:rPr>
        <w:t>1</w:t>
      </w:r>
      <w:r>
        <w:rPr>
          <w:spacing w:val="-7"/>
        </w:rPr>
        <w:t>月</w:t>
      </w:r>
    </w:p>
    <w:p w14:paraId="5CDFF652">
      <w:pPr>
        <w:keepNext w:val="0"/>
        <w:keepLines w:val="0"/>
        <w:pageBreakBefore w:val="0"/>
        <w:wordWrap w:val="0"/>
        <w:overflowPunct/>
        <w:topLinePunct w:val="0"/>
        <w:bidi w:val="0"/>
        <w:spacing w:line="279" w:lineRule="auto"/>
        <w:rPr>
          <w:rFonts w:ascii="Arial"/>
          <w:sz w:val="21"/>
        </w:rPr>
      </w:pPr>
    </w:p>
    <w:p w14:paraId="02DD71CA">
      <w:pPr>
        <w:keepNext w:val="0"/>
        <w:keepLines w:val="0"/>
        <w:pageBreakBefore w:val="0"/>
        <w:wordWrap w:val="0"/>
        <w:overflowPunct/>
        <w:topLinePunct w:val="0"/>
        <w:bidi w:val="0"/>
        <w:spacing w:line="279" w:lineRule="auto"/>
        <w:rPr>
          <w:rFonts w:ascii="Arial"/>
          <w:sz w:val="21"/>
        </w:rPr>
      </w:pPr>
    </w:p>
    <w:p w14:paraId="132BC042">
      <w:pPr>
        <w:keepNext w:val="0"/>
        <w:keepLines w:val="0"/>
        <w:pageBreakBefore w:val="0"/>
        <w:wordWrap w:val="0"/>
        <w:overflowPunct/>
        <w:topLinePunct w:val="0"/>
        <w:bidi w:val="0"/>
        <w:spacing w:line="280" w:lineRule="auto"/>
        <w:rPr>
          <w:rFonts w:ascii="Arial"/>
          <w:sz w:val="21"/>
        </w:rPr>
      </w:pPr>
    </w:p>
    <w:p w14:paraId="32086A70">
      <w:pPr>
        <w:keepNext w:val="0"/>
        <w:keepLines w:val="0"/>
        <w:pageBreakBefore w:val="0"/>
        <w:wordWrap w:val="0"/>
        <w:overflowPunct/>
        <w:topLinePunct w:val="0"/>
        <w:bidi w:val="0"/>
        <w:spacing w:line="280" w:lineRule="auto"/>
        <w:rPr>
          <w:rFonts w:ascii="Arial"/>
          <w:sz w:val="21"/>
        </w:rPr>
      </w:pPr>
    </w:p>
    <w:p w14:paraId="7EA5FCA6">
      <w:pPr>
        <w:keepNext w:val="0"/>
        <w:keepLines w:val="0"/>
        <w:pageBreakBefore w:val="0"/>
        <w:wordWrap w:val="0"/>
        <w:overflowPunct/>
        <w:topLinePunct w:val="0"/>
        <w:bidi w:val="0"/>
        <w:spacing w:line="280" w:lineRule="auto"/>
        <w:rPr>
          <w:rFonts w:ascii="Arial"/>
          <w:sz w:val="21"/>
        </w:rPr>
      </w:pPr>
    </w:p>
    <w:p w14:paraId="2F639CBA">
      <w:pPr>
        <w:pStyle w:val="3"/>
        <w:keepNext w:val="0"/>
        <w:keepLines w:val="0"/>
        <w:pageBreakBefore w:val="0"/>
        <w:wordWrap w:val="0"/>
        <w:overflowPunct/>
        <w:topLinePunct w:val="0"/>
        <w:bidi w:val="0"/>
        <w:spacing w:before="98" w:line="225" w:lineRule="auto"/>
        <w:ind w:left="3049"/>
        <w:rPr>
          <w:b/>
          <w:bCs/>
          <w:spacing w:val="-27"/>
          <w:sz w:val="30"/>
          <w:szCs w:val="30"/>
        </w:rPr>
      </w:pPr>
    </w:p>
    <w:p w14:paraId="70E47D34">
      <w:pPr>
        <w:pStyle w:val="3"/>
        <w:keepNext w:val="0"/>
        <w:keepLines w:val="0"/>
        <w:pageBreakBefore w:val="0"/>
        <w:wordWrap w:val="0"/>
        <w:overflowPunct/>
        <w:topLinePunct w:val="0"/>
        <w:bidi w:val="0"/>
        <w:spacing w:before="98" w:line="225" w:lineRule="auto"/>
        <w:ind w:left="3049"/>
        <w:rPr>
          <w:b/>
          <w:bCs/>
          <w:spacing w:val="-27"/>
          <w:sz w:val="30"/>
          <w:szCs w:val="30"/>
        </w:rPr>
      </w:pPr>
    </w:p>
    <w:p w14:paraId="65466E26">
      <w:pPr>
        <w:pStyle w:val="3"/>
        <w:keepNext w:val="0"/>
        <w:keepLines w:val="0"/>
        <w:pageBreakBefore w:val="0"/>
        <w:wordWrap w:val="0"/>
        <w:overflowPunct/>
        <w:topLinePunct w:val="0"/>
        <w:bidi w:val="0"/>
        <w:spacing w:before="98" w:line="225" w:lineRule="auto"/>
        <w:ind w:left="3049"/>
        <w:rPr>
          <w:b/>
          <w:bCs/>
          <w:spacing w:val="-27"/>
          <w:sz w:val="30"/>
          <w:szCs w:val="30"/>
        </w:rPr>
      </w:pPr>
    </w:p>
    <w:p w14:paraId="208C8EC5">
      <w:pPr>
        <w:pStyle w:val="3"/>
        <w:keepNext w:val="0"/>
        <w:keepLines w:val="0"/>
        <w:pageBreakBefore w:val="0"/>
        <w:wordWrap w:val="0"/>
        <w:overflowPunct/>
        <w:topLinePunct w:val="0"/>
        <w:bidi w:val="0"/>
        <w:spacing w:before="98" w:line="225" w:lineRule="auto"/>
        <w:ind w:firstLine="2966" w:firstLineChars="1200"/>
        <w:rPr>
          <w:sz w:val="30"/>
          <w:szCs w:val="30"/>
        </w:rPr>
        <w:sectPr>
          <w:headerReference r:id="rId5" w:type="default"/>
          <w:pgSz w:w="11905" w:h="16839"/>
          <w:pgMar w:top="400" w:right="1097" w:bottom="0" w:left="1096" w:header="0" w:footer="0" w:gutter="0"/>
          <w:cols w:space="720" w:num="1"/>
        </w:sectPr>
      </w:pPr>
      <w:r>
        <w:rPr>
          <w:b/>
          <w:bCs/>
          <w:spacing w:val="-27"/>
          <w:sz w:val="30"/>
          <w:szCs w:val="30"/>
        </w:rPr>
        <w:t>新疆·和田地区·和田市</w:t>
      </w:r>
    </w:p>
    <w:p w14:paraId="6CFE729E">
      <w:pPr>
        <w:keepNext w:val="0"/>
        <w:keepLines w:val="0"/>
        <w:pageBreakBefore w:val="0"/>
        <w:wordWrap w:val="0"/>
        <w:overflowPunct/>
        <w:topLinePunct w:val="0"/>
        <w:bidi w:val="0"/>
        <w:spacing w:line="250" w:lineRule="auto"/>
        <w:rPr>
          <w:rFonts w:ascii="Arial"/>
          <w:sz w:val="21"/>
        </w:rPr>
      </w:pPr>
    </w:p>
    <w:p w14:paraId="1560C8DB">
      <w:pPr>
        <w:keepNext w:val="0"/>
        <w:keepLines w:val="0"/>
        <w:pageBreakBefore w:val="0"/>
        <w:wordWrap w:val="0"/>
        <w:overflowPunct/>
        <w:topLinePunct w:val="0"/>
        <w:bidi w:val="0"/>
        <w:spacing w:line="250" w:lineRule="auto"/>
        <w:rPr>
          <w:rFonts w:ascii="Arial"/>
          <w:sz w:val="21"/>
        </w:rPr>
      </w:pPr>
    </w:p>
    <w:sdt>
      <w:sdtPr>
        <w:rPr>
          <w:rFonts w:ascii="宋体" w:hAnsi="宋体" w:eastAsia="宋体" w:cs="宋体"/>
          <w:sz w:val="30"/>
          <w:szCs w:val="30"/>
        </w:rPr>
        <w:id w:val="147455399"/>
        <w:docPartObj>
          <w:docPartGallery w:val="Table of Contents"/>
          <w:docPartUnique/>
        </w:docPartObj>
      </w:sdtPr>
      <w:sdtEndPr>
        <w:rPr>
          <w:rFonts w:ascii="宋体" w:hAnsi="宋体" w:eastAsia="宋体" w:cs="宋体"/>
          <w:sz w:val="30"/>
          <w:szCs w:val="30"/>
        </w:rPr>
      </w:sdtEndPr>
      <w:sdtContent>
        <w:p w14:paraId="0C2BF168">
          <w:pPr>
            <w:pStyle w:val="3"/>
            <w:keepNext w:val="0"/>
            <w:keepLines w:val="0"/>
            <w:pageBreakBefore w:val="0"/>
            <w:wordWrap w:val="0"/>
            <w:overflowPunct/>
            <w:topLinePunct w:val="0"/>
            <w:bidi w:val="0"/>
            <w:spacing w:before="97" w:line="221" w:lineRule="auto"/>
            <w:ind w:left="4166"/>
            <w:rPr>
              <w:sz w:val="30"/>
              <w:szCs w:val="30"/>
            </w:rPr>
          </w:pPr>
          <w:bookmarkStart w:id="0" w:name="bookmark1"/>
          <w:bookmarkEnd w:id="0"/>
          <w:r>
            <w:rPr>
              <w:b/>
              <w:bCs/>
              <w:spacing w:val="-38"/>
              <w:sz w:val="30"/>
              <w:szCs w:val="30"/>
            </w:rPr>
            <w:t>目录</w:t>
          </w:r>
        </w:p>
        <w:p w14:paraId="4CE25595">
          <w:pPr>
            <w:keepNext w:val="0"/>
            <w:keepLines w:val="0"/>
            <w:pageBreakBefore w:val="0"/>
            <w:wordWrap w:val="0"/>
            <w:overflowPunct/>
            <w:topLinePunct w:val="0"/>
            <w:bidi w:val="0"/>
            <w:spacing w:line="314" w:lineRule="auto"/>
            <w:rPr>
              <w:rFonts w:ascii="Arial"/>
              <w:sz w:val="21"/>
            </w:rPr>
          </w:pPr>
        </w:p>
        <w:p w14:paraId="19D6948C">
          <w:pPr>
            <w:keepNext w:val="0"/>
            <w:keepLines w:val="0"/>
            <w:pageBreakBefore w:val="0"/>
            <w:wordWrap w:val="0"/>
            <w:overflowPunct/>
            <w:topLinePunct w:val="0"/>
            <w:bidi w:val="0"/>
            <w:spacing w:line="314" w:lineRule="auto"/>
            <w:rPr>
              <w:rFonts w:ascii="Arial"/>
              <w:sz w:val="21"/>
            </w:rPr>
          </w:pPr>
        </w:p>
        <w:p w14:paraId="260E9301">
          <w:pPr>
            <w:keepNext w:val="0"/>
            <w:keepLines w:val="0"/>
            <w:pageBreakBefore w:val="0"/>
            <w:wordWrap w:val="0"/>
            <w:overflowPunct/>
            <w:topLinePunct w:val="0"/>
            <w:bidi w:val="0"/>
            <w:spacing w:line="314" w:lineRule="auto"/>
            <w:rPr>
              <w:rFonts w:ascii="Arial"/>
              <w:sz w:val="21"/>
            </w:rPr>
          </w:pPr>
        </w:p>
        <w:p w14:paraId="1550EB36">
          <w:pPr>
            <w:pStyle w:val="3"/>
            <w:keepNext w:val="0"/>
            <w:keepLines w:val="0"/>
            <w:pageBreakBefore w:val="0"/>
            <w:tabs>
              <w:tab w:val="right" w:leader="dot" w:pos="9185"/>
            </w:tabs>
            <w:wordWrap w:val="0"/>
            <w:overflowPunct/>
            <w:topLinePunct w:val="0"/>
            <w:bidi w:val="0"/>
            <w:spacing w:before="98" w:line="218" w:lineRule="auto"/>
            <w:rPr>
              <w:sz w:val="30"/>
              <w:szCs w:val="30"/>
            </w:rPr>
          </w:pPr>
          <w:bookmarkStart w:id="1" w:name="bookmark1"/>
          <w:bookmarkEnd w:id="1"/>
          <w:r>
            <w:fldChar w:fldCharType="begin"/>
          </w:r>
          <w:r>
            <w:instrText xml:space="preserve"> HYPERLINK \l "bookmark1" </w:instrText>
          </w:r>
          <w:r>
            <w:fldChar w:fldCharType="separate"/>
          </w:r>
          <w:r>
            <w:rPr>
              <w:spacing w:val="-5"/>
              <w:sz w:val="30"/>
              <w:szCs w:val="30"/>
            </w:rPr>
            <w:t>第一章招标公告</w:t>
          </w:r>
          <w:r>
            <w:rPr>
              <w:sz w:val="30"/>
              <w:szCs w:val="30"/>
            </w:rPr>
            <w:tab/>
          </w:r>
          <w:r>
            <w:rPr>
              <w:rFonts w:hint="eastAsia"/>
              <w:sz w:val="30"/>
              <w:szCs w:val="30"/>
              <w:lang w:val="en-US" w:eastAsia="zh-CN"/>
            </w:rPr>
            <w:t>1</w:t>
          </w:r>
          <w:r>
            <w:rPr>
              <w:sz w:val="30"/>
              <w:szCs w:val="30"/>
            </w:rPr>
            <w:fldChar w:fldCharType="end"/>
          </w:r>
        </w:p>
        <w:p w14:paraId="5728EF54">
          <w:pPr>
            <w:pStyle w:val="3"/>
            <w:keepNext w:val="0"/>
            <w:keepLines w:val="0"/>
            <w:pageBreakBefore w:val="0"/>
            <w:tabs>
              <w:tab w:val="right" w:leader="dot" w:pos="9185"/>
            </w:tabs>
            <w:wordWrap w:val="0"/>
            <w:overflowPunct/>
            <w:topLinePunct w:val="0"/>
            <w:bidi w:val="0"/>
            <w:spacing w:before="281" w:line="219" w:lineRule="auto"/>
            <w:rPr>
              <w:sz w:val="30"/>
              <w:szCs w:val="30"/>
            </w:rPr>
          </w:pPr>
          <w:bookmarkStart w:id="2" w:name="bookmark2"/>
          <w:bookmarkEnd w:id="2"/>
          <w:r>
            <w:fldChar w:fldCharType="begin"/>
          </w:r>
          <w:r>
            <w:instrText xml:space="preserve"> HYPERLINK \l "bookmark2" </w:instrText>
          </w:r>
          <w:r>
            <w:fldChar w:fldCharType="separate"/>
          </w:r>
          <w:r>
            <w:rPr>
              <w:spacing w:val="-5"/>
              <w:sz w:val="30"/>
              <w:szCs w:val="30"/>
            </w:rPr>
            <w:t>第二章投标人须知</w:t>
          </w:r>
          <w:r>
            <w:rPr>
              <w:sz w:val="30"/>
              <w:szCs w:val="30"/>
            </w:rPr>
            <w:tab/>
          </w:r>
          <w:r>
            <w:rPr>
              <w:rFonts w:hint="eastAsia"/>
              <w:sz w:val="30"/>
              <w:szCs w:val="30"/>
              <w:lang w:val="en-US" w:eastAsia="zh-CN"/>
            </w:rPr>
            <w:t>7</w:t>
          </w:r>
          <w:r>
            <w:rPr>
              <w:sz w:val="30"/>
              <w:szCs w:val="30"/>
            </w:rPr>
            <w:fldChar w:fldCharType="end"/>
          </w:r>
        </w:p>
        <w:p w14:paraId="2ECECA86">
          <w:pPr>
            <w:pStyle w:val="3"/>
            <w:keepNext w:val="0"/>
            <w:keepLines w:val="0"/>
            <w:pageBreakBefore w:val="0"/>
            <w:tabs>
              <w:tab w:val="right" w:leader="dot" w:pos="9347"/>
            </w:tabs>
            <w:wordWrap w:val="0"/>
            <w:overflowPunct/>
            <w:topLinePunct w:val="0"/>
            <w:bidi w:val="0"/>
            <w:spacing w:before="277" w:line="219" w:lineRule="auto"/>
            <w:rPr>
              <w:rFonts w:hint="eastAsia" w:eastAsia="宋体"/>
              <w:sz w:val="30"/>
              <w:szCs w:val="30"/>
              <w:lang w:val="en-US" w:eastAsia="zh-CN"/>
            </w:rPr>
          </w:pPr>
          <w:bookmarkStart w:id="3" w:name="bookmark3"/>
          <w:bookmarkEnd w:id="3"/>
          <w:r>
            <w:fldChar w:fldCharType="begin"/>
          </w:r>
          <w:r>
            <w:instrText xml:space="preserve"> HYPERLINK \l "bookmark3" </w:instrText>
          </w:r>
          <w:r>
            <w:fldChar w:fldCharType="separate"/>
          </w:r>
          <w:r>
            <w:rPr>
              <w:spacing w:val="-5"/>
              <w:sz w:val="30"/>
              <w:szCs w:val="30"/>
            </w:rPr>
            <w:t>第三章采购需求</w:t>
          </w:r>
          <w:r>
            <w:rPr>
              <w:sz w:val="30"/>
              <w:szCs w:val="30"/>
            </w:rPr>
            <w:tab/>
          </w:r>
          <w:r>
            <w:rPr>
              <w:rFonts w:hint="eastAsia"/>
              <w:spacing w:val="-10"/>
              <w:sz w:val="30"/>
              <w:szCs w:val="30"/>
              <w:lang w:val="en-US" w:eastAsia="zh-CN"/>
            </w:rPr>
            <w:t>3</w:t>
          </w:r>
          <w:r>
            <w:rPr>
              <w:spacing w:val="-10"/>
              <w:sz w:val="30"/>
              <w:szCs w:val="30"/>
            </w:rPr>
            <w:fldChar w:fldCharType="end"/>
          </w:r>
          <w:r>
            <w:rPr>
              <w:rFonts w:hint="eastAsia"/>
              <w:spacing w:val="-10"/>
              <w:sz w:val="30"/>
              <w:szCs w:val="30"/>
              <w:lang w:val="en-US" w:eastAsia="zh-CN"/>
            </w:rPr>
            <w:t>8</w:t>
          </w:r>
        </w:p>
        <w:p w14:paraId="493F8F1A">
          <w:pPr>
            <w:pStyle w:val="3"/>
            <w:keepNext w:val="0"/>
            <w:keepLines w:val="0"/>
            <w:pageBreakBefore w:val="0"/>
            <w:tabs>
              <w:tab w:val="right" w:leader="dot" w:pos="9312"/>
            </w:tabs>
            <w:wordWrap w:val="0"/>
            <w:overflowPunct/>
            <w:topLinePunct w:val="0"/>
            <w:bidi w:val="0"/>
            <w:spacing w:before="275" w:line="219" w:lineRule="auto"/>
            <w:rPr>
              <w:rFonts w:hint="eastAsia" w:eastAsia="宋体"/>
              <w:sz w:val="30"/>
              <w:szCs w:val="30"/>
              <w:lang w:val="en-US" w:eastAsia="zh-CN"/>
            </w:rPr>
          </w:pPr>
          <w:bookmarkStart w:id="4" w:name="bookmark4"/>
          <w:bookmarkEnd w:id="4"/>
          <w:r>
            <w:fldChar w:fldCharType="begin"/>
          </w:r>
          <w:r>
            <w:instrText xml:space="preserve"> HYPERLINK \l "bookmark4" </w:instrText>
          </w:r>
          <w:r>
            <w:fldChar w:fldCharType="separate"/>
          </w:r>
          <w:r>
            <w:rPr>
              <w:spacing w:val="-4"/>
              <w:sz w:val="30"/>
              <w:szCs w:val="30"/>
            </w:rPr>
            <w:t>第四章合同条款和补充条款</w:t>
          </w:r>
          <w:r>
            <w:rPr>
              <w:sz w:val="30"/>
              <w:szCs w:val="30"/>
            </w:rPr>
            <w:tab/>
          </w:r>
          <w:r>
            <w:rPr>
              <w:rFonts w:hint="eastAsia"/>
              <w:spacing w:val="-5"/>
              <w:sz w:val="30"/>
              <w:szCs w:val="30"/>
              <w:lang w:val="en-US" w:eastAsia="zh-CN"/>
            </w:rPr>
            <w:t>4</w:t>
          </w:r>
          <w:r>
            <w:rPr>
              <w:spacing w:val="-5"/>
              <w:sz w:val="30"/>
              <w:szCs w:val="30"/>
            </w:rPr>
            <w:fldChar w:fldCharType="end"/>
          </w:r>
          <w:r>
            <w:rPr>
              <w:rFonts w:hint="eastAsia"/>
              <w:spacing w:val="-5"/>
              <w:sz w:val="30"/>
              <w:szCs w:val="30"/>
              <w:lang w:val="en-US" w:eastAsia="zh-CN"/>
            </w:rPr>
            <w:t>3</w:t>
          </w:r>
        </w:p>
        <w:p w14:paraId="2ABD1A2E">
          <w:pPr>
            <w:pStyle w:val="3"/>
            <w:keepNext w:val="0"/>
            <w:keepLines w:val="0"/>
            <w:pageBreakBefore w:val="0"/>
            <w:tabs>
              <w:tab w:val="right" w:leader="dot" w:pos="9347"/>
            </w:tabs>
            <w:wordWrap w:val="0"/>
            <w:overflowPunct/>
            <w:topLinePunct w:val="0"/>
            <w:bidi w:val="0"/>
            <w:spacing w:before="275" w:line="219" w:lineRule="auto"/>
            <w:rPr>
              <w:rFonts w:hint="eastAsia" w:eastAsia="宋体"/>
              <w:sz w:val="30"/>
              <w:szCs w:val="30"/>
              <w:lang w:eastAsia="zh-CN"/>
            </w:rPr>
          </w:pPr>
          <w:bookmarkStart w:id="5" w:name="bookmark5"/>
          <w:bookmarkEnd w:id="5"/>
          <w:r>
            <w:fldChar w:fldCharType="begin"/>
          </w:r>
          <w:r>
            <w:instrText xml:space="preserve"> HYPERLINK \l "bookmark5" </w:instrText>
          </w:r>
          <w:r>
            <w:fldChar w:fldCharType="separate"/>
          </w:r>
          <w:r>
            <w:rPr>
              <w:spacing w:val="-3"/>
              <w:sz w:val="30"/>
              <w:szCs w:val="30"/>
            </w:rPr>
            <w:t>第五章评标办法</w:t>
          </w:r>
          <w:r>
            <w:rPr>
              <w:sz w:val="30"/>
              <w:szCs w:val="30"/>
            </w:rPr>
            <w:tab/>
          </w:r>
          <w:r>
            <w:rPr>
              <w:rFonts w:hint="eastAsia"/>
              <w:spacing w:val="-12"/>
              <w:sz w:val="30"/>
              <w:szCs w:val="30"/>
              <w:lang w:val="en-US" w:eastAsia="zh-CN"/>
            </w:rPr>
            <w:t>5</w:t>
          </w:r>
          <w:r>
            <w:rPr>
              <w:spacing w:val="-12"/>
              <w:sz w:val="30"/>
              <w:szCs w:val="30"/>
            </w:rPr>
            <w:fldChar w:fldCharType="end"/>
          </w:r>
          <w:r>
            <w:rPr>
              <w:rFonts w:hint="eastAsia"/>
              <w:spacing w:val="-12"/>
              <w:sz w:val="30"/>
              <w:szCs w:val="30"/>
              <w:lang w:val="en-US" w:eastAsia="zh-CN"/>
            </w:rPr>
            <w:t>6</w:t>
          </w:r>
        </w:p>
        <w:p w14:paraId="4374AC94">
          <w:pPr>
            <w:pStyle w:val="3"/>
            <w:keepNext w:val="0"/>
            <w:keepLines w:val="0"/>
            <w:pageBreakBefore w:val="0"/>
            <w:tabs>
              <w:tab w:val="right" w:leader="dot" w:pos="9344"/>
            </w:tabs>
            <w:wordWrap w:val="0"/>
            <w:overflowPunct/>
            <w:topLinePunct w:val="0"/>
            <w:bidi w:val="0"/>
            <w:spacing w:before="278" w:line="219" w:lineRule="auto"/>
            <w:rPr>
              <w:sz w:val="30"/>
              <w:szCs w:val="30"/>
            </w:rPr>
          </w:pPr>
          <w:bookmarkStart w:id="6" w:name="bookmark6"/>
          <w:bookmarkEnd w:id="6"/>
          <w:r>
            <w:fldChar w:fldCharType="begin"/>
          </w:r>
          <w:r>
            <w:instrText xml:space="preserve"> HYPERLINK \l "bookmark6" </w:instrText>
          </w:r>
          <w:r>
            <w:fldChar w:fldCharType="separate"/>
          </w:r>
          <w:r>
            <w:rPr>
              <w:spacing w:val="-3"/>
              <w:sz w:val="30"/>
              <w:szCs w:val="30"/>
            </w:rPr>
            <w:t>第六章投标文件格式</w:t>
          </w:r>
          <w:r>
            <w:rPr>
              <w:sz w:val="30"/>
              <w:szCs w:val="30"/>
            </w:rPr>
            <w:tab/>
          </w:r>
          <w:r>
            <w:rPr>
              <w:rFonts w:hint="eastAsia"/>
              <w:spacing w:val="-13"/>
              <w:sz w:val="30"/>
              <w:szCs w:val="30"/>
              <w:lang w:val="en-US" w:eastAsia="zh-CN"/>
            </w:rPr>
            <w:t>6</w:t>
          </w:r>
          <w:r>
            <w:rPr>
              <w:spacing w:val="-13"/>
              <w:sz w:val="30"/>
              <w:szCs w:val="30"/>
            </w:rPr>
            <w:fldChar w:fldCharType="end"/>
          </w:r>
          <w:r>
            <w:rPr>
              <w:rFonts w:hint="eastAsia"/>
              <w:spacing w:val="-13"/>
              <w:sz w:val="30"/>
              <w:szCs w:val="30"/>
              <w:lang w:val="en-US" w:eastAsia="zh-CN"/>
            </w:rPr>
            <w:t>9</w:t>
          </w:r>
        </w:p>
      </w:sdtContent>
    </w:sdt>
    <w:p w14:paraId="5FF92569">
      <w:pPr>
        <w:keepNext w:val="0"/>
        <w:keepLines w:val="0"/>
        <w:pageBreakBefore w:val="0"/>
        <w:wordWrap w:val="0"/>
        <w:overflowPunct/>
        <w:topLinePunct w:val="0"/>
        <w:bidi w:val="0"/>
        <w:spacing w:line="219" w:lineRule="auto"/>
        <w:rPr>
          <w:sz w:val="30"/>
          <w:szCs w:val="30"/>
        </w:rPr>
        <w:sectPr>
          <w:headerReference r:id="rId6" w:type="default"/>
          <w:footerReference r:id="rId7" w:type="default"/>
          <w:pgSz w:w="11905" w:h="16839"/>
          <w:pgMar w:top="400" w:right="1466" w:bottom="1171" w:left="1091" w:header="0" w:footer="1002" w:gutter="0"/>
          <w:cols w:space="720" w:num="1"/>
        </w:sectPr>
      </w:pPr>
    </w:p>
    <w:p w14:paraId="1FE249A5">
      <w:pPr>
        <w:keepNext w:val="0"/>
        <w:keepLines w:val="0"/>
        <w:pageBreakBefore w:val="0"/>
        <w:wordWrap w:val="0"/>
        <w:overflowPunct/>
        <w:topLinePunct w:val="0"/>
        <w:bidi w:val="0"/>
        <w:spacing w:line="243" w:lineRule="auto"/>
        <w:rPr>
          <w:rFonts w:ascii="Arial"/>
          <w:sz w:val="21"/>
        </w:rPr>
      </w:pPr>
    </w:p>
    <w:p w14:paraId="3EDE25E1">
      <w:pPr>
        <w:keepNext w:val="0"/>
        <w:keepLines w:val="0"/>
        <w:pageBreakBefore w:val="0"/>
        <w:wordWrap w:val="0"/>
        <w:overflowPunct/>
        <w:topLinePunct w:val="0"/>
        <w:bidi w:val="0"/>
        <w:spacing w:line="243" w:lineRule="auto"/>
        <w:rPr>
          <w:rFonts w:ascii="Arial"/>
          <w:sz w:val="21"/>
        </w:rPr>
      </w:pPr>
    </w:p>
    <w:p w14:paraId="220D13FB">
      <w:pPr>
        <w:keepNext w:val="0"/>
        <w:keepLines w:val="0"/>
        <w:pageBreakBefore w:val="0"/>
        <w:wordWrap w:val="0"/>
        <w:overflowPunct/>
        <w:topLinePunct w:val="0"/>
        <w:bidi w:val="0"/>
        <w:spacing w:line="243" w:lineRule="auto"/>
        <w:rPr>
          <w:rFonts w:ascii="Arial"/>
          <w:sz w:val="21"/>
        </w:rPr>
      </w:pPr>
    </w:p>
    <w:p w14:paraId="04A4BF90">
      <w:pPr>
        <w:keepNext w:val="0"/>
        <w:keepLines w:val="0"/>
        <w:pageBreakBefore w:val="0"/>
        <w:wordWrap w:val="0"/>
        <w:overflowPunct/>
        <w:topLinePunct w:val="0"/>
        <w:bidi w:val="0"/>
        <w:spacing w:line="243" w:lineRule="auto"/>
        <w:rPr>
          <w:rFonts w:ascii="Arial"/>
          <w:sz w:val="21"/>
        </w:rPr>
      </w:pPr>
    </w:p>
    <w:p w14:paraId="0D14857A">
      <w:pPr>
        <w:keepNext w:val="0"/>
        <w:keepLines w:val="0"/>
        <w:pageBreakBefore w:val="0"/>
        <w:wordWrap w:val="0"/>
        <w:overflowPunct/>
        <w:topLinePunct w:val="0"/>
        <w:bidi w:val="0"/>
        <w:spacing w:line="243" w:lineRule="auto"/>
        <w:rPr>
          <w:rFonts w:ascii="Arial"/>
          <w:sz w:val="21"/>
        </w:rPr>
      </w:pPr>
    </w:p>
    <w:p w14:paraId="387DABFB">
      <w:pPr>
        <w:keepNext w:val="0"/>
        <w:keepLines w:val="0"/>
        <w:pageBreakBefore w:val="0"/>
        <w:wordWrap w:val="0"/>
        <w:overflowPunct/>
        <w:topLinePunct w:val="0"/>
        <w:bidi w:val="0"/>
        <w:spacing w:line="243" w:lineRule="auto"/>
        <w:rPr>
          <w:rFonts w:ascii="Arial"/>
          <w:sz w:val="21"/>
        </w:rPr>
      </w:pPr>
    </w:p>
    <w:p w14:paraId="388A9F7A">
      <w:pPr>
        <w:keepNext w:val="0"/>
        <w:keepLines w:val="0"/>
        <w:pageBreakBefore w:val="0"/>
        <w:wordWrap w:val="0"/>
        <w:overflowPunct/>
        <w:topLinePunct w:val="0"/>
        <w:bidi w:val="0"/>
        <w:spacing w:line="243" w:lineRule="auto"/>
        <w:rPr>
          <w:rFonts w:ascii="Arial"/>
          <w:sz w:val="21"/>
        </w:rPr>
      </w:pPr>
    </w:p>
    <w:p w14:paraId="26C15E1D">
      <w:pPr>
        <w:keepNext w:val="0"/>
        <w:keepLines w:val="0"/>
        <w:pageBreakBefore w:val="0"/>
        <w:wordWrap w:val="0"/>
        <w:overflowPunct/>
        <w:topLinePunct w:val="0"/>
        <w:bidi w:val="0"/>
        <w:spacing w:line="243" w:lineRule="auto"/>
        <w:rPr>
          <w:rFonts w:ascii="Arial"/>
          <w:sz w:val="21"/>
        </w:rPr>
      </w:pPr>
    </w:p>
    <w:p w14:paraId="39071CE2">
      <w:pPr>
        <w:keepNext w:val="0"/>
        <w:keepLines w:val="0"/>
        <w:pageBreakBefore w:val="0"/>
        <w:wordWrap w:val="0"/>
        <w:overflowPunct/>
        <w:topLinePunct w:val="0"/>
        <w:bidi w:val="0"/>
        <w:spacing w:line="244" w:lineRule="auto"/>
        <w:rPr>
          <w:rFonts w:ascii="Arial"/>
          <w:sz w:val="21"/>
        </w:rPr>
      </w:pPr>
    </w:p>
    <w:p w14:paraId="3B247335">
      <w:pPr>
        <w:keepNext w:val="0"/>
        <w:keepLines w:val="0"/>
        <w:pageBreakBefore w:val="0"/>
        <w:wordWrap w:val="0"/>
        <w:overflowPunct/>
        <w:topLinePunct w:val="0"/>
        <w:bidi w:val="0"/>
        <w:spacing w:line="244" w:lineRule="auto"/>
        <w:rPr>
          <w:rFonts w:ascii="Arial"/>
          <w:sz w:val="21"/>
        </w:rPr>
      </w:pPr>
    </w:p>
    <w:p w14:paraId="4C6F6522">
      <w:pPr>
        <w:keepNext w:val="0"/>
        <w:keepLines w:val="0"/>
        <w:pageBreakBefore w:val="0"/>
        <w:wordWrap w:val="0"/>
        <w:overflowPunct/>
        <w:topLinePunct w:val="0"/>
        <w:bidi w:val="0"/>
        <w:spacing w:line="244" w:lineRule="auto"/>
        <w:rPr>
          <w:rFonts w:ascii="Arial"/>
          <w:sz w:val="21"/>
        </w:rPr>
      </w:pPr>
    </w:p>
    <w:p w14:paraId="4FECBA32">
      <w:pPr>
        <w:keepNext w:val="0"/>
        <w:keepLines w:val="0"/>
        <w:pageBreakBefore w:val="0"/>
        <w:wordWrap w:val="0"/>
        <w:overflowPunct/>
        <w:topLinePunct w:val="0"/>
        <w:bidi w:val="0"/>
        <w:spacing w:line="244" w:lineRule="auto"/>
        <w:rPr>
          <w:rFonts w:ascii="Arial"/>
          <w:sz w:val="21"/>
        </w:rPr>
      </w:pPr>
    </w:p>
    <w:p w14:paraId="1A2E1042">
      <w:pPr>
        <w:keepNext w:val="0"/>
        <w:keepLines w:val="0"/>
        <w:pageBreakBefore w:val="0"/>
        <w:wordWrap w:val="0"/>
        <w:overflowPunct/>
        <w:topLinePunct w:val="0"/>
        <w:bidi w:val="0"/>
        <w:spacing w:line="244" w:lineRule="auto"/>
        <w:rPr>
          <w:rFonts w:ascii="Arial"/>
          <w:sz w:val="21"/>
        </w:rPr>
      </w:pPr>
    </w:p>
    <w:p w14:paraId="21D94D0D">
      <w:pPr>
        <w:keepNext w:val="0"/>
        <w:keepLines w:val="0"/>
        <w:pageBreakBefore w:val="0"/>
        <w:wordWrap w:val="0"/>
        <w:overflowPunct/>
        <w:topLinePunct w:val="0"/>
        <w:bidi w:val="0"/>
        <w:spacing w:line="244" w:lineRule="auto"/>
        <w:rPr>
          <w:rFonts w:ascii="Arial"/>
          <w:sz w:val="21"/>
        </w:rPr>
      </w:pPr>
    </w:p>
    <w:p w14:paraId="62228472">
      <w:pPr>
        <w:keepNext w:val="0"/>
        <w:keepLines w:val="0"/>
        <w:pageBreakBefore w:val="0"/>
        <w:wordWrap w:val="0"/>
        <w:overflowPunct/>
        <w:topLinePunct w:val="0"/>
        <w:bidi w:val="0"/>
        <w:spacing w:line="244" w:lineRule="auto"/>
        <w:rPr>
          <w:rFonts w:ascii="Arial"/>
          <w:sz w:val="21"/>
        </w:rPr>
      </w:pPr>
    </w:p>
    <w:p w14:paraId="4228E95D">
      <w:pPr>
        <w:keepNext w:val="0"/>
        <w:keepLines w:val="0"/>
        <w:pageBreakBefore w:val="0"/>
        <w:wordWrap w:val="0"/>
        <w:overflowPunct/>
        <w:topLinePunct w:val="0"/>
        <w:bidi w:val="0"/>
        <w:spacing w:line="244" w:lineRule="auto"/>
        <w:rPr>
          <w:rFonts w:ascii="Arial"/>
          <w:sz w:val="21"/>
        </w:rPr>
      </w:pPr>
    </w:p>
    <w:p w14:paraId="5E6216A7">
      <w:pPr>
        <w:keepNext w:val="0"/>
        <w:keepLines w:val="0"/>
        <w:pageBreakBefore w:val="0"/>
        <w:wordWrap w:val="0"/>
        <w:overflowPunct/>
        <w:topLinePunct w:val="0"/>
        <w:bidi w:val="0"/>
        <w:spacing w:line="244" w:lineRule="auto"/>
        <w:rPr>
          <w:rFonts w:ascii="Arial"/>
          <w:sz w:val="21"/>
        </w:rPr>
      </w:pPr>
    </w:p>
    <w:p w14:paraId="3AE69D18">
      <w:pPr>
        <w:keepNext w:val="0"/>
        <w:keepLines w:val="0"/>
        <w:pageBreakBefore w:val="0"/>
        <w:wordWrap w:val="0"/>
        <w:overflowPunct/>
        <w:topLinePunct w:val="0"/>
        <w:bidi w:val="0"/>
        <w:spacing w:line="244" w:lineRule="auto"/>
        <w:rPr>
          <w:rFonts w:ascii="Arial"/>
          <w:sz w:val="21"/>
        </w:rPr>
      </w:pPr>
    </w:p>
    <w:p w14:paraId="658A972A">
      <w:pPr>
        <w:keepNext w:val="0"/>
        <w:keepLines w:val="0"/>
        <w:pageBreakBefore w:val="0"/>
        <w:wordWrap w:val="0"/>
        <w:overflowPunct/>
        <w:topLinePunct w:val="0"/>
        <w:bidi w:val="0"/>
        <w:spacing w:line="244" w:lineRule="auto"/>
        <w:rPr>
          <w:rFonts w:ascii="Arial"/>
          <w:sz w:val="21"/>
        </w:rPr>
      </w:pPr>
    </w:p>
    <w:p w14:paraId="0902FB34">
      <w:pPr>
        <w:keepNext w:val="0"/>
        <w:keepLines w:val="0"/>
        <w:pageBreakBefore w:val="0"/>
        <w:wordWrap w:val="0"/>
        <w:overflowPunct/>
        <w:topLinePunct w:val="0"/>
        <w:bidi w:val="0"/>
        <w:spacing w:line="244" w:lineRule="auto"/>
        <w:rPr>
          <w:rFonts w:ascii="Arial"/>
          <w:sz w:val="21"/>
        </w:rPr>
      </w:pPr>
    </w:p>
    <w:p w14:paraId="47EC2877">
      <w:pPr>
        <w:keepNext w:val="0"/>
        <w:keepLines w:val="0"/>
        <w:pageBreakBefore w:val="0"/>
        <w:wordWrap w:val="0"/>
        <w:overflowPunct/>
        <w:topLinePunct w:val="0"/>
        <w:bidi w:val="0"/>
        <w:spacing w:line="244" w:lineRule="auto"/>
        <w:rPr>
          <w:rFonts w:ascii="Arial"/>
          <w:sz w:val="21"/>
        </w:rPr>
      </w:pPr>
    </w:p>
    <w:p w14:paraId="67BD91E1">
      <w:pPr>
        <w:keepNext w:val="0"/>
        <w:keepLines w:val="0"/>
        <w:pageBreakBefore w:val="0"/>
        <w:wordWrap w:val="0"/>
        <w:overflowPunct/>
        <w:topLinePunct w:val="0"/>
        <w:bidi w:val="0"/>
        <w:spacing w:line="244" w:lineRule="auto"/>
        <w:rPr>
          <w:rFonts w:ascii="Arial"/>
          <w:sz w:val="21"/>
        </w:rPr>
      </w:pPr>
    </w:p>
    <w:p w14:paraId="2D5AE168">
      <w:pPr>
        <w:keepNext w:val="0"/>
        <w:keepLines w:val="0"/>
        <w:pageBreakBefore w:val="0"/>
        <w:wordWrap w:val="0"/>
        <w:overflowPunct/>
        <w:topLinePunct w:val="0"/>
        <w:bidi w:val="0"/>
        <w:spacing w:line="244" w:lineRule="auto"/>
        <w:rPr>
          <w:rFonts w:ascii="Arial"/>
          <w:sz w:val="21"/>
        </w:rPr>
      </w:pPr>
    </w:p>
    <w:p w14:paraId="28077A36">
      <w:pPr>
        <w:keepNext w:val="0"/>
        <w:keepLines w:val="0"/>
        <w:pageBreakBefore w:val="0"/>
        <w:wordWrap w:val="0"/>
        <w:overflowPunct/>
        <w:topLinePunct w:val="0"/>
        <w:bidi w:val="0"/>
        <w:spacing w:line="244" w:lineRule="auto"/>
        <w:rPr>
          <w:rFonts w:ascii="Arial"/>
          <w:sz w:val="21"/>
        </w:rPr>
      </w:pPr>
    </w:p>
    <w:p w14:paraId="03FD2721">
      <w:pPr>
        <w:keepNext w:val="0"/>
        <w:keepLines w:val="0"/>
        <w:pageBreakBefore w:val="0"/>
        <w:wordWrap w:val="0"/>
        <w:overflowPunct/>
        <w:topLinePunct w:val="0"/>
        <w:bidi w:val="0"/>
        <w:spacing w:line="244" w:lineRule="auto"/>
        <w:rPr>
          <w:rFonts w:ascii="Arial"/>
          <w:sz w:val="21"/>
        </w:rPr>
      </w:pPr>
    </w:p>
    <w:p w14:paraId="4158F7E3">
      <w:pPr>
        <w:keepNext w:val="0"/>
        <w:keepLines w:val="0"/>
        <w:pageBreakBefore w:val="0"/>
        <w:wordWrap w:val="0"/>
        <w:overflowPunct/>
        <w:topLinePunct w:val="0"/>
        <w:bidi w:val="0"/>
        <w:spacing w:line="244" w:lineRule="auto"/>
        <w:rPr>
          <w:rFonts w:ascii="Arial"/>
          <w:sz w:val="21"/>
        </w:rPr>
      </w:pPr>
    </w:p>
    <w:p w14:paraId="138F4ACB">
      <w:pPr>
        <w:keepNext w:val="0"/>
        <w:keepLines w:val="0"/>
        <w:pageBreakBefore w:val="0"/>
        <w:wordWrap w:val="0"/>
        <w:overflowPunct/>
        <w:topLinePunct w:val="0"/>
        <w:bidi w:val="0"/>
        <w:spacing w:line="244" w:lineRule="auto"/>
        <w:rPr>
          <w:rFonts w:ascii="Arial"/>
          <w:sz w:val="21"/>
        </w:rPr>
      </w:pPr>
    </w:p>
    <w:p w14:paraId="1C20C55D">
      <w:pPr>
        <w:keepNext w:val="0"/>
        <w:keepLines w:val="0"/>
        <w:pageBreakBefore w:val="0"/>
        <w:wordWrap w:val="0"/>
        <w:overflowPunct/>
        <w:topLinePunct w:val="0"/>
        <w:bidi w:val="0"/>
        <w:spacing w:line="244" w:lineRule="auto"/>
        <w:rPr>
          <w:rFonts w:ascii="Arial"/>
          <w:sz w:val="21"/>
        </w:rPr>
      </w:pPr>
    </w:p>
    <w:p w14:paraId="5E85BE5F">
      <w:pPr>
        <w:keepNext w:val="0"/>
        <w:keepLines w:val="0"/>
        <w:pageBreakBefore w:val="0"/>
        <w:wordWrap w:val="0"/>
        <w:overflowPunct/>
        <w:topLinePunct w:val="0"/>
        <w:bidi w:val="0"/>
        <w:spacing w:line="244" w:lineRule="auto"/>
        <w:rPr>
          <w:rFonts w:ascii="Arial"/>
          <w:sz w:val="21"/>
        </w:rPr>
      </w:pPr>
    </w:p>
    <w:p w14:paraId="2D066265">
      <w:pPr>
        <w:keepNext w:val="0"/>
        <w:keepLines w:val="0"/>
        <w:pageBreakBefore w:val="0"/>
        <w:wordWrap w:val="0"/>
        <w:overflowPunct/>
        <w:topLinePunct w:val="0"/>
        <w:bidi w:val="0"/>
        <w:spacing w:line="244" w:lineRule="auto"/>
        <w:rPr>
          <w:rFonts w:ascii="Arial"/>
          <w:sz w:val="21"/>
        </w:rPr>
      </w:pPr>
    </w:p>
    <w:p w14:paraId="1E59A4BD">
      <w:pPr>
        <w:pStyle w:val="3"/>
        <w:keepNext w:val="0"/>
        <w:keepLines w:val="0"/>
        <w:pageBreakBefore w:val="0"/>
        <w:wordWrap w:val="0"/>
        <w:overflowPunct/>
        <w:topLinePunct w:val="0"/>
        <w:bidi w:val="0"/>
        <w:spacing w:before="111" w:line="223" w:lineRule="auto"/>
        <w:ind w:left="2843"/>
        <w:outlineLvl w:val="0"/>
        <w:rPr>
          <w:sz w:val="34"/>
          <w:szCs w:val="34"/>
        </w:rPr>
      </w:pPr>
      <w:bookmarkStart w:id="7" w:name="bookmark1"/>
      <w:bookmarkEnd w:id="7"/>
      <w:r>
        <w:rPr>
          <w:b/>
          <w:bCs/>
          <w:spacing w:val="6"/>
          <w:sz w:val="34"/>
          <w:szCs w:val="34"/>
        </w:rPr>
        <w:t>第一章招标公告</w:t>
      </w:r>
    </w:p>
    <w:p w14:paraId="336CD9A2">
      <w:pPr>
        <w:keepNext w:val="0"/>
        <w:keepLines w:val="0"/>
        <w:pageBreakBefore w:val="0"/>
        <w:wordWrap w:val="0"/>
        <w:overflowPunct/>
        <w:topLinePunct w:val="0"/>
        <w:bidi w:val="0"/>
        <w:spacing w:line="243" w:lineRule="auto"/>
        <w:rPr>
          <w:rFonts w:ascii="Arial"/>
          <w:sz w:val="21"/>
        </w:rPr>
      </w:pPr>
    </w:p>
    <w:p w14:paraId="51FECF65">
      <w:pPr>
        <w:keepNext w:val="0"/>
        <w:keepLines w:val="0"/>
        <w:pageBreakBefore w:val="0"/>
        <w:wordWrap w:val="0"/>
        <w:overflowPunct/>
        <w:topLinePunct w:val="0"/>
        <w:bidi w:val="0"/>
        <w:spacing w:line="243" w:lineRule="auto"/>
        <w:rPr>
          <w:rFonts w:ascii="Arial"/>
          <w:sz w:val="21"/>
        </w:rPr>
      </w:pPr>
    </w:p>
    <w:p w14:paraId="109E5D31">
      <w:pPr>
        <w:keepNext w:val="0"/>
        <w:keepLines w:val="0"/>
        <w:pageBreakBefore w:val="0"/>
        <w:wordWrap w:val="0"/>
        <w:overflowPunct/>
        <w:topLinePunct w:val="0"/>
        <w:bidi w:val="0"/>
        <w:spacing w:line="243" w:lineRule="auto"/>
        <w:rPr>
          <w:rFonts w:ascii="Arial"/>
          <w:sz w:val="21"/>
        </w:rPr>
      </w:pPr>
    </w:p>
    <w:p w14:paraId="0B624361">
      <w:pPr>
        <w:keepNext w:val="0"/>
        <w:keepLines w:val="0"/>
        <w:pageBreakBefore w:val="0"/>
        <w:wordWrap w:val="0"/>
        <w:overflowPunct/>
        <w:topLinePunct w:val="0"/>
        <w:bidi w:val="0"/>
        <w:spacing w:line="243" w:lineRule="auto"/>
        <w:rPr>
          <w:rFonts w:ascii="Arial"/>
          <w:sz w:val="21"/>
        </w:rPr>
      </w:pPr>
    </w:p>
    <w:p w14:paraId="2E67619C">
      <w:pPr>
        <w:keepNext w:val="0"/>
        <w:keepLines w:val="0"/>
        <w:pageBreakBefore w:val="0"/>
        <w:wordWrap w:val="0"/>
        <w:overflowPunct/>
        <w:topLinePunct w:val="0"/>
        <w:bidi w:val="0"/>
        <w:spacing w:line="243" w:lineRule="auto"/>
        <w:rPr>
          <w:rFonts w:ascii="Arial"/>
          <w:sz w:val="21"/>
        </w:rPr>
      </w:pPr>
    </w:p>
    <w:p w14:paraId="781ED277">
      <w:pPr>
        <w:keepNext w:val="0"/>
        <w:keepLines w:val="0"/>
        <w:pageBreakBefore w:val="0"/>
        <w:wordWrap w:val="0"/>
        <w:overflowPunct/>
        <w:topLinePunct w:val="0"/>
        <w:bidi w:val="0"/>
        <w:spacing w:line="243" w:lineRule="auto"/>
        <w:rPr>
          <w:rFonts w:ascii="Arial"/>
          <w:sz w:val="21"/>
        </w:rPr>
      </w:pPr>
    </w:p>
    <w:p w14:paraId="56651597">
      <w:pPr>
        <w:keepNext w:val="0"/>
        <w:keepLines w:val="0"/>
        <w:pageBreakBefore w:val="0"/>
        <w:wordWrap w:val="0"/>
        <w:overflowPunct/>
        <w:topLinePunct w:val="0"/>
        <w:bidi w:val="0"/>
        <w:spacing w:line="243" w:lineRule="auto"/>
        <w:rPr>
          <w:rFonts w:ascii="Arial"/>
          <w:sz w:val="21"/>
        </w:rPr>
      </w:pPr>
    </w:p>
    <w:p w14:paraId="6639F123">
      <w:pPr>
        <w:keepNext w:val="0"/>
        <w:keepLines w:val="0"/>
        <w:pageBreakBefore w:val="0"/>
        <w:wordWrap w:val="0"/>
        <w:overflowPunct/>
        <w:topLinePunct w:val="0"/>
        <w:bidi w:val="0"/>
        <w:spacing w:line="243" w:lineRule="auto"/>
        <w:rPr>
          <w:rFonts w:ascii="Arial"/>
          <w:sz w:val="21"/>
        </w:rPr>
      </w:pPr>
    </w:p>
    <w:p w14:paraId="6FB8AC1A">
      <w:pPr>
        <w:keepNext w:val="0"/>
        <w:keepLines w:val="0"/>
        <w:pageBreakBefore w:val="0"/>
        <w:wordWrap w:val="0"/>
        <w:overflowPunct/>
        <w:topLinePunct w:val="0"/>
        <w:bidi w:val="0"/>
        <w:spacing w:line="243" w:lineRule="auto"/>
        <w:rPr>
          <w:rFonts w:ascii="Arial"/>
          <w:sz w:val="21"/>
        </w:rPr>
      </w:pPr>
    </w:p>
    <w:p w14:paraId="07EEF6E6">
      <w:pPr>
        <w:keepNext w:val="0"/>
        <w:keepLines w:val="0"/>
        <w:pageBreakBefore w:val="0"/>
        <w:wordWrap w:val="0"/>
        <w:overflowPunct/>
        <w:topLinePunct w:val="0"/>
        <w:bidi w:val="0"/>
        <w:spacing w:line="243" w:lineRule="auto"/>
        <w:rPr>
          <w:rFonts w:ascii="Arial"/>
          <w:sz w:val="21"/>
        </w:rPr>
      </w:pPr>
    </w:p>
    <w:p w14:paraId="6739CD3A">
      <w:pPr>
        <w:keepNext w:val="0"/>
        <w:keepLines w:val="0"/>
        <w:pageBreakBefore w:val="0"/>
        <w:wordWrap w:val="0"/>
        <w:overflowPunct/>
        <w:topLinePunct w:val="0"/>
        <w:bidi w:val="0"/>
        <w:spacing w:line="243" w:lineRule="auto"/>
        <w:rPr>
          <w:rFonts w:ascii="Arial"/>
          <w:sz w:val="21"/>
        </w:rPr>
      </w:pPr>
    </w:p>
    <w:p w14:paraId="45146883">
      <w:pPr>
        <w:keepNext w:val="0"/>
        <w:keepLines w:val="0"/>
        <w:pageBreakBefore w:val="0"/>
        <w:wordWrap w:val="0"/>
        <w:overflowPunct/>
        <w:topLinePunct w:val="0"/>
        <w:bidi w:val="0"/>
        <w:spacing w:line="243" w:lineRule="auto"/>
        <w:rPr>
          <w:rFonts w:ascii="Arial"/>
          <w:sz w:val="21"/>
        </w:rPr>
      </w:pPr>
    </w:p>
    <w:p w14:paraId="272DF5A4">
      <w:pPr>
        <w:keepNext w:val="0"/>
        <w:keepLines w:val="0"/>
        <w:pageBreakBefore w:val="0"/>
        <w:wordWrap w:val="0"/>
        <w:overflowPunct/>
        <w:topLinePunct w:val="0"/>
        <w:bidi w:val="0"/>
        <w:spacing w:line="243" w:lineRule="auto"/>
        <w:rPr>
          <w:rFonts w:ascii="Arial"/>
          <w:sz w:val="21"/>
        </w:rPr>
      </w:pPr>
    </w:p>
    <w:p w14:paraId="19F5B4EB">
      <w:pPr>
        <w:keepNext w:val="0"/>
        <w:keepLines w:val="0"/>
        <w:pageBreakBefore w:val="0"/>
        <w:wordWrap w:val="0"/>
        <w:overflowPunct/>
        <w:topLinePunct w:val="0"/>
        <w:bidi w:val="0"/>
        <w:spacing w:line="243" w:lineRule="auto"/>
        <w:rPr>
          <w:rFonts w:ascii="Arial"/>
          <w:sz w:val="21"/>
        </w:rPr>
      </w:pPr>
    </w:p>
    <w:p w14:paraId="1DEFEBF4">
      <w:pPr>
        <w:keepNext w:val="0"/>
        <w:keepLines w:val="0"/>
        <w:pageBreakBefore w:val="0"/>
        <w:wordWrap w:val="0"/>
        <w:overflowPunct/>
        <w:topLinePunct w:val="0"/>
        <w:bidi w:val="0"/>
        <w:spacing w:line="243" w:lineRule="auto"/>
        <w:rPr>
          <w:rFonts w:ascii="Arial"/>
          <w:sz w:val="21"/>
        </w:rPr>
      </w:pPr>
    </w:p>
    <w:p w14:paraId="77ACBF48">
      <w:pPr>
        <w:keepNext w:val="0"/>
        <w:keepLines w:val="0"/>
        <w:pageBreakBefore w:val="0"/>
        <w:wordWrap w:val="0"/>
        <w:overflowPunct/>
        <w:topLinePunct w:val="0"/>
        <w:bidi w:val="0"/>
        <w:spacing w:line="243" w:lineRule="auto"/>
        <w:rPr>
          <w:rFonts w:ascii="Arial"/>
          <w:sz w:val="21"/>
        </w:rPr>
      </w:pPr>
    </w:p>
    <w:p w14:paraId="18134767">
      <w:pPr>
        <w:keepNext w:val="0"/>
        <w:keepLines w:val="0"/>
        <w:pageBreakBefore w:val="0"/>
        <w:wordWrap w:val="0"/>
        <w:overflowPunct/>
        <w:topLinePunct w:val="0"/>
        <w:bidi w:val="0"/>
        <w:spacing w:line="243" w:lineRule="auto"/>
        <w:rPr>
          <w:rFonts w:ascii="Arial"/>
          <w:sz w:val="21"/>
        </w:rPr>
      </w:pPr>
    </w:p>
    <w:p w14:paraId="5E3E7BDB">
      <w:pPr>
        <w:keepNext w:val="0"/>
        <w:keepLines w:val="0"/>
        <w:pageBreakBefore w:val="0"/>
        <w:wordWrap w:val="0"/>
        <w:overflowPunct/>
        <w:topLinePunct w:val="0"/>
        <w:bidi w:val="0"/>
        <w:spacing w:line="243" w:lineRule="auto"/>
        <w:rPr>
          <w:rFonts w:ascii="Arial"/>
          <w:sz w:val="21"/>
        </w:rPr>
      </w:pPr>
    </w:p>
    <w:p w14:paraId="030AF1F4">
      <w:pPr>
        <w:keepNext w:val="0"/>
        <w:keepLines w:val="0"/>
        <w:pageBreakBefore w:val="0"/>
        <w:wordWrap w:val="0"/>
        <w:overflowPunct/>
        <w:topLinePunct w:val="0"/>
        <w:bidi w:val="0"/>
        <w:spacing w:line="243" w:lineRule="auto"/>
        <w:rPr>
          <w:rFonts w:ascii="Arial"/>
          <w:sz w:val="21"/>
        </w:rPr>
      </w:pPr>
    </w:p>
    <w:p w14:paraId="6627CA64">
      <w:pPr>
        <w:keepNext w:val="0"/>
        <w:keepLines w:val="0"/>
        <w:pageBreakBefore w:val="0"/>
        <w:wordWrap w:val="0"/>
        <w:overflowPunct/>
        <w:topLinePunct w:val="0"/>
        <w:bidi w:val="0"/>
        <w:spacing w:line="243" w:lineRule="auto"/>
        <w:rPr>
          <w:rFonts w:ascii="Arial"/>
          <w:sz w:val="21"/>
        </w:rPr>
      </w:pPr>
    </w:p>
    <w:p w14:paraId="78033914">
      <w:pPr>
        <w:keepNext w:val="0"/>
        <w:keepLines w:val="0"/>
        <w:pageBreakBefore w:val="0"/>
        <w:wordWrap w:val="0"/>
        <w:overflowPunct/>
        <w:topLinePunct w:val="0"/>
        <w:bidi w:val="0"/>
        <w:spacing w:line="243" w:lineRule="auto"/>
        <w:rPr>
          <w:rFonts w:ascii="Arial"/>
          <w:sz w:val="21"/>
        </w:rPr>
      </w:pPr>
    </w:p>
    <w:p w14:paraId="3F89DE70">
      <w:pPr>
        <w:keepNext w:val="0"/>
        <w:keepLines w:val="0"/>
        <w:pageBreakBefore w:val="0"/>
        <w:wordWrap w:val="0"/>
        <w:overflowPunct/>
        <w:topLinePunct w:val="0"/>
        <w:bidi w:val="0"/>
        <w:spacing w:line="243" w:lineRule="auto"/>
        <w:rPr>
          <w:rFonts w:ascii="Arial"/>
          <w:sz w:val="21"/>
        </w:rPr>
      </w:pPr>
    </w:p>
    <w:p w14:paraId="1A399039">
      <w:pPr>
        <w:keepNext w:val="0"/>
        <w:keepLines w:val="0"/>
        <w:pageBreakBefore w:val="0"/>
        <w:wordWrap w:val="0"/>
        <w:overflowPunct/>
        <w:topLinePunct w:val="0"/>
        <w:bidi w:val="0"/>
        <w:spacing w:line="243" w:lineRule="auto"/>
        <w:rPr>
          <w:rFonts w:ascii="Arial"/>
          <w:sz w:val="21"/>
        </w:rPr>
      </w:pPr>
    </w:p>
    <w:p w14:paraId="12B48DDD">
      <w:pPr>
        <w:keepNext w:val="0"/>
        <w:keepLines w:val="0"/>
        <w:pageBreakBefore w:val="0"/>
        <w:wordWrap w:val="0"/>
        <w:overflowPunct/>
        <w:topLinePunct w:val="0"/>
        <w:bidi w:val="0"/>
        <w:spacing w:line="243" w:lineRule="auto"/>
        <w:rPr>
          <w:rFonts w:ascii="Arial"/>
          <w:sz w:val="21"/>
        </w:rPr>
      </w:pPr>
    </w:p>
    <w:p w14:paraId="44436452">
      <w:pPr>
        <w:keepNext w:val="0"/>
        <w:keepLines w:val="0"/>
        <w:pageBreakBefore w:val="0"/>
        <w:wordWrap w:val="0"/>
        <w:overflowPunct/>
        <w:topLinePunct w:val="0"/>
        <w:bidi w:val="0"/>
        <w:spacing w:line="243" w:lineRule="auto"/>
        <w:rPr>
          <w:rFonts w:ascii="Arial"/>
          <w:sz w:val="21"/>
        </w:rPr>
      </w:pPr>
    </w:p>
    <w:p w14:paraId="61029A11">
      <w:pPr>
        <w:keepNext w:val="0"/>
        <w:keepLines w:val="0"/>
        <w:pageBreakBefore w:val="0"/>
        <w:wordWrap w:val="0"/>
        <w:overflowPunct/>
        <w:topLinePunct w:val="0"/>
        <w:bidi w:val="0"/>
        <w:spacing w:line="243" w:lineRule="auto"/>
        <w:rPr>
          <w:rFonts w:ascii="Arial"/>
          <w:sz w:val="21"/>
        </w:rPr>
      </w:pPr>
    </w:p>
    <w:p w14:paraId="7A341E53">
      <w:pPr>
        <w:keepNext w:val="0"/>
        <w:keepLines w:val="0"/>
        <w:pageBreakBefore w:val="0"/>
        <w:wordWrap w:val="0"/>
        <w:overflowPunct/>
        <w:topLinePunct w:val="0"/>
        <w:bidi w:val="0"/>
        <w:spacing w:line="243" w:lineRule="auto"/>
        <w:rPr>
          <w:rFonts w:ascii="Arial"/>
          <w:sz w:val="21"/>
        </w:rPr>
      </w:pPr>
    </w:p>
    <w:p w14:paraId="04A0D59E">
      <w:pPr>
        <w:keepNext w:val="0"/>
        <w:keepLines w:val="0"/>
        <w:pageBreakBefore w:val="0"/>
        <w:wordWrap w:val="0"/>
        <w:overflowPunct/>
        <w:topLinePunct w:val="0"/>
        <w:bidi w:val="0"/>
        <w:spacing w:line="243" w:lineRule="auto"/>
        <w:rPr>
          <w:rFonts w:ascii="Arial"/>
          <w:sz w:val="21"/>
        </w:rPr>
      </w:pPr>
    </w:p>
    <w:p w14:paraId="6F2B07C2">
      <w:pPr>
        <w:keepNext w:val="0"/>
        <w:keepLines w:val="0"/>
        <w:pageBreakBefore w:val="0"/>
        <w:wordWrap w:val="0"/>
        <w:overflowPunct/>
        <w:topLinePunct w:val="0"/>
        <w:bidi w:val="0"/>
        <w:spacing w:line="243" w:lineRule="auto"/>
        <w:rPr>
          <w:rFonts w:ascii="Arial"/>
          <w:sz w:val="21"/>
        </w:rPr>
      </w:pPr>
    </w:p>
    <w:p w14:paraId="01A38910">
      <w:pPr>
        <w:keepNext w:val="0"/>
        <w:keepLines w:val="0"/>
        <w:pageBreakBefore w:val="0"/>
        <w:wordWrap w:val="0"/>
        <w:overflowPunct/>
        <w:topLinePunct w:val="0"/>
        <w:bidi w:val="0"/>
        <w:spacing w:line="244" w:lineRule="auto"/>
        <w:rPr>
          <w:rFonts w:ascii="Arial"/>
          <w:sz w:val="21"/>
        </w:rPr>
      </w:pPr>
    </w:p>
    <w:p w14:paraId="3A189EED">
      <w:pPr>
        <w:keepNext w:val="0"/>
        <w:keepLines w:val="0"/>
        <w:pageBreakBefore w:val="0"/>
        <w:wordWrap w:val="0"/>
        <w:overflowPunct/>
        <w:topLinePunct w:val="0"/>
        <w:bidi w:val="0"/>
        <w:spacing w:line="196" w:lineRule="auto"/>
        <w:rPr>
          <w:rFonts w:hint="eastAsia" w:eastAsia="宋体" w:cs="Arial"/>
          <w:sz w:val="18"/>
          <w:szCs w:val="18"/>
          <w:lang w:val="en-US" w:eastAsia="zh-CN"/>
        </w:rPr>
      </w:pPr>
    </w:p>
    <w:p w14:paraId="23BE5A18">
      <w:pPr>
        <w:keepNext w:val="0"/>
        <w:keepLines w:val="0"/>
        <w:pageBreakBefore w:val="0"/>
        <w:wordWrap w:val="0"/>
        <w:overflowPunct/>
        <w:topLinePunct w:val="0"/>
        <w:bidi w:val="0"/>
        <w:spacing w:line="196" w:lineRule="auto"/>
        <w:rPr>
          <w:rFonts w:hint="eastAsia" w:eastAsia="宋体" w:cs="Arial"/>
          <w:sz w:val="18"/>
          <w:szCs w:val="18"/>
          <w:lang w:val="en-US" w:eastAsia="zh-CN"/>
        </w:rPr>
      </w:pPr>
    </w:p>
    <w:p w14:paraId="04E611BA">
      <w:pPr>
        <w:keepNext w:val="0"/>
        <w:keepLines w:val="0"/>
        <w:pageBreakBefore w:val="0"/>
        <w:wordWrap w:val="0"/>
        <w:overflowPunct/>
        <w:topLinePunct w:val="0"/>
        <w:bidi w:val="0"/>
        <w:spacing w:line="196" w:lineRule="auto"/>
        <w:rPr>
          <w:rFonts w:hint="default" w:eastAsia="宋体" w:cs="Arial"/>
          <w:sz w:val="18"/>
          <w:szCs w:val="18"/>
          <w:lang w:val="en-US" w:eastAsia="zh-CN"/>
        </w:rPr>
      </w:pPr>
      <w:r>
        <w:rPr>
          <w:rFonts w:hint="eastAsia" w:eastAsia="宋体" w:cs="Arial"/>
          <w:sz w:val="18"/>
          <w:szCs w:val="18"/>
          <w:lang w:val="en-US" w:eastAsia="zh-CN"/>
        </w:rPr>
        <w:t>1</w:t>
      </w:r>
    </w:p>
    <w:p w14:paraId="26F3269C">
      <w:pPr>
        <w:keepNext w:val="0"/>
        <w:keepLines w:val="0"/>
        <w:pageBreakBefore w:val="0"/>
        <w:wordWrap w:val="0"/>
        <w:overflowPunct/>
        <w:topLinePunct w:val="0"/>
        <w:bidi w:val="0"/>
        <w:spacing w:line="196" w:lineRule="auto"/>
        <w:rPr>
          <w:rFonts w:hint="eastAsia" w:eastAsia="宋体" w:cs="Arial"/>
          <w:sz w:val="18"/>
          <w:szCs w:val="18"/>
          <w:lang w:val="en-US" w:eastAsia="zh-CN"/>
        </w:rPr>
      </w:pPr>
    </w:p>
    <w:p w14:paraId="69E02E21">
      <w:pPr>
        <w:keepNext w:val="0"/>
        <w:keepLines w:val="0"/>
        <w:pageBreakBefore w:val="0"/>
        <w:wordWrap w:val="0"/>
        <w:overflowPunct/>
        <w:topLinePunct w:val="0"/>
        <w:bidi w:val="0"/>
        <w:spacing w:line="196" w:lineRule="auto"/>
        <w:rPr>
          <w:rFonts w:hint="default" w:eastAsia="宋体" w:cs="Arial"/>
          <w:sz w:val="18"/>
          <w:szCs w:val="18"/>
          <w:lang w:val="en-US" w:eastAsia="zh-CN"/>
        </w:rPr>
        <w:sectPr>
          <w:footerReference r:id="rId8" w:type="default"/>
          <w:pgSz w:w="11905" w:h="16839"/>
          <w:pgMar w:top="400" w:right="1785" w:bottom="400" w:left="1785" w:header="0" w:footer="0" w:gutter="0"/>
          <w:pgNumType w:fmt="decimal" w:start="1"/>
          <w:cols w:space="720" w:num="1"/>
        </w:sectPr>
      </w:pPr>
    </w:p>
    <w:p w14:paraId="14621F4B">
      <w:pPr>
        <w:keepNext w:val="0"/>
        <w:keepLines w:val="0"/>
        <w:pageBreakBefore w:val="0"/>
        <w:wordWrap w:val="0"/>
        <w:overflowPunct/>
        <w:topLinePunct w:val="0"/>
        <w:bidi w:val="0"/>
        <w:spacing w:line="253" w:lineRule="auto"/>
        <w:rPr>
          <w:rFonts w:ascii="Arial"/>
          <w:sz w:val="21"/>
        </w:rPr>
      </w:pPr>
    </w:p>
    <w:p w14:paraId="14800DF9">
      <w:pPr>
        <w:keepNext w:val="0"/>
        <w:keepLines w:val="0"/>
        <w:pageBreakBefore w:val="0"/>
        <w:wordWrap w:val="0"/>
        <w:overflowPunct/>
        <w:topLinePunct w:val="0"/>
        <w:bidi w:val="0"/>
        <w:spacing w:line="253" w:lineRule="auto"/>
        <w:rPr>
          <w:rFonts w:ascii="Arial"/>
          <w:sz w:val="21"/>
        </w:rPr>
      </w:pPr>
    </w:p>
    <w:p w14:paraId="21359C7A">
      <w:pPr>
        <w:keepNext w:val="0"/>
        <w:keepLines w:val="0"/>
        <w:pageBreakBefore w:val="0"/>
        <w:wordWrap w:val="0"/>
        <w:overflowPunct/>
        <w:topLinePunct w:val="0"/>
        <w:bidi w:val="0"/>
        <w:spacing w:line="253" w:lineRule="auto"/>
        <w:rPr>
          <w:rFonts w:ascii="Arial"/>
          <w:sz w:val="21"/>
        </w:rPr>
      </w:pPr>
    </w:p>
    <w:p w14:paraId="14A09318">
      <w:pPr>
        <w:keepNext w:val="0"/>
        <w:keepLines w:val="0"/>
        <w:pageBreakBefore w:val="0"/>
        <w:wordWrap w:val="0"/>
        <w:overflowPunct/>
        <w:topLinePunct w:val="0"/>
        <w:bidi w:val="0"/>
        <w:spacing w:line="253" w:lineRule="auto"/>
        <w:rPr>
          <w:rFonts w:ascii="Arial"/>
          <w:sz w:val="21"/>
        </w:rPr>
      </w:pPr>
    </w:p>
    <w:p w14:paraId="13226DB9">
      <w:pPr>
        <w:pStyle w:val="3"/>
        <w:keepNext w:val="0"/>
        <w:keepLines w:val="0"/>
        <w:pageBreakBefore w:val="0"/>
        <w:wordWrap w:val="0"/>
        <w:overflowPunct/>
        <w:topLinePunct w:val="0"/>
        <w:bidi w:val="0"/>
        <w:spacing w:before="63" w:line="215" w:lineRule="auto"/>
        <w:ind w:left="641"/>
        <w:jc w:val="center"/>
        <w:rPr>
          <w:sz w:val="31"/>
          <w:szCs w:val="31"/>
        </w:rPr>
      </w:pPr>
      <w:r>
        <w:rPr>
          <w:rFonts w:hint="eastAsia"/>
          <w:b/>
          <w:bCs/>
          <w:spacing w:val="7"/>
          <w:sz w:val="31"/>
          <w:szCs w:val="31"/>
          <w:lang w:val="en-US" w:eastAsia="zh-CN"/>
        </w:rPr>
        <w:t>和田地区某单位</w:t>
      </w:r>
      <w:r>
        <w:rPr>
          <w:b/>
          <w:bCs/>
          <w:spacing w:val="7"/>
          <w:sz w:val="31"/>
          <w:szCs w:val="31"/>
        </w:rPr>
        <w:t>2025年</w:t>
      </w:r>
      <w:r>
        <w:rPr>
          <w:rFonts w:hint="eastAsia"/>
          <w:b/>
          <w:bCs/>
          <w:spacing w:val="7"/>
          <w:sz w:val="31"/>
          <w:szCs w:val="31"/>
          <w:lang w:val="en-US" w:eastAsia="zh-CN"/>
        </w:rPr>
        <w:t>餐厅原材料</w:t>
      </w:r>
      <w:r>
        <w:rPr>
          <w:b/>
          <w:bCs/>
          <w:spacing w:val="7"/>
          <w:sz w:val="31"/>
          <w:szCs w:val="31"/>
        </w:rPr>
        <w:t>采购项目公开招标公告</w:t>
      </w:r>
    </w:p>
    <w:tbl>
      <w:tblPr>
        <w:tblStyle w:val="7"/>
        <w:tblW w:w="99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8"/>
      </w:tblGrid>
      <w:tr w14:paraId="3DE3FA9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41" w:hRule="atLeast"/>
        </w:trPr>
        <w:tc>
          <w:tcPr>
            <w:tcW w:w="9918" w:type="dxa"/>
            <w:vAlign w:val="top"/>
          </w:tcPr>
          <w:p w14:paraId="682F3462">
            <w:pPr>
              <w:pStyle w:val="8"/>
              <w:keepNext w:val="0"/>
              <w:keepLines w:val="0"/>
              <w:pageBreakBefore w:val="0"/>
              <w:wordWrap w:val="0"/>
              <w:overflowPunct/>
              <w:topLinePunct w:val="0"/>
              <w:bidi w:val="0"/>
              <w:spacing w:before="172" w:line="219" w:lineRule="auto"/>
              <w:ind w:left="98"/>
            </w:pPr>
            <w:r>
              <w:rPr>
                <w:spacing w:val="-4"/>
              </w:rPr>
              <w:t>项目概况</w:t>
            </w:r>
          </w:p>
          <w:p w14:paraId="6AA31100">
            <w:pPr>
              <w:pStyle w:val="8"/>
              <w:keepNext w:val="0"/>
              <w:keepLines w:val="0"/>
              <w:pageBreakBefore w:val="0"/>
              <w:wordWrap w:val="0"/>
              <w:overflowPunct/>
              <w:topLinePunct w:val="0"/>
              <w:bidi w:val="0"/>
              <w:spacing w:before="154" w:line="324" w:lineRule="auto"/>
              <w:ind w:left="117" w:right="228" w:firstLine="457"/>
            </w:pPr>
            <w:r>
              <w:rPr>
                <w:rFonts w:hint="eastAsia"/>
                <w:u w:val="single"/>
                <w:lang w:val="en-US" w:eastAsia="zh-CN"/>
              </w:rPr>
              <w:t>和田地区某单位2025年餐厅原材料采购项目</w:t>
            </w:r>
            <w:r>
              <w:rPr>
                <w:spacing w:val="-1"/>
              </w:rPr>
              <w:t>的潜在投标人应在政采</w:t>
            </w:r>
            <w:r>
              <w:rPr>
                <w:spacing w:val="-2"/>
              </w:rPr>
              <w:t>云平台</w:t>
            </w:r>
            <w:r>
              <w:rPr>
                <w:spacing w:val="-4"/>
              </w:rPr>
              <w:t>（</w:t>
            </w:r>
            <w:r>
              <w:fldChar w:fldCharType="begin"/>
            </w:r>
            <w:r>
              <w:instrText xml:space="preserve"> HYPERLINK "https://www.zcygov.cn/" </w:instrText>
            </w:r>
            <w:r>
              <w:fldChar w:fldCharType="separate"/>
            </w:r>
            <w:r>
              <w:rPr>
                <w:spacing w:val="-4"/>
              </w:rPr>
              <w:t>https://www.zcygov.cn/</w:t>
            </w:r>
            <w:r>
              <w:rPr>
                <w:spacing w:val="-4"/>
              </w:rPr>
              <w:fldChar w:fldCharType="end"/>
            </w:r>
            <w:r>
              <w:rPr>
                <w:spacing w:val="-4"/>
              </w:rPr>
              <w:t>）线上获取采购文件，并于</w:t>
            </w:r>
            <w:r>
              <w:rPr>
                <w:spacing w:val="-4"/>
                <w:u w:val="single" w:color="auto"/>
              </w:rPr>
              <w:t>202</w:t>
            </w:r>
            <w:r>
              <w:rPr>
                <w:rFonts w:hint="eastAsia"/>
                <w:spacing w:val="-4"/>
                <w:u w:val="single" w:color="auto"/>
                <w:lang w:val="en-US" w:eastAsia="zh-CN"/>
              </w:rPr>
              <w:t>5</w:t>
            </w:r>
            <w:r>
              <w:rPr>
                <w:spacing w:val="-4"/>
                <w:u w:val="single" w:color="auto"/>
              </w:rPr>
              <w:t>年0</w:t>
            </w:r>
            <w:r>
              <w:rPr>
                <w:rFonts w:hint="eastAsia"/>
                <w:spacing w:val="-4"/>
                <w:u w:val="single" w:color="auto"/>
                <w:lang w:val="en-US" w:eastAsia="zh-CN"/>
              </w:rPr>
              <w:t>2</w:t>
            </w:r>
            <w:r>
              <w:rPr>
                <w:spacing w:val="-4"/>
                <w:u w:val="single" w:color="auto"/>
              </w:rPr>
              <w:t>月</w:t>
            </w:r>
            <w:r>
              <w:rPr>
                <w:rFonts w:hint="eastAsia"/>
                <w:spacing w:val="-4"/>
                <w:u w:val="single" w:color="auto"/>
                <w:lang w:val="en-US" w:eastAsia="zh-CN"/>
              </w:rPr>
              <w:t>12日</w:t>
            </w:r>
            <w:r>
              <w:rPr>
                <w:spacing w:val="-4"/>
                <w:u w:val="single" w:color="auto"/>
              </w:rPr>
              <w:t>11点00分</w:t>
            </w:r>
            <w:r>
              <w:rPr>
                <w:spacing w:val="-4"/>
              </w:rPr>
              <w:t>（北京</w:t>
            </w:r>
            <w:r>
              <w:rPr>
                <w:spacing w:val="-2"/>
              </w:rPr>
              <w:t>时间）前递交投标文件。</w:t>
            </w:r>
          </w:p>
        </w:tc>
      </w:tr>
    </w:tbl>
    <w:p w14:paraId="6669350C">
      <w:pPr>
        <w:pStyle w:val="3"/>
        <w:keepNext w:val="0"/>
        <w:keepLines w:val="0"/>
        <w:pageBreakBefore w:val="0"/>
        <w:wordWrap w:val="0"/>
        <w:overflowPunct/>
        <w:topLinePunct w:val="0"/>
        <w:bidi w:val="0"/>
        <w:spacing w:before="146" w:line="219" w:lineRule="auto"/>
        <w:ind w:left="103"/>
        <w:rPr>
          <w:sz w:val="24"/>
          <w:szCs w:val="24"/>
        </w:rPr>
      </w:pPr>
      <w:r>
        <w:rPr>
          <w:b/>
          <w:bCs/>
          <w:spacing w:val="-4"/>
          <w:sz w:val="24"/>
          <w:szCs w:val="24"/>
        </w:rPr>
        <w:t>一、项目基本情况</w:t>
      </w:r>
    </w:p>
    <w:p w14:paraId="60F273C1">
      <w:pPr>
        <w:pStyle w:val="3"/>
        <w:keepNext w:val="0"/>
        <w:keepLines w:val="0"/>
        <w:pageBreakBefore w:val="0"/>
        <w:wordWrap w:val="0"/>
        <w:overflowPunct/>
        <w:topLinePunct w:val="0"/>
        <w:bidi w:val="0"/>
        <w:spacing w:before="155" w:line="219" w:lineRule="auto"/>
        <w:ind w:left="583"/>
        <w:rPr>
          <w:spacing w:val="-1"/>
          <w:sz w:val="24"/>
          <w:szCs w:val="24"/>
        </w:rPr>
      </w:pPr>
      <w:r>
        <w:rPr>
          <w:spacing w:val="-1"/>
          <w:sz w:val="24"/>
          <w:szCs w:val="24"/>
        </w:rPr>
        <w:t>项目编号：</w:t>
      </w:r>
      <w:r>
        <w:rPr>
          <w:rFonts w:hint="eastAsia"/>
          <w:spacing w:val="-1"/>
          <w:sz w:val="24"/>
          <w:szCs w:val="24"/>
          <w:lang w:val="en-US" w:eastAsia="zh-CN"/>
        </w:rPr>
        <w:t>HTJH-FSCG-005-10</w:t>
      </w:r>
    </w:p>
    <w:p w14:paraId="30089BC7">
      <w:pPr>
        <w:pStyle w:val="3"/>
        <w:keepNext w:val="0"/>
        <w:keepLines w:val="0"/>
        <w:pageBreakBefore w:val="0"/>
        <w:wordWrap w:val="0"/>
        <w:overflowPunct/>
        <w:topLinePunct w:val="0"/>
        <w:bidi w:val="0"/>
        <w:spacing w:before="157" w:line="324" w:lineRule="auto"/>
        <w:ind w:left="104" w:right="33" w:firstLine="478"/>
        <w:rPr>
          <w:sz w:val="24"/>
          <w:szCs w:val="24"/>
        </w:rPr>
      </w:pPr>
      <w:r>
        <w:rPr>
          <w:spacing w:val="-2"/>
          <w:sz w:val="24"/>
          <w:szCs w:val="24"/>
        </w:rPr>
        <w:t>项目名称：</w:t>
      </w:r>
      <w:r>
        <w:rPr>
          <w:rFonts w:hint="eastAsia"/>
          <w:spacing w:val="-2"/>
          <w:sz w:val="24"/>
          <w:szCs w:val="24"/>
          <w:u w:val="single"/>
          <w:lang w:val="en-US" w:eastAsia="zh-CN"/>
        </w:rPr>
        <w:t>和田地区某单位2025年餐厅原材料</w:t>
      </w:r>
      <w:r>
        <w:rPr>
          <w:spacing w:val="-1"/>
          <w:sz w:val="24"/>
          <w:szCs w:val="24"/>
          <w:u w:val="single"/>
        </w:rPr>
        <w:t>采购项目</w:t>
      </w:r>
    </w:p>
    <w:p w14:paraId="379F07E8">
      <w:pPr>
        <w:pStyle w:val="3"/>
        <w:keepNext w:val="0"/>
        <w:keepLines w:val="0"/>
        <w:pageBreakBefore w:val="0"/>
        <w:wordWrap w:val="0"/>
        <w:overflowPunct/>
        <w:topLinePunct w:val="0"/>
        <w:bidi w:val="0"/>
        <w:spacing w:before="34" w:line="219" w:lineRule="auto"/>
        <w:ind w:left="578"/>
        <w:rPr>
          <w:sz w:val="24"/>
          <w:szCs w:val="24"/>
        </w:rPr>
      </w:pPr>
      <w:r>
        <w:rPr>
          <w:spacing w:val="-1"/>
          <w:sz w:val="24"/>
          <w:szCs w:val="24"/>
        </w:rPr>
        <w:t>采购方式：公开招标</w:t>
      </w:r>
    </w:p>
    <w:p w14:paraId="545CCD25">
      <w:pPr>
        <w:pStyle w:val="3"/>
        <w:keepNext w:val="0"/>
        <w:keepLines w:val="0"/>
        <w:pageBreakBefore w:val="0"/>
        <w:wordWrap w:val="0"/>
        <w:overflowPunct/>
        <w:topLinePunct w:val="0"/>
        <w:bidi w:val="0"/>
        <w:spacing w:before="158" w:line="219" w:lineRule="auto"/>
        <w:ind w:left="581"/>
        <w:rPr>
          <w:sz w:val="24"/>
          <w:szCs w:val="24"/>
        </w:rPr>
      </w:pPr>
      <w:r>
        <w:rPr>
          <w:spacing w:val="-2"/>
          <w:sz w:val="24"/>
          <w:szCs w:val="24"/>
        </w:rPr>
        <w:t>预算金额（元</w:t>
      </w:r>
      <w:r>
        <w:rPr>
          <w:spacing w:val="10"/>
          <w:sz w:val="24"/>
          <w:szCs w:val="24"/>
        </w:rPr>
        <w:t>）：</w:t>
      </w:r>
      <w:r>
        <w:rPr>
          <w:rFonts w:hint="eastAsia"/>
          <w:spacing w:val="-2"/>
          <w:sz w:val="24"/>
          <w:szCs w:val="24"/>
          <w:lang w:val="en-US" w:eastAsia="zh-CN"/>
        </w:rPr>
        <w:t>4309200</w:t>
      </w:r>
      <w:r>
        <w:rPr>
          <w:spacing w:val="-2"/>
          <w:sz w:val="24"/>
          <w:szCs w:val="24"/>
        </w:rPr>
        <w:t>.00</w:t>
      </w:r>
    </w:p>
    <w:p w14:paraId="771D5C1F">
      <w:pPr>
        <w:pStyle w:val="3"/>
        <w:keepNext w:val="0"/>
        <w:keepLines w:val="0"/>
        <w:pageBreakBefore w:val="0"/>
        <w:widowControl/>
        <w:kinsoku w:val="0"/>
        <w:wordWrap w:val="0"/>
        <w:overflowPunct/>
        <w:topLinePunct w:val="0"/>
        <w:autoSpaceDE w:val="0"/>
        <w:autoSpaceDN w:val="0"/>
        <w:bidi w:val="0"/>
        <w:adjustRightInd w:val="0"/>
        <w:snapToGrid w:val="0"/>
        <w:spacing w:before="36" w:line="324" w:lineRule="auto"/>
        <w:ind w:left="102" w:right="153" w:firstLine="476"/>
        <w:textAlignment w:val="baseline"/>
        <w:rPr>
          <w:spacing w:val="-2"/>
          <w:sz w:val="24"/>
          <w:szCs w:val="24"/>
        </w:rPr>
      </w:pPr>
      <w:r>
        <w:rPr>
          <w:spacing w:val="-2"/>
          <w:sz w:val="24"/>
          <w:szCs w:val="24"/>
        </w:rPr>
        <w:t>最高限价（元）：一标段：</w:t>
      </w:r>
      <w:r>
        <w:rPr>
          <w:rFonts w:hint="eastAsia"/>
          <w:spacing w:val="-2"/>
          <w:sz w:val="24"/>
          <w:szCs w:val="24"/>
          <w:lang w:val="en-US" w:eastAsia="zh-CN"/>
        </w:rPr>
        <w:t>1201319.99</w:t>
      </w:r>
      <w:r>
        <w:rPr>
          <w:spacing w:val="-2"/>
          <w:sz w:val="24"/>
          <w:szCs w:val="24"/>
        </w:rPr>
        <w:t>；二标段：</w:t>
      </w:r>
      <w:r>
        <w:rPr>
          <w:rFonts w:hint="eastAsia"/>
          <w:spacing w:val="-2"/>
          <w:sz w:val="24"/>
          <w:szCs w:val="24"/>
          <w:lang w:val="en-US" w:eastAsia="zh-CN"/>
        </w:rPr>
        <w:t>898890</w:t>
      </w:r>
      <w:r>
        <w:rPr>
          <w:spacing w:val="-2"/>
          <w:sz w:val="24"/>
          <w:szCs w:val="24"/>
        </w:rPr>
        <w:t>.</w:t>
      </w:r>
      <w:r>
        <w:rPr>
          <w:rFonts w:hint="eastAsia"/>
          <w:spacing w:val="-2"/>
          <w:sz w:val="24"/>
          <w:szCs w:val="24"/>
          <w:lang w:val="en-US" w:eastAsia="zh-CN"/>
        </w:rPr>
        <w:t>00;三</w:t>
      </w:r>
      <w:r>
        <w:rPr>
          <w:spacing w:val="-2"/>
          <w:sz w:val="24"/>
          <w:szCs w:val="24"/>
        </w:rPr>
        <w:t>标段</w:t>
      </w:r>
      <w:r>
        <w:rPr>
          <w:rFonts w:hint="eastAsia"/>
          <w:spacing w:val="-2"/>
          <w:sz w:val="24"/>
          <w:szCs w:val="24"/>
          <w:lang w:eastAsia="zh-CN"/>
        </w:rPr>
        <w:t>：</w:t>
      </w:r>
      <w:r>
        <w:rPr>
          <w:rFonts w:hint="eastAsia"/>
          <w:spacing w:val="-2"/>
          <w:sz w:val="24"/>
          <w:szCs w:val="24"/>
          <w:lang w:val="en-US" w:eastAsia="zh-CN"/>
        </w:rPr>
        <w:t>1203842.81</w:t>
      </w:r>
    </w:p>
    <w:p w14:paraId="1306CD98">
      <w:pPr>
        <w:pStyle w:val="3"/>
        <w:keepNext w:val="0"/>
        <w:keepLines w:val="0"/>
        <w:pageBreakBefore w:val="0"/>
        <w:wordWrap w:val="0"/>
        <w:overflowPunct/>
        <w:topLinePunct w:val="0"/>
        <w:bidi w:val="0"/>
        <w:spacing w:before="154" w:line="325" w:lineRule="auto"/>
        <w:ind w:left="100" w:right="2065" w:firstLine="477"/>
        <w:rPr>
          <w:sz w:val="24"/>
          <w:szCs w:val="24"/>
        </w:rPr>
      </w:pPr>
      <w:r>
        <w:rPr>
          <w:spacing w:val="8"/>
          <w:sz w:val="24"/>
          <w:szCs w:val="24"/>
        </w:rPr>
        <w:t>标项一:</w:t>
      </w:r>
    </w:p>
    <w:p w14:paraId="5BCAC315">
      <w:pPr>
        <w:keepNext w:val="0"/>
        <w:keepLines w:val="0"/>
        <w:pageBreakBefore w:val="0"/>
        <w:wordWrap w:val="0"/>
        <w:overflowPunct/>
        <w:topLinePunct w:val="0"/>
        <w:bidi w:val="0"/>
        <w:ind w:firstLine="472" w:firstLineChars="200"/>
        <w:rPr>
          <w:rFonts w:hint="eastAsia" w:ascii="宋体" w:hAnsi="宋体" w:eastAsia="宋体" w:cs="宋体"/>
          <w:snapToGrid w:val="0"/>
          <w:color w:val="000000"/>
          <w:spacing w:val="-2"/>
          <w:kern w:val="0"/>
          <w:sz w:val="24"/>
          <w:szCs w:val="24"/>
          <w:u w:val="single"/>
          <w:lang w:val="en-US" w:eastAsia="zh-CN" w:bidi="ar-SA"/>
        </w:rPr>
      </w:pPr>
      <w:r>
        <w:rPr>
          <w:spacing w:val="-2"/>
          <w:sz w:val="24"/>
          <w:szCs w:val="24"/>
        </w:rPr>
        <w:t>标项名称:</w:t>
      </w:r>
      <w:r>
        <w:rPr>
          <w:rFonts w:hint="eastAsia" w:ascii="宋体" w:hAnsi="宋体" w:eastAsia="宋体" w:cs="宋体"/>
          <w:snapToGrid w:val="0"/>
          <w:color w:val="000000"/>
          <w:spacing w:val="-2"/>
          <w:kern w:val="0"/>
          <w:sz w:val="24"/>
          <w:szCs w:val="24"/>
          <w:u w:val="none"/>
          <w:lang w:val="en-US" w:eastAsia="zh-CN" w:bidi="ar-SA"/>
        </w:rPr>
        <w:t>和田地区</w:t>
      </w:r>
      <w:r>
        <w:rPr>
          <w:rFonts w:hint="eastAsia" w:ascii="宋体" w:hAnsi="宋体" w:eastAsia="宋体" w:cs="宋体"/>
          <w:snapToGrid w:val="0"/>
          <w:color w:val="000000"/>
          <w:spacing w:val="-2"/>
          <w:kern w:val="0"/>
          <w:sz w:val="24"/>
          <w:szCs w:val="24"/>
          <w:lang w:val="en-US" w:eastAsia="zh-CN" w:bidi="ar-SA"/>
        </w:rPr>
        <w:t>某单位2</w:t>
      </w:r>
      <w:r>
        <w:rPr>
          <w:rFonts w:hint="eastAsia" w:ascii="宋体" w:hAnsi="宋体" w:eastAsia="宋体" w:cs="宋体"/>
          <w:snapToGrid w:val="0"/>
          <w:color w:val="000000"/>
          <w:spacing w:val="-2"/>
          <w:kern w:val="0"/>
          <w:sz w:val="24"/>
          <w:szCs w:val="24"/>
          <w:u w:val="none"/>
          <w:lang w:val="en-US" w:eastAsia="zh-CN" w:bidi="ar-SA"/>
        </w:rPr>
        <w:t>025年餐厅原材料采购项目-蔬菜水果及其他类（包一）</w:t>
      </w:r>
    </w:p>
    <w:p w14:paraId="4F228063">
      <w:pPr>
        <w:keepNext w:val="0"/>
        <w:keepLines w:val="0"/>
        <w:pageBreakBefore w:val="0"/>
        <w:wordWrap w:val="0"/>
        <w:overflowPunct/>
        <w:topLinePunct w:val="0"/>
        <w:bidi w:val="0"/>
        <w:ind w:firstLine="476" w:firstLineChars="200"/>
        <w:rPr>
          <w:spacing w:val="-1"/>
          <w:sz w:val="24"/>
          <w:szCs w:val="24"/>
        </w:rPr>
      </w:pPr>
    </w:p>
    <w:p w14:paraId="24EDB973">
      <w:pPr>
        <w:keepNext w:val="0"/>
        <w:keepLines w:val="0"/>
        <w:pageBreakBefore w:val="0"/>
        <w:wordWrap w:val="0"/>
        <w:overflowPunct/>
        <w:topLinePunct w:val="0"/>
        <w:bidi w:val="0"/>
        <w:ind w:firstLine="476" w:firstLineChars="200"/>
        <w:rPr>
          <w:sz w:val="24"/>
          <w:szCs w:val="24"/>
        </w:rPr>
      </w:pPr>
      <w:r>
        <w:rPr>
          <w:spacing w:val="-1"/>
          <w:sz w:val="24"/>
          <w:szCs w:val="24"/>
        </w:rPr>
        <w:t>预算金额（元）:</w:t>
      </w:r>
      <w:r>
        <w:rPr>
          <w:rFonts w:hint="eastAsia" w:ascii="宋体" w:hAnsi="宋体" w:eastAsia="宋体" w:cs="宋体"/>
          <w:snapToGrid w:val="0"/>
          <w:color w:val="000000"/>
          <w:spacing w:val="-2"/>
          <w:kern w:val="0"/>
          <w:sz w:val="24"/>
          <w:szCs w:val="24"/>
          <w:lang w:val="en-US" w:eastAsia="zh-CN" w:bidi="ar-SA"/>
        </w:rPr>
        <w:t>1201319.99</w:t>
      </w:r>
      <w:r>
        <w:rPr>
          <w:spacing w:val="-2"/>
          <w:sz w:val="24"/>
          <w:szCs w:val="24"/>
        </w:rPr>
        <w:t>元</w:t>
      </w:r>
    </w:p>
    <w:p w14:paraId="7117ABE8">
      <w:pPr>
        <w:pStyle w:val="3"/>
        <w:keepNext w:val="0"/>
        <w:keepLines w:val="0"/>
        <w:pageBreakBefore w:val="0"/>
        <w:wordWrap w:val="0"/>
        <w:overflowPunct/>
        <w:topLinePunct w:val="0"/>
        <w:bidi w:val="0"/>
        <w:spacing w:before="156" w:line="325" w:lineRule="auto"/>
        <w:ind w:left="110" w:right="294" w:firstLine="473"/>
        <w:rPr>
          <w:sz w:val="24"/>
          <w:szCs w:val="24"/>
        </w:rPr>
      </w:pPr>
      <w:r>
        <w:rPr>
          <w:spacing w:val="-2"/>
          <w:sz w:val="24"/>
          <w:szCs w:val="24"/>
        </w:rPr>
        <w:t>简要规格描述或项目基本概况介绍、用途：采购</w:t>
      </w:r>
      <w:r>
        <w:rPr>
          <w:rFonts w:hint="eastAsia"/>
          <w:spacing w:val="-2"/>
          <w:sz w:val="24"/>
          <w:szCs w:val="24"/>
          <w:lang w:val="en-US" w:eastAsia="zh-CN"/>
        </w:rPr>
        <w:t>蔬菜水果及其他</w:t>
      </w:r>
      <w:r>
        <w:rPr>
          <w:spacing w:val="-2"/>
          <w:sz w:val="24"/>
          <w:szCs w:val="24"/>
        </w:rPr>
        <w:t>；（具体参数详见招标文件）</w:t>
      </w:r>
    </w:p>
    <w:p w14:paraId="4F7AA4C1">
      <w:pPr>
        <w:pStyle w:val="3"/>
        <w:keepNext w:val="0"/>
        <w:keepLines w:val="0"/>
        <w:pageBreakBefore w:val="0"/>
        <w:wordWrap w:val="0"/>
        <w:overflowPunct/>
        <w:topLinePunct w:val="0"/>
        <w:bidi w:val="0"/>
        <w:spacing w:before="156" w:line="325" w:lineRule="auto"/>
        <w:ind w:left="110" w:right="294" w:firstLine="473"/>
        <w:rPr>
          <w:rFonts w:hint="eastAsia" w:eastAsia="宋体"/>
          <w:spacing w:val="-2"/>
          <w:sz w:val="24"/>
          <w:szCs w:val="24"/>
          <w:lang w:val="en-US" w:eastAsia="zh-CN"/>
        </w:rPr>
      </w:pPr>
      <w:r>
        <w:rPr>
          <w:spacing w:val="-2"/>
          <w:sz w:val="24"/>
          <w:szCs w:val="24"/>
        </w:rPr>
        <w:t>备注：</w:t>
      </w:r>
      <w:r>
        <w:rPr>
          <w:rFonts w:hint="eastAsia" w:ascii="宋体" w:hAnsi="宋体" w:eastAsia="宋体" w:cs="宋体"/>
          <w:kern w:val="2"/>
          <w:sz w:val="24"/>
          <w:szCs w:val="24"/>
          <w:highlight w:val="none"/>
          <w:shd w:val="clear" w:color="auto" w:fill="FFFFFF"/>
          <w:lang w:val="en-US" w:eastAsia="zh-CN" w:bidi="ar-SA"/>
        </w:rPr>
        <w:t>按市场批发价下浮率不低于12.20%；</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（本标段报价为下浮率报价，低于此下浮率的报价为无效报价)</w:t>
      </w:r>
    </w:p>
    <w:p w14:paraId="1CD1461F">
      <w:pPr>
        <w:pStyle w:val="3"/>
        <w:keepNext w:val="0"/>
        <w:keepLines w:val="0"/>
        <w:pageBreakBefore w:val="0"/>
        <w:wordWrap w:val="0"/>
        <w:overflowPunct/>
        <w:topLinePunct w:val="0"/>
        <w:bidi w:val="0"/>
        <w:spacing w:before="156" w:line="325" w:lineRule="auto"/>
        <w:ind w:left="110" w:right="294" w:firstLine="473"/>
        <w:rPr>
          <w:spacing w:val="-2"/>
          <w:sz w:val="24"/>
          <w:szCs w:val="24"/>
        </w:rPr>
      </w:pPr>
      <w:r>
        <w:rPr>
          <w:spacing w:val="-2"/>
          <w:sz w:val="24"/>
          <w:szCs w:val="24"/>
        </w:rPr>
        <w:t>标项二:</w:t>
      </w:r>
    </w:p>
    <w:p w14:paraId="6033B7F4">
      <w:pPr>
        <w:pStyle w:val="3"/>
        <w:keepNext w:val="0"/>
        <w:keepLines w:val="0"/>
        <w:pageBreakBefore w:val="0"/>
        <w:wordWrap w:val="0"/>
        <w:overflowPunct/>
        <w:topLinePunct w:val="0"/>
        <w:bidi w:val="0"/>
        <w:spacing w:before="31" w:line="324" w:lineRule="auto"/>
        <w:ind w:left="104" w:right="153" w:firstLine="475"/>
        <w:rPr>
          <w:sz w:val="24"/>
          <w:szCs w:val="24"/>
          <w:u w:val="none"/>
        </w:rPr>
      </w:pPr>
      <w:r>
        <w:rPr>
          <w:spacing w:val="-2"/>
          <w:sz w:val="24"/>
          <w:szCs w:val="24"/>
        </w:rPr>
        <w:t>标项名称</w:t>
      </w:r>
      <w:r>
        <w:rPr>
          <w:spacing w:val="-2"/>
          <w:sz w:val="24"/>
          <w:szCs w:val="24"/>
          <w:u w:val="none"/>
        </w:rPr>
        <w:t>:</w:t>
      </w:r>
      <w:r>
        <w:rPr>
          <w:rFonts w:hint="eastAsia" w:ascii="宋体" w:hAnsi="宋体" w:eastAsia="宋体" w:cs="宋体"/>
          <w:snapToGrid w:val="0"/>
          <w:color w:val="000000"/>
          <w:spacing w:val="-2"/>
          <w:kern w:val="0"/>
          <w:sz w:val="24"/>
          <w:szCs w:val="24"/>
          <w:u w:val="none"/>
          <w:lang w:val="en-US" w:eastAsia="zh-CN" w:bidi="ar-SA"/>
        </w:rPr>
        <w:t>和田地区</w:t>
      </w:r>
      <w:r>
        <w:rPr>
          <w:rFonts w:hint="eastAsia" w:ascii="宋体" w:hAnsi="宋体" w:eastAsia="宋体" w:cs="宋体"/>
          <w:snapToGrid w:val="0"/>
          <w:color w:val="000000"/>
          <w:spacing w:val="-2"/>
          <w:kern w:val="0"/>
          <w:sz w:val="24"/>
          <w:szCs w:val="24"/>
          <w:lang w:val="en-US" w:eastAsia="zh-CN" w:bidi="ar-SA"/>
        </w:rPr>
        <w:t>某单位</w:t>
      </w:r>
      <w:r>
        <w:rPr>
          <w:rFonts w:hint="eastAsia" w:ascii="宋体" w:hAnsi="宋体" w:eastAsia="宋体" w:cs="宋体"/>
          <w:snapToGrid w:val="0"/>
          <w:color w:val="000000"/>
          <w:spacing w:val="-2"/>
          <w:kern w:val="0"/>
          <w:sz w:val="24"/>
          <w:szCs w:val="24"/>
          <w:u w:val="none"/>
          <w:lang w:val="en-US" w:eastAsia="zh-CN" w:bidi="ar-SA"/>
        </w:rPr>
        <w:t>2025年餐厅原材料采购项目-</w:t>
      </w:r>
      <w:r>
        <w:rPr>
          <w:rFonts w:hint="eastAsia" w:cs="宋体"/>
          <w:snapToGrid w:val="0"/>
          <w:color w:val="000000"/>
          <w:spacing w:val="-2"/>
          <w:kern w:val="0"/>
          <w:sz w:val="24"/>
          <w:szCs w:val="24"/>
          <w:u w:val="none"/>
          <w:lang w:val="en-US" w:eastAsia="zh-CN" w:bidi="ar-SA"/>
        </w:rPr>
        <w:t>粮油</w:t>
      </w:r>
      <w:r>
        <w:rPr>
          <w:rFonts w:hint="eastAsia" w:ascii="宋体" w:hAnsi="宋体" w:eastAsia="宋体" w:cs="宋体"/>
          <w:snapToGrid w:val="0"/>
          <w:color w:val="000000"/>
          <w:spacing w:val="-2"/>
          <w:kern w:val="0"/>
          <w:sz w:val="24"/>
          <w:szCs w:val="24"/>
          <w:u w:val="none"/>
          <w:lang w:val="en-US" w:eastAsia="zh-CN" w:bidi="ar-SA"/>
        </w:rPr>
        <w:t>及其他类（包</w:t>
      </w:r>
      <w:r>
        <w:rPr>
          <w:rFonts w:hint="eastAsia" w:cs="宋体"/>
          <w:snapToGrid w:val="0"/>
          <w:color w:val="000000"/>
          <w:spacing w:val="-2"/>
          <w:kern w:val="0"/>
          <w:sz w:val="24"/>
          <w:szCs w:val="24"/>
          <w:u w:val="none"/>
          <w:lang w:val="en-US" w:eastAsia="zh-CN" w:bidi="ar-SA"/>
        </w:rPr>
        <w:t>二</w:t>
      </w:r>
      <w:r>
        <w:rPr>
          <w:rFonts w:hint="eastAsia" w:ascii="宋体" w:hAnsi="宋体" w:eastAsia="宋体" w:cs="宋体"/>
          <w:snapToGrid w:val="0"/>
          <w:color w:val="000000"/>
          <w:spacing w:val="-2"/>
          <w:kern w:val="0"/>
          <w:sz w:val="24"/>
          <w:szCs w:val="24"/>
          <w:u w:val="none"/>
          <w:lang w:val="en-US" w:eastAsia="zh-CN" w:bidi="ar-SA"/>
        </w:rPr>
        <w:t>）</w:t>
      </w:r>
    </w:p>
    <w:p w14:paraId="7EC0BF40">
      <w:pPr>
        <w:pStyle w:val="3"/>
        <w:keepNext w:val="0"/>
        <w:keepLines w:val="0"/>
        <w:pageBreakBefore w:val="0"/>
        <w:wordWrap w:val="0"/>
        <w:overflowPunct/>
        <w:topLinePunct w:val="0"/>
        <w:bidi w:val="0"/>
        <w:spacing w:before="39" w:line="219" w:lineRule="auto"/>
        <w:ind w:left="581"/>
        <w:rPr>
          <w:sz w:val="24"/>
          <w:szCs w:val="24"/>
        </w:rPr>
      </w:pPr>
      <w:r>
        <w:rPr>
          <w:spacing w:val="-1"/>
          <w:sz w:val="24"/>
          <w:szCs w:val="24"/>
        </w:rPr>
        <w:t>预算金额（元）:</w:t>
      </w:r>
      <w:r>
        <w:rPr>
          <w:rFonts w:hint="eastAsia"/>
          <w:spacing w:val="-2"/>
          <w:sz w:val="24"/>
          <w:szCs w:val="24"/>
          <w:lang w:val="en-US" w:eastAsia="zh-CN"/>
        </w:rPr>
        <w:t>898890</w:t>
      </w:r>
      <w:r>
        <w:rPr>
          <w:spacing w:val="-2"/>
          <w:sz w:val="24"/>
          <w:szCs w:val="24"/>
        </w:rPr>
        <w:t>.</w:t>
      </w:r>
      <w:r>
        <w:rPr>
          <w:rFonts w:hint="eastAsia"/>
          <w:spacing w:val="-2"/>
          <w:sz w:val="24"/>
          <w:szCs w:val="24"/>
          <w:lang w:val="en-US" w:eastAsia="zh-CN"/>
        </w:rPr>
        <w:t>00</w:t>
      </w:r>
      <w:r>
        <w:rPr>
          <w:spacing w:val="-2"/>
          <w:sz w:val="24"/>
          <w:szCs w:val="24"/>
        </w:rPr>
        <w:t>元</w:t>
      </w:r>
    </w:p>
    <w:p w14:paraId="688864B3">
      <w:pPr>
        <w:pStyle w:val="3"/>
        <w:keepNext w:val="0"/>
        <w:keepLines w:val="0"/>
        <w:pageBreakBefore w:val="0"/>
        <w:wordWrap w:val="0"/>
        <w:overflowPunct/>
        <w:topLinePunct w:val="0"/>
        <w:bidi w:val="0"/>
        <w:spacing w:before="153" w:line="325" w:lineRule="auto"/>
        <w:ind w:left="102" w:right="233" w:firstLine="481"/>
        <w:rPr>
          <w:sz w:val="24"/>
          <w:szCs w:val="24"/>
        </w:rPr>
      </w:pPr>
      <w:r>
        <w:rPr>
          <w:spacing w:val="1"/>
          <w:sz w:val="24"/>
          <w:szCs w:val="24"/>
        </w:rPr>
        <w:t>简要规格描述或项目基本概况介绍、用途：</w:t>
      </w:r>
      <w:r>
        <w:rPr>
          <w:sz w:val="24"/>
          <w:szCs w:val="24"/>
        </w:rPr>
        <w:t>采购</w:t>
      </w:r>
      <w:r>
        <w:rPr>
          <w:rFonts w:hint="eastAsia"/>
          <w:sz w:val="24"/>
          <w:szCs w:val="24"/>
          <w:lang w:val="en-US" w:eastAsia="zh-CN"/>
        </w:rPr>
        <w:t>粮油及其他</w:t>
      </w:r>
      <w:r>
        <w:rPr>
          <w:spacing w:val="-18"/>
          <w:sz w:val="24"/>
          <w:szCs w:val="24"/>
        </w:rPr>
        <w:t>；（</w:t>
      </w:r>
      <w:r>
        <w:rPr>
          <w:sz w:val="24"/>
          <w:szCs w:val="24"/>
        </w:rPr>
        <w:t>具体参数</w:t>
      </w:r>
      <w:r>
        <w:rPr>
          <w:spacing w:val="-2"/>
          <w:sz w:val="24"/>
          <w:szCs w:val="24"/>
        </w:rPr>
        <w:t>详见招标文件）</w:t>
      </w:r>
    </w:p>
    <w:p w14:paraId="68A67DE1">
      <w:pPr>
        <w:pStyle w:val="9"/>
        <w:keepNext w:val="0"/>
        <w:keepLines w:val="0"/>
        <w:pageBreakBefore w:val="0"/>
        <w:kinsoku/>
        <w:wordWrap w:val="0"/>
        <w:overflowPunct/>
        <w:topLinePunct w:val="0"/>
        <w:autoSpaceDE/>
        <w:autoSpaceDN/>
        <w:bidi w:val="0"/>
        <w:spacing w:line="320" w:lineRule="exact"/>
        <w:ind w:firstLine="460" w:firstLineChars="200"/>
        <w:textAlignment w:val="auto"/>
        <w:rPr>
          <w:rFonts w:hint="eastAsia" w:ascii="宋体" w:hAnsi="宋体" w:eastAsia="宋体" w:cs="宋体"/>
          <w:kern w:val="2"/>
          <w:sz w:val="24"/>
          <w:szCs w:val="24"/>
          <w:highlight w:val="none"/>
          <w:shd w:val="clear" w:color="auto" w:fill="FFFFFF"/>
          <w:lang w:val="en-US" w:eastAsia="zh-CN" w:bidi="ar-SA"/>
        </w:rPr>
      </w:pPr>
      <w:r>
        <w:rPr>
          <w:spacing w:val="-5"/>
          <w:sz w:val="24"/>
          <w:szCs w:val="24"/>
        </w:rPr>
        <w:t>备注：</w:t>
      </w:r>
      <w:r>
        <w:rPr>
          <w:rFonts w:hint="eastAsia" w:ascii="宋体" w:hAnsi="宋体" w:eastAsia="宋体" w:cs="宋体"/>
          <w:kern w:val="2"/>
          <w:sz w:val="24"/>
          <w:szCs w:val="24"/>
          <w:highlight w:val="none"/>
          <w:shd w:val="clear" w:color="auto" w:fill="FFFFFF"/>
          <w:lang w:val="en-US" w:eastAsia="zh-CN" w:bidi="ar-SA"/>
        </w:rPr>
        <w:t>按市场批发价下浮率不低于6.4%；</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（本标段报价为下浮率报价，低于此下浮率的报价为无效报价)</w:t>
      </w:r>
    </w:p>
    <w:p w14:paraId="2AB95AE4">
      <w:pPr>
        <w:pStyle w:val="3"/>
        <w:keepNext w:val="0"/>
        <w:keepLines w:val="0"/>
        <w:pageBreakBefore w:val="0"/>
        <w:wordWrap w:val="0"/>
        <w:overflowPunct/>
        <w:topLinePunct w:val="0"/>
        <w:bidi w:val="0"/>
        <w:spacing w:before="36" w:line="221" w:lineRule="auto"/>
        <w:ind w:left="582"/>
        <w:rPr>
          <w:rFonts w:hint="eastAsia"/>
          <w:spacing w:val="-5"/>
          <w:sz w:val="24"/>
          <w:szCs w:val="24"/>
          <w:lang w:val="en-US" w:eastAsia="zh-CN"/>
        </w:rPr>
      </w:pPr>
    </w:p>
    <w:p w14:paraId="29F234B1">
      <w:pPr>
        <w:pStyle w:val="3"/>
        <w:keepNext w:val="0"/>
        <w:keepLines w:val="0"/>
        <w:pageBreakBefore w:val="0"/>
        <w:wordWrap w:val="0"/>
        <w:overflowPunct/>
        <w:topLinePunct w:val="0"/>
        <w:bidi w:val="0"/>
        <w:spacing w:before="156" w:line="325" w:lineRule="auto"/>
        <w:ind w:left="110" w:right="294" w:firstLine="473"/>
        <w:rPr>
          <w:spacing w:val="-2"/>
          <w:sz w:val="24"/>
          <w:szCs w:val="24"/>
        </w:rPr>
      </w:pPr>
      <w:r>
        <w:rPr>
          <w:spacing w:val="-2"/>
          <w:sz w:val="24"/>
          <w:szCs w:val="24"/>
        </w:rPr>
        <w:t>标项</w:t>
      </w:r>
      <w:r>
        <w:rPr>
          <w:rFonts w:hint="eastAsia"/>
          <w:spacing w:val="-2"/>
          <w:sz w:val="24"/>
          <w:szCs w:val="24"/>
          <w:lang w:val="en-US" w:eastAsia="zh-CN"/>
        </w:rPr>
        <w:t>三</w:t>
      </w:r>
      <w:r>
        <w:rPr>
          <w:spacing w:val="-2"/>
          <w:sz w:val="24"/>
          <w:szCs w:val="24"/>
        </w:rPr>
        <w:t>:</w:t>
      </w:r>
    </w:p>
    <w:p w14:paraId="70FB3690">
      <w:pPr>
        <w:pStyle w:val="3"/>
        <w:keepNext w:val="0"/>
        <w:keepLines w:val="0"/>
        <w:pageBreakBefore w:val="0"/>
        <w:wordWrap w:val="0"/>
        <w:overflowPunct/>
        <w:topLinePunct w:val="0"/>
        <w:bidi w:val="0"/>
        <w:spacing w:before="31" w:line="324" w:lineRule="auto"/>
        <w:ind w:left="104" w:right="153" w:firstLine="475"/>
        <w:rPr>
          <w:sz w:val="24"/>
          <w:szCs w:val="24"/>
          <w:u w:val="none"/>
        </w:rPr>
      </w:pPr>
      <w:r>
        <w:rPr>
          <w:spacing w:val="-2"/>
          <w:sz w:val="24"/>
          <w:szCs w:val="24"/>
        </w:rPr>
        <w:t>标项名称:</w:t>
      </w:r>
      <w:r>
        <w:rPr>
          <w:rFonts w:hint="eastAsia" w:ascii="宋体" w:hAnsi="宋体" w:eastAsia="宋体" w:cs="宋体"/>
          <w:snapToGrid w:val="0"/>
          <w:color w:val="000000"/>
          <w:spacing w:val="-2"/>
          <w:kern w:val="0"/>
          <w:sz w:val="24"/>
          <w:szCs w:val="24"/>
          <w:u w:val="none"/>
          <w:lang w:val="en-US" w:eastAsia="zh-CN" w:bidi="ar-SA"/>
        </w:rPr>
        <w:t>和田地区</w:t>
      </w:r>
      <w:r>
        <w:rPr>
          <w:rFonts w:hint="eastAsia" w:ascii="宋体" w:hAnsi="宋体" w:eastAsia="宋体" w:cs="宋体"/>
          <w:snapToGrid w:val="0"/>
          <w:color w:val="000000"/>
          <w:spacing w:val="-2"/>
          <w:kern w:val="0"/>
          <w:sz w:val="24"/>
          <w:szCs w:val="24"/>
          <w:lang w:val="en-US" w:eastAsia="zh-CN" w:bidi="ar-SA"/>
        </w:rPr>
        <w:t>某单位</w:t>
      </w:r>
      <w:r>
        <w:rPr>
          <w:rFonts w:hint="eastAsia" w:ascii="宋体" w:hAnsi="宋体" w:eastAsia="宋体" w:cs="宋体"/>
          <w:snapToGrid w:val="0"/>
          <w:color w:val="000000"/>
          <w:spacing w:val="-2"/>
          <w:kern w:val="0"/>
          <w:sz w:val="24"/>
          <w:szCs w:val="24"/>
          <w:u w:val="none"/>
          <w:lang w:val="en-US" w:eastAsia="zh-CN" w:bidi="ar-SA"/>
        </w:rPr>
        <w:t>2025年餐厅原材料采购项目-</w:t>
      </w:r>
      <w:r>
        <w:rPr>
          <w:rFonts w:hint="eastAsia" w:cs="宋体"/>
          <w:snapToGrid w:val="0"/>
          <w:color w:val="000000"/>
          <w:spacing w:val="-2"/>
          <w:kern w:val="0"/>
          <w:sz w:val="24"/>
          <w:szCs w:val="24"/>
          <w:u w:val="none"/>
          <w:lang w:val="en-US" w:eastAsia="zh-CN" w:bidi="ar-SA"/>
        </w:rPr>
        <w:t>调料副食品</w:t>
      </w:r>
      <w:r>
        <w:rPr>
          <w:rFonts w:hint="eastAsia" w:ascii="宋体" w:hAnsi="宋体" w:eastAsia="宋体" w:cs="宋体"/>
          <w:snapToGrid w:val="0"/>
          <w:color w:val="000000"/>
          <w:spacing w:val="-2"/>
          <w:kern w:val="0"/>
          <w:sz w:val="24"/>
          <w:szCs w:val="24"/>
          <w:u w:val="none"/>
          <w:lang w:val="en-US" w:eastAsia="zh-CN" w:bidi="ar-SA"/>
        </w:rPr>
        <w:t>及其他类（包</w:t>
      </w:r>
      <w:r>
        <w:rPr>
          <w:rFonts w:hint="eastAsia" w:cs="宋体"/>
          <w:snapToGrid w:val="0"/>
          <w:color w:val="000000"/>
          <w:spacing w:val="-2"/>
          <w:kern w:val="0"/>
          <w:sz w:val="24"/>
          <w:szCs w:val="24"/>
          <w:u w:val="none"/>
          <w:lang w:val="en-US" w:eastAsia="zh-CN" w:bidi="ar-SA"/>
        </w:rPr>
        <w:t>三</w:t>
      </w:r>
      <w:r>
        <w:rPr>
          <w:rFonts w:hint="eastAsia" w:ascii="宋体" w:hAnsi="宋体" w:eastAsia="宋体" w:cs="宋体"/>
          <w:snapToGrid w:val="0"/>
          <w:color w:val="000000"/>
          <w:spacing w:val="-2"/>
          <w:kern w:val="0"/>
          <w:sz w:val="24"/>
          <w:szCs w:val="24"/>
          <w:u w:val="none"/>
          <w:lang w:val="en-US" w:eastAsia="zh-CN" w:bidi="ar-SA"/>
        </w:rPr>
        <w:t>）</w:t>
      </w:r>
    </w:p>
    <w:p w14:paraId="70A75695">
      <w:pPr>
        <w:pStyle w:val="3"/>
        <w:keepNext w:val="0"/>
        <w:keepLines w:val="0"/>
        <w:pageBreakBefore w:val="0"/>
        <w:wordWrap w:val="0"/>
        <w:overflowPunct/>
        <w:topLinePunct w:val="0"/>
        <w:bidi w:val="0"/>
        <w:spacing w:before="39" w:line="219" w:lineRule="auto"/>
        <w:ind w:left="581"/>
        <w:rPr>
          <w:rFonts w:hint="default"/>
          <w:sz w:val="24"/>
          <w:szCs w:val="24"/>
          <w:lang w:val="en-US"/>
        </w:rPr>
      </w:pPr>
      <w:r>
        <w:rPr>
          <w:spacing w:val="-1"/>
          <w:sz w:val="24"/>
          <w:szCs w:val="24"/>
        </w:rPr>
        <w:t>预算金额（元）:</w:t>
      </w:r>
      <w:r>
        <w:rPr>
          <w:rFonts w:hint="eastAsia"/>
          <w:spacing w:val="-2"/>
          <w:sz w:val="24"/>
          <w:szCs w:val="24"/>
          <w:lang w:val="en-US" w:eastAsia="zh-CN"/>
        </w:rPr>
        <w:t>1203842.81元</w:t>
      </w:r>
    </w:p>
    <w:p w14:paraId="26E41888">
      <w:pPr>
        <w:pStyle w:val="3"/>
        <w:keepNext w:val="0"/>
        <w:keepLines w:val="0"/>
        <w:pageBreakBefore w:val="0"/>
        <w:wordWrap w:val="0"/>
        <w:overflowPunct/>
        <w:topLinePunct w:val="0"/>
        <w:bidi w:val="0"/>
        <w:spacing w:before="153" w:line="325" w:lineRule="auto"/>
        <w:ind w:left="102" w:right="233" w:firstLine="481"/>
        <w:rPr>
          <w:sz w:val="24"/>
          <w:szCs w:val="24"/>
        </w:rPr>
      </w:pPr>
      <w:r>
        <w:rPr>
          <w:spacing w:val="1"/>
          <w:sz w:val="24"/>
          <w:szCs w:val="24"/>
        </w:rPr>
        <w:t>简要规格描述或项目基本概况介绍、用途：</w:t>
      </w:r>
      <w:r>
        <w:rPr>
          <w:sz w:val="24"/>
          <w:szCs w:val="24"/>
        </w:rPr>
        <w:t>采购</w:t>
      </w:r>
      <w:r>
        <w:rPr>
          <w:rFonts w:hint="eastAsia"/>
          <w:spacing w:val="-2"/>
          <w:sz w:val="24"/>
          <w:szCs w:val="24"/>
          <w:u w:val="none"/>
          <w:lang w:val="en-US" w:eastAsia="zh-CN"/>
        </w:rPr>
        <w:t>调料副食品及其他</w:t>
      </w:r>
      <w:r>
        <w:rPr>
          <w:spacing w:val="-18"/>
          <w:sz w:val="24"/>
          <w:szCs w:val="24"/>
        </w:rPr>
        <w:t>；（</w:t>
      </w:r>
      <w:r>
        <w:rPr>
          <w:sz w:val="24"/>
          <w:szCs w:val="24"/>
        </w:rPr>
        <w:t>具体参数</w:t>
      </w:r>
      <w:r>
        <w:rPr>
          <w:spacing w:val="-2"/>
          <w:sz w:val="24"/>
          <w:szCs w:val="24"/>
        </w:rPr>
        <w:t>详见招标文件）</w:t>
      </w:r>
    </w:p>
    <w:p w14:paraId="7E0C809C">
      <w:pPr>
        <w:pStyle w:val="9"/>
        <w:keepNext w:val="0"/>
        <w:keepLines w:val="0"/>
        <w:pageBreakBefore w:val="0"/>
        <w:kinsoku/>
        <w:wordWrap w:val="0"/>
        <w:overflowPunct/>
        <w:topLinePunct w:val="0"/>
        <w:autoSpaceDE/>
        <w:autoSpaceDN/>
        <w:bidi w:val="0"/>
        <w:spacing w:line="320" w:lineRule="exact"/>
        <w:ind w:firstLine="460" w:firstLineChars="200"/>
        <w:textAlignment w:val="auto"/>
        <w:rPr>
          <w:rFonts w:hint="eastAsia" w:ascii="宋体" w:hAnsi="宋体" w:eastAsia="宋体" w:cs="宋体"/>
          <w:kern w:val="2"/>
          <w:sz w:val="24"/>
          <w:szCs w:val="24"/>
          <w:highlight w:val="none"/>
          <w:shd w:val="clear" w:color="auto" w:fill="FFFFFF"/>
          <w:lang w:val="en-US" w:eastAsia="zh-CN" w:bidi="ar-SA"/>
        </w:rPr>
      </w:pPr>
      <w:r>
        <w:rPr>
          <w:spacing w:val="-5"/>
          <w:sz w:val="24"/>
          <w:szCs w:val="24"/>
        </w:rPr>
        <w:t>备注：</w:t>
      </w:r>
      <w:r>
        <w:rPr>
          <w:rFonts w:hint="eastAsia" w:ascii="宋体" w:hAnsi="宋体" w:eastAsia="宋体" w:cs="宋体"/>
          <w:kern w:val="2"/>
          <w:sz w:val="24"/>
          <w:szCs w:val="24"/>
          <w:highlight w:val="none"/>
          <w:shd w:val="clear" w:color="auto" w:fill="FFFFFF"/>
          <w:lang w:val="en-US" w:eastAsia="zh-CN" w:bidi="ar-SA"/>
        </w:rPr>
        <w:t>按市场批发价下浮率不低于8.2%；</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（本标段报价为下浮率报价，低于此下浮率的报价为无效报价)</w:t>
      </w:r>
    </w:p>
    <w:p w14:paraId="5ABB1254">
      <w:pPr>
        <w:pStyle w:val="3"/>
        <w:keepNext w:val="0"/>
        <w:keepLines w:val="0"/>
        <w:pageBreakBefore w:val="0"/>
        <w:wordWrap w:val="0"/>
        <w:overflowPunct/>
        <w:topLinePunct w:val="0"/>
        <w:bidi w:val="0"/>
        <w:spacing w:before="36" w:line="221" w:lineRule="auto"/>
        <w:ind w:left="582"/>
        <w:rPr>
          <w:rFonts w:hint="eastAsia"/>
          <w:spacing w:val="-5"/>
          <w:sz w:val="24"/>
          <w:szCs w:val="24"/>
          <w:lang w:val="en-US" w:eastAsia="zh-CN"/>
        </w:rPr>
      </w:pPr>
    </w:p>
    <w:p w14:paraId="511A6F0C">
      <w:pPr>
        <w:pStyle w:val="3"/>
        <w:keepNext w:val="0"/>
        <w:keepLines w:val="0"/>
        <w:pageBreakBefore w:val="0"/>
        <w:wordWrap w:val="0"/>
        <w:overflowPunct/>
        <w:topLinePunct w:val="0"/>
        <w:bidi w:val="0"/>
        <w:spacing w:before="153" w:line="325" w:lineRule="auto"/>
        <w:ind w:left="102" w:right="233" w:firstLine="481"/>
        <w:rPr>
          <w:rFonts w:hint="eastAsia" w:eastAsia="宋体"/>
          <w:spacing w:val="1"/>
          <w:sz w:val="24"/>
          <w:szCs w:val="24"/>
          <w:lang w:eastAsia="zh-CN"/>
        </w:rPr>
      </w:pPr>
      <w:r>
        <w:rPr>
          <w:spacing w:val="1"/>
          <w:sz w:val="24"/>
          <w:szCs w:val="24"/>
        </w:rPr>
        <w:t>合同履行期限：</w:t>
      </w:r>
      <w:r>
        <w:rPr>
          <w:rFonts w:hint="eastAsia"/>
          <w:spacing w:val="1"/>
          <w:sz w:val="24"/>
          <w:szCs w:val="24"/>
          <w:highlight w:val="none"/>
          <w:lang w:val="en-US" w:eastAsia="zh-CN"/>
        </w:rPr>
        <w:t>一年（具体以签订合同为准）</w:t>
      </w:r>
    </w:p>
    <w:p w14:paraId="078710F0">
      <w:pPr>
        <w:pStyle w:val="3"/>
        <w:keepNext w:val="0"/>
        <w:keepLines w:val="0"/>
        <w:pageBreakBefore w:val="0"/>
        <w:wordWrap w:val="0"/>
        <w:overflowPunct/>
        <w:topLinePunct w:val="0"/>
        <w:bidi w:val="0"/>
        <w:spacing w:before="153" w:line="324" w:lineRule="auto"/>
        <w:ind w:left="580" w:right="6033"/>
        <w:rPr>
          <w:rFonts w:hint="eastAsia" w:eastAsia="宋体"/>
          <w:sz w:val="24"/>
          <w:szCs w:val="24"/>
          <w:lang w:val="en-US" w:eastAsia="zh-CN"/>
        </w:rPr>
      </w:pPr>
      <w:r>
        <w:rPr>
          <w:spacing w:val="-4"/>
          <w:sz w:val="24"/>
          <w:szCs w:val="24"/>
        </w:rPr>
        <w:t>本项目（否）接受联合体投</w:t>
      </w:r>
      <w:r>
        <w:rPr>
          <w:rFonts w:hint="eastAsia"/>
          <w:spacing w:val="-4"/>
          <w:sz w:val="24"/>
          <w:szCs w:val="24"/>
          <w:lang w:val="en-US" w:eastAsia="zh-CN"/>
        </w:rPr>
        <w:t>标。</w:t>
      </w:r>
    </w:p>
    <w:p w14:paraId="3E178657">
      <w:pPr>
        <w:pStyle w:val="3"/>
        <w:keepNext w:val="0"/>
        <w:keepLines w:val="0"/>
        <w:pageBreakBefore w:val="0"/>
        <w:numPr>
          <w:ilvl w:val="0"/>
          <w:numId w:val="1"/>
        </w:numPr>
        <w:wordWrap w:val="0"/>
        <w:overflowPunct/>
        <w:topLinePunct w:val="0"/>
        <w:bidi w:val="0"/>
        <w:spacing w:before="38" w:line="219" w:lineRule="auto"/>
        <w:ind w:left="103"/>
        <w:rPr>
          <w:b/>
          <w:bCs/>
          <w:spacing w:val="-3"/>
          <w:sz w:val="24"/>
          <w:szCs w:val="24"/>
        </w:rPr>
      </w:pPr>
      <w:r>
        <w:rPr>
          <w:b/>
          <w:bCs/>
          <w:spacing w:val="-3"/>
          <w:sz w:val="24"/>
          <w:szCs w:val="24"/>
        </w:rPr>
        <w:t>申请人的资格要求</w:t>
      </w:r>
      <w:r>
        <w:rPr>
          <w:rFonts w:hint="eastAsia"/>
          <w:b/>
          <w:bCs/>
          <w:spacing w:val="-3"/>
          <w:sz w:val="24"/>
          <w:szCs w:val="24"/>
          <w:lang w:eastAsia="zh-CN"/>
        </w:rPr>
        <w:t>：</w:t>
      </w:r>
    </w:p>
    <w:p w14:paraId="3DD7613D">
      <w:pPr>
        <w:pStyle w:val="3"/>
        <w:keepNext w:val="0"/>
        <w:keepLines w:val="0"/>
        <w:pageBreakBefore w:val="0"/>
        <w:numPr>
          <w:ilvl w:val="0"/>
          <w:numId w:val="0"/>
        </w:numPr>
        <w:wordWrap w:val="0"/>
        <w:overflowPunct/>
        <w:topLinePunct w:val="0"/>
        <w:bidi w:val="0"/>
        <w:spacing w:before="38" w:line="219" w:lineRule="auto"/>
        <w:ind w:firstLine="476" w:firstLineChars="200"/>
        <w:rPr>
          <w:sz w:val="24"/>
          <w:szCs w:val="24"/>
        </w:rPr>
      </w:pPr>
      <w:r>
        <w:rPr>
          <w:rFonts w:hint="eastAsia"/>
          <w:spacing w:val="-1"/>
          <w:sz w:val="24"/>
          <w:szCs w:val="24"/>
          <w:lang w:val="en-US" w:eastAsia="zh-CN"/>
        </w:rPr>
        <w:t>1、</w:t>
      </w:r>
      <w:r>
        <w:rPr>
          <w:spacing w:val="-1"/>
          <w:sz w:val="24"/>
          <w:szCs w:val="24"/>
        </w:rPr>
        <w:t>满足《中华人民共和国政府采购法》第二十二条</w:t>
      </w:r>
      <w:r>
        <w:rPr>
          <w:spacing w:val="-2"/>
          <w:sz w:val="24"/>
          <w:szCs w:val="24"/>
        </w:rPr>
        <w:t>规定；</w:t>
      </w:r>
    </w:p>
    <w:p w14:paraId="4C66DD70">
      <w:pPr>
        <w:pStyle w:val="3"/>
        <w:keepNext w:val="0"/>
        <w:keepLines w:val="0"/>
        <w:pageBreakBefore w:val="0"/>
        <w:wordWrap w:val="0"/>
        <w:overflowPunct/>
        <w:topLinePunct w:val="0"/>
        <w:bidi w:val="0"/>
        <w:spacing w:before="154" w:line="299" w:lineRule="auto"/>
        <w:ind w:left="19" w:firstLine="475"/>
        <w:rPr>
          <w:sz w:val="24"/>
          <w:szCs w:val="24"/>
        </w:rPr>
      </w:pPr>
      <w:r>
        <w:rPr>
          <w:sz w:val="24"/>
          <w:szCs w:val="24"/>
        </w:rPr>
        <w:t>2、落实政府采购政策需满足的资格要求：标项1、2</w:t>
      </w:r>
      <w:r>
        <w:rPr>
          <w:rFonts w:hint="eastAsia"/>
          <w:sz w:val="24"/>
          <w:szCs w:val="24"/>
          <w:lang w:eastAsia="zh-CN"/>
        </w:rPr>
        <w:t>、</w:t>
      </w:r>
      <w:r>
        <w:rPr>
          <w:rFonts w:hint="eastAsia"/>
          <w:sz w:val="24"/>
          <w:szCs w:val="24"/>
          <w:lang w:val="en-US" w:eastAsia="zh-CN"/>
        </w:rPr>
        <w:t>3</w:t>
      </w:r>
      <w:r>
        <w:rPr>
          <w:sz w:val="24"/>
          <w:szCs w:val="24"/>
        </w:rPr>
        <w:t>：根</w:t>
      </w:r>
      <w:r>
        <w:rPr>
          <w:spacing w:val="-1"/>
          <w:sz w:val="24"/>
          <w:szCs w:val="24"/>
        </w:rPr>
        <w:t>据《政府采购促进中小企业发展暂行办法》（财库〔2020〕46号）的规定，本项目专门面向中小企业采购，投标人需提供《</w:t>
      </w:r>
      <w:r>
        <w:rPr>
          <w:spacing w:val="-2"/>
          <w:sz w:val="24"/>
          <w:szCs w:val="24"/>
        </w:rPr>
        <w:t>中小企业声明函》；</w:t>
      </w:r>
    </w:p>
    <w:p w14:paraId="67A71824">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04B78B89">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w:t>
      </w:r>
    </w:p>
    <w:p w14:paraId="512E6BD3">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三个月的，按实际情况发生提供)；</w:t>
      </w:r>
    </w:p>
    <w:p w14:paraId="49C0F7CA">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3）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4A1CC621">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（4）具有履行合同所必须的设备和专业技术能力：具有履行合同所必需的货物和专业技术能力的声明函；</w:t>
      </w:r>
    </w:p>
    <w:p w14:paraId="2EE66351">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w:t>
      </w:r>
    </w:p>
    <w:p w14:paraId="2E09EA7A">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万元的，从其规定）</w:t>
      </w:r>
    </w:p>
    <w:p w14:paraId="6C68862E">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6）拟参加本采购项目的投标人近三年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报价资格。</w:t>
      </w:r>
    </w:p>
    <w:p w14:paraId="15D37A7C">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（7）企业负责人为同一人或者存在直接控股、管理关系的不同投标人，不得参加同一合同项下的政府采购活动（提供声明函），否则，皆取消报价资格。</w:t>
      </w:r>
    </w:p>
    <w:p w14:paraId="7AD994E9">
      <w:pPr>
        <w:keepNext w:val="0"/>
        <w:keepLines w:val="0"/>
        <w:pageBreakBefore w:val="0"/>
        <w:widowControl/>
        <w:suppressLineNumbers w:val="0"/>
        <w:wordWrap w:val="0"/>
        <w:overflowPunct/>
        <w:topLinePunct w:val="0"/>
        <w:bidi w:val="0"/>
        <w:jc w:val="left"/>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（8）缴纳正确的投标保证金或保函。</w:t>
      </w:r>
    </w:p>
    <w:p w14:paraId="66D03154">
      <w:pPr>
        <w:keepNext w:val="0"/>
        <w:keepLines w:val="0"/>
        <w:pageBreakBefore w:val="0"/>
        <w:widowControl/>
        <w:suppressLineNumbers w:val="0"/>
        <w:wordWrap w:val="0"/>
        <w:overflowPunct/>
        <w:topLinePunct w:val="0"/>
        <w:bidi w:val="0"/>
        <w:ind w:firstLine="258" w:firstLineChars="100"/>
        <w:jc w:val="left"/>
        <w:rPr>
          <w:sz w:val="24"/>
          <w:szCs w:val="24"/>
        </w:rPr>
      </w:pPr>
      <w:r>
        <w:rPr>
          <w:rFonts w:hint="eastAsia" w:ascii="仿宋" w:hAnsi="仿宋" w:eastAsia="仿宋" w:cs="仿宋"/>
          <w:snapToGrid w:val="0"/>
          <w:color w:val="000000"/>
          <w:spacing w:val="9"/>
          <w:kern w:val="0"/>
          <w:sz w:val="24"/>
          <w:szCs w:val="24"/>
          <w:lang w:val="en-US" w:eastAsia="zh-CN" w:bidi="ar-SA"/>
        </w:rPr>
        <w:t>3、</w:t>
      </w:r>
      <w:r>
        <w:rPr>
          <w:spacing w:val="-1"/>
          <w:sz w:val="24"/>
          <w:szCs w:val="24"/>
        </w:rPr>
        <w:t>本项目的特定资格要求：【标项1、2</w:t>
      </w:r>
      <w:r>
        <w:rPr>
          <w:rFonts w:hint="eastAsia"/>
          <w:spacing w:val="-1"/>
          <w:sz w:val="24"/>
          <w:szCs w:val="24"/>
          <w:lang w:eastAsia="zh-CN"/>
        </w:rPr>
        <w:t>、</w:t>
      </w:r>
      <w:r>
        <w:rPr>
          <w:rFonts w:hint="eastAsia"/>
          <w:spacing w:val="-1"/>
          <w:sz w:val="24"/>
          <w:szCs w:val="24"/>
          <w:lang w:val="en-US" w:eastAsia="zh-CN"/>
        </w:rPr>
        <w:t>3</w:t>
      </w:r>
      <w:r>
        <w:rPr>
          <w:spacing w:val="-1"/>
          <w:sz w:val="24"/>
          <w:szCs w:val="24"/>
        </w:rPr>
        <w:t>】投标</w:t>
      </w:r>
      <w:r>
        <w:rPr>
          <w:rFonts w:hint="eastAsia" w:eastAsia="宋体"/>
          <w:spacing w:val="-1"/>
          <w:sz w:val="24"/>
          <w:szCs w:val="24"/>
          <w:lang w:eastAsia="zh-CN"/>
        </w:rPr>
        <w:t>投标人</w:t>
      </w:r>
      <w:r>
        <w:rPr>
          <w:spacing w:val="-1"/>
          <w:sz w:val="24"/>
          <w:szCs w:val="24"/>
        </w:rPr>
        <w:t>必须具备《食品经营许可证》或《</w:t>
      </w:r>
      <w:r>
        <w:rPr>
          <w:spacing w:val="-2"/>
          <w:sz w:val="24"/>
          <w:szCs w:val="24"/>
        </w:rPr>
        <w:t>食品生产许可证》</w:t>
      </w:r>
    </w:p>
    <w:p w14:paraId="54269657">
      <w:pPr>
        <w:pStyle w:val="3"/>
        <w:keepNext w:val="0"/>
        <w:keepLines w:val="0"/>
        <w:pageBreakBefore w:val="0"/>
        <w:wordWrap w:val="0"/>
        <w:overflowPunct/>
        <w:topLinePunct w:val="0"/>
        <w:bidi w:val="0"/>
        <w:spacing w:before="157" w:line="219" w:lineRule="auto"/>
        <w:ind w:left="11"/>
        <w:rPr>
          <w:sz w:val="24"/>
          <w:szCs w:val="24"/>
        </w:rPr>
      </w:pPr>
      <w:r>
        <w:rPr>
          <w:b/>
          <w:bCs/>
          <w:spacing w:val="-3"/>
          <w:sz w:val="24"/>
          <w:szCs w:val="24"/>
        </w:rPr>
        <w:t>三、获取招标文件</w:t>
      </w:r>
    </w:p>
    <w:p w14:paraId="764C1898">
      <w:pPr>
        <w:pStyle w:val="3"/>
        <w:keepNext w:val="0"/>
        <w:keepLines w:val="0"/>
        <w:pageBreakBefore w:val="0"/>
        <w:wordWrap w:val="0"/>
        <w:overflowPunct/>
        <w:topLinePunct w:val="0"/>
        <w:bidi w:val="0"/>
        <w:spacing w:before="154" w:line="324" w:lineRule="auto"/>
        <w:ind w:left="13" w:right="60" w:firstLine="489"/>
        <w:rPr>
          <w:sz w:val="24"/>
          <w:szCs w:val="24"/>
        </w:rPr>
      </w:pPr>
      <w:r>
        <w:rPr>
          <w:spacing w:val="-6"/>
          <w:sz w:val="24"/>
          <w:szCs w:val="24"/>
        </w:rPr>
        <w:t>时间：202</w:t>
      </w:r>
      <w:r>
        <w:rPr>
          <w:rFonts w:hint="eastAsia"/>
          <w:spacing w:val="-6"/>
          <w:sz w:val="24"/>
          <w:szCs w:val="24"/>
          <w:lang w:val="en-US" w:eastAsia="zh-CN"/>
        </w:rPr>
        <w:t>5</w:t>
      </w:r>
      <w:r>
        <w:rPr>
          <w:spacing w:val="-6"/>
          <w:sz w:val="24"/>
          <w:szCs w:val="24"/>
        </w:rPr>
        <w:t>年0</w:t>
      </w:r>
      <w:r>
        <w:rPr>
          <w:rFonts w:hint="eastAsia"/>
          <w:spacing w:val="-6"/>
          <w:sz w:val="24"/>
          <w:szCs w:val="24"/>
          <w:lang w:val="en-US" w:eastAsia="zh-CN"/>
        </w:rPr>
        <w:t>1</w:t>
      </w:r>
      <w:r>
        <w:rPr>
          <w:spacing w:val="-6"/>
          <w:sz w:val="24"/>
          <w:szCs w:val="24"/>
        </w:rPr>
        <w:t>月</w:t>
      </w:r>
      <w:r>
        <w:rPr>
          <w:rFonts w:hint="eastAsia"/>
          <w:spacing w:val="-6"/>
          <w:sz w:val="24"/>
          <w:szCs w:val="24"/>
          <w:lang w:val="en-US" w:eastAsia="zh-CN"/>
        </w:rPr>
        <w:t>23</w:t>
      </w:r>
      <w:r>
        <w:rPr>
          <w:spacing w:val="-6"/>
          <w:sz w:val="24"/>
          <w:szCs w:val="24"/>
        </w:rPr>
        <w:t>日至202</w:t>
      </w:r>
      <w:r>
        <w:rPr>
          <w:rFonts w:hint="eastAsia"/>
          <w:spacing w:val="-6"/>
          <w:sz w:val="24"/>
          <w:szCs w:val="24"/>
          <w:lang w:val="en-US" w:eastAsia="zh-CN"/>
        </w:rPr>
        <w:t>5</w:t>
      </w:r>
      <w:r>
        <w:rPr>
          <w:spacing w:val="-6"/>
          <w:sz w:val="24"/>
          <w:szCs w:val="24"/>
        </w:rPr>
        <w:t>年</w:t>
      </w:r>
      <w:r>
        <w:rPr>
          <w:spacing w:val="-7"/>
          <w:sz w:val="24"/>
          <w:szCs w:val="24"/>
        </w:rPr>
        <w:t>0</w:t>
      </w:r>
      <w:r>
        <w:rPr>
          <w:rFonts w:hint="eastAsia"/>
          <w:spacing w:val="-7"/>
          <w:sz w:val="24"/>
          <w:szCs w:val="24"/>
          <w:lang w:val="en-US" w:eastAsia="zh-CN"/>
        </w:rPr>
        <w:t>2</w:t>
      </w:r>
      <w:r>
        <w:rPr>
          <w:spacing w:val="-7"/>
          <w:sz w:val="24"/>
          <w:szCs w:val="24"/>
        </w:rPr>
        <w:t>月</w:t>
      </w:r>
      <w:r>
        <w:rPr>
          <w:rFonts w:hint="eastAsia"/>
          <w:spacing w:val="-7"/>
          <w:sz w:val="24"/>
          <w:szCs w:val="24"/>
          <w:lang w:val="en-US" w:eastAsia="zh-CN"/>
        </w:rPr>
        <w:t>11</w:t>
      </w:r>
      <w:r>
        <w:rPr>
          <w:spacing w:val="-7"/>
          <w:sz w:val="24"/>
          <w:szCs w:val="24"/>
        </w:rPr>
        <w:t>日，每天上</w:t>
      </w:r>
      <w:bookmarkStart w:id="13" w:name="_GoBack"/>
      <w:bookmarkEnd w:id="13"/>
      <w:r>
        <w:rPr>
          <w:spacing w:val="-7"/>
          <w:sz w:val="24"/>
          <w:szCs w:val="24"/>
        </w:rPr>
        <w:t>午00:00至12:00，下午12:00</w:t>
      </w:r>
      <w:r>
        <w:rPr>
          <w:spacing w:val="-2"/>
          <w:sz w:val="24"/>
          <w:szCs w:val="24"/>
        </w:rPr>
        <w:t>至23:59（北京时间，法定节假日除外）</w:t>
      </w:r>
    </w:p>
    <w:p w14:paraId="11FD1479">
      <w:pPr>
        <w:pStyle w:val="3"/>
        <w:keepNext w:val="0"/>
        <w:keepLines w:val="0"/>
        <w:pageBreakBefore w:val="0"/>
        <w:wordWrap w:val="0"/>
        <w:overflowPunct/>
        <w:topLinePunct w:val="0"/>
        <w:bidi w:val="0"/>
        <w:spacing w:before="37" w:line="214" w:lineRule="auto"/>
        <w:ind w:left="491"/>
        <w:rPr>
          <w:sz w:val="24"/>
          <w:szCs w:val="24"/>
        </w:rPr>
      </w:pPr>
      <w:r>
        <w:rPr>
          <w:sz w:val="24"/>
          <w:szCs w:val="24"/>
        </w:rPr>
        <w:t>地点：政采云平台（https://www.zc</w:t>
      </w:r>
      <w:r>
        <w:rPr>
          <w:spacing w:val="-1"/>
          <w:sz w:val="24"/>
          <w:szCs w:val="24"/>
        </w:rPr>
        <w:t>ygov.cn/）线上</w:t>
      </w:r>
    </w:p>
    <w:p w14:paraId="00CDE7E4">
      <w:pPr>
        <w:keepNext w:val="0"/>
        <w:keepLines w:val="0"/>
        <w:pageBreakBefore w:val="0"/>
        <w:wordWrap w:val="0"/>
        <w:overflowPunct/>
        <w:topLinePunct w:val="0"/>
        <w:bidi w:val="0"/>
        <w:spacing w:line="275" w:lineRule="auto"/>
        <w:rPr>
          <w:rFonts w:ascii="Arial"/>
          <w:sz w:val="21"/>
        </w:rPr>
      </w:pPr>
      <w:r>
        <w:rPr>
          <w:sz w:val="24"/>
          <w:szCs w:val="24"/>
        </w:rPr>
        <w:t>方式：</w:t>
      </w:r>
      <w:r>
        <w:rPr>
          <w:rFonts w:hint="eastAsia" w:eastAsia="宋体"/>
          <w:sz w:val="24"/>
          <w:szCs w:val="24"/>
          <w:lang w:eastAsia="zh-CN"/>
        </w:rPr>
        <w:t>投标人</w:t>
      </w:r>
      <w:r>
        <w:rPr>
          <w:sz w:val="24"/>
          <w:szCs w:val="24"/>
        </w:rPr>
        <w:t>登录政采云平台https://www.zcygo</w:t>
      </w:r>
      <w:r>
        <w:rPr>
          <w:spacing w:val="-1"/>
          <w:sz w:val="24"/>
          <w:szCs w:val="24"/>
        </w:rPr>
        <w:t>v.cn/在线申请获取采购文件（进入“项目采购”应用，在获取采购文件菜单中选择项目，申请获取采购文件</w:t>
      </w:r>
      <w:r>
        <w:rPr>
          <w:spacing w:val="6"/>
          <w:sz w:val="24"/>
          <w:szCs w:val="24"/>
        </w:rPr>
        <w:t>），</w:t>
      </w:r>
      <w:r>
        <w:rPr>
          <w:spacing w:val="-1"/>
          <w:sz w:val="24"/>
          <w:szCs w:val="24"/>
        </w:rPr>
        <w:t>或</w:t>
      </w:r>
      <w:r>
        <w:rPr>
          <w:spacing w:val="-2"/>
          <w:sz w:val="24"/>
          <w:szCs w:val="24"/>
        </w:rPr>
        <w:t>者点击采购</w:t>
      </w:r>
      <w:r>
        <w:rPr>
          <w:spacing w:val="-1"/>
          <w:sz w:val="24"/>
          <w:szCs w:val="24"/>
        </w:rPr>
        <w:t>公告底部潜在</w:t>
      </w:r>
      <w:r>
        <w:rPr>
          <w:rFonts w:hint="eastAsia" w:eastAsia="宋体"/>
          <w:spacing w:val="-1"/>
          <w:sz w:val="24"/>
          <w:szCs w:val="24"/>
          <w:lang w:eastAsia="zh-CN"/>
        </w:rPr>
        <w:t>投标人</w:t>
      </w:r>
      <w:r>
        <w:rPr>
          <w:spacing w:val="-1"/>
          <w:sz w:val="24"/>
          <w:szCs w:val="24"/>
        </w:rPr>
        <w:t>“获取采购文件”，页面跳转后登陆，直接获取采购文件。</w:t>
      </w:r>
    </w:p>
    <w:p w14:paraId="7A518378">
      <w:pPr>
        <w:pStyle w:val="3"/>
        <w:keepNext w:val="0"/>
        <w:keepLines w:val="0"/>
        <w:pageBreakBefore w:val="0"/>
        <w:wordWrap w:val="0"/>
        <w:overflowPunct/>
        <w:topLinePunct w:val="0"/>
        <w:bidi w:val="0"/>
        <w:spacing w:before="78" w:line="218" w:lineRule="auto"/>
        <w:ind w:left="481"/>
        <w:rPr>
          <w:sz w:val="24"/>
          <w:szCs w:val="24"/>
        </w:rPr>
      </w:pPr>
      <w:r>
        <w:rPr>
          <w:spacing w:val="-2"/>
          <w:sz w:val="24"/>
          <w:szCs w:val="24"/>
        </w:rPr>
        <w:t>售价（元</w:t>
      </w:r>
      <w:r>
        <w:rPr>
          <w:spacing w:val="5"/>
          <w:sz w:val="24"/>
          <w:szCs w:val="24"/>
        </w:rPr>
        <w:t>）：</w:t>
      </w:r>
      <w:r>
        <w:rPr>
          <w:spacing w:val="-2"/>
          <w:sz w:val="24"/>
          <w:szCs w:val="24"/>
        </w:rPr>
        <w:t>0</w:t>
      </w:r>
    </w:p>
    <w:p w14:paraId="743D5E45">
      <w:pPr>
        <w:pStyle w:val="3"/>
        <w:keepNext w:val="0"/>
        <w:keepLines w:val="0"/>
        <w:pageBreakBefore w:val="0"/>
        <w:wordWrap w:val="0"/>
        <w:overflowPunct/>
        <w:topLinePunct w:val="0"/>
        <w:bidi w:val="0"/>
        <w:spacing w:before="156" w:line="219" w:lineRule="auto"/>
        <w:ind w:left="24"/>
        <w:rPr>
          <w:sz w:val="24"/>
          <w:szCs w:val="24"/>
        </w:rPr>
      </w:pPr>
      <w:r>
        <w:rPr>
          <w:b/>
          <w:bCs/>
          <w:spacing w:val="-4"/>
          <w:sz w:val="24"/>
          <w:szCs w:val="24"/>
        </w:rPr>
        <w:t>四、提交投标文件截止时间、开标时间和地点</w:t>
      </w:r>
    </w:p>
    <w:p w14:paraId="66F7319D">
      <w:pPr>
        <w:pStyle w:val="3"/>
        <w:keepNext w:val="0"/>
        <w:keepLines w:val="0"/>
        <w:pageBreakBefore w:val="0"/>
        <w:wordWrap w:val="0"/>
        <w:overflowPunct/>
        <w:topLinePunct w:val="0"/>
        <w:bidi w:val="0"/>
        <w:spacing w:before="154" w:line="219" w:lineRule="auto"/>
        <w:ind w:left="482"/>
        <w:rPr>
          <w:sz w:val="24"/>
          <w:szCs w:val="24"/>
        </w:rPr>
      </w:pPr>
      <w:r>
        <w:rPr>
          <w:spacing w:val="-4"/>
          <w:sz w:val="24"/>
          <w:szCs w:val="24"/>
        </w:rPr>
        <w:t>提交投标文件截止时间：202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5"/>
          <w:sz w:val="24"/>
          <w:szCs w:val="24"/>
        </w:rPr>
        <w:t>11:00（北京时间）</w:t>
      </w:r>
    </w:p>
    <w:p w14:paraId="38D5C07D">
      <w:pPr>
        <w:pStyle w:val="3"/>
        <w:keepNext w:val="0"/>
        <w:keepLines w:val="0"/>
        <w:pageBreakBefore w:val="0"/>
        <w:wordWrap w:val="0"/>
        <w:overflowPunct/>
        <w:topLinePunct w:val="0"/>
        <w:bidi w:val="0"/>
        <w:spacing w:before="157" w:line="324" w:lineRule="auto"/>
        <w:ind w:left="8" w:right="159" w:firstLine="476"/>
        <w:rPr>
          <w:sz w:val="24"/>
          <w:szCs w:val="24"/>
        </w:rPr>
      </w:pPr>
      <w:r>
        <w:rPr>
          <w:spacing w:val="-4"/>
          <w:sz w:val="24"/>
          <w:szCs w:val="24"/>
        </w:rPr>
        <w:t>投标地点：投标人应于202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4"/>
          <w:sz w:val="24"/>
          <w:szCs w:val="24"/>
        </w:rPr>
        <w:t>11:00(北京时间）之前将电子投标文件上传</w:t>
      </w:r>
      <w:r>
        <w:rPr>
          <w:spacing w:val="-2"/>
          <w:sz w:val="24"/>
          <w:szCs w:val="24"/>
        </w:rPr>
        <w:t>到“政采云”平台。应按照本项目招标文件和政采云平台的要求编制、</w:t>
      </w:r>
      <w:r>
        <w:rPr>
          <w:spacing w:val="-3"/>
          <w:sz w:val="24"/>
          <w:szCs w:val="24"/>
        </w:rPr>
        <w:t>加密传输投标文件。</w:t>
      </w:r>
    </w:p>
    <w:p w14:paraId="10CA7E81">
      <w:pPr>
        <w:pStyle w:val="3"/>
        <w:keepNext w:val="0"/>
        <w:keepLines w:val="0"/>
        <w:pageBreakBefore w:val="0"/>
        <w:wordWrap w:val="0"/>
        <w:overflowPunct/>
        <w:topLinePunct w:val="0"/>
        <w:bidi w:val="0"/>
        <w:spacing w:before="35" w:line="219" w:lineRule="auto"/>
        <w:ind w:left="482"/>
        <w:rPr>
          <w:sz w:val="24"/>
          <w:szCs w:val="24"/>
        </w:rPr>
      </w:pPr>
      <w:r>
        <w:rPr>
          <w:spacing w:val="-5"/>
          <w:sz w:val="24"/>
          <w:szCs w:val="24"/>
        </w:rPr>
        <w:t>开标时间：202</w:t>
      </w:r>
      <w:r>
        <w:rPr>
          <w:rFonts w:hint="eastAsia"/>
          <w:spacing w:val="-5"/>
          <w:sz w:val="24"/>
          <w:szCs w:val="24"/>
          <w:lang w:val="en-US" w:eastAsia="zh-CN"/>
        </w:rPr>
        <w:t>5</w:t>
      </w:r>
      <w:r>
        <w:rPr>
          <w:spacing w:val="-5"/>
          <w:sz w:val="24"/>
          <w:szCs w:val="24"/>
        </w:rPr>
        <w:t>年</w:t>
      </w:r>
      <w:r>
        <w:rPr>
          <w:rFonts w:hint="eastAsia"/>
          <w:spacing w:val="-5"/>
          <w:sz w:val="24"/>
          <w:szCs w:val="24"/>
          <w:lang w:val="en-US" w:eastAsia="zh-CN"/>
        </w:rPr>
        <w:t>02</w:t>
      </w:r>
      <w:r>
        <w:rPr>
          <w:spacing w:val="-5"/>
          <w:sz w:val="24"/>
          <w:szCs w:val="24"/>
        </w:rPr>
        <w:t>月</w:t>
      </w:r>
      <w:r>
        <w:rPr>
          <w:rFonts w:hint="eastAsia"/>
          <w:spacing w:val="-4"/>
          <w:sz w:val="24"/>
          <w:szCs w:val="24"/>
          <w:lang w:val="en-US" w:eastAsia="zh-CN"/>
        </w:rPr>
        <w:t>12日</w:t>
      </w:r>
      <w:r>
        <w:rPr>
          <w:spacing w:val="-5"/>
          <w:sz w:val="24"/>
          <w:szCs w:val="24"/>
        </w:rPr>
        <w:t>11:0</w:t>
      </w:r>
      <w:r>
        <w:rPr>
          <w:spacing w:val="-6"/>
          <w:sz w:val="24"/>
          <w:szCs w:val="24"/>
        </w:rPr>
        <w:t>0（北京时间）</w:t>
      </w:r>
    </w:p>
    <w:p w14:paraId="2604EE04">
      <w:pPr>
        <w:pStyle w:val="3"/>
        <w:keepNext w:val="0"/>
        <w:keepLines w:val="0"/>
        <w:pageBreakBefore w:val="0"/>
        <w:wordWrap w:val="0"/>
        <w:overflowPunct/>
        <w:topLinePunct w:val="0"/>
        <w:bidi w:val="0"/>
        <w:spacing w:before="156" w:line="325" w:lineRule="auto"/>
        <w:ind w:left="2" w:right="180" w:firstLine="480"/>
        <w:rPr>
          <w:sz w:val="24"/>
          <w:szCs w:val="24"/>
        </w:rPr>
      </w:pPr>
      <w:r>
        <w:rPr>
          <w:sz w:val="24"/>
          <w:szCs w:val="24"/>
        </w:rPr>
        <w:t>开标地点：投标人登录政采云平台https://www.zcyg</w:t>
      </w:r>
      <w:r>
        <w:rPr>
          <w:spacing w:val="-1"/>
          <w:sz w:val="24"/>
          <w:szCs w:val="24"/>
        </w:rPr>
        <w:t>ov.cn/，进入“项目采购-开标评</w:t>
      </w:r>
      <w:r>
        <w:rPr>
          <w:spacing w:val="-2"/>
          <w:sz w:val="24"/>
          <w:szCs w:val="24"/>
        </w:rPr>
        <w:t>标-右边选择对应项目点击“进入项目”进入开标大厅。</w:t>
      </w:r>
    </w:p>
    <w:p w14:paraId="0CCE58B1">
      <w:pPr>
        <w:pStyle w:val="3"/>
        <w:keepNext w:val="0"/>
        <w:keepLines w:val="0"/>
        <w:pageBreakBefore w:val="0"/>
        <w:wordWrap w:val="0"/>
        <w:overflowPunct/>
        <w:topLinePunct w:val="0"/>
        <w:bidi w:val="0"/>
        <w:spacing w:before="34" w:line="218" w:lineRule="auto"/>
        <w:ind w:left="5"/>
        <w:rPr>
          <w:sz w:val="24"/>
          <w:szCs w:val="24"/>
        </w:rPr>
      </w:pPr>
      <w:r>
        <w:rPr>
          <w:b/>
          <w:bCs/>
          <w:spacing w:val="-4"/>
          <w:sz w:val="24"/>
          <w:szCs w:val="24"/>
        </w:rPr>
        <w:t>五、公告期限</w:t>
      </w:r>
    </w:p>
    <w:p w14:paraId="4C3C00AA">
      <w:pPr>
        <w:pStyle w:val="3"/>
        <w:keepNext w:val="0"/>
        <w:keepLines w:val="0"/>
        <w:pageBreakBefore w:val="0"/>
        <w:wordWrap w:val="0"/>
        <w:overflowPunct/>
        <w:topLinePunct w:val="0"/>
        <w:bidi w:val="0"/>
        <w:spacing w:before="158" w:line="218" w:lineRule="auto"/>
        <w:ind w:left="521"/>
        <w:rPr>
          <w:sz w:val="24"/>
          <w:szCs w:val="24"/>
        </w:rPr>
      </w:pPr>
      <w:r>
        <w:rPr>
          <w:spacing w:val="-5"/>
          <w:sz w:val="24"/>
          <w:szCs w:val="24"/>
        </w:rPr>
        <w:t>自本公告发布之日起5个工作日。</w:t>
      </w:r>
    </w:p>
    <w:p w14:paraId="7084FD0D">
      <w:pPr>
        <w:pStyle w:val="3"/>
        <w:keepNext w:val="0"/>
        <w:keepLines w:val="0"/>
        <w:pageBreakBefore w:val="0"/>
        <w:wordWrap w:val="0"/>
        <w:overflowPunct/>
        <w:topLinePunct w:val="0"/>
        <w:bidi w:val="0"/>
        <w:spacing w:before="156" w:line="220" w:lineRule="auto"/>
        <w:ind w:left="3"/>
        <w:rPr>
          <w:sz w:val="24"/>
          <w:szCs w:val="24"/>
        </w:rPr>
      </w:pPr>
      <w:r>
        <w:rPr>
          <w:b/>
          <w:bCs/>
          <w:spacing w:val="-4"/>
          <w:sz w:val="24"/>
          <w:szCs w:val="24"/>
        </w:rPr>
        <w:t>六、其他补充事宜</w:t>
      </w:r>
    </w:p>
    <w:p w14:paraId="07C32823">
      <w:pPr>
        <w:pStyle w:val="3"/>
        <w:keepNext w:val="0"/>
        <w:keepLines w:val="0"/>
        <w:pageBreakBefore w:val="0"/>
        <w:wordWrap w:val="0"/>
        <w:overflowPunct/>
        <w:topLinePunct w:val="0"/>
        <w:bidi w:val="0"/>
        <w:spacing w:before="154" w:line="280" w:lineRule="auto"/>
        <w:ind w:left="3" w:firstLine="495"/>
        <w:rPr>
          <w:sz w:val="24"/>
          <w:szCs w:val="24"/>
        </w:rPr>
      </w:pPr>
      <w:r>
        <w:rPr>
          <w:spacing w:val="-2"/>
          <w:sz w:val="24"/>
          <w:szCs w:val="24"/>
        </w:rPr>
        <w:t>1、本项目实行网上投标，采用电子投标文件。若</w:t>
      </w:r>
      <w:r>
        <w:rPr>
          <w:rFonts w:hint="eastAsia"/>
          <w:spacing w:val="-2"/>
          <w:sz w:val="24"/>
          <w:szCs w:val="24"/>
          <w:lang w:eastAsia="zh-CN"/>
        </w:rPr>
        <w:t>投标人</w:t>
      </w:r>
      <w:r>
        <w:rPr>
          <w:spacing w:val="-2"/>
          <w:sz w:val="24"/>
          <w:szCs w:val="24"/>
        </w:rPr>
        <w:t>参与投标，自行承担投标一切费</w:t>
      </w:r>
      <w:r>
        <w:rPr>
          <w:spacing w:val="-6"/>
          <w:sz w:val="24"/>
          <w:szCs w:val="24"/>
        </w:rPr>
        <w:t>用。</w:t>
      </w:r>
    </w:p>
    <w:p w14:paraId="1D6D2BC3">
      <w:pPr>
        <w:pStyle w:val="3"/>
        <w:keepNext w:val="0"/>
        <w:keepLines w:val="0"/>
        <w:pageBreakBefore w:val="0"/>
        <w:wordWrap w:val="0"/>
        <w:overflowPunct/>
        <w:topLinePunct w:val="0"/>
        <w:bidi w:val="0"/>
        <w:spacing w:before="151" w:line="299" w:lineRule="auto"/>
        <w:ind w:left="1" w:right="58" w:firstLine="482"/>
        <w:rPr>
          <w:sz w:val="24"/>
          <w:szCs w:val="24"/>
        </w:rPr>
      </w:pPr>
      <w:r>
        <w:rPr>
          <w:spacing w:val="-2"/>
          <w:sz w:val="24"/>
          <w:szCs w:val="24"/>
        </w:rPr>
        <w:t>2、各</w:t>
      </w:r>
      <w:r>
        <w:rPr>
          <w:rFonts w:hint="eastAsia"/>
          <w:spacing w:val="-2"/>
          <w:sz w:val="24"/>
          <w:szCs w:val="24"/>
          <w:lang w:eastAsia="zh-CN"/>
        </w:rPr>
        <w:t>投标人</w:t>
      </w:r>
      <w:r>
        <w:rPr>
          <w:spacing w:val="-2"/>
          <w:sz w:val="24"/>
          <w:szCs w:val="24"/>
        </w:rPr>
        <w:t>应在开标前应确保成为新疆维吾尔自治区政府采购网正式注册入库</w:t>
      </w:r>
      <w:r>
        <w:rPr>
          <w:rFonts w:hint="eastAsia"/>
          <w:spacing w:val="-2"/>
          <w:sz w:val="24"/>
          <w:szCs w:val="24"/>
          <w:lang w:eastAsia="zh-CN"/>
        </w:rPr>
        <w:t>投标人</w:t>
      </w:r>
      <w:r>
        <w:rPr>
          <w:spacing w:val="-2"/>
          <w:sz w:val="24"/>
          <w:szCs w:val="24"/>
        </w:rPr>
        <w:t>，</w:t>
      </w:r>
      <w:r>
        <w:rPr>
          <w:spacing w:val="-1"/>
          <w:sz w:val="24"/>
          <w:szCs w:val="24"/>
        </w:rPr>
        <w:t>并完成CA数字证书申领。因未注册入库、未办理CA数字证书等原因造成无</w:t>
      </w:r>
      <w:r>
        <w:rPr>
          <w:spacing w:val="-2"/>
          <w:sz w:val="24"/>
          <w:szCs w:val="24"/>
        </w:rPr>
        <w:t>法投标或投标失</w:t>
      </w:r>
      <w:r>
        <w:rPr>
          <w:spacing w:val="-1"/>
          <w:sz w:val="24"/>
          <w:szCs w:val="24"/>
        </w:rPr>
        <w:t>败等后果由</w:t>
      </w:r>
      <w:r>
        <w:rPr>
          <w:rFonts w:hint="eastAsia"/>
          <w:spacing w:val="-1"/>
          <w:sz w:val="24"/>
          <w:szCs w:val="24"/>
          <w:lang w:eastAsia="zh-CN"/>
        </w:rPr>
        <w:t>投标人</w:t>
      </w:r>
      <w:r>
        <w:rPr>
          <w:spacing w:val="-1"/>
          <w:sz w:val="24"/>
          <w:szCs w:val="24"/>
        </w:rPr>
        <w:t>自行承担。</w:t>
      </w:r>
    </w:p>
    <w:p w14:paraId="57F14DEA">
      <w:pPr>
        <w:pStyle w:val="3"/>
        <w:keepNext w:val="0"/>
        <w:keepLines w:val="0"/>
        <w:pageBreakBefore w:val="0"/>
        <w:wordWrap w:val="0"/>
        <w:overflowPunct/>
        <w:topLinePunct w:val="0"/>
        <w:bidi w:val="0"/>
        <w:spacing w:before="157" w:line="308" w:lineRule="auto"/>
        <w:ind w:firstLine="486"/>
        <w:rPr>
          <w:sz w:val="24"/>
          <w:szCs w:val="24"/>
        </w:rPr>
      </w:pPr>
      <w:r>
        <w:rPr>
          <w:spacing w:val="-1"/>
          <w:sz w:val="24"/>
          <w:szCs w:val="24"/>
        </w:rPr>
        <w:t>3、</w:t>
      </w:r>
      <w:r>
        <w:rPr>
          <w:rFonts w:hint="eastAsia"/>
          <w:spacing w:val="-1"/>
          <w:sz w:val="24"/>
          <w:szCs w:val="24"/>
          <w:lang w:eastAsia="zh-CN"/>
        </w:rPr>
        <w:t>投标人</w:t>
      </w:r>
      <w:r>
        <w:rPr>
          <w:spacing w:val="-1"/>
          <w:sz w:val="24"/>
          <w:szCs w:val="24"/>
        </w:rPr>
        <w:t>将政采云电子交易客户端下载、安装完成后，可通过账号密码或CA登录客户</w:t>
      </w:r>
      <w:r>
        <w:rPr>
          <w:spacing w:val="1"/>
          <w:sz w:val="24"/>
          <w:szCs w:val="24"/>
        </w:rPr>
        <w:t>端进行投标文件制作。在使用政采云投标客户端时，建议使用</w:t>
      </w:r>
      <w:r>
        <w:rPr>
          <w:sz w:val="24"/>
          <w:szCs w:val="24"/>
        </w:rPr>
        <w:t>WIN</w:t>
      </w:r>
      <w:r>
        <w:rPr>
          <w:spacing w:val="1"/>
          <w:sz w:val="24"/>
          <w:szCs w:val="24"/>
        </w:rPr>
        <w:t>7及以上操作系统。客户端</w:t>
      </w:r>
      <w:r>
        <w:rPr>
          <w:sz w:val="24"/>
          <w:szCs w:val="24"/>
        </w:rPr>
        <w:t>请至新疆政府采购网（http://www.ccgp-xinjiang.gov.cn/）下载专区</w:t>
      </w:r>
      <w:r>
        <w:rPr>
          <w:spacing w:val="-1"/>
          <w:sz w:val="24"/>
          <w:szCs w:val="24"/>
        </w:rPr>
        <w:t>查看，如有问题可拨</w:t>
      </w:r>
      <w:r>
        <w:rPr>
          <w:spacing w:val="2"/>
          <w:sz w:val="24"/>
          <w:szCs w:val="24"/>
        </w:rPr>
        <w:t>打政采云客户服务热线95763进行咨询。</w:t>
      </w:r>
    </w:p>
    <w:p w14:paraId="493DF57D">
      <w:pPr>
        <w:pStyle w:val="3"/>
        <w:keepNext w:val="0"/>
        <w:keepLines w:val="0"/>
        <w:pageBreakBefore w:val="0"/>
        <w:wordWrap w:val="0"/>
        <w:overflowPunct/>
        <w:topLinePunct w:val="0"/>
        <w:bidi w:val="0"/>
        <w:spacing w:before="155" w:line="299" w:lineRule="auto"/>
        <w:ind w:left="6" w:right="180" w:firstLine="474"/>
        <w:rPr>
          <w:sz w:val="24"/>
          <w:szCs w:val="24"/>
        </w:rPr>
      </w:pPr>
      <w:r>
        <w:rPr>
          <w:sz w:val="24"/>
          <w:szCs w:val="24"/>
        </w:rPr>
        <w:t>4、有意向参与新疆区域电子开评标的</w:t>
      </w:r>
      <w:r>
        <w:rPr>
          <w:rFonts w:hint="eastAsia"/>
          <w:sz w:val="24"/>
          <w:szCs w:val="24"/>
          <w:lang w:eastAsia="zh-CN"/>
        </w:rPr>
        <w:t>投标人</w:t>
      </w:r>
      <w:r>
        <w:rPr>
          <w:sz w:val="24"/>
          <w:szCs w:val="24"/>
        </w:rPr>
        <w:t>，可访问新疆数字</w:t>
      </w:r>
      <w:r>
        <w:rPr>
          <w:spacing w:val="-1"/>
          <w:sz w:val="24"/>
          <w:szCs w:val="24"/>
        </w:rPr>
        <w:t>证书认证中心官方网站</w:t>
      </w:r>
      <w:r>
        <w:rPr>
          <w:spacing w:val="-2"/>
          <w:sz w:val="24"/>
          <w:szCs w:val="24"/>
        </w:rPr>
        <w:t>（</w:t>
      </w:r>
      <w:r>
        <w:fldChar w:fldCharType="begin"/>
      </w:r>
      <w:r>
        <w:instrText xml:space="preserve"> HYPERLINK "https://www.xjca.com.cn/" </w:instrText>
      </w:r>
      <w:r>
        <w:fldChar w:fldCharType="separate"/>
      </w:r>
      <w:r>
        <w:rPr>
          <w:spacing w:val="-2"/>
          <w:sz w:val="24"/>
          <w:szCs w:val="24"/>
        </w:rPr>
        <w:t>https://www.xjca.com.cn/</w:t>
      </w:r>
      <w:r>
        <w:rPr>
          <w:spacing w:val="-2"/>
          <w:sz w:val="24"/>
          <w:szCs w:val="24"/>
        </w:rPr>
        <w:fldChar w:fldCharType="end"/>
      </w:r>
      <w:r>
        <w:rPr>
          <w:spacing w:val="-2"/>
          <w:sz w:val="24"/>
          <w:szCs w:val="24"/>
        </w:rPr>
        <w:t>）或下载“新疆政务通”APP自行进行申领。如需咨询，请联系新疆CA服务热线0991-2819290。</w:t>
      </w:r>
    </w:p>
    <w:p w14:paraId="07841A60">
      <w:pPr>
        <w:pStyle w:val="3"/>
        <w:keepNext w:val="0"/>
        <w:keepLines w:val="0"/>
        <w:pageBreakBefore w:val="0"/>
        <w:wordWrap w:val="0"/>
        <w:overflowPunct/>
        <w:topLinePunct w:val="0"/>
        <w:bidi w:val="0"/>
        <w:spacing w:before="157" w:line="308" w:lineRule="auto"/>
        <w:ind w:firstLine="485"/>
        <w:rPr>
          <w:sz w:val="24"/>
          <w:szCs w:val="24"/>
        </w:rPr>
      </w:pPr>
      <w:r>
        <w:rPr>
          <w:sz w:val="24"/>
          <w:szCs w:val="24"/>
        </w:rPr>
        <w:t>5、根据财政部、工业和信息化部关于印发《政府采</w:t>
      </w:r>
      <w:r>
        <w:rPr>
          <w:spacing w:val="-1"/>
          <w:sz w:val="24"/>
          <w:szCs w:val="24"/>
        </w:rPr>
        <w:t>购促进中小企业发展管理办法》的通知（财库[2020]46号</w:t>
      </w:r>
      <w:r>
        <w:rPr>
          <w:spacing w:val="8"/>
          <w:sz w:val="24"/>
          <w:szCs w:val="24"/>
        </w:rPr>
        <w:t>），</w:t>
      </w:r>
      <w:r>
        <w:rPr>
          <w:spacing w:val="-1"/>
          <w:sz w:val="24"/>
          <w:szCs w:val="24"/>
        </w:rPr>
        <w:t>投标人及其所投产品的制造商均属于《工业和信息化部、国家统计</w:t>
      </w:r>
      <w:r>
        <w:rPr>
          <w:sz w:val="24"/>
          <w:szCs w:val="24"/>
        </w:rPr>
        <w:t>局、国家发展和改革委员会、财政部关于印发中小企业划型标准规定</w:t>
      </w:r>
      <w:r>
        <w:rPr>
          <w:spacing w:val="-1"/>
          <w:sz w:val="24"/>
          <w:szCs w:val="24"/>
        </w:rPr>
        <w:t>的通知》（工信部联企</w:t>
      </w:r>
      <w:r>
        <w:rPr>
          <w:sz w:val="24"/>
          <w:szCs w:val="24"/>
        </w:rPr>
        <w:t>业[2011]450号）中规定的小型、</w:t>
      </w:r>
      <w:r>
        <w:rPr>
          <w:spacing w:val="-1"/>
          <w:sz w:val="24"/>
          <w:szCs w:val="24"/>
        </w:rPr>
        <w:t>微型企业标准的，按错文件格式提供《中小企业声明函》</w:t>
      </w:r>
    </w:p>
    <w:p w14:paraId="19AA3BE5">
      <w:pPr>
        <w:pStyle w:val="3"/>
        <w:keepNext w:val="0"/>
        <w:keepLines w:val="0"/>
        <w:pageBreakBefore w:val="0"/>
        <w:wordWrap w:val="0"/>
        <w:overflowPunct/>
        <w:topLinePunct w:val="0"/>
        <w:bidi w:val="0"/>
        <w:spacing w:before="158" w:line="324" w:lineRule="auto"/>
        <w:ind w:left="2" w:right="120"/>
        <w:rPr>
          <w:sz w:val="24"/>
          <w:szCs w:val="24"/>
        </w:rPr>
      </w:pPr>
      <w:r>
        <w:rPr>
          <w:sz w:val="24"/>
          <w:szCs w:val="24"/>
        </w:rPr>
        <w:t>等政府采购政策。《财政部发展改革委生态环境部市场监管总</w:t>
      </w:r>
      <w:r>
        <w:rPr>
          <w:spacing w:val="-1"/>
          <w:sz w:val="24"/>
          <w:szCs w:val="24"/>
        </w:rPr>
        <w:t>局关于调整优化节能产品、环境标志产品政府采购执行机制的通知》（财库〔2019〕9号）。所属行业为：批发业。</w:t>
      </w:r>
    </w:p>
    <w:p w14:paraId="5FAE1DB8">
      <w:pPr>
        <w:pStyle w:val="3"/>
        <w:keepNext w:val="0"/>
        <w:keepLines w:val="0"/>
        <w:pageBreakBefore w:val="0"/>
        <w:wordWrap w:val="0"/>
        <w:overflowPunct/>
        <w:topLinePunct w:val="0"/>
        <w:bidi w:val="0"/>
        <w:spacing w:before="36" w:line="219" w:lineRule="auto"/>
        <w:ind w:left="481"/>
        <w:rPr>
          <w:sz w:val="24"/>
          <w:szCs w:val="24"/>
        </w:rPr>
      </w:pPr>
      <w:r>
        <w:rPr>
          <w:spacing w:val="-2"/>
          <w:sz w:val="24"/>
          <w:szCs w:val="24"/>
        </w:rPr>
        <w:t>特别提示：</w:t>
      </w:r>
    </w:p>
    <w:p w14:paraId="2A24A3DE">
      <w:pPr>
        <w:keepNext w:val="0"/>
        <w:keepLines w:val="0"/>
        <w:pageBreakBefore w:val="0"/>
        <w:wordWrap w:val="0"/>
        <w:overflowPunct/>
        <w:topLinePunct w:val="0"/>
        <w:bidi w:val="0"/>
        <w:spacing w:line="275" w:lineRule="auto"/>
        <w:ind w:firstLine="476" w:firstLineChars="200"/>
        <w:rPr>
          <w:rFonts w:ascii="Arial"/>
          <w:sz w:val="21"/>
        </w:rPr>
      </w:pPr>
      <w:r>
        <w:rPr>
          <w:spacing w:val="-1"/>
          <w:sz w:val="24"/>
          <w:szCs w:val="24"/>
        </w:rPr>
        <w:t>1、采购限额标准以上，200万元以下的货物和服</w:t>
      </w:r>
      <w:r>
        <w:rPr>
          <w:spacing w:val="-2"/>
          <w:sz w:val="24"/>
          <w:szCs w:val="24"/>
        </w:rPr>
        <w:t>务采购项目、400万元以下的工程采购</w:t>
      </w:r>
    </w:p>
    <w:p w14:paraId="2D1D43FD">
      <w:pPr>
        <w:pStyle w:val="3"/>
        <w:keepNext w:val="0"/>
        <w:keepLines w:val="0"/>
        <w:pageBreakBefore w:val="0"/>
        <w:wordWrap w:val="0"/>
        <w:overflowPunct/>
        <w:topLinePunct w:val="0"/>
        <w:bidi w:val="0"/>
        <w:spacing w:before="78" w:line="219" w:lineRule="auto"/>
        <w:ind w:left="5"/>
        <w:rPr>
          <w:sz w:val="24"/>
          <w:szCs w:val="24"/>
        </w:rPr>
      </w:pPr>
      <w:r>
        <w:rPr>
          <w:spacing w:val="-1"/>
          <w:sz w:val="24"/>
          <w:szCs w:val="24"/>
        </w:rPr>
        <w:t>项目，适宜由中小企业提供的，</w:t>
      </w:r>
      <w:r>
        <w:rPr>
          <w:rFonts w:hint="eastAsia"/>
          <w:spacing w:val="-1"/>
          <w:sz w:val="24"/>
          <w:szCs w:val="24"/>
          <w:lang w:eastAsia="zh-CN"/>
        </w:rPr>
        <w:t>招标人</w:t>
      </w:r>
      <w:r>
        <w:rPr>
          <w:spacing w:val="-1"/>
          <w:sz w:val="24"/>
          <w:szCs w:val="24"/>
        </w:rPr>
        <w:t>应当专门面向中小企业采购。</w:t>
      </w:r>
    </w:p>
    <w:p w14:paraId="5BA6B421">
      <w:pPr>
        <w:pStyle w:val="3"/>
        <w:keepNext w:val="0"/>
        <w:keepLines w:val="0"/>
        <w:pageBreakBefore w:val="0"/>
        <w:wordWrap w:val="0"/>
        <w:overflowPunct/>
        <w:topLinePunct w:val="0"/>
        <w:bidi w:val="0"/>
        <w:spacing w:before="155" w:line="278" w:lineRule="auto"/>
        <w:ind w:left="2" w:right="60" w:firstLine="481"/>
        <w:rPr>
          <w:sz w:val="24"/>
          <w:szCs w:val="24"/>
        </w:rPr>
      </w:pPr>
      <w:r>
        <w:rPr>
          <w:spacing w:val="-1"/>
          <w:sz w:val="24"/>
          <w:szCs w:val="24"/>
        </w:rPr>
        <w:t>2、超过200万元的货物和服务采购项目，预留该部分采购</w:t>
      </w:r>
      <w:r>
        <w:rPr>
          <w:spacing w:val="-2"/>
          <w:sz w:val="24"/>
          <w:szCs w:val="24"/>
        </w:rPr>
        <w:t>项目预算总额的30%以上专门</w:t>
      </w:r>
      <w:r>
        <w:rPr>
          <w:spacing w:val="2"/>
          <w:sz w:val="24"/>
          <w:szCs w:val="24"/>
        </w:rPr>
        <w:t>面向中小企业采购，其中预留给小微企业的比</w:t>
      </w:r>
      <w:r>
        <w:rPr>
          <w:spacing w:val="1"/>
          <w:sz w:val="24"/>
          <w:szCs w:val="24"/>
        </w:rPr>
        <w:t>例不低于60%。</w:t>
      </w:r>
    </w:p>
    <w:p w14:paraId="721B9A9A">
      <w:pPr>
        <w:pStyle w:val="3"/>
        <w:keepNext w:val="0"/>
        <w:keepLines w:val="0"/>
        <w:pageBreakBefore w:val="0"/>
        <w:wordWrap w:val="0"/>
        <w:overflowPunct/>
        <w:topLinePunct w:val="0"/>
        <w:bidi w:val="0"/>
        <w:spacing w:before="158" w:line="278" w:lineRule="auto"/>
        <w:ind w:left="1" w:firstLine="484"/>
        <w:rPr>
          <w:sz w:val="24"/>
          <w:szCs w:val="24"/>
        </w:rPr>
      </w:pPr>
      <w:r>
        <w:rPr>
          <w:spacing w:val="-1"/>
          <w:sz w:val="24"/>
          <w:szCs w:val="24"/>
        </w:rPr>
        <w:t>3、超过400万元的工程采购项目中适宜由中小企业提供的，预留该部分采购项目预算总</w:t>
      </w:r>
      <w:r>
        <w:rPr>
          <w:spacing w:val="1"/>
          <w:sz w:val="24"/>
          <w:szCs w:val="24"/>
        </w:rPr>
        <w:t>额的40%以上专门面向中小企业采购，其中预留给小微企业的比例不低于60%。</w:t>
      </w:r>
    </w:p>
    <w:p w14:paraId="2DA9879B">
      <w:pPr>
        <w:pStyle w:val="3"/>
        <w:keepNext w:val="0"/>
        <w:keepLines w:val="0"/>
        <w:pageBreakBefore w:val="0"/>
        <w:wordWrap w:val="0"/>
        <w:overflowPunct/>
        <w:topLinePunct w:val="0"/>
        <w:bidi w:val="0"/>
        <w:spacing w:before="154" w:line="279" w:lineRule="auto"/>
        <w:ind w:firstLine="480"/>
        <w:rPr>
          <w:sz w:val="24"/>
          <w:szCs w:val="24"/>
        </w:rPr>
      </w:pPr>
      <w:r>
        <w:rPr>
          <w:sz w:val="24"/>
          <w:szCs w:val="24"/>
        </w:rPr>
        <w:t>4、对于未预留份额专门面向中小企业的采购项目，以及预留份额</w:t>
      </w:r>
      <w:r>
        <w:rPr>
          <w:spacing w:val="-1"/>
          <w:sz w:val="24"/>
          <w:szCs w:val="24"/>
        </w:rPr>
        <w:t>项目中的非预留部分采购包，</w:t>
      </w:r>
      <w:r>
        <w:rPr>
          <w:rFonts w:hint="eastAsia"/>
          <w:spacing w:val="-1"/>
          <w:sz w:val="24"/>
          <w:szCs w:val="24"/>
          <w:lang w:eastAsia="zh-CN"/>
        </w:rPr>
        <w:t>招标人</w:t>
      </w:r>
      <w:r>
        <w:rPr>
          <w:spacing w:val="-1"/>
          <w:sz w:val="24"/>
          <w:szCs w:val="24"/>
        </w:rPr>
        <w:t>、</w:t>
      </w:r>
      <w:r>
        <w:rPr>
          <w:rFonts w:hint="eastAsia"/>
          <w:spacing w:val="-1"/>
          <w:sz w:val="24"/>
          <w:szCs w:val="24"/>
          <w:lang w:val="en-US" w:eastAsia="zh-CN"/>
        </w:rPr>
        <w:t>采购</w:t>
      </w:r>
      <w:r>
        <w:rPr>
          <w:rFonts w:hint="eastAsia"/>
          <w:spacing w:val="-1"/>
          <w:sz w:val="24"/>
          <w:szCs w:val="24"/>
          <w:lang w:eastAsia="zh-CN"/>
        </w:rPr>
        <w:t>代理机构</w:t>
      </w:r>
      <w:r>
        <w:rPr>
          <w:spacing w:val="-1"/>
          <w:sz w:val="24"/>
          <w:szCs w:val="24"/>
        </w:rPr>
        <w:t>应当对符合规定的小微企业报价给予10%~20%（工程项目为</w:t>
      </w:r>
    </w:p>
    <w:p w14:paraId="51C5C5EA">
      <w:pPr>
        <w:pStyle w:val="3"/>
        <w:keepNext w:val="0"/>
        <w:keepLines w:val="0"/>
        <w:pageBreakBefore w:val="0"/>
        <w:wordWrap w:val="0"/>
        <w:overflowPunct/>
        <w:topLinePunct w:val="0"/>
        <w:bidi w:val="0"/>
        <w:spacing w:before="157" w:line="298" w:lineRule="auto"/>
        <w:ind w:left="2" w:firstLine="3"/>
        <w:rPr>
          <w:sz w:val="24"/>
          <w:szCs w:val="24"/>
        </w:rPr>
      </w:pPr>
      <w:r>
        <w:rPr>
          <w:sz w:val="24"/>
          <w:szCs w:val="24"/>
        </w:rPr>
        <w:t>3%~5%）的扣除，用扣除后的价格参加评审。适用招标投</w:t>
      </w:r>
      <w:r>
        <w:rPr>
          <w:spacing w:val="-1"/>
          <w:sz w:val="24"/>
          <w:szCs w:val="24"/>
        </w:rPr>
        <w:t>标法的政府采购工程建设项目，采用</w:t>
      </w:r>
      <w:r>
        <w:rPr>
          <w:sz w:val="24"/>
          <w:szCs w:val="24"/>
        </w:rPr>
        <w:t>综合评估法但未采用低价优先法计算价格分的，评标时应当在采</w:t>
      </w:r>
      <w:r>
        <w:rPr>
          <w:spacing w:val="-1"/>
          <w:sz w:val="24"/>
          <w:szCs w:val="24"/>
        </w:rPr>
        <w:t>用原报价进行评分的基础上</w:t>
      </w:r>
      <w:r>
        <w:rPr>
          <w:spacing w:val="-2"/>
          <w:sz w:val="24"/>
          <w:szCs w:val="24"/>
        </w:rPr>
        <w:t>增加其价格得分的3%~5%作为其价格分。</w:t>
      </w:r>
    </w:p>
    <w:p w14:paraId="27C31250">
      <w:pPr>
        <w:pStyle w:val="3"/>
        <w:keepNext w:val="0"/>
        <w:keepLines w:val="0"/>
        <w:pageBreakBefore w:val="0"/>
        <w:wordWrap w:val="0"/>
        <w:overflowPunct/>
        <w:topLinePunct w:val="0"/>
        <w:bidi w:val="0"/>
        <w:spacing w:before="157" w:line="308" w:lineRule="auto"/>
        <w:ind w:left="4" w:firstLine="481"/>
        <w:rPr>
          <w:sz w:val="24"/>
          <w:szCs w:val="24"/>
        </w:rPr>
      </w:pPr>
      <w:r>
        <w:rPr>
          <w:sz w:val="24"/>
          <w:szCs w:val="24"/>
        </w:rPr>
        <w:t>5、接受大中型企业与小微企业组成联合体或者允许</w:t>
      </w:r>
      <w:r>
        <w:rPr>
          <w:spacing w:val="-1"/>
          <w:sz w:val="24"/>
          <w:szCs w:val="24"/>
        </w:rPr>
        <w:t>大中型企业向一家或者多家小微企业</w:t>
      </w:r>
      <w:r>
        <w:rPr>
          <w:sz w:val="24"/>
          <w:szCs w:val="24"/>
        </w:rPr>
        <w:t>分包的采购项目，对于联合协议或者分包意向协议约定小微</w:t>
      </w:r>
      <w:r>
        <w:rPr>
          <w:spacing w:val="-1"/>
          <w:sz w:val="24"/>
          <w:szCs w:val="24"/>
        </w:rPr>
        <w:t>企业的合同份额占到合同总金额</w:t>
      </w:r>
      <w:r>
        <w:rPr>
          <w:spacing w:val="1"/>
          <w:sz w:val="24"/>
          <w:szCs w:val="24"/>
        </w:rPr>
        <w:t>30%以上的，</w:t>
      </w:r>
      <w:r>
        <w:rPr>
          <w:rFonts w:hint="eastAsia"/>
          <w:spacing w:val="1"/>
          <w:sz w:val="24"/>
          <w:szCs w:val="24"/>
          <w:lang w:eastAsia="zh-CN"/>
        </w:rPr>
        <w:t>招标人</w:t>
      </w:r>
      <w:r>
        <w:rPr>
          <w:spacing w:val="1"/>
          <w:sz w:val="24"/>
          <w:szCs w:val="24"/>
        </w:rPr>
        <w:t>、</w:t>
      </w:r>
      <w:r>
        <w:rPr>
          <w:rFonts w:hint="eastAsia"/>
          <w:spacing w:val="1"/>
          <w:sz w:val="24"/>
          <w:szCs w:val="24"/>
          <w:lang w:val="en-US" w:eastAsia="zh-CN"/>
        </w:rPr>
        <w:t>采购</w:t>
      </w:r>
      <w:r>
        <w:rPr>
          <w:rFonts w:hint="eastAsia"/>
          <w:spacing w:val="1"/>
          <w:sz w:val="24"/>
          <w:szCs w:val="24"/>
          <w:lang w:eastAsia="zh-CN"/>
        </w:rPr>
        <w:t>代理机构</w:t>
      </w:r>
      <w:r>
        <w:rPr>
          <w:spacing w:val="1"/>
          <w:sz w:val="24"/>
          <w:szCs w:val="24"/>
        </w:rPr>
        <w:t>应当对联合体或者大中型企业的报价给予4%~6%（工程项</w:t>
      </w:r>
      <w:r>
        <w:rPr>
          <w:spacing w:val="-1"/>
          <w:sz w:val="24"/>
          <w:szCs w:val="24"/>
        </w:rPr>
        <w:t>目为1%~2%）的扣除，用扣除后的价格参加评审。适用招标投标法的政府采购工程建设项</w:t>
      </w:r>
    </w:p>
    <w:p w14:paraId="2FB62ACA">
      <w:pPr>
        <w:pStyle w:val="3"/>
        <w:keepNext w:val="0"/>
        <w:keepLines w:val="0"/>
        <w:pageBreakBefore w:val="0"/>
        <w:wordWrap w:val="0"/>
        <w:overflowPunct/>
        <w:topLinePunct w:val="0"/>
        <w:bidi w:val="0"/>
        <w:spacing w:before="155" w:line="326" w:lineRule="auto"/>
        <w:ind w:left="21" w:right="120" w:firstLine="26"/>
        <w:rPr>
          <w:sz w:val="24"/>
          <w:szCs w:val="24"/>
        </w:rPr>
      </w:pPr>
      <w:r>
        <w:rPr>
          <w:spacing w:val="-1"/>
          <w:sz w:val="24"/>
          <w:szCs w:val="24"/>
        </w:rPr>
        <w:t>目，采用综合评估法但未采用低价优先法计算价格分</w:t>
      </w:r>
      <w:r>
        <w:rPr>
          <w:spacing w:val="-2"/>
          <w:sz w:val="24"/>
          <w:szCs w:val="24"/>
        </w:rPr>
        <w:t>的，评标时应当在采用原报价进行评分</w:t>
      </w:r>
      <w:r>
        <w:rPr>
          <w:spacing w:val="-3"/>
          <w:sz w:val="24"/>
          <w:szCs w:val="24"/>
        </w:rPr>
        <w:t>的基础上增加其价格得分的1%~2%作为其价格分。</w:t>
      </w:r>
    </w:p>
    <w:p w14:paraId="710593CC">
      <w:pPr>
        <w:pStyle w:val="3"/>
        <w:keepNext w:val="0"/>
        <w:keepLines w:val="0"/>
        <w:pageBreakBefore w:val="0"/>
        <w:wordWrap w:val="0"/>
        <w:overflowPunct/>
        <w:topLinePunct w:val="0"/>
        <w:bidi w:val="0"/>
        <w:spacing w:before="34" w:line="219" w:lineRule="auto"/>
        <w:rPr>
          <w:sz w:val="24"/>
          <w:szCs w:val="24"/>
        </w:rPr>
      </w:pPr>
      <w:r>
        <w:rPr>
          <w:b/>
          <w:bCs/>
          <w:spacing w:val="-3"/>
          <w:sz w:val="24"/>
          <w:szCs w:val="24"/>
        </w:rPr>
        <w:t>七、对本次采购提出询问，请按以下方式联系</w:t>
      </w:r>
    </w:p>
    <w:p w14:paraId="4F1087AB">
      <w:pPr>
        <w:pStyle w:val="3"/>
        <w:keepNext w:val="0"/>
        <w:keepLines w:val="0"/>
        <w:pageBreakBefore w:val="0"/>
        <w:wordWrap w:val="0"/>
        <w:overflowPunct/>
        <w:topLinePunct w:val="0"/>
        <w:bidi w:val="0"/>
        <w:spacing w:before="154" w:line="219" w:lineRule="auto"/>
        <w:ind w:left="499"/>
        <w:rPr>
          <w:sz w:val="24"/>
          <w:szCs w:val="24"/>
        </w:rPr>
      </w:pPr>
      <w:r>
        <w:rPr>
          <w:spacing w:val="-4"/>
          <w:sz w:val="24"/>
          <w:szCs w:val="24"/>
        </w:rPr>
        <w:t>1.</w:t>
      </w:r>
      <w:r>
        <w:rPr>
          <w:rFonts w:hint="eastAsia"/>
          <w:spacing w:val="-4"/>
          <w:sz w:val="24"/>
          <w:szCs w:val="24"/>
          <w:lang w:eastAsia="zh-CN"/>
        </w:rPr>
        <w:t>招标人</w:t>
      </w:r>
      <w:r>
        <w:rPr>
          <w:spacing w:val="-4"/>
          <w:sz w:val="24"/>
          <w:szCs w:val="24"/>
        </w:rPr>
        <w:t>信息</w:t>
      </w:r>
    </w:p>
    <w:p w14:paraId="6CF77882">
      <w:pPr>
        <w:pStyle w:val="3"/>
        <w:keepNext w:val="0"/>
        <w:keepLines w:val="0"/>
        <w:pageBreakBefore w:val="0"/>
        <w:wordWrap w:val="0"/>
        <w:overflowPunct/>
        <w:topLinePunct w:val="0"/>
        <w:bidi w:val="0"/>
        <w:spacing w:before="158" w:line="219" w:lineRule="auto"/>
        <w:ind w:left="484"/>
        <w:rPr>
          <w:rFonts w:hint="default" w:eastAsia="宋体"/>
          <w:sz w:val="24"/>
          <w:szCs w:val="24"/>
          <w:lang w:val="en-US" w:eastAsia="zh-CN"/>
        </w:rPr>
      </w:pPr>
      <w:r>
        <w:rPr>
          <w:spacing w:val="-2"/>
          <w:sz w:val="24"/>
          <w:szCs w:val="24"/>
        </w:rPr>
        <w:t>名称：</w:t>
      </w:r>
      <w:r>
        <w:rPr>
          <w:rFonts w:hint="eastAsia"/>
          <w:spacing w:val="-2"/>
          <w:sz w:val="24"/>
          <w:szCs w:val="24"/>
          <w:lang w:val="en-US" w:eastAsia="zh-CN"/>
        </w:rPr>
        <w:t>和田地区</w:t>
      </w:r>
      <w:r>
        <w:rPr>
          <w:rFonts w:hint="eastAsia" w:ascii="宋体" w:hAnsi="宋体" w:eastAsia="宋体" w:cs="宋体"/>
          <w:snapToGrid w:val="0"/>
          <w:color w:val="000000"/>
          <w:spacing w:val="-2"/>
          <w:kern w:val="0"/>
          <w:sz w:val="24"/>
          <w:szCs w:val="24"/>
          <w:lang w:val="en-US" w:eastAsia="zh-CN" w:bidi="ar-SA"/>
        </w:rPr>
        <w:t>某单位</w:t>
      </w:r>
    </w:p>
    <w:p w14:paraId="6C840D21">
      <w:pPr>
        <w:pStyle w:val="3"/>
        <w:keepNext w:val="0"/>
        <w:keepLines w:val="0"/>
        <w:pageBreakBefore w:val="0"/>
        <w:wordWrap w:val="0"/>
        <w:overflowPunct/>
        <w:topLinePunct w:val="0"/>
        <w:bidi w:val="0"/>
        <w:spacing w:before="153" w:line="325" w:lineRule="auto"/>
        <w:ind w:left="481" w:right="5760"/>
        <w:rPr>
          <w:rFonts w:hint="eastAsia" w:ascii="宋体" w:hAnsi="宋体" w:eastAsia="宋体" w:cs="宋体"/>
          <w:spacing w:val="-2"/>
          <w:sz w:val="24"/>
          <w:szCs w:val="24"/>
          <w:lang w:val="en-US" w:eastAsia="zh-CN"/>
        </w:rPr>
      </w:pPr>
      <w:r>
        <w:rPr>
          <w:spacing w:val="-3"/>
          <w:sz w:val="24"/>
          <w:szCs w:val="24"/>
        </w:rPr>
        <w:t>地址：</w:t>
      </w:r>
      <w:r>
        <w:rPr>
          <w:rFonts w:hint="eastAsia" w:ascii="宋体" w:hAnsi="宋体" w:eastAsia="宋体" w:cs="宋体"/>
          <w:spacing w:val="-2"/>
          <w:sz w:val="24"/>
          <w:szCs w:val="24"/>
          <w:lang w:val="en-US" w:eastAsia="zh-CN"/>
        </w:rPr>
        <w:t>和田市迎宾路</w:t>
      </w:r>
    </w:p>
    <w:p w14:paraId="24B82F1C">
      <w:pPr>
        <w:pStyle w:val="3"/>
        <w:keepNext w:val="0"/>
        <w:keepLines w:val="0"/>
        <w:pageBreakBefore w:val="0"/>
        <w:wordWrap w:val="0"/>
        <w:overflowPunct/>
        <w:topLinePunct w:val="0"/>
        <w:bidi w:val="0"/>
        <w:spacing w:before="38" w:line="324" w:lineRule="auto"/>
        <w:ind w:left="483" w:right="6600" w:hanging="1"/>
        <w:rPr>
          <w:sz w:val="24"/>
          <w:szCs w:val="24"/>
        </w:rPr>
      </w:pPr>
      <w:r>
        <w:rPr>
          <w:spacing w:val="-1"/>
          <w:sz w:val="24"/>
          <w:szCs w:val="24"/>
        </w:rPr>
        <w:t>联系方式：0903-</w:t>
      </w:r>
      <w:r>
        <w:rPr>
          <w:rFonts w:hint="eastAsia" w:ascii="宋体" w:hAnsi="宋体" w:eastAsia="宋体" w:cs="宋体"/>
          <w:spacing w:val="-2"/>
          <w:sz w:val="24"/>
          <w:szCs w:val="24"/>
          <w:lang w:val="en-US" w:eastAsia="zh-CN"/>
        </w:rPr>
        <w:t>2087096</w:t>
      </w:r>
      <w:r>
        <w:rPr>
          <w:spacing w:val="-2"/>
          <w:sz w:val="24"/>
          <w:szCs w:val="24"/>
        </w:rPr>
        <w:t>2.</w:t>
      </w:r>
      <w:r>
        <w:rPr>
          <w:rFonts w:hint="eastAsia"/>
          <w:spacing w:val="-2"/>
          <w:sz w:val="24"/>
          <w:szCs w:val="24"/>
          <w:lang w:eastAsia="zh-CN"/>
        </w:rPr>
        <w:t>招标代理机构</w:t>
      </w:r>
      <w:r>
        <w:rPr>
          <w:spacing w:val="-2"/>
          <w:sz w:val="24"/>
          <w:szCs w:val="24"/>
        </w:rPr>
        <w:t>信息</w:t>
      </w:r>
    </w:p>
    <w:p w14:paraId="0025EA18">
      <w:pPr>
        <w:pStyle w:val="3"/>
        <w:keepNext w:val="0"/>
        <w:keepLines w:val="0"/>
        <w:pageBreakBefore w:val="0"/>
        <w:wordWrap w:val="0"/>
        <w:overflowPunct/>
        <w:topLinePunct w:val="0"/>
        <w:bidi w:val="0"/>
        <w:spacing w:before="35" w:line="219" w:lineRule="auto"/>
        <w:ind w:left="484"/>
        <w:rPr>
          <w:sz w:val="24"/>
          <w:szCs w:val="24"/>
        </w:rPr>
      </w:pPr>
      <w:r>
        <w:rPr>
          <w:spacing w:val="-1"/>
          <w:sz w:val="24"/>
          <w:szCs w:val="24"/>
        </w:rPr>
        <w:t>名称：</w:t>
      </w:r>
      <w:r>
        <w:rPr>
          <w:rFonts w:hint="eastAsia"/>
          <w:spacing w:val="-1"/>
          <w:sz w:val="24"/>
          <w:szCs w:val="24"/>
          <w:lang w:val="en-US" w:eastAsia="zh-CN"/>
        </w:rPr>
        <w:t>新疆建鸿工程项目管理咨询</w:t>
      </w:r>
      <w:r>
        <w:rPr>
          <w:spacing w:val="-1"/>
          <w:sz w:val="24"/>
          <w:szCs w:val="24"/>
        </w:rPr>
        <w:t>有限公司</w:t>
      </w:r>
    </w:p>
    <w:p w14:paraId="4897824D">
      <w:pPr>
        <w:pStyle w:val="3"/>
        <w:keepNext w:val="0"/>
        <w:keepLines w:val="0"/>
        <w:pageBreakBefore w:val="0"/>
        <w:wordWrap w:val="0"/>
        <w:overflowPunct/>
        <w:topLinePunct w:val="0"/>
        <w:bidi w:val="0"/>
        <w:spacing w:before="156" w:line="325" w:lineRule="auto"/>
        <w:ind w:left="481"/>
        <w:rPr>
          <w:rFonts w:hint="eastAsia"/>
          <w:spacing w:val="-2"/>
          <w:sz w:val="24"/>
          <w:szCs w:val="24"/>
          <w:lang w:val="en-US" w:eastAsia="zh-CN"/>
        </w:rPr>
      </w:pPr>
      <w:r>
        <w:rPr>
          <w:spacing w:val="-2"/>
          <w:sz w:val="24"/>
          <w:szCs w:val="24"/>
        </w:rPr>
        <w:t>地址：新疆和田地区</w:t>
      </w:r>
      <w:r>
        <w:rPr>
          <w:rFonts w:hint="eastAsia"/>
          <w:spacing w:val="-2"/>
          <w:sz w:val="24"/>
          <w:szCs w:val="24"/>
          <w:lang w:val="en-US" w:eastAsia="zh-CN"/>
        </w:rPr>
        <w:t>和田市玉都国际广场玉座9楼</w:t>
      </w:r>
    </w:p>
    <w:p w14:paraId="294BF974">
      <w:pPr>
        <w:pStyle w:val="3"/>
        <w:keepNext w:val="0"/>
        <w:keepLines w:val="0"/>
        <w:pageBreakBefore w:val="0"/>
        <w:wordWrap w:val="0"/>
        <w:overflowPunct/>
        <w:topLinePunct w:val="0"/>
        <w:bidi w:val="0"/>
        <w:spacing w:before="156" w:line="325" w:lineRule="auto"/>
        <w:ind w:firstLine="472" w:firstLineChars="200"/>
        <w:rPr>
          <w:rFonts w:hint="eastAsia" w:eastAsia="宋体"/>
          <w:sz w:val="24"/>
          <w:szCs w:val="24"/>
          <w:lang w:eastAsia="zh-CN"/>
        </w:rPr>
      </w:pPr>
      <w:r>
        <w:rPr>
          <w:spacing w:val="-2"/>
          <w:sz w:val="24"/>
          <w:szCs w:val="24"/>
        </w:rPr>
        <w:t>联系人：</w:t>
      </w:r>
      <w:r>
        <w:rPr>
          <w:rFonts w:hint="eastAsia"/>
          <w:spacing w:val="-2"/>
          <w:sz w:val="24"/>
          <w:szCs w:val="24"/>
          <w:lang w:val="en-US" w:eastAsia="zh-CN"/>
        </w:rPr>
        <w:t>张锐</w:t>
      </w:r>
    </w:p>
    <w:p w14:paraId="63FFC313">
      <w:pPr>
        <w:pStyle w:val="3"/>
        <w:keepNext w:val="0"/>
        <w:keepLines w:val="0"/>
        <w:pageBreakBefore w:val="0"/>
        <w:wordWrap w:val="0"/>
        <w:overflowPunct/>
        <w:topLinePunct w:val="0"/>
        <w:bidi w:val="0"/>
        <w:spacing w:before="34" w:line="221" w:lineRule="auto"/>
        <w:ind w:left="482"/>
        <w:rPr>
          <w:rFonts w:hint="default" w:eastAsia="宋体"/>
          <w:sz w:val="24"/>
          <w:szCs w:val="24"/>
          <w:lang w:val="en-US" w:eastAsia="zh-CN"/>
        </w:rPr>
      </w:pPr>
      <w:r>
        <w:rPr>
          <w:spacing w:val="-1"/>
          <w:sz w:val="24"/>
          <w:szCs w:val="24"/>
        </w:rPr>
        <w:t>联系方式：0903-</w:t>
      </w:r>
      <w:r>
        <w:rPr>
          <w:rFonts w:hint="eastAsia"/>
          <w:spacing w:val="-1"/>
          <w:sz w:val="24"/>
          <w:szCs w:val="24"/>
          <w:lang w:val="en-US" w:eastAsia="zh-CN"/>
        </w:rPr>
        <w:t>7825563</w:t>
      </w:r>
    </w:p>
    <w:p w14:paraId="7295B01D">
      <w:pPr>
        <w:keepNext w:val="0"/>
        <w:keepLines w:val="0"/>
        <w:pageBreakBefore w:val="0"/>
        <w:wordWrap w:val="0"/>
        <w:overflowPunct/>
        <w:topLinePunct w:val="0"/>
        <w:bidi w:val="0"/>
        <w:spacing w:line="221" w:lineRule="auto"/>
        <w:rPr>
          <w:sz w:val="24"/>
          <w:szCs w:val="24"/>
        </w:rPr>
        <w:sectPr>
          <w:footerReference r:id="rId9" w:type="default"/>
          <w:pgSz w:w="11905" w:h="16839"/>
          <w:pgMar w:top="400" w:right="1105" w:bottom="1164" w:left="1087" w:header="0" w:footer="997" w:gutter="0"/>
          <w:pgNumType w:fmt="decimal"/>
          <w:cols w:space="720" w:num="1"/>
        </w:sectPr>
      </w:pPr>
    </w:p>
    <w:p w14:paraId="41BD4BE2">
      <w:pPr>
        <w:keepNext w:val="0"/>
        <w:keepLines w:val="0"/>
        <w:pageBreakBefore w:val="0"/>
        <w:wordWrap w:val="0"/>
        <w:overflowPunct/>
        <w:topLinePunct w:val="0"/>
        <w:bidi w:val="0"/>
        <w:rPr>
          <w:rFonts w:ascii="Arial"/>
          <w:sz w:val="21"/>
        </w:rPr>
      </w:pPr>
    </w:p>
    <w:p w14:paraId="16D1789E">
      <w:pPr>
        <w:keepNext w:val="0"/>
        <w:keepLines w:val="0"/>
        <w:pageBreakBefore w:val="0"/>
        <w:wordWrap w:val="0"/>
        <w:overflowPunct/>
        <w:topLinePunct w:val="0"/>
        <w:bidi w:val="0"/>
        <w:rPr>
          <w:rFonts w:ascii="Arial"/>
          <w:sz w:val="21"/>
        </w:rPr>
      </w:pPr>
    </w:p>
    <w:p w14:paraId="122B7315">
      <w:pPr>
        <w:keepNext w:val="0"/>
        <w:keepLines w:val="0"/>
        <w:pageBreakBefore w:val="0"/>
        <w:wordWrap w:val="0"/>
        <w:overflowPunct/>
        <w:topLinePunct w:val="0"/>
        <w:bidi w:val="0"/>
        <w:rPr>
          <w:rFonts w:ascii="Arial"/>
          <w:sz w:val="21"/>
        </w:rPr>
      </w:pPr>
    </w:p>
    <w:p w14:paraId="4BB124D4">
      <w:pPr>
        <w:keepNext w:val="0"/>
        <w:keepLines w:val="0"/>
        <w:pageBreakBefore w:val="0"/>
        <w:wordWrap w:val="0"/>
        <w:overflowPunct/>
        <w:topLinePunct w:val="0"/>
        <w:bidi w:val="0"/>
        <w:rPr>
          <w:rFonts w:ascii="Arial"/>
          <w:sz w:val="21"/>
        </w:rPr>
      </w:pPr>
    </w:p>
    <w:p w14:paraId="69DA17F9">
      <w:pPr>
        <w:keepNext w:val="0"/>
        <w:keepLines w:val="0"/>
        <w:pageBreakBefore w:val="0"/>
        <w:wordWrap w:val="0"/>
        <w:overflowPunct/>
        <w:topLinePunct w:val="0"/>
        <w:bidi w:val="0"/>
        <w:rPr>
          <w:rFonts w:ascii="Arial"/>
          <w:sz w:val="21"/>
        </w:rPr>
      </w:pPr>
    </w:p>
    <w:p w14:paraId="3650B7CB">
      <w:pPr>
        <w:keepNext w:val="0"/>
        <w:keepLines w:val="0"/>
        <w:pageBreakBefore w:val="0"/>
        <w:wordWrap w:val="0"/>
        <w:overflowPunct/>
        <w:topLinePunct w:val="0"/>
        <w:bidi w:val="0"/>
        <w:spacing w:line="241" w:lineRule="auto"/>
        <w:rPr>
          <w:rFonts w:ascii="Arial"/>
          <w:sz w:val="21"/>
        </w:rPr>
      </w:pPr>
    </w:p>
    <w:p w14:paraId="7AA0906C">
      <w:pPr>
        <w:keepNext w:val="0"/>
        <w:keepLines w:val="0"/>
        <w:pageBreakBefore w:val="0"/>
        <w:wordWrap w:val="0"/>
        <w:overflowPunct/>
        <w:topLinePunct w:val="0"/>
        <w:bidi w:val="0"/>
        <w:spacing w:line="241" w:lineRule="auto"/>
        <w:rPr>
          <w:rFonts w:ascii="Arial"/>
          <w:sz w:val="21"/>
        </w:rPr>
      </w:pPr>
    </w:p>
    <w:p w14:paraId="4A6C35BD">
      <w:pPr>
        <w:keepNext w:val="0"/>
        <w:keepLines w:val="0"/>
        <w:pageBreakBefore w:val="0"/>
        <w:wordWrap w:val="0"/>
        <w:overflowPunct/>
        <w:topLinePunct w:val="0"/>
        <w:bidi w:val="0"/>
        <w:spacing w:line="241" w:lineRule="auto"/>
        <w:rPr>
          <w:rFonts w:ascii="Arial"/>
          <w:sz w:val="21"/>
        </w:rPr>
      </w:pPr>
    </w:p>
    <w:p w14:paraId="17C4CB59">
      <w:pPr>
        <w:keepNext w:val="0"/>
        <w:keepLines w:val="0"/>
        <w:pageBreakBefore w:val="0"/>
        <w:wordWrap w:val="0"/>
        <w:overflowPunct/>
        <w:topLinePunct w:val="0"/>
        <w:bidi w:val="0"/>
        <w:spacing w:line="241" w:lineRule="auto"/>
        <w:rPr>
          <w:rFonts w:ascii="Arial"/>
          <w:sz w:val="21"/>
        </w:rPr>
      </w:pPr>
    </w:p>
    <w:p w14:paraId="74069340">
      <w:pPr>
        <w:keepNext w:val="0"/>
        <w:keepLines w:val="0"/>
        <w:pageBreakBefore w:val="0"/>
        <w:wordWrap w:val="0"/>
        <w:overflowPunct/>
        <w:topLinePunct w:val="0"/>
        <w:bidi w:val="0"/>
        <w:spacing w:line="241" w:lineRule="auto"/>
        <w:rPr>
          <w:rFonts w:ascii="Arial"/>
          <w:sz w:val="21"/>
        </w:rPr>
      </w:pPr>
    </w:p>
    <w:p w14:paraId="705BD5C6">
      <w:pPr>
        <w:keepNext w:val="0"/>
        <w:keepLines w:val="0"/>
        <w:pageBreakBefore w:val="0"/>
        <w:wordWrap w:val="0"/>
        <w:overflowPunct/>
        <w:topLinePunct w:val="0"/>
        <w:bidi w:val="0"/>
        <w:spacing w:line="241" w:lineRule="auto"/>
        <w:rPr>
          <w:rFonts w:ascii="Arial"/>
          <w:sz w:val="21"/>
        </w:rPr>
      </w:pPr>
    </w:p>
    <w:p w14:paraId="7BCED410">
      <w:pPr>
        <w:keepNext w:val="0"/>
        <w:keepLines w:val="0"/>
        <w:pageBreakBefore w:val="0"/>
        <w:wordWrap w:val="0"/>
        <w:overflowPunct/>
        <w:topLinePunct w:val="0"/>
        <w:bidi w:val="0"/>
        <w:spacing w:line="241" w:lineRule="auto"/>
        <w:rPr>
          <w:rFonts w:ascii="Arial"/>
          <w:sz w:val="21"/>
        </w:rPr>
      </w:pPr>
    </w:p>
    <w:p w14:paraId="34531A58">
      <w:pPr>
        <w:keepNext w:val="0"/>
        <w:keepLines w:val="0"/>
        <w:pageBreakBefore w:val="0"/>
        <w:wordWrap w:val="0"/>
        <w:overflowPunct/>
        <w:topLinePunct w:val="0"/>
        <w:bidi w:val="0"/>
        <w:spacing w:line="241" w:lineRule="auto"/>
        <w:rPr>
          <w:rFonts w:ascii="Arial"/>
          <w:sz w:val="21"/>
        </w:rPr>
      </w:pPr>
    </w:p>
    <w:p w14:paraId="2B42059A">
      <w:pPr>
        <w:keepNext w:val="0"/>
        <w:keepLines w:val="0"/>
        <w:pageBreakBefore w:val="0"/>
        <w:wordWrap w:val="0"/>
        <w:overflowPunct/>
        <w:topLinePunct w:val="0"/>
        <w:bidi w:val="0"/>
        <w:spacing w:line="241" w:lineRule="auto"/>
        <w:rPr>
          <w:rFonts w:ascii="Arial"/>
          <w:sz w:val="21"/>
        </w:rPr>
      </w:pPr>
    </w:p>
    <w:p w14:paraId="762A7F00">
      <w:pPr>
        <w:keepNext w:val="0"/>
        <w:keepLines w:val="0"/>
        <w:pageBreakBefore w:val="0"/>
        <w:wordWrap w:val="0"/>
        <w:overflowPunct/>
        <w:topLinePunct w:val="0"/>
        <w:bidi w:val="0"/>
        <w:spacing w:line="241" w:lineRule="auto"/>
        <w:rPr>
          <w:rFonts w:ascii="Arial"/>
          <w:sz w:val="21"/>
        </w:rPr>
      </w:pPr>
    </w:p>
    <w:p w14:paraId="0C0D6A98">
      <w:pPr>
        <w:keepNext w:val="0"/>
        <w:keepLines w:val="0"/>
        <w:pageBreakBefore w:val="0"/>
        <w:wordWrap w:val="0"/>
        <w:overflowPunct/>
        <w:topLinePunct w:val="0"/>
        <w:bidi w:val="0"/>
        <w:spacing w:line="241" w:lineRule="auto"/>
        <w:rPr>
          <w:rFonts w:ascii="Arial"/>
          <w:sz w:val="21"/>
        </w:rPr>
      </w:pPr>
    </w:p>
    <w:p w14:paraId="5F8AA407">
      <w:pPr>
        <w:keepNext w:val="0"/>
        <w:keepLines w:val="0"/>
        <w:pageBreakBefore w:val="0"/>
        <w:wordWrap w:val="0"/>
        <w:overflowPunct/>
        <w:topLinePunct w:val="0"/>
        <w:bidi w:val="0"/>
        <w:spacing w:line="241" w:lineRule="auto"/>
        <w:rPr>
          <w:rFonts w:ascii="Arial"/>
          <w:sz w:val="21"/>
        </w:rPr>
      </w:pPr>
    </w:p>
    <w:p w14:paraId="39C4808E">
      <w:pPr>
        <w:keepNext w:val="0"/>
        <w:keepLines w:val="0"/>
        <w:pageBreakBefore w:val="0"/>
        <w:wordWrap w:val="0"/>
        <w:overflowPunct/>
        <w:topLinePunct w:val="0"/>
        <w:bidi w:val="0"/>
        <w:spacing w:line="241" w:lineRule="auto"/>
        <w:rPr>
          <w:rFonts w:ascii="Arial"/>
          <w:sz w:val="21"/>
        </w:rPr>
      </w:pPr>
    </w:p>
    <w:p w14:paraId="7A1F9187">
      <w:pPr>
        <w:keepNext w:val="0"/>
        <w:keepLines w:val="0"/>
        <w:pageBreakBefore w:val="0"/>
        <w:wordWrap w:val="0"/>
        <w:overflowPunct/>
        <w:topLinePunct w:val="0"/>
        <w:bidi w:val="0"/>
        <w:spacing w:line="241" w:lineRule="auto"/>
        <w:rPr>
          <w:rFonts w:ascii="Arial"/>
          <w:sz w:val="21"/>
        </w:rPr>
      </w:pPr>
    </w:p>
    <w:p w14:paraId="75C01FFC">
      <w:pPr>
        <w:keepNext w:val="0"/>
        <w:keepLines w:val="0"/>
        <w:pageBreakBefore w:val="0"/>
        <w:wordWrap w:val="0"/>
        <w:overflowPunct/>
        <w:topLinePunct w:val="0"/>
        <w:bidi w:val="0"/>
        <w:spacing w:line="241" w:lineRule="auto"/>
        <w:rPr>
          <w:rFonts w:ascii="Arial"/>
          <w:sz w:val="21"/>
        </w:rPr>
      </w:pPr>
    </w:p>
    <w:p w14:paraId="3A778320">
      <w:pPr>
        <w:keepNext w:val="0"/>
        <w:keepLines w:val="0"/>
        <w:pageBreakBefore w:val="0"/>
        <w:wordWrap w:val="0"/>
        <w:overflowPunct/>
        <w:topLinePunct w:val="0"/>
        <w:bidi w:val="0"/>
        <w:spacing w:line="241" w:lineRule="auto"/>
        <w:rPr>
          <w:rFonts w:ascii="Arial"/>
          <w:sz w:val="21"/>
        </w:rPr>
      </w:pPr>
    </w:p>
    <w:p w14:paraId="30426A7E">
      <w:pPr>
        <w:keepNext w:val="0"/>
        <w:keepLines w:val="0"/>
        <w:pageBreakBefore w:val="0"/>
        <w:wordWrap w:val="0"/>
        <w:overflowPunct/>
        <w:topLinePunct w:val="0"/>
        <w:bidi w:val="0"/>
        <w:spacing w:line="241" w:lineRule="auto"/>
        <w:rPr>
          <w:rFonts w:ascii="Arial"/>
          <w:sz w:val="21"/>
        </w:rPr>
      </w:pPr>
    </w:p>
    <w:p w14:paraId="78C6E234">
      <w:pPr>
        <w:keepNext w:val="0"/>
        <w:keepLines w:val="0"/>
        <w:pageBreakBefore w:val="0"/>
        <w:wordWrap w:val="0"/>
        <w:overflowPunct/>
        <w:topLinePunct w:val="0"/>
        <w:bidi w:val="0"/>
        <w:spacing w:line="241" w:lineRule="auto"/>
        <w:rPr>
          <w:rFonts w:ascii="Arial"/>
          <w:sz w:val="21"/>
        </w:rPr>
      </w:pPr>
    </w:p>
    <w:p w14:paraId="1A48221C">
      <w:pPr>
        <w:keepNext w:val="0"/>
        <w:keepLines w:val="0"/>
        <w:pageBreakBefore w:val="0"/>
        <w:wordWrap w:val="0"/>
        <w:overflowPunct/>
        <w:topLinePunct w:val="0"/>
        <w:bidi w:val="0"/>
        <w:spacing w:line="241" w:lineRule="auto"/>
        <w:rPr>
          <w:rFonts w:ascii="Arial"/>
          <w:sz w:val="21"/>
        </w:rPr>
      </w:pPr>
    </w:p>
    <w:p w14:paraId="50BBF64F">
      <w:pPr>
        <w:keepNext w:val="0"/>
        <w:keepLines w:val="0"/>
        <w:pageBreakBefore w:val="0"/>
        <w:wordWrap w:val="0"/>
        <w:overflowPunct/>
        <w:topLinePunct w:val="0"/>
        <w:bidi w:val="0"/>
        <w:spacing w:line="241" w:lineRule="auto"/>
        <w:rPr>
          <w:rFonts w:ascii="Arial"/>
          <w:sz w:val="21"/>
        </w:rPr>
      </w:pPr>
    </w:p>
    <w:p w14:paraId="75871EF0">
      <w:pPr>
        <w:keepNext w:val="0"/>
        <w:keepLines w:val="0"/>
        <w:pageBreakBefore w:val="0"/>
        <w:wordWrap w:val="0"/>
        <w:overflowPunct/>
        <w:topLinePunct w:val="0"/>
        <w:bidi w:val="0"/>
        <w:spacing w:line="241" w:lineRule="auto"/>
        <w:rPr>
          <w:rFonts w:ascii="Arial"/>
          <w:sz w:val="21"/>
        </w:rPr>
      </w:pPr>
    </w:p>
    <w:p w14:paraId="2D413643">
      <w:pPr>
        <w:keepNext w:val="0"/>
        <w:keepLines w:val="0"/>
        <w:pageBreakBefore w:val="0"/>
        <w:wordWrap w:val="0"/>
        <w:overflowPunct/>
        <w:topLinePunct w:val="0"/>
        <w:bidi w:val="0"/>
        <w:spacing w:line="241" w:lineRule="auto"/>
        <w:rPr>
          <w:rFonts w:ascii="Arial"/>
          <w:sz w:val="21"/>
        </w:rPr>
      </w:pPr>
    </w:p>
    <w:p w14:paraId="41BC3329">
      <w:pPr>
        <w:keepNext w:val="0"/>
        <w:keepLines w:val="0"/>
        <w:pageBreakBefore w:val="0"/>
        <w:wordWrap w:val="0"/>
        <w:overflowPunct/>
        <w:topLinePunct w:val="0"/>
        <w:bidi w:val="0"/>
        <w:spacing w:line="241" w:lineRule="auto"/>
        <w:rPr>
          <w:rFonts w:ascii="Arial"/>
          <w:sz w:val="21"/>
        </w:rPr>
      </w:pPr>
    </w:p>
    <w:p w14:paraId="0FB86913">
      <w:pPr>
        <w:keepNext w:val="0"/>
        <w:keepLines w:val="0"/>
        <w:pageBreakBefore w:val="0"/>
        <w:wordWrap w:val="0"/>
        <w:overflowPunct/>
        <w:topLinePunct w:val="0"/>
        <w:bidi w:val="0"/>
        <w:spacing w:line="241" w:lineRule="auto"/>
        <w:rPr>
          <w:rFonts w:ascii="Arial"/>
          <w:sz w:val="21"/>
        </w:rPr>
      </w:pPr>
    </w:p>
    <w:p w14:paraId="7A8E357A">
      <w:pPr>
        <w:keepNext w:val="0"/>
        <w:keepLines w:val="0"/>
        <w:pageBreakBefore w:val="0"/>
        <w:wordWrap w:val="0"/>
        <w:overflowPunct/>
        <w:topLinePunct w:val="0"/>
        <w:bidi w:val="0"/>
        <w:spacing w:line="241" w:lineRule="auto"/>
        <w:rPr>
          <w:rFonts w:ascii="Arial"/>
          <w:sz w:val="21"/>
        </w:rPr>
      </w:pPr>
    </w:p>
    <w:p w14:paraId="107E638C">
      <w:pPr>
        <w:keepNext w:val="0"/>
        <w:keepLines w:val="0"/>
        <w:pageBreakBefore w:val="0"/>
        <w:wordWrap w:val="0"/>
        <w:overflowPunct/>
        <w:topLinePunct w:val="0"/>
        <w:bidi w:val="0"/>
        <w:spacing w:line="241" w:lineRule="auto"/>
        <w:rPr>
          <w:rFonts w:ascii="Arial"/>
          <w:sz w:val="21"/>
        </w:rPr>
      </w:pPr>
    </w:p>
    <w:p w14:paraId="15F3E272">
      <w:pPr>
        <w:keepNext w:val="0"/>
        <w:keepLines w:val="0"/>
        <w:pageBreakBefore w:val="0"/>
        <w:wordWrap w:val="0"/>
        <w:overflowPunct/>
        <w:topLinePunct w:val="0"/>
        <w:bidi w:val="0"/>
        <w:spacing w:line="241" w:lineRule="auto"/>
        <w:rPr>
          <w:rFonts w:ascii="Arial"/>
          <w:sz w:val="21"/>
        </w:rPr>
      </w:pPr>
    </w:p>
    <w:p w14:paraId="5E3394DE">
      <w:pPr>
        <w:keepNext w:val="0"/>
        <w:keepLines w:val="0"/>
        <w:pageBreakBefore w:val="0"/>
        <w:wordWrap w:val="0"/>
        <w:overflowPunct/>
        <w:topLinePunct w:val="0"/>
        <w:bidi w:val="0"/>
        <w:spacing w:line="241" w:lineRule="auto"/>
        <w:rPr>
          <w:rFonts w:ascii="Arial"/>
          <w:sz w:val="21"/>
        </w:rPr>
      </w:pPr>
    </w:p>
    <w:p w14:paraId="04F02990">
      <w:pPr>
        <w:keepNext w:val="0"/>
        <w:keepLines w:val="0"/>
        <w:pageBreakBefore w:val="0"/>
        <w:wordWrap w:val="0"/>
        <w:overflowPunct/>
        <w:topLinePunct w:val="0"/>
        <w:bidi w:val="0"/>
        <w:spacing w:line="241" w:lineRule="auto"/>
        <w:rPr>
          <w:rFonts w:ascii="Arial"/>
          <w:sz w:val="21"/>
        </w:rPr>
      </w:pPr>
    </w:p>
    <w:p w14:paraId="30F247C6">
      <w:pPr>
        <w:pStyle w:val="3"/>
        <w:keepNext w:val="0"/>
        <w:keepLines w:val="0"/>
        <w:pageBreakBefore w:val="0"/>
        <w:wordWrap w:val="0"/>
        <w:overflowPunct/>
        <w:topLinePunct w:val="0"/>
        <w:bidi w:val="0"/>
        <w:spacing w:before="111" w:line="224" w:lineRule="auto"/>
        <w:ind w:left="2663"/>
        <w:outlineLvl w:val="0"/>
        <w:rPr>
          <w:sz w:val="34"/>
          <w:szCs w:val="34"/>
        </w:rPr>
      </w:pPr>
      <w:r>
        <w:rPr>
          <w:b/>
          <w:bCs/>
          <w:spacing w:val="7"/>
          <w:sz w:val="34"/>
          <w:szCs w:val="34"/>
        </w:rPr>
        <w:t>第二章投标人须知</w:t>
      </w:r>
    </w:p>
    <w:p w14:paraId="20E61FF3">
      <w:pPr>
        <w:keepNext w:val="0"/>
        <w:keepLines w:val="0"/>
        <w:pageBreakBefore w:val="0"/>
        <w:wordWrap w:val="0"/>
        <w:overflowPunct/>
        <w:topLinePunct w:val="0"/>
        <w:bidi w:val="0"/>
        <w:spacing w:line="246" w:lineRule="auto"/>
        <w:rPr>
          <w:rFonts w:ascii="Arial"/>
          <w:sz w:val="21"/>
        </w:rPr>
      </w:pPr>
    </w:p>
    <w:p w14:paraId="5415DAB3">
      <w:pPr>
        <w:keepNext w:val="0"/>
        <w:keepLines w:val="0"/>
        <w:pageBreakBefore w:val="0"/>
        <w:wordWrap w:val="0"/>
        <w:overflowPunct/>
        <w:topLinePunct w:val="0"/>
        <w:bidi w:val="0"/>
        <w:spacing w:line="246" w:lineRule="auto"/>
        <w:rPr>
          <w:rFonts w:ascii="Arial"/>
          <w:sz w:val="21"/>
        </w:rPr>
      </w:pPr>
    </w:p>
    <w:p w14:paraId="2630682C">
      <w:pPr>
        <w:keepNext w:val="0"/>
        <w:keepLines w:val="0"/>
        <w:pageBreakBefore w:val="0"/>
        <w:wordWrap w:val="0"/>
        <w:overflowPunct/>
        <w:topLinePunct w:val="0"/>
        <w:bidi w:val="0"/>
        <w:spacing w:line="246" w:lineRule="auto"/>
        <w:rPr>
          <w:rFonts w:ascii="Arial"/>
          <w:sz w:val="21"/>
        </w:rPr>
      </w:pPr>
    </w:p>
    <w:p w14:paraId="73A6EE9C">
      <w:pPr>
        <w:keepNext w:val="0"/>
        <w:keepLines w:val="0"/>
        <w:pageBreakBefore w:val="0"/>
        <w:wordWrap w:val="0"/>
        <w:overflowPunct/>
        <w:topLinePunct w:val="0"/>
        <w:bidi w:val="0"/>
        <w:spacing w:line="246" w:lineRule="auto"/>
        <w:rPr>
          <w:rFonts w:ascii="Arial"/>
          <w:sz w:val="21"/>
        </w:rPr>
      </w:pPr>
    </w:p>
    <w:p w14:paraId="287EBB77">
      <w:pPr>
        <w:keepNext w:val="0"/>
        <w:keepLines w:val="0"/>
        <w:pageBreakBefore w:val="0"/>
        <w:wordWrap w:val="0"/>
        <w:overflowPunct/>
        <w:topLinePunct w:val="0"/>
        <w:bidi w:val="0"/>
        <w:spacing w:line="246" w:lineRule="auto"/>
        <w:rPr>
          <w:rFonts w:ascii="Arial"/>
          <w:sz w:val="21"/>
        </w:rPr>
      </w:pPr>
    </w:p>
    <w:p w14:paraId="25BA707A">
      <w:pPr>
        <w:keepNext w:val="0"/>
        <w:keepLines w:val="0"/>
        <w:pageBreakBefore w:val="0"/>
        <w:wordWrap w:val="0"/>
        <w:overflowPunct/>
        <w:topLinePunct w:val="0"/>
        <w:bidi w:val="0"/>
        <w:spacing w:line="246" w:lineRule="auto"/>
        <w:rPr>
          <w:rFonts w:ascii="Arial"/>
          <w:sz w:val="21"/>
        </w:rPr>
      </w:pPr>
    </w:p>
    <w:p w14:paraId="2D219E39">
      <w:pPr>
        <w:keepNext w:val="0"/>
        <w:keepLines w:val="0"/>
        <w:pageBreakBefore w:val="0"/>
        <w:wordWrap w:val="0"/>
        <w:overflowPunct/>
        <w:topLinePunct w:val="0"/>
        <w:bidi w:val="0"/>
        <w:spacing w:line="247" w:lineRule="auto"/>
        <w:rPr>
          <w:rFonts w:ascii="Arial"/>
          <w:sz w:val="21"/>
        </w:rPr>
      </w:pPr>
    </w:p>
    <w:p w14:paraId="2D806094">
      <w:pPr>
        <w:keepNext w:val="0"/>
        <w:keepLines w:val="0"/>
        <w:pageBreakBefore w:val="0"/>
        <w:wordWrap w:val="0"/>
        <w:overflowPunct/>
        <w:topLinePunct w:val="0"/>
        <w:bidi w:val="0"/>
        <w:spacing w:line="247" w:lineRule="auto"/>
        <w:rPr>
          <w:rFonts w:ascii="Arial"/>
          <w:sz w:val="21"/>
        </w:rPr>
      </w:pPr>
    </w:p>
    <w:p w14:paraId="119C7A55">
      <w:pPr>
        <w:keepNext w:val="0"/>
        <w:keepLines w:val="0"/>
        <w:pageBreakBefore w:val="0"/>
        <w:wordWrap w:val="0"/>
        <w:overflowPunct/>
        <w:topLinePunct w:val="0"/>
        <w:bidi w:val="0"/>
        <w:spacing w:line="247" w:lineRule="auto"/>
        <w:rPr>
          <w:rFonts w:ascii="Arial"/>
          <w:sz w:val="21"/>
        </w:rPr>
      </w:pPr>
    </w:p>
    <w:p w14:paraId="714143CB">
      <w:pPr>
        <w:keepNext w:val="0"/>
        <w:keepLines w:val="0"/>
        <w:pageBreakBefore w:val="0"/>
        <w:wordWrap w:val="0"/>
        <w:overflowPunct/>
        <w:topLinePunct w:val="0"/>
        <w:bidi w:val="0"/>
        <w:spacing w:line="247" w:lineRule="auto"/>
        <w:rPr>
          <w:rFonts w:ascii="Arial"/>
          <w:sz w:val="21"/>
        </w:rPr>
      </w:pPr>
    </w:p>
    <w:p w14:paraId="12A84D77">
      <w:pPr>
        <w:keepNext w:val="0"/>
        <w:keepLines w:val="0"/>
        <w:pageBreakBefore w:val="0"/>
        <w:wordWrap w:val="0"/>
        <w:overflowPunct/>
        <w:topLinePunct w:val="0"/>
        <w:bidi w:val="0"/>
        <w:spacing w:line="247" w:lineRule="auto"/>
        <w:rPr>
          <w:rFonts w:ascii="Arial"/>
          <w:sz w:val="21"/>
        </w:rPr>
      </w:pPr>
    </w:p>
    <w:p w14:paraId="5A33150D">
      <w:pPr>
        <w:keepNext w:val="0"/>
        <w:keepLines w:val="0"/>
        <w:pageBreakBefore w:val="0"/>
        <w:wordWrap w:val="0"/>
        <w:overflowPunct/>
        <w:topLinePunct w:val="0"/>
        <w:bidi w:val="0"/>
        <w:spacing w:line="247" w:lineRule="auto"/>
        <w:rPr>
          <w:rFonts w:ascii="Arial"/>
          <w:sz w:val="21"/>
        </w:rPr>
      </w:pPr>
    </w:p>
    <w:p w14:paraId="2B6DF198">
      <w:pPr>
        <w:keepNext w:val="0"/>
        <w:keepLines w:val="0"/>
        <w:pageBreakBefore w:val="0"/>
        <w:wordWrap w:val="0"/>
        <w:overflowPunct/>
        <w:topLinePunct w:val="0"/>
        <w:bidi w:val="0"/>
        <w:spacing w:line="247" w:lineRule="auto"/>
        <w:rPr>
          <w:rFonts w:ascii="Arial"/>
          <w:sz w:val="21"/>
        </w:rPr>
      </w:pPr>
    </w:p>
    <w:p w14:paraId="0448D476">
      <w:pPr>
        <w:keepNext w:val="0"/>
        <w:keepLines w:val="0"/>
        <w:pageBreakBefore w:val="0"/>
        <w:wordWrap w:val="0"/>
        <w:overflowPunct/>
        <w:topLinePunct w:val="0"/>
        <w:bidi w:val="0"/>
        <w:spacing w:line="247" w:lineRule="auto"/>
        <w:rPr>
          <w:rFonts w:ascii="Arial"/>
          <w:sz w:val="21"/>
        </w:rPr>
      </w:pPr>
    </w:p>
    <w:p w14:paraId="5E023A23">
      <w:pPr>
        <w:keepNext w:val="0"/>
        <w:keepLines w:val="0"/>
        <w:pageBreakBefore w:val="0"/>
        <w:wordWrap w:val="0"/>
        <w:overflowPunct/>
        <w:topLinePunct w:val="0"/>
        <w:bidi w:val="0"/>
        <w:spacing w:line="247" w:lineRule="auto"/>
        <w:rPr>
          <w:rFonts w:ascii="Arial"/>
          <w:sz w:val="21"/>
        </w:rPr>
      </w:pPr>
    </w:p>
    <w:p w14:paraId="1DF7B51C">
      <w:pPr>
        <w:keepNext w:val="0"/>
        <w:keepLines w:val="0"/>
        <w:pageBreakBefore w:val="0"/>
        <w:wordWrap w:val="0"/>
        <w:overflowPunct/>
        <w:topLinePunct w:val="0"/>
        <w:bidi w:val="0"/>
        <w:spacing w:line="247" w:lineRule="auto"/>
        <w:rPr>
          <w:rFonts w:ascii="Arial"/>
          <w:sz w:val="21"/>
        </w:rPr>
      </w:pPr>
    </w:p>
    <w:p w14:paraId="49BEC57E">
      <w:pPr>
        <w:keepNext w:val="0"/>
        <w:keepLines w:val="0"/>
        <w:pageBreakBefore w:val="0"/>
        <w:wordWrap w:val="0"/>
        <w:overflowPunct/>
        <w:topLinePunct w:val="0"/>
        <w:bidi w:val="0"/>
        <w:spacing w:line="247" w:lineRule="auto"/>
        <w:rPr>
          <w:rFonts w:ascii="Arial"/>
          <w:sz w:val="21"/>
        </w:rPr>
      </w:pPr>
    </w:p>
    <w:p w14:paraId="7D28D6B4">
      <w:pPr>
        <w:keepNext w:val="0"/>
        <w:keepLines w:val="0"/>
        <w:pageBreakBefore w:val="0"/>
        <w:wordWrap w:val="0"/>
        <w:overflowPunct/>
        <w:topLinePunct w:val="0"/>
        <w:bidi w:val="0"/>
        <w:spacing w:line="247" w:lineRule="auto"/>
        <w:rPr>
          <w:rFonts w:ascii="Arial"/>
          <w:sz w:val="21"/>
        </w:rPr>
      </w:pPr>
    </w:p>
    <w:p w14:paraId="19F19BAA">
      <w:pPr>
        <w:keepNext w:val="0"/>
        <w:keepLines w:val="0"/>
        <w:pageBreakBefore w:val="0"/>
        <w:wordWrap w:val="0"/>
        <w:overflowPunct/>
        <w:topLinePunct w:val="0"/>
        <w:bidi w:val="0"/>
        <w:spacing w:line="247" w:lineRule="auto"/>
        <w:rPr>
          <w:rFonts w:ascii="Arial"/>
          <w:sz w:val="21"/>
        </w:rPr>
      </w:pPr>
    </w:p>
    <w:p w14:paraId="3828BB9F">
      <w:pPr>
        <w:keepNext w:val="0"/>
        <w:keepLines w:val="0"/>
        <w:pageBreakBefore w:val="0"/>
        <w:wordWrap w:val="0"/>
        <w:overflowPunct/>
        <w:topLinePunct w:val="0"/>
        <w:bidi w:val="0"/>
        <w:spacing w:line="247" w:lineRule="auto"/>
        <w:rPr>
          <w:rFonts w:ascii="Arial"/>
          <w:sz w:val="21"/>
        </w:rPr>
      </w:pPr>
    </w:p>
    <w:p w14:paraId="77DB941E">
      <w:pPr>
        <w:keepNext w:val="0"/>
        <w:keepLines w:val="0"/>
        <w:pageBreakBefore w:val="0"/>
        <w:wordWrap w:val="0"/>
        <w:overflowPunct/>
        <w:topLinePunct w:val="0"/>
        <w:bidi w:val="0"/>
        <w:spacing w:line="247" w:lineRule="auto"/>
        <w:rPr>
          <w:rFonts w:ascii="Arial"/>
          <w:sz w:val="21"/>
        </w:rPr>
      </w:pPr>
    </w:p>
    <w:p w14:paraId="1F043A00">
      <w:pPr>
        <w:keepNext w:val="0"/>
        <w:keepLines w:val="0"/>
        <w:pageBreakBefore w:val="0"/>
        <w:wordWrap w:val="0"/>
        <w:overflowPunct/>
        <w:topLinePunct w:val="0"/>
        <w:bidi w:val="0"/>
        <w:spacing w:line="247" w:lineRule="auto"/>
        <w:rPr>
          <w:rFonts w:ascii="Arial"/>
          <w:sz w:val="21"/>
        </w:rPr>
      </w:pPr>
    </w:p>
    <w:p w14:paraId="6A5B9684">
      <w:pPr>
        <w:keepNext w:val="0"/>
        <w:keepLines w:val="0"/>
        <w:pageBreakBefore w:val="0"/>
        <w:wordWrap w:val="0"/>
        <w:overflowPunct/>
        <w:topLinePunct w:val="0"/>
        <w:bidi w:val="0"/>
        <w:spacing w:line="247" w:lineRule="auto"/>
        <w:rPr>
          <w:rFonts w:ascii="Arial"/>
          <w:sz w:val="21"/>
        </w:rPr>
      </w:pPr>
    </w:p>
    <w:p w14:paraId="6030FFA6">
      <w:pPr>
        <w:keepNext w:val="0"/>
        <w:keepLines w:val="0"/>
        <w:pageBreakBefore w:val="0"/>
        <w:wordWrap w:val="0"/>
        <w:overflowPunct/>
        <w:topLinePunct w:val="0"/>
        <w:bidi w:val="0"/>
        <w:spacing w:line="247" w:lineRule="auto"/>
        <w:rPr>
          <w:rFonts w:ascii="Arial"/>
          <w:sz w:val="21"/>
        </w:rPr>
      </w:pPr>
    </w:p>
    <w:p w14:paraId="5EFDD83D">
      <w:pPr>
        <w:keepNext w:val="0"/>
        <w:keepLines w:val="0"/>
        <w:pageBreakBefore w:val="0"/>
        <w:wordWrap w:val="0"/>
        <w:overflowPunct/>
        <w:topLinePunct w:val="0"/>
        <w:bidi w:val="0"/>
        <w:spacing w:line="247" w:lineRule="auto"/>
        <w:rPr>
          <w:rFonts w:ascii="Arial"/>
          <w:sz w:val="21"/>
        </w:rPr>
      </w:pPr>
    </w:p>
    <w:p w14:paraId="55CA2976">
      <w:pPr>
        <w:keepNext w:val="0"/>
        <w:keepLines w:val="0"/>
        <w:pageBreakBefore w:val="0"/>
        <w:wordWrap w:val="0"/>
        <w:overflowPunct/>
        <w:topLinePunct w:val="0"/>
        <w:bidi w:val="0"/>
        <w:spacing w:line="247" w:lineRule="auto"/>
        <w:rPr>
          <w:rFonts w:ascii="Arial"/>
          <w:sz w:val="21"/>
        </w:rPr>
      </w:pPr>
    </w:p>
    <w:p w14:paraId="6E2B78B0">
      <w:pPr>
        <w:keepNext w:val="0"/>
        <w:keepLines w:val="0"/>
        <w:pageBreakBefore w:val="0"/>
        <w:wordWrap w:val="0"/>
        <w:overflowPunct/>
        <w:topLinePunct w:val="0"/>
        <w:bidi w:val="0"/>
        <w:spacing w:before="52" w:line="196" w:lineRule="auto"/>
        <w:ind w:left="4123"/>
        <w:rPr>
          <w:rFonts w:ascii="Arial" w:hAnsi="Arial" w:eastAsia="Arial" w:cs="Arial"/>
          <w:sz w:val="18"/>
          <w:szCs w:val="18"/>
        </w:rPr>
      </w:pPr>
    </w:p>
    <w:p w14:paraId="5A5D767A">
      <w:pPr>
        <w:keepNext w:val="0"/>
        <w:keepLines w:val="0"/>
        <w:pageBreakBefore w:val="0"/>
        <w:wordWrap w:val="0"/>
        <w:overflowPunct/>
        <w:topLinePunct w:val="0"/>
        <w:bidi w:val="0"/>
        <w:spacing w:line="196" w:lineRule="auto"/>
        <w:rPr>
          <w:rFonts w:ascii="Arial" w:hAnsi="Arial" w:eastAsia="Arial" w:cs="Arial"/>
          <w:sz w:val="18"/>
          <w:szCs w:val="18"/>
        </w:rPr>
        <w:sectPr>
          <w:footerReference r:id="rId10" w:type="default"/>
          <w:pgSz w:w="11905" w:h="16839"/>
          <w:pgMar w:top="400" w:right="1785" w:bottom="400" w:left="1785" w:header="0" w:footer="0" w:gutter="0"/>
          <w:pgNumType w:fmt="decimal"/>
          <w:cols w:space="720" w:num="1"/>
        </w:sectPr>
      </w:pPr>
    </w:p>
    <w:p w14:paraId="2891ADC8">
      <w:pPr>
        <w:pStyle w:val="3"/>
        <w:keepNext w:val="0"/>
        <w:keepLines w:val="0"/>
        <w:pageBreakBefore w:val="0"/>
        <w:wordWrap w:val="0"/>
        <w:overflowPunct/>
        <w:topLinePunct w:val="0"/>
        <w:bidi w:val="0"/>
        <w:spacing w:before="97" w:line="225" w:lineRule="auto"/>
        <w:ind w:firstLine="3533" w:firstLineChars="1100"/>
        <w:rPr>
          <w:b/>
          <w:bCs/>
          <w:spacing w:val="10"/>
          <w:sz w:val="30"/>
          <w:szCs w:val="30"/>
        </w:rPr>
      </w:pPr>
      <w:r>
        <w:rPr>
          <w:b/>
          <w:bCs/>
          <w:spacing w:val="10"/>
          <w:sz w:val="30"/>
          <w:szCs w:val="30"/>
        </w:rPr>
        <w:t>投标人须知前附表</w:t>
      </w:r>
    </w:p>
    <w:p w14:paraId="7FFCC953">
      <w:pPr>
        <w:keepNext w:val="0"/>
        <w:keepLines w:val="0"/>
        <w:pageBreakBefore w:val="0"/>
        <w:wordWrap w:val="0"/>
        <w:overflowPunct/>
        <w:topLinePunct w:val="0"/>
        <w:bidi w:val="0"/>
      </w:pPr>
    </w:p>
    <w:p w14:paraId="6224F196">
      <w:pPr>
        <w:keepNext w:val="0"/>
        <w:keepLines w:val="0"/>
        <w:pageBreakBefore w:val="0"/>
        <w:wordWrap w:val="0"/>
        <w:overflowPunct/>
        <w:topLinePunct w:val="0"/>
        <w:bidi w:val="0"/>
        <w:spacing w:line="86" w:lineRule="exact"/>
      </w:pPr>
    </w:p>
    <w:tbl>
      <w:tblPr>
        <w:tblStyle w:val="7"/>
        <w:tblW w:w="1001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733"/>
        <w:gridCol w:w="7642"/>
      </w:tblGrid>
      <w:tr w14:paraId="6EA8A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41" w:type="dxa"/>
            <w:tcBorders>
              <w:top w:val="single" w:color="000000" w:sz="8" w:space="0"/>
              <w:left w:val="single" w:color="000000" w:sz="8" w:space="0"/>
            </w:tcBorders>
            <w:vAlign w:val="top"/>
          </w:tcPr>
          <w:p w14:paraId="03FB6DAF">
            <w:pPr>
              <w:pStyle w:val="8"/>
              <w:keepNext w:val="0"/>
              <w:keepLines w:val="0"/>
              <w:pageBreakBefore w:val="0"/>
              <w:wordWrap w:val="0"/>
              <w:overflowPunct/>
              <w:topLinePunct w:val="0"/>
              <w:bidi w:val="0"/>
              <w:spacing w:before="171" w:line="221" w:lineRule="auto"/>
              <w:ind w:left="84"/>
            </w:pPr>
            <w:r>
              <w:rPr>
                <w:b/>
                <w:bCs/>
                <w:spacing w:val="-7"/>
              </w:rPr>
              <w:t>序号</w:t>
            </w:r>
          </w:p>
        </w:tc>
        <w:tc>
          <w:tcPr>
            <w:tcW w:w="1733" w:type="dxa"/>
            <w:tcBorders>
              <w:top w:val="single" w:color="000000" w:sz="8" w:space="0"/>
            </w:tcBorders>
            <w:vAlign w:val="top"/>
          </w:tcPr>
          <w:p w14:paraId="56556A81">
            <w:pPr>
              <w:pStyle w:val="8"/>
              <w:keepNext w:val="0"/>
              <w:keepLines w:val="0"/>
              <w:pageBreakBefore w:val="0"/>
              <w:wordWrap w:val="0"/>
              <w:overflowPunct/>
              <w:topLinePunct w:val="0"/>
              <w:bidi w:val="0"/>
              <w:spacing w:before="172" w:line="219" w:lineRule="auto"/>
              <w:ind w:left="399"/>
            </w:pPr>
            <w:r>
              <w:rPr>
                <w:b/>
                <w:bCs/>
                <w:spacing w:val="-8"/>
              </w:rPr>
              <w:t>条款名称</w:t>
            </w:r>
          </w:p>
        </w:tc>
        <w:tc>
          <w:tcPr>
            <w:tcW w:w="7642" w:type="dxa"/>
            <w:tcBorders>
              <w:top w:val="single" w:color="000000" w:sz="8" w:space="0"/>
              <w:right w:val="single" w:color="000000" w:sz="8" w:space="0"/>
            </w:tcBorders>
            <w:vAlign w:val="top"/>
          </w:tcPr>
          <w:p w14:paraId="00B4988D">
            <w:pPr>
              <w:pStyle w:val="8"/>
              <w:keepNext w:val="0"/>
              <w:keepLines w:val="0"/>
              <w:pageBreakBefore w:val="0"/>
              <w:wordWrap w:val="0"/>
              <w:overflowPunct/>
              <w:topLinePunct w:val="0"/>
              <w:bidi w:val="0"/>
              <w:spacing w:before="172" w:line="219" w:lineRule="auto"/>
              <w:ind w:left="3232"/>
            </w:pPr>
            <w:r>
              <w:rPr>
                <w:b/>
                <w:bCs/>
                <w:spacing w:val="-8"/>
              </w:rPr>
              <w:t>说明和要求</w:t>
            </w:r>
          </w:p>
        </w:tc>
      </w:tr>
      <w:tr w14:paraId="6385C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641" w:type="dxa"/>
            <w:tcBorders>
              <w:left w:val="single" w:color="000000" w:sz="8" w:space="0"/>
            </w:tcBorders>
            <w:vAlign w:val="top"/>
          </w:tcPr>
          <w:p w14:paraId="3F2B2329">
            <w:pPr>
              <w:keepNext w:val="0"/>
              <w:keepLines w:val="0"/>
              <w:pageBreakBefore w:val="0"/>
              <w:wordWrap w:val="0"/>
              <w:overflowPunct/>
              <w:topLinePunct w:val="0"/>
              <w:bidi w:val="0"/>
              <w:spacing w:line="329" w:lineRule="auto"/>
              <w:rPr>
                <w:rFonts w:ascii="Arial"/>
                <w:sz w:val="21"/>
              </w:rPr>
            </w:pPr>
          </w:p>
          <w:p w14:paraId="4133A8A3">
            <w:pPr>
              <w:keepNext w:val="0"/>
              <w:keepLines w:val="0"/>
              <w:pageBreakBefore w:val="0"/>
              <w:wordWrap w:val="0"/>
              <w:overflowPunct/>
              <w:topLinePunct w:val="0"/>
              <w:bidi w:val="0"/>
              <w:spacing w:line="329" w:lineRule="auto"/>
              <w:rPr>
                <w:rFonts w:ascii="Arial"/>
                <w:sz w:val="21"/>
              </w:rPr>
            </w:pPr>
          </w:p>
          <w:p w14:paraId="69A24D5F">
            <w:pPr>
              <w:pStyle w:val="8"/>
              <w:keepNext w:val="0"/>
              <w:keepLines w:val="0"/>
              <w:pageBreakBefore w:val="0"/>
              <w:wordWrap w:val="0"/>
              <w:overflowPunct/>
              <w:topLinePunct w:val="0"/>
              <w:bidi w:val="0"/>
              <w:spacing w:before="78" w:line="184" w:lineRule="auto"/>
              <w:ind w:left="278"/>
            </w:pPr>
            <w:r>
              <w:t>1</w:t>
            </w:r>
          </w:p>
        </w:tc>
        <w:tc>
          <w:tcPr>
            <w:tcW w:w="1733" w:type="dxa"/>
            <w:vAlign w:val="top"/>
          </w:tcPr>
          <w:p w14:paraId="3A774CB8">
            <w:pPr>
              <w:keepNext w:val="0"/>
              <w:keepLines w:val="0"/>
              <w:pageBreakBefore w:val="0"/>
              <w:wordWrap w:val="0"/>
              <w:overflowPunct/>
              <w:topLinePunct w:val="0"/>
              <w:bidi w:val="0"/>
              <w:spacing w:line="310" w:lineRule="auto"/>
              <w:rPr>
                <w:rFonts w:ascii="Arial"/>
                <w:sz w:val="21"/>
              </w:rPr>
            </w:pPr>
          </w:p>
          <w:p w14:paraId="78F157FD">
            <w:pPr>
              <w:keepNext w:val="0"/>
              <w:keepLines w:val="0"/>
              <w:pageBreakBefore w:val="0"/>
              <w:wordWrap w:val="0"/>
              <w:overflowPunct/>
              <w:topLinePunct w:val="0"/>
              <w:bidi w:val="0"/>
              <w:spacing w:line="311" w:lineRule="auto"/>
              <w:rPr>
                <w:rFonts w:ascii="Arial"/>
                <w:sz w:val="21"/>
              </w:rPr>
            </w:pPr>
          </w:p>
          <w:p w14:paraId="25DFA3D3">
            <w:pPr>
              <w:pStyle w:val="8"/>
              <w:keepNext w:val="0"/>
              <w:keepLines w:val="0"/>
              <w:pageBreakBefore w:val="0"/>
              <w:wordWrap w:val="0"/>
              <w:overflowPunct/>
              <w:topLinePunct w:val="0"/>
              <w:bidi w:val="0"/>
              <w:spacing w:before="78" w:line="219" w:lineRule="auto"/>
              <w:ind w:left="511"/>
              <w:rPr>
                <w:rFonts w:hint="eastAsia" w:eastAsia="宋体"/>
                <w:lang w:eastAsia="zh-CN"/>
              </w:rPr>
            </w:pPr>
            <w:r>
              <w:rPr>
                <w:rFonts w:hint="eastAsia"/>
                <w:spacing w:val="-4"/>
                <w:lang w:eastAsia="zh-CN"/>
              </w:rPr>
              <w:t>招标人</w:t>
            </w:r>
          </w:p>
        </w:tc>
        <w:tc>
          <w:tcPr>
            <w:tcW w:w="7642" w:type="dxa"/>
            <w:tcBorders>
              <w:right w:val="single" w:color="000000" w:sz="8" w:space="0"/>
            </w:tcBorders>
            <w:vAlign w:val="top"/>
          </w:tcPr>
          <w:p w14:paraId="36F6FDC3">
            <w:pPr>
              <w:pStyle w:val="8"/>
              <w:keepNext w:val="0"/>
              <w:keepLines w:val="0"/>
              <w:pageBreakBefore w:val="0"/>
              <w:wordWrap w:val="0"/>
              <w:overflowPunct/>
              <w:topLinePunct w:val="0"/>
              <w:bidi w:val="0"/>
              <w:spacing w:before="128" w:line="219" w:lineRule="auto"/>
              <w:ind w:left="6"/>
              <w:rPr>
                <w:rFonts w:hint="default" w:eastAsia="宋体"/>
                <w:lang w:val="en-US" w:eastAsia="zh-CN"/>
              </w:rPr>
            </w:pPr>
            <w:r>
              <w:rPr>
                <w:spacing w:val="-3"/>
              </w:rPr>
              <w:t>名称：和田</w:t>
            </w:r>
            <w:r>
              <w:rPr>
                <w:rFonts w:hint="eastAsia"/>
                <w:spacing w:val="-3"/>
                <w:lang w:val="en-US" w:eastAsia="zh-CN"/>
              </w:rPr>
              <w:t>地区</w:t>
            </w:r>
            <w:r>
              <w:rPr>
                <w:rFonts w:hint="eastAsia" w:ascii="宋体" w:hAnsi="宋体" w:eastAsia="宋体" w:cs="宋体"/>
                <w:snapToGrid w:val="0"/>
                <w:color w:val="000000"/>
                <w:spacing w:val="-2"/>
                <w:kern w:val="0"/>
                <w:sz w:val="24"/>
                <w:szCs w:val="24"/>
                <w:lang w:val="en-US" w:eastAsia="zh-CN" w:bidi="ar-SA"/>
              </w:rPr>
              <w:t>某单位</w:t>
            </w:r>
          </w:p>
          <w:p w14:paraId="474677D2">
            <w:pPr>
              <w:pStyle w:val="8"/>
              <w:keepNext w:val="0"/>
              <w:keepLines w:val="0"/>
              <w:pageBreakBefore w:val="0"/>
              <w:wordWrap w:val="0"/>
              <w:overflowPunct/>
              <w:topLinePunct w:val="0"/>
              <w:bidi w:val="0"/>
              <w:spacing w:before="99" w:line="219" w:lineRule="auto"/>
              <w:ind w:left="3"/>
            </w:pPr>
            <w:r>
              <w:rPr>
                <w:spacing w:val="-3"/>
              </w:rPr>
              <w:t>地址：</w:t>
            </w:r>
            <w:r>
              <w:rPr>
                <w:rFonts w:hint="eastAsia" w:ascii="宋体" w:hAnsi="宋体" w:eastAsia="宋体" w:cs="宋体"/>
                <w:spacing w:val="-2"/>
                <w:sz w:val="24"/>
                <w:szCs w:val="24"/>
                <w:lang w:val="en-US" w:eastAsia="zh-CN"/>
              </w:rPr>
              <w:t>和田市迎宾路</w:t>
            </w:r>
          </w:p>
          <w:p w14:paraId="7BE7E501">
            <w:pPr>
              <w:pStyle w:val="8"/>
              <w:keepNext w:val="0"/>
              <w:keepLines w:val="0"/>
              <w:pageBreakBefore w:val="0"/>
              <w:wordWrap w:val="0"/>
              <w:overflowPunct/>
              <w:topLinePunct w:val="0"/>
              <w:bidi w:val="0"/>
              <w:spacing w:before="98" w:line="221" w:lineRule="auto"/>
              <w:ind w:left="4"/>
              <w:rPr>
                <w:rFonts w:hint="default" w:eastAsia="宋体"/>
                <w:lang w:val="en-US" w:eastAsia="zh-CN"/>
              </w:rPr>
            </w:pPr>
            <w:r>
              <w:rPr>
                <w:spacing w:val="-2"/>
              </w:rPr>
              <w:t>联系方式：0903</w:t>
            </w:r>
            <w:r>
              <w:rPr>
                <w:rFonts w:hint="eastAsia" w:ascii="宋体" w:hAnsi="宋体" w:eastAsia="宋体" w:cs="宋体"/>
                <w:spacing w:val="-2"/>
                <w:sz w:val="24"/>
                <w:szCs w:val="24"/>
                <w:lang w:val="en-US" w:eastAsia="zh-CN"/>
              </w:rPr>
              <w:t>-2087096</w:t>
            </w:r>
          </w:p>
        </w:tc>
      </w:tr>
      <w:tr w14:paraId="75BAC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641" w:type="dxa"/>
            <w:tcBorders>
              <w:left w:val="single" w:color="000000" w:sz="8" w:space="0"/>
            </w:tcBorders>
            <w:vAlign w:val="top"/>
          </w:tcPr>
          <w:p w14:paraId="65C03B21">
            <w:pPr>
              <w:keepNext w:val="0"/>
              <w:keepLines w:val="0"/>
              <w:pageBreakBefore w:val="0"/>
              <w:wordWrap w:val="0"/>
              <w:overflowPunct/>
              <w:topLinePunct w:val="0"/>
              <w:bidi w:val="0"/>
              <w:spacing w:line="273" w:lineRule="auto"/>
              <w:rPr>
                <w:rFonts w:ascii="Arial"/>
                <w:sz w:val="21"/>
              </w:rPr>
            </w:pPr>
          </w:p>
          <w:p w14:paraId="5D6387D8">
            <w:pPr>
              <w:keepNext w:val="0"/>
              <w:keepLines w:val="0"/>
              <w:pageBreakBefore w:val="0"/>
              <w:wordWrap w:val="0"/>
              <w:overflowPunct/>
              <w:topLinePunct w:val="0"/>
              <w:bidi w:val="0"/>
              <w:spacing w:line="273" w:lineRule="auto"/>
              <w:rPr>
                <w:rFonts w:ascii="Arial"/>
                <w:sz w:val="21"/>
              </w:rPr>
            </w:pPr>
          </w:p>
          <w:p w14:paraId="6AA86B8E">
            <w:pPr>
              <w:keepNext w:val="0"/>
              <w:keepLines w:val="0"/>
              <w:pageBreakBefore w:val="0"/>
              <w:wordWrap w:val="0"/>
              <w:overflowPunct/>
              <w:topLinePunct w:val="0"/>
              <w:bidi w:val="0"/>
              <w:spacing w:line="273" w:lineRule="auto"/>
              <w:rPr>
                <w:rFonts w:ascii="Arial"/>
                <w:sz w:val="21"/>
              </w:rPr>
            </w:pPr>
          </w:p>
          <w:p w14:paraId="721CCE19">
            <w:pPr>
              <w:pStyle w:val="8"/>
              <w:keepNext w:val="0"/>
              <w:keepLines w:val="0"/>
              <w:pageBreakBefore w:val="0"/>
              <w:wordWrap w:val="0"/>
              <w:overflowPunct/>
              <w:topLinePunct w:val="0"/>
              <w:bidi w:val="0"/>
              <w:spacing w:before="78" w:line="183" w:lineRule="auto"/>
              <w:ind w:left="263"/>
            </w:pPr>
            <w:r>
              <w:t>2</w:t>
            </w:r>
          </w:p>
        </w:tc>
        <w:tc>
          <w:tcPr>
            <w:tcW w:w="1733" w:type="dxa"/>
            <w:vAlign w:val="top"/>
          </w:tcPr>
          <w:p w14:paraId="4379C384">
            <w:pPr>
              <w:keepNext w:val="0"/>
              <w:keepLines w:val="0"/>
              <w:pageBreakBefore w:val="0"/>
              <w:wordWrap w:val="0"/>
              <w:overflowPunct/>
              <w:topLinePunct w:val="0"/>
              <w:bidi w:val="0"/>
              <w:spacing w:line="260" w:lineRule="auto"/>
              <w:rPr>
                <w:rFonts w:ascii="Arial"/>
                <w:sz w:val="21"/>
              </w:rPr>
            </w:pPr>
          </w:p>
          <w:p w14:paraId="3546DB0D">
            <w:pPr>
              <w:keepNext w:val="0"/>
              <w:keepLines w:val="0"/>
              <w:pageBreakBefore w:val="0"/>
              <w:wordWrap w:val="0"/>
              <w:overflowPunct/>
              <w:topLinePunct w:val="0"/>
              <w:bidi w:val="0"/>
              <w:spacing w:line="260" w:lineRule="auto"/>
              <w:rPr>
                <w:rFonts w:ascii="Arial"/>
                <w:sz w:val="21"/>
              </w:rPr>
            </w:pPr>
          </w:p>
          <w:p w14:paraId="167DC82F">
            <w:pPr>
              <w:keepNext w:val="0"/>
              <w:keepLines w:val="0"/>
              <w:pageBreakBefore w:val="0"/>
              <w:wordWrap w:val="0"/>
              <w:overflowPunct/>
              <w:topLinePunct w:val="0"/>
              <w:bidi w:val="0"/>
              <w:spacing w:line="260" w:lineRule="auto"/>
              <w:rPr>
                <w:rFonts w:ascii="Arial"/>
                <w:sz w:val="21"/>
              </w:rPr>
            </w:pPr>
          </w:p>
          <w:p w14:paraId="35161A24">
            <w:pPr>
              <w:pStyle w:val="8"/>
              <w:keepNext w:val="0"/>
              <w:keepLines w:val="0"/>
              <w:pageBreakBefore w:val="0"/>
              <w:wordWrap w:val="0"/>
              <w:overflowPunct/>
              <w:topLinePunct w:val="0"/>
              <w:bidi w:val="0"/>
              <w:spacing w:before="78" w:line="219" w:lineRule="auto"/>
              <w:ind w:left="394"/>
            </w:pPr>
            <w:r>
              <w:rPr>
                <w:spacing w:val="-4"/>
              </w:rPr>
              <w:t>代理机构</w:t>
            </w:r>
          </w:p>
        </w:tc>
        <w:tc>
          <w:tcPr>
            <w:tcW w:w="7642" w:type="dxa"/>
            <w:tcBorders>
              <w:right w:val="single" w:color="000000" w:sz="8" w:space="0"/>
            </w:tcBorders>
            <w:vAlign w:val="top"/>
          </w:tcPr>
          <w:p w14:paraId="4522DE5C">
            <w:pPr>
              <w:pStyle w:val="8"/>
              <w:keepNext w:val="0"/>
              <w:keepLines w:val="0"/>
              <w:pageBreakBefore w:val="0"/>
              <w:wordWrap w:val="0"/>
              <w:overflowPunct/>
              <w:topLinePunct w:val="0"/>
              <w:bidi w:val="0"/>
              <w:spacing w:before="123" w:line="263" w:lineRule="auto"/>
              <w:ind w:left="19" w:right="3" w:hanging="12"/>
              <w:rPr>
                <w:rFonts w:hint="default" w:ascii="宋体" w:hAnsi="宋体" w:eastAsia="宋体" w:cs="宋体"/>
                <w:spacing w:val="2"/>
                <w:lang w:val="en-US" w:eastAsia="zh-CN"/>
              </w:rPr>
            </w:pPr>
            <w:r>
              <w:rPr>
                <w:spacing w:val="-2"/>
              </w:rPr>
              <w:t>名称:</w:t>
            </w:r>
            <w:r>
              <w:rPr>
                <w:rFonts w:hint="eastAsia" w:ascii="宋体" w:hAnsi="宋体" w:eastAsia="宋体" w:cs="宋体"/>
                <w:spacing w:val="2"/>
                <w:lang w:val="en-US" w:eastAsia="zh-CN"/>
              </w:rPr>
              <w:t>新疆建鸿工程项目管理咨询有限公司</w:t>
            </w:r>
          </w:p>
          <w:p w14:paraId="1DBE3A91">
            <w:pPr>
              <w:pStyle w:val="8"/>
              <w:keepNext w:val="0"/>
              <w:keepLines w:val="0"/>
              <w:pageBreakBefore w:val="0"/>
              <w:wordWrap w:val="0"/>
              <w:overflowPunct/>
              <w:topLinePunct w:val="0"/>
              <w:bidi w:val="0"/>
              <w:spacing w:before="123" w:line="263" w:lineRule="auto"/>
              <w:ind w:left="19" w:right="3" w:hanging="12"/>
              <w:rPr>
                <w:rFonts w:hint="eastAsia" w:ascii="宋体" w:hAnsi="宋体" w:eastAsia="宋体" w:cs="宋体"/>
                <w:spacing w:val="2"/>
                <w:lang w:eastAsia="zh-CN"/>
              </w:rPr>
            </w:pPr>
            <w:r>
              <w:rPr>
                <w:rFonts w:ascii="宋体" w:hAnsi="宋体" w:eastAsia="宋体" w:cs="宋体"/>
                <w:spacing w:val="2"/>
              </w:rPr>
              <w:t>地址:新疆和田地区</w:t>
            </w:r>
            <w:r>
              <w:rPr>
                <w:rFonts w:hint="eastAsia" w:ascii="宋体" w:hAnsi="宋体" w:eastAsia="宋体" w:cs="宋体"/>
                <w:spacing w:val="2"/>
                <w:lang w:val="en-US" w:eastAsia="zh-CN"/>
              </w:rPr>
              <w:t>和田市玉都国际广场玉座9楼</w:t>
            </w:r>
          </w:p>
          <w:p w14:paraId="3B0E6F8F">
            <w:pPr>
              <w:pStyle w:val="8"/>
              <w:keepNext w:val="0"/>
              <w:keepLines w:val="0"/>
              <w:pageBreakBefore w:val="0"/>
              <w:wordWrap w:val="0"/>
              <w:overflowPunct/>
              <w:topLinePunct w:val="0"/>
              <w:bidi w:val="0"/>
              <w:spacing w:before="123" w:line="263" w:lineRule="auto"/>
              <w:ind w:left="19" w:right="3" w:hanging="12"/>
              <w:rPr>
                <w:rFonts w:hint="eastAsia" w:eastAsia="宋体"/>
                <w:lang w:eastAsia="zh-CN"/>
              </w:rPr>
            </w:pPr>
            <w:r>
              <w:rPr>
                <w:spacing w:val="-4"/>
              </w:rPr>
              <w:t>联系人:</w:t>
            </w:r>
            <w:r>
              <w:rPr>
                <w:rFonts w:hint="eastAsia"/>
                <w:spacing w:val="-4"/>
                <w:lang w:val="en-US" w:eastAsia="zh-CN"/>
              </w:rPr>
              <w:t>张锐</w:t>
            </w:r>
          </w:p>
          <w:p w14:paraId="04F510AC">
            <w:pPr>
              <w:pStyle w:val="8"/>
              <w:keepNext w:val="0"/>
              <w:keepLines w:val="0"/>
              <w:pageBreakBefore w:val="0"/>
              <w:wordWrap w:val="0"/>
              <w:overflowPunct/>
              <w:topLinePunct w:val="0"/>
              <w:bidi w:val="0"/>
              <w:spacing w:before="35" w:line="221" w:lineRule="auto"/>
              <w:ind w:left="31"/>
              <w:rPr>
                <w:rFonts w:hint="default" w:eastAsia="宋体"/>
                <w:lang w:val="en-US" w:eastAsia="zh-CN"/>
              </w:rPr>
            </w:pPr>
            <w:r>
              <w:rPr>
                <w:spacing w:val="-5"/>
              </w:rPr>
              <w:t>电话:</w:t>
            </w:r>
            <w:r>
              <w:rPr>
                <w:rFonts w:hint="eastAsia"/>
                <w:spacing w:val="-5"/>
                <w:lang w:val="en-US" w:eastAsia="zh-CN"/>
              </w:rPr>
              <w:t>18129031027</w:t>
            </w:r>
          </w:p>
        </w:tc>
      </w:tr>
      <w:tr w14:paraId="2392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641" w:type="dxa"/>
            <w:tcBorders>
              <w:left w:val="single" w:color="000000" w:sz="8" w:space="0"/>
            </w:tcBorders>
            <w:vAlign w:val="top"/>
          </w:tcPr>
          <w:p w14:paraId="78F64F62">
            <w:pPr>
              <w:keepNext w:val="0"/>
              <w:keepLines w:val="0"/>
              <w:pageBreakBefore w:val="0"/>
              <w:wordWrap w:val="0"/>
              <w:overflowPunct/>
              <w:topLinePunct w:val="0"/>
              <w:bidi w:val="0"/>
              <w:spacing w:line="452" w:lineRule="auto"/>
              <w:rPr>
                <w:rFonts w:ascii="Arial"/>
                <w:sz w:val="21"/>
              </w:rPr>
            </w:pPr>
          </w:p>
          <w:p w14:paraId="3A81D9DB">
            <w:pPr>
              <w:pStyle w:val="8"/>
              <w:keepNext w:val="0"/>
              <w:keepLines w:val="0"/>
              <w:pageBreakBefore w:val="0"/>
              <w:wordWrap w:val="0"/>
              <w:overflowPunct/>
              <w:topLinePunct w:val="0"/>
              <w:bidi w:val="0"/>
              <w:spacing w:before="78" w:line="183" w:lineRule="auto"/>
              <w:ind w:left="265"/>
            </w:pPr>
            <w:r>
              <w:t>3</w:t>
            </w:r>
          </w:p>
        </w:tc>
        <w:tc>
          <w:tcPr>
            <w:tcW w:w="1733" w:type="dxa"/>
            <w:vAlign w:val="top"/>
          </w:tcPr>
          <w:p w14:paraId="71D3249E">
            <w:pPr>
              <w:pStyle w:val="8"/>
              <w:keepNext w:val="0"/>
              <w:keepLines w:val="0"/>
              <w:pageBreakBefore w:val="0"/>
              <w:wordWrap w:val="0"/>
              <w:overflowPunct/>
              <w:topLinePunct w:val="0"/>
              <w:bidi w:val="0"/>
              <w:spacing w:before="314" w:line="264" w:lineRule="auto"/>
              <w:ind w:left="636" w:right="34" w:hanging="602"/>
            </w:pPr>
            <w:r>
              <w:rPr>
                <w:spacing w:val="-3"/>
              </w:rPr>
              <w:t>采购项目名称及</w:t>
            </w:r>
            <w:r>
              <w:rPr>
                <w:spacing w:val="-6"/>
              </w:rPr>
              <w:t>编号</w:t>
            </w:r>
          </w:p>
        </w:tc>
        <w:tc>
          <w:tcPr>
            <w:tcW w:w="7642" w:type="dxa"/>
            <w:tcBorders>
              <w:right w:val="single" w:color="000000" w:sz="8" w:space="0"/>
            </w:tcBorders>
            <w:vAlign w:val="top"/>
          </w:tcPr>
          <w:p w14:paraId="2EDF8457">
            <w:pPr>
              <w:pStyle w:val="3"/>
              <w:keepNext w:val="0"/>
              <w:keepLines w:val="0"/>
              <w:pageBreakBefore w:val="0"/>
              <w:wordWrap w:val="0"/>
              <w:overflowPunct/>
              <w:topLinePunct w:val="0"/>
              <w:bidi w:val="0"/>
              <w:spacing w:before="36" w:line="324" w:lineRule="auto"/>
              <w:ind w:right="153"/>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项目名称：</w:t>
            </w:r>
            <w:r>
              <w:rPr>
                <w:rFonts w:hint="eastAsia" w:ascii="宋体" w:hAnsi="宋体" w:eastAsia="宋体" w:cs="宋体"/>
                <w:snapToGrid w:val="0"/>
                <w:color w:val="000000"/>
                <w:spacing w:val="-2"/>
                <w:kern w:val="0"/>
                <w:sz w:val="24"/>
                <w:szCs w:val="24"/>
                <w:u w:val="none"/>
                <w:lang w:val="en-US" w:eastAsia="zh-CN" w:bidi="ar-SA"/>
              </w:rPr>
              <w:t>和田地区</w:t>
            </w:r>
            <w:r>
              <w:rPr>
                <w:rFonts w:hint="eastAsia" w:ascii="宋体" w:hAnsi="宋体" w:eastAsia="宋体" w:cs="宋体"/>
                <w:snapToGrid w:val="0"/>
                <w:color w:val="000000"/>
                <w:spacing w:val="-2"/>
                <w:kern w:val="0"/>
                <w:sz w:val="24"/>
                <w:szCs w:val="24"/>
                <w:lang w:val="en-US" w:eastAsia="zh-CN" w:bidi="ar-SA"/>
              </w:rPr>
              <w:t>某单位</w:t>
            </w:r>
            <w:r>
              <w:rPr>
                <w:rFonts w:hint="eastAsia" w:ascii="宋体" w:hAnsi="宋体" w:eastAsia="宋体" w:cs="宋体"/>
                <w:snapToGrid w:val="0"/>
                <w:color w:val="000000"/>
                <w:spacing w:val="-2"/>
                <w:kern w:val="0"/>
                <w:sz w:val="24"/>
                <w:szCs w:val="24"/>
                <w:u w:val="none"/>
                <w:lang w:val="en-US" w:eastAsia="zh-CN" w:bidi="ar-SA"/>
              </w:rPr>
              <w:t>2025年餐厅原材料采购项目-</w:t>
            </w:r>
            <w:r>
              <w:rPr>
                <w:rFonts w:hint="eastAsia" w:cs="宋体"/>
                <w:snapToGrid w:val="0"/>
                <w:color w:val="000000"/>
                <w:spacing w:val="-2"/>
                <w:kern w:val="0"/>
                <w:sz w:val="24"/>
                <w:szCs w:val="24"/>
                <w:u w:val="none"/>
                <w:lang w:val="en-US" w:eastAsia="zh-CN" w:bidi="ar-SA"/>
              </w:rPr>
              <w:t>调料副食品</w:t>
            </w:r>
            <w:r>
              <w:rPr>
                <w:rFonts w:hint="eastAsia" w:ascii="宋体" w:hAnsi="宋体" w:eastAsia="宋体" w:cs="宋体"/>
                <w:snapToGrid w:val="0"/>
                <w:color w:val="000000"/>
                <w:spacing w:val="-2"/>
                <w:kern w:val="0"/>
                <w:sz w:val="24"/>
                <w:szCs w:val="24"/>
                <w:u w:val="none"/>
                <w:lang w:val="en-US" w:eastAsia="zh-CN" w:bidi="ar-SA"/>
              </w:rPr>
              <w:t>及其他类（包</w:t>
            </w:r>
            <w:r>
              <w:rPr>
                <w:rFonts w:hint="eastAsia" w:cs="宋体"/>
                <w:snapToGrid w:val="0"/>
                <w:color w:val="000000"/>
                <w:spacing w:val="-2"/>
                <w:kern w:val="0"/>
                <w:sz w:val="24"/>
                <w:szCs w:val="24"/>
                <w:u w:val="none"/>
                <w:lang w:val="en-US" w:eastAsia="zh-CN" w:bidi="ar-SA"/>
              </w:rPr>
              <w:t>三</w:t>
            </w:r>
            <w:r>
              <w:rPr>
                <w:rFonts w:hint="eastAsia" w:ascii="宋体" w:hAnsi="宋体" w:eastAsia="宋体" w:cs="宋体"/>
                <w:snapToGrid w:val="0"/>
                <w:color w:val="000000"/>
                <w:spacing w:val="-2"/>
                <w:kern w:val="0"/>
                <w:sz w:val="24"/>
                <w:szCs w:val="24"/>
                <w:u w:val="none"/>
                <w:lang w:val="en-US" w:eastAsia="zh-CN" w:bidi="ar-SA"/>
              </w:rPr>
              <w:t>）</w:t>
            </w:r>
          </w:p>
          <w:p w14:paraId="0D818EC6">
            <w:pPr>
              <w:pStyle w:val="8"/>
              <w:keepNext w:val="0"/>
              <w:keepLines w:val="0"/>
              <w:pageBreakBefore w:val="0"/>
              <w:wordWrap w:val="0"/>
              <w:overflowPunct/>
              <w:topLinePunct w:val="0"/>
              <w:bidi w:val="0"/>
              <w:spacing w:before="59" w:line="219" w:lineRule="auto"/>
              <w:rPr>
                <w:rFonts w:hint="eastAsia" w:eastAsia="宋体"/>
                <w:lang w:eastAsia="zh-CN"/>
              </w:rPr>
            </w:pPr>
            <w:r>
              <w:rPr>
                <w:spacing w:val="-2"/>
              </w:rPr>
              <w:t>项目编号：</w:t>
            </w:r>
            <w:r>
              <w:rPr>
                <w:rFonts w:hint="eastAsia"/>
                <w:lang w:val="en-US" w:eastAsia="zh-CN"/>
              </w:rPr>
              <w:t>HTJH-FSCG-005-10</w:t>
            </w:r>
            <w:r>
              <w:rPr>
                <w:spacing w:val="-2"/>
              </w:rPr>
              <w:t>-0</w:t>
            </w:r>
            <w:r>
              <w:rPr>
                <w:rFonts w:hint="eastAsia"/>
                <w:spacing w:val="-2"/>
                <w:lang w:val="en-US" w:eastAsia="zh-CN"/>
              </w:rPr>
              <w:t>3</w:t>
            </w:r>
          </w:p>
        </w:tc>
      </w:tr>
      <w:tr w14:paraId="4FAA2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41" w:type="dxa"/>
            <w:tcBorders>
              <w:left w:val="single" w:color="000000" w:sz="8" w:space="0"/>
            </w:tcBorders>
            <w:vAlign w:val="top"/>
          </w:tcPr>
          <w:p w14:paraId="57AB63C7">
            <w:pPr>
              <w:pStyle w:val="8"/>
              <w:keepNext w:val="0"/>
              <w:keepLines w:val="0"/>
              <w:pageBreakBefore w:val="0"/>
              <w:wordWrap w:val="0"/>
              <w:overflowPunct/>
              <w:topLinePunct w:val="0"/>
              <w:bidi w:val="0"/>
              <w:spacing w:before="266" w:line="183" w:lineRule="auto"/>
              <w:ind w:left="259"/>
            </w:pPr>
            <w:r>
              <w:t>4</w:t>
            </w:r>
          </w:p>
        </w:tc>
        <w:tc>
          <w:tcPr>
            <w:tcW w:w="1733" w:type="dxa"/>
            <w:vAlign w:val="top"/>
          </w:tcPr>
          <w:p w14:paraId="7A3C659F">
            <w:pPr>
              <w:pStyle w:val="8"/>
              <w:keepNext w:val="0"/>
              <w:keepLines w:val="0"/>
              <w:pageBreakBefore w:val="0"/>
              <w:wordWrap w:val="0"/>
              <w:overflowPunct/>
              <w:topLinePunct w:val="0"/>
              <w:bidi w:val="0"/>
              <w:spacing w:before="228" w:line="219" w:lineRule="auto"/>
              <w:ind w:left="394"/>
            </w:pPr>
            <w:r>
              <w:rPr>
                <w:spacing w:val="-4"/>
              </w:rPr>
              <w:t>采购需求</w:t>
            </w:r>
          </w:p>
        </w:tc>
        <w:tc>
          <w:tcPr>
            <w:tcW w:w="7642" w:type="dxa"/>
            <w:tcBorders>
              <w:right w:val="single" w:color="000000" w:sz="8" w:space="0"/>
            </w:tcBorders>
            <w:vAlign w:val="top"/>
          </w:tcPr>
          <w:p w14:paraId="17C2FD0E">
            <w:pPr>
              <w:pStyle w:val="8"/>
              <w:keepNext w:val="0"/>
              <w:keepLines w:val="0"/>
              <w:pageBreakBefore w:val="0"/>
              <w:wordWrap w:val="0"/>
              <w:overflowPunct/>
              <w:topLinePunct w:val="0"/>
              <w:bidi w:val="0"/>
              <w:spacing w:before="228" w:line="219" w:lineRule="auto"/>
              <w:ind w:left="2"/>
            </w:pPr>
            <w:r>
              <w:rPr>
                <w:spacing w:val="-2"/>
              </w:rPr>
              <w:t>采购</w:t>
            </w:r>
            <w:r>
              <w:rPr>
                <w:rFonts w:hint="eastAsia"/>
                <w:spacing w:val="-2"/>
                <w:lang w:val="en-US" w:eastAsia="zh-CN"/>
              </w:rPr>
              <w:t>调料副食品及其他类</w:t>
            </w:r>
            <w:r>
              <w:rPr>
                <w:spacing w:val="-2"/>
              </w:rPr>
              <w:t>；</w:t>
            </w:r>
          </w:p>
        </w:tc>
      </w:tr>
      <w:tr w14:paraId="7B55E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41" w:type="dxa"/>
            <w:tcBorders>
              <w:left w:val="single" w:color="000000" w:sz="8" w:space="0"/>
            </w:tcBorders>
            <w:vAlign w:val="top"/>
          </w:tcPr>
          <w:p w14:paraId="435EA10E">
            <w:pPr>
              <w:pStyle w:val="8"/>
              <w:keepNext w:val="0"/>
              <w:keepLines w:val="0"/>
              <w:pageBreakBefore w:val="0"/>
              <w:wordWrap w:val="0"/>
              <w:overflowPunct/>
              <w:topLinePunct w:val="0"/>
              <w:bidi w:val="0"/>
              <w:spacing w:before="269" w:line="182" w:lineRule="auto"/>
              <w:ind w:left="265"/>
            </w:pPr>
            <w:r>
              <w:t>5</w:t>
            </w:r>
          </w:p>
        </w:tc>
        <w:tc>
          <w:tcPr>
            <w:tcW w:w="1733" w:type="dxa"/>
            <w:vAlign w:val="top"/>
          </w:tcPr>
          <w:p w14:paraId="4B7682EE">
            <w:pPr>
              <w:pStyle w:val="8"/>
              <w:keepNext w:val="0"/>
              <w:keepLines w:val="0"/>
              <w:pageBreakBefore w:val="0"/>
              <w:wordWrap w:val="0"/>
              <w:overflowPunct/>
              <w:topLinePunct w:val="0"/>
              <w:bidi w:val="0"/>
              <w:spacing w:before="230" w:line="219" w:lineRule="auto"/>
              <w:ind w:left="410"/>
            </w:pPr>
            <w:r>
              <w:rPr>
                <w:spacing w:val="-8"/>
              </w:rPr>
              <w:t>资金来源</w:t>
            </w:r>
          </w:p>
        </w:tc>
        <w:tc>
          <w:tcPr>
            <w:tcW w:w="7642" w:type="dxa"/>
            <w:tcBorders>
              <w:right w:val="single" w:color="000000" w:sz="8" w:space="0"/>
            </w:tcBorders>
            <w:vAlign w:val="top"/>
          </w:tcPr>
          <w:p w14:paraId="2180533E">
            <w:pPr>
              <w:pStyle w:val="8"/>
              <w:keepNext w:val="0"/>
              <w:keepLines w:val="0"/>
              <w:pageBreakBefore w:val="0"/>
              <w:wordWrap w:val="0"/>
              <w:overflowPunct/>
              <w:topLinePunct w:val="0"/>
              <w:bidi w:val="0"/>
              <w:spacing w:before="230" w:line="219" w:lineRule="auto"/>
              <w:ind w:left="4"/>
              <w:rPr>
                <w:rFonts w:hint="default" w:eastAsia="宋体"/>
                <w:lang w:val="en-US" w:eastAsia="zh-CN"/>
              </w:rPr>
            </w:pPr>
            <w:r>
              <w:rPr>
                <w:rFonts w:hint="eastAsia" w:ascii="宋体" w:hAnsi="宋体" w:eastAsia="宋体" w:cs="宋体"/>
                <w:spacing w:val="-2"/>
                <w:lang w:val="en-US" w:eastAsia="zh-CN"/>
              </w:rPr>
              <w:t>部门预算</w:t>
            </w:r>
          </w:p>
        </w:tc>
      </w:tr>
      <w:tr w14:paraId="33CC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641" w:type="dxa"/>
            <w:tcBorders>
              <w:left w:val="single" w:color="000000" w:sz="8" w:space="0"/>
            </w:tcBorders>
            <w:vAlign w:val="top"/>
          </w:tcPr>
          <w:p w14:paraId="4DAC37F6">
            <w:pPr>
              <w:pStyle w:val="8"/>
              <w:keepNext w:val="0"/>
              <w:keepLines w:val="0"/>
              <w:pageBreakBefore w:val="0"/>
              <w:wordWrap w:val="0"/>
              <w:overflowPunct/>
              <w:topLinePunct w:val="0"/>
              <w:bidi w:val="0"/>
              <w:spacing w:before="238" w:line="183" w:lineRule="auto"/>
              <w:ind w:left="262"/>
            </w:pPr>
            <w:r>
              <w:t>6</w:t>
            </w:r>
          </w:p>
        </w:tc>
        <w:tc>
          <w:tcPr>
            <w:tcW w:w="1733" w:type="dxa"/>
            <w:vAlign w:val="top"/>
          </w:tcPr>
          <w:p w14:paraId="43A10D10">
            <w:pPr>
              <w:pStyle w:val="8"/>
              <w:keepNext w:val="0"/>
              <w:keepLines w:val="0"/>
              <w:pageBreakBefore w:val="0"/>
              <w:wordWrap w:val="0"/>
              <w:overflowPunct/>
              <w:topLinePunct w:val="0"/>
              <w:bidi w:val="0"/>
              <w:spacing w:before="200" w:line="219" w:lineRule="auto"/>
              <w:ind w:left="394"/>
            </w:pPr>
            <w:r>
              <w:rPr>
                <w:spacing w:val="-4"/>
              </w:rPr>
              <w:t>采购方式</w:t>
            </w:r>
          </w:p>
        </w:tc>
        <w:tc>
          <w:tcPr>
            <w:tcW w:w="7642" w:type="dxa"/>
            <w:tcBorders>
              <w:right w:val="single" w:color="000000" w:sz="8" w:space="0"/>
            </w:tcBorders>
            <w:vAlign w:val="top"/>
          </w:tcPr>
          <w:p w14:paraId="6BF13266">
            <w:pPr>
              <w:pStyle w:val="8"/>
              <w:keepNext w:val="0"/>
              <w:keepLines w:val="0"/>
              <w:pageBreakBefore w:val="0"/>
              <w:wordWrap w:val="0"/>
              <w:overflowPunct/>
              <w:topLinePunct w:val="0"/>
              <w:bidi w:val="0"/>
              <w:spacing w:before="200" w:line="220" w:lineRule="auto"/>
              <w:ind w:left="11"/>
            </w:pPr>
            <w:r>
              <w:rPr>
                <w:spacing w:val="-7"/>
              </w:rPr>
              <w:t>公开招标</w:t>
            </w:r>
          </w:p>
        </w:tc>
      </w:tr>
      <w:tr w14:paraId="28785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41" w:type="dxa"/>
            <w:tcBorders>
              <w:left w:val="single" w:color="000000" w:sz="8" w:space="0"/>
            </w:tcBorders>
            <w:vAlign w:val="top"/>
          </w:tcPr>
          <w:p w14:paraId="31F015BD">
            <w:pPr>
              <w:pStyle w:val="8"/>
              <w:keepNext w:val="0"/>
              <w:keepLines w:val="0"/>
              <w:pageBreakBefore w:val="0"/>
              <w:wordWrap w:val="0"/>
              <w:overflowPunct/>
              <w:topLinePunct w:val="0"/>
              <w:bidi w:val="0"/>
              <w:spacing w:before="277" w:line="182" w:lineRule="auto"/>
              <w:ind w:left="266"/>
            </w:pPr>
            <w:r>
              <w:t>7</w:t>
            </w:r>
          </w:p>
        </w:tc>
        <w:tc>
          <w:tcPr>
            <w:tcW w:w="1733" w:type="dxa"/>
            <w:vAlign w:val="top"/>
          </w:tcPr>
          <w:p w14:paraId="1D1A7871">
            <w:pPr>
              <w:pStyle w:val="8"/>
              <w:keepNext w:val="0"/>
              <w:keepLines w:val="0"/>
              <w:pageBreakBefore w:val="0"/>
              <w:wordWrap w:val="0"/>
              <w:overflowPunct/>
              <w:topLinePunct w:val="0"/>
              <w:bidi w:val="0"/>
              <w:spacing w:before="238" w:line="220" w:lineRule="auto"/>
              <w:ind w:left="394"/>
            </w:pPr>
            <w:r>
              <w:rPr>
                <w:spacing w:val="-4"/>
              </w:rPr>
              <w:t>评标方法</w:t>
            </w:r>
          </w:p>
        </w:tc>
        <w:tc>
          <w:tcPr>
            <w:tcW w:w="7642" w:type="dxa"/>
            <w:tcBorders>
              <w:right w:val="single" w:color="000000" w:sz="8" w:space="0"/>
            </w:tcBorders>
            <w:vAlign w:val="top"/>
          </w:tcPr>
          <w:p w14:paraId="32F39B21">
            <w:pPr>
              <w:pStyle w:val="8"/>
              <w:keepNext w:val="0"/>
              <w:keepLines w:val="0"/>
              <w:pageBreakBefore w:val="0"/>
              <w:wordWrap w:val="0"/>
              <w:overflowPunct/>
              <w:topLinePunct w:val="0"/>
              <w:bidi w:val="0"/>
              <w:spacing w:before="238" w:line="218" w:lineRule="auto"/>
              <w:ind w:left="6"/>
              <w:rPr>
                <w:rFonts w:hint="default" w:eastAsia="宋体"/>
                <w:lang w:val="en-US" w:eastAsia="zh-CN"/>
              </w:rPr>
            </w:pPr>
            <w:r>
              <w:rPr>
                <w:rFonts w:hint="eastAsia"/>
                <w:spacing w:val="-5"/>
                <w:lang w:val="en-US" w:eastAsia="zh-CN"/>
              </w:rPr>
              <w:t>综合评分法</w:t>
            </w:r>
          </w:p>
        </w:tc>
      </w:tr>
      <w:tr w14:paraId="447A7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641" w:type="dxa"/>
            <w:tcBorders>
              <w:left w:val="single" w:color="000000" w:sz="8" w:space="0"/>
            </w:tcBorders>
            <w:vAlign w:val="top"/>
          </w:tcPr>
          <w:p w14:paraId="785C550C">
            <w:pPr>
              <w:keepNext w:val="0"/>
              <w:keepLines w:val="0"/>
              <w:pageBreakBefore w:val="0"/>
              <w:wordWrap w:val="0"/>
              <w:overflowPunct/>
              <w:topLinePunct w:val="0"/>
              <w:bidi w:val="0"/>
              <w:spacing w:line="362" w:lineRule="auto"/>
              <w:rPr>
                <w:rFonts w:ascii="Arial"/>
                <w:sz w:val="21"/>
              </w:rPr>
            </w:pPr>
          </w:p>
          <w:p w14:paraId="0F152480">
            <w:pPr>
              <w:pStyle w:val="8"/>
              <w:keepNext w:val="0"/>
              <w:keepLines w:val="0"/>
              <w:pageBreakBefore w:val="0"/>
              <w:wordWrap w:val="0"/>
              <w:overflowPunct/>
              <w:topLinePunct w:val="0"/>
              <w:bidi w:val="0"/>
              <w:spacing w:before="78" w:line="183" w:lineRule="auto"/>
              <w:ind w:left="261"/>
            </w:pPr>
            <w:r>
              <w:t>8</w:t>
            </w:r>
          </w:p>
        </w:tc>
        <w:tc>
          <w:tcPr>
            <w:tcW w:w="1733" w:type="dxa"/>
            <w:vAlign w:val="top"/>
          </w:tcPr>
          <w:p w14:paraId="22C4E8D4">
            <w:pPr>
              <w:keepNext w:val="0"/>
              <w:keepLines w:val="0"/>
              <w:pageBreakBefore w:val="0"/>
              <w:wordWrap w:val="0"/>
              <w:overflowPunct/>
              <w:topLinePunct w:val="0"/>
              <w:bidi w:val="0"/>
              <w:spacing w:line="323" w:lineRule="auto"/>
              <w:rPr>
                <w:rFonts w:ascii="Arial"/>
                <w:sz w:val="21"/>
              </w:rPr>
            </w:pPr>
          </w:p>
          <w:p w14:paraId="10124ACF">
            <w:pPr>
              <w:pStyle w:val="8"/>
              <w:keepNext w:val="0"/>
              <w:keepLines w:val="0"/>
              <w:pageBreakBefore w:val="0"/>
              <w:wordWrap w:val="0"/>
              <w:overflowPunct/>
              <w:topLinePunct w:val="0"/>
              <w:bidi w:val="0"/>
              <w:spacing w:before="78" w:line="219" w:lineRule="auto"/>
              <w:ind w:left="44"/>
            </w:pPr>
            <w:r>
              <w:rPr>
                <w:spacing w:val="-5"/>
              </w:rPr>
              <w:t>交货地点及时间</w:t>
            </w:r>
          </w:p>
        </w:tc>
        <w:tc>
          <w:tcPr>
            <w:tcW w:w="7642" w:type="dxa"/>
            <w:tcBorders>
              <w:right w:val="single" w:color="000000" w:sz="8" w:space="0"/>
            </w:tcBorders>
            <w:vAlign w:val="top"/>
          </w:tcPr>
          <w:p w14:paraId="1DC297CE">
            <w:pPr>
              <w:pStyle w:val="8"/>
              <w:keepNext w:val="0"/>
              <w:keepLines w:val="0"/>
              <w:pageBreakBefore w:val="0"/>
              <w:wordWrap w:val="0"/>
              <w:overflowPunct/>
              <w:topLinePunct w:val="0"/>
              <w:bidi w:val="0"/>
              <w:spacing w:before="211" w:line="219" w:lineRule="auto"/>
              <w:ind w:left="14"/>
            </w:pPr>
            <w:r>
              <w:rPr>
                <w:spacing w:val="-1"/>
              </w:rPr>
              <w:t>时间：合同签订后1年（供货具体期限以签订合同为准）</w:t>
            </w:r>
          </w:p>
          <w:p w14:paraId="4A334B89">
            <w:pPr>
              <w:pStyle w:val="8"/>
              <w:keepNext w:val="0"/>
              <w:keepLines w:val="0"/>
              <w:pageBreakBefore w:val="0"/>
              <w:wordWrap w:val="0"/>
              <w:overflowPunct/>
              <w:topLinePunct w:val="0"/>
              <w:bidi w:val="0"/>
              <w:spacing w:before="99" w:line="219" w:lineRule="auto"/>
              <w:ind w:left="3"/>
            </w:pPr>
            <w:r>
              <w:rPr>
                <w:spacing w:val="-1"/>
              </w:rPr>
              <w:t>地点：</w:t>
            </w:r>
            <w:r>
              <w:rPr>
                <w:rFonts w:hint="eastAsia"/>
                <w:spacing w:val="-1"/>
                <w:lang w:eastAsia="zh-CN"/>
              </w:rPr>
              <w:t>招标人</w:t>
            </w:r>
            <w:r>
              <w:rPr>
                <w:spacing w:val="-1"/>
              </w:rPr>
              <w:t>指定具体交货地点（</w:t>
            </w:r>
            <w:r>
              <w:rPr>
                <w:rFonts w:hint="eastAsia"/>
                <w:spacing w:val="-1"/>
                <w:lang w:val="en-US" w:eastAsia="zh-CN"/>
              </w:rPr>
              <w:t>和田地区</w:t>
            </w:r>
            <w:r>
              <w:rPr>
                <w:rFonts w:hint="eastAsia" w:ascii="宋体" w:hAnsi="宋体" w:eastAsia="宋体" w:cs="宋体"/>
                <w:snapToGrid w:val="0"/>
                <w:color w:val="000000"/>
                <w:spacing w:val="-2"/>
                <w:kern w:val="0"/>
                <w:sz w:val="24"/>
                <w:szCs w:val="24"/>
                <w:lang w:val="en-US" w:eastAsia="zh-CN" w:bidi="ar-SA"/>
              </w:rPr>
              <w:t>某单位</w:t>
            </w:r>
            <w:r>
              <w:rPr>
                <w:spacing w:val="-1"/>
              </w:rPr>
              <w:t>指定）</w:t>
            </w:r>
          </w:p>
        </w:tc>
      </w:tr>
      <w:tr w14:paraId="1B139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1" w:type="dxa"/>
            <w:tcBorders>
              <w:left w:val="single" w:color="000000" w:sz="8" w:space="0"/>
            </w:tcBorders>
            <w:vAlign w:val="top"/>
          </w:tcPr>
          <w:p w14:paraId="330FBA03">
            <w:pPr>
              <w:keepNext w:val="0"/>
              <w:keepLines w:val="0"/>
              <w:pageBreakBefore w:val="0"/>
              <w:wordWrap w:val="0"/>
              <w:overflowPunct/>
              <w:topLinePunct w:val="0"/>
              <w:bidi w:val="0"/>
              <w:spacing w:line="299" w:lineRule="auto"/>
              <w:rPr>
                <w:rFonts w:ascii="Arial"/>
                <w:sz w:val="21"/>
              </w:rPr>
            </w:pPr>
          </w:p>
          <w:p w14:paraId="73EC0B7D">
            <w:pPr>
              <w:pStyle w:val="8"/>
              <w:keepNext w:val="0"/>
              <w:keepLines w:val="0"/>
              <w:pageBreakBefore w:val="0"/>
              <w:wordWrap w:val="0"/>
              <w:overflowPunct/>
              <w:topLinePunct w:val="0"/>
              <w:bidi w:val="0"/>
              <w:spacing w:before="78" w:line="183" w:lineRule="auto"/>
              <w:ind w:left="261"/>
            </w:pPr>
            <w:r>
              <w:t>9</w:t>
            </w:r>
          </w:p>
        </w:tc>
        <w:tc>
          <w:tcPr>
            <w:tcW w:w="1733" w:type="dxa"/>
            <w:vAlign w:val="top"/>
          </w:tcPr>
          <w:p w14:paraId="272C86DF">
            <w:pPr>
              <w:keepNext w:val="0"/>
              <w:keepLines w:val="0"/>
              <w:pageBreakBefore w:val="0"/>
              <w:wordWrap w:val="0"/>
              <w:overflowPunct/>
              <w:topLinePunct w:val="0"/>
              <w:bidi w:val="0"/>
              <w:spacing w:line="262" w:lineRule="auto"/>
              <w:rPr>
                <w:rFonts w:ascii="Arial"/>
                <w:sz w:val="21"/>
              </w:rPr>
            </w:pPr>
          </w:p>
          <w:p w14:paraId="7F807341">
            <w:pPr>
              <w:pStyle w:val="8"/>
              <w:keepNext w:val="0"/>
              <w:keepLines w:val="0"/>
              <w:pageBreakBefore w:val="0"/>
              <w:wordWrap w:val="0"/>
              <w:overflowPunct/>
              <w:topLinePunct w:val="0"/>
              <w:bidi w:val="0"/>
              <w:spacing w:before="78" w:line="219" w:lineRule="auto"/>
              <w:ind w:left="395"/>
            </w:pPr>
            <w:r>
              <w:rPr>
                <w:spacing w:val="-5"/>
              </w:rPr>
              <w:t>服务质量</w:t>
            </w:r>
          </w:p>
        </w:tc>
        <w:tc>
          <w:tcPr>
            <w:tcW w:w="7642" w:type="dxa"/>
            <w:tcBorders>
              <w:right w:val="single" w:color="000000" w:sz="8" w:space="0"/>
            </w:tcBorders>
            <w:vAlign w:val="top"/>
          </w:tcPr>
          <w:p w14:paraId="624B7B8E">
            <w:pPr>
              <w:pStyle w:val="8"/>
              <w:keepNext w:val="0"/>
              <w:keepLines w:val="0"/>
              <w:pageBreakBefore w:val="0"/>
              <w:wordWrap w:val="0"/>
              <w:overflowPunct/>
              <w:topLinePunct w:val="0"/>
              <w:bidi w:val="0"/>
              <w:spacing w:before="160" w:line="264" w:lineRule="auto"/>
              <w:ind w:left="6" w:hanging="3"/>
            </w:pPr>
            <w:r>
              <w:rPr>
                <w:spacing w:val="-2"/>
              </w:rPr>
              <w:t>满足现行的食用农产品质量安全标准、食品卫生标准、食品质量标准和有关食品的行业标准中强制执行的标准。</w:t>
            </w:r>
          </w:p>
        </w:tc>
      </w:tr>
      <w:tr w14:paraId="4AD4D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41" w:type="dxa"/>
            <w:tcBorders>
              <w:left w:val="single" w:color="000000" w:sz="8" w:space="0"/>
            </w:tcBorders>
            <w:vAlign w:val="top"/>
          </w:tcPr>
          <w:p w14:paraId="081E33B3">
            <w:pPr>
              <w:keepNext w:val="0"/>
              <w:keepLines w:val="0"/>
              <w:pageBreakBefore w:val="0"/>
              <w:wordWrap w:val="0"/>
              <w:overflowPunct/>
              <w:topLinePunct w:val="0"/>
              <w:bidi w:val="0"/>
              <w:spacing w:line="265" w:lineRule="auto"/>
              <w:rPr>
                <w:rFonts w:ascii="Arial"/>
                <w:sz w:val="21"/>
              </w:rPr>
            </w:pPr>
          </w:p>
          <w:p w14:paraId="6E7EAF03">
            <w:pPr>
              <w:keepNext w:val="0"/>
              <w:keepLines w:val="0"/>
              <w:pageBreakBefore w:val="0"/>
              <w:wordWrap w:val="0"/>
              <w:overflowPunct/>
              <w:topLinePunct w:val="0"/>
              <w:bidi w:val="0"/>
              <w:spacing w:line="265" w:lineRule="auto"/>
              <w:rPr>
                <w:rFonts w:ascii="Arial"/>
                <w:sz w:val="21"/>
              </w:rPr>
            </w:pPr>
          </w:p>
          <w:p w14:paraId="2A7DEF13">
            <w:pPr>
              <w:pStyle w:val="8"/>
              <w:keepNext w:val="0"/>
              <w:keepLines w:val="0"/>
              <w:pageBreakBefore w:val="0"/>
              <w:wordWrap w:val="0"/>
              <w:overflowPunct/>
              <w:topLinePunct w:val="0"/>
              <w:bidi w:val="0"/>
              <w:spacing w:before="78" w:line="184" w:lineRule="auto"/>
              <w:ind w:left="218"/>
            </w:pPr>
            <w:r>
              <w:rPr>
                <w:spacing w:val="-14"/>
              </w:rPr>
              <w:t>10</w:t>
            </w:r>
          </w:p>
        </w:tc>
        <w:tc>
          <w:tcPr>
            <w:tcW w:w="1733" w:type="dxa"/>
            <w:vAlign w:val="top"/>
          </w:tcPr>
          <w:p w14:paraId="2A62DBA0">
            <w:pPr>
              <w:keepNext w:val="0"/>
              <w:keepLines w:val="0"/>
              <w:pageBreakBefore w:val="0"/>
              <w:wordWrap w:val="0"/>
              <w:overflowPunct/>
              <w:topLinePunct w:val="0"/>
              <w:bidi w:val="0"/>
              <w:spacing w:line="246" w:lineRule="auto"/>
              <w:rPr>
                <w:rFonts w:ascii="Arial"/>
                <w:sz w:val="21"/>
              </w:rPr>
            </w:pPr>
          </w:p>
          <w:p w14:paraId="2EBCCC08">
            <w:pPr>
              <w:pStyle w:val="8"/>
              <w:keepNext w:val="0"/>
              <w:keepLines w:val="0"/>
              <w:pageBreakBefore w:val="0"/>
              <w:wordWrap w:val="0"/>
              <w:overflowPunct/>
              <w:topLinePunct w:val="0"/>
              <w:bidi w:val="0"/>
              <w:spacing w:before="78" w:line="218" w:lineRule="auto"/>
              <w:ind w:firstLine="232" w:firstLineChars="100"/>
            </w:pPr>
            <w:r>
              <w:rPr>
                <w:spacing w:val="-4"/>
              </w:rPr>
              <w:t>采购概算价</w:t>
            </w:r>
          </w:p>
        </w:tc>
        <w:tc>
          <w:tcPr>
            <w:tcW w:w="7642" w:type="dxa"/>
            <w:tcBorders>
              <w:right w:val="single" w:color="000000" w:sz="8" w:space="0"/>
            </w:tcBorders>
            <w:vAlign w:val="top"/>
          </w:tcPr>
          <w:p w14:paraId="14304888">
            <w:pPr>
              <w:pStyle w:val="8"/>
              <w:keepNext w:val="0"/>
              <w:keepLines w:val="0"/>
              <w:pageBreakBefore w:val="0"/>
              <w:wordWrap w:val="0"/>
              <w:overflowPunct/>
              <w:topLinePunct w:val="0"/>
              <w:bidi w:val="0"/>
              <w:spacing w:before="213" w:line="268" w:lineRule="auto"/>
              <w:ind w:left="4" w:right="3"/>
              <w:jc w:val="both"/>
            </w:pPr>
            <w:r>
              <w:rPr>
                <w:rFonts w:hint="eastAsia" w:ascii="宋体" w:hAnsi="宋体" w:eastAsia="宋体" w:cs="宋体"/>
                <w:color w:val="auto"/>
                <w:kern w:val="2"/>
                <w:sz w:val="24"/>
                <w:szCs w:val="24"/>
                <w:highlight w:val="none"/>
                <w:shd w:val="clear" w:color="auto" w:fill="FFFFFF"/>
                <w:lang w:val="en-US" w:eastAsia="zh-CN" w:bidi="ar-SA"/>
              </w:rPr>
              <w:t>本标段预算金额为</w:t>
            </w:r>
            <w:r>
              <w:rPr>
                <w:rFonts w:hint="eastAsia" w:cs="宋体"/>
                <w:color w:val="auto"/>
                <w:kern w:val="2"/>
                <w:sz w:val="24"/>
                <w:szCs w:val="24"/>
                <w:highlight w:val="none"/>
                <w:shd w:val="clear" w:color="auto" w:fill="FFFFFF"/>
                <w:lang w:val="en-US" w:eastAsia="zh-CN" w:bidi="ar-SA"/>
              </w:rPr>
              <w:t>1203842.81</w:t>
            </w:r>
            <w:r>
              <w:rPr>
                <w:rFonts w:hint="eastAsia" w:ascii="宋体" w:hAnsi="宋体" w:eastAsia="宋体" w:cs="宋体"/>
                <w:color w:val="auto"/>
                <w:kern w:val="2"/>
                <w:sz w:val="24"/>
                <w:szCs w:val="24"/>
                <w:highlight w:val="none"/>
                <w:shd w:val="clear" w:color="auto" w:fill="FFFFFF"/>
                <w:lang w:val="en-US" w:eastAsia="zh-CN" w:bidi="ar-SA"/>
              </w:rPr>
              <w:t>元(此预算为最高限价);本项目报价方式采用市场价下浮率报价。本包段市场价下浮率不低于</w:t>
            </w:r>
            <w:r>
              <w:rPr>
                <w:rFonts w:hint="eastAsia" w:cs="宋体"/>
                <w:color w:val="auto"/>
                <w:kern w:val="2"/>
                <w:sz w:val="24"/>
                <w:szCs w:val="24"/>
                <w:highlight w:val="none"/>
                <w:shd w:val="clear" w:color="auto" w:fill="FFFFFF"/>
                <w:lang w:val="en-US" w:eastAsia="zh-CN" w:bidi="ar-SA"/>
              </w:rPr>
              <w:t>8.2</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%；（本标段报价为下浮率报价，低于此下浮率的报价为无效报价)</w:t>
            </w:r>
          </w:p>
        </w:tc>
      </w:tr>
      <w:tr w14:paraId="26FA7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1" w:hRule="atLeast"/>
        </w:trPr>
        <w:tc>
          <w:tcPr>
            <w:tcW w:w="641" w:type="dxa"/>
            <w:tcBorders>
              <w:left w:val="single" w:color="000000" w:sz="8" w:space="0"/>
            </w:tcBorders>
            <w:vAlign w:val="top"/>
          </w:tcPr>
          <w:p w14:paraId="10E9A181">
            <w:pPr>
              <w:keepNext w:val="0"/>
              <w:keepLines w:val="0"/>
              <w:pageBreakBefore w:val="0"/>
              <w:wordWrap w:val="0"/>
              <w:overflowPunct/>
              <w:topLinePunct w:val="0"/>
              <w:bidi w:val="0"/>
              <w:spacing w:line="277" w:lineRule="auto"/>
              <w:rPr>
                <w:rFonts w:ascii="Arial"/>
                <w:sz w:val="21"/>
              </w:rPr>
            </w:pPr>
          </w:p>
          <w:p w14:paraId="2D04AB6C">
            <w:pPr>
              <w:keepNext w:val="0"/>
              <w:keepLines w:val="0"/>
              <w:pageBreakBefore w:val="0"/>
              <w:wordWrap w:val="0"/>
              <w:overflowPunct/>
              <w:topLinePunct w:val="0"/>
              <w:bidi w:val="0"/>
              <w:spacing w:line="278" w:lineRule="auto"/>
              <w:rPr>
                <w:rFonts w:ascii="Arial"/>
                <w:sz w:val="21"/>
              </w:rPr>
            </w:pPr>
          </w:p>
          <w:p w14:paraId="441F729F">
            <w:pPr>
              <w:keepNext w:val="0"/>
              <w:keepLines w:val="0"/>
              <w:pageBreakBefore w:val="0"/>
              <w:wordWrap w:val="0"/>
              <w:overflowPunct/>
              <w:topLinePunct w:val="0"/>
              <w:bidi w:val="0"/>
              <w:spacing w:line="278" w:lineRule="auto"/>
              <w:rPr>
                <w:rFonts w:ascii="Arial"/>
                <w:sz w:val="21"/>
              </w:rPr>
            </w:pPr>
          </w:p>
          <w:p w14:paraId="6EC50CA8">
            <w:pPr>
              <w:pStyle w:val="8"/>
              <w:keepNext w:val="0"/>
              <w:keepLines w:val="0"/>
              <w:pageBreakBefore w:val="0"/>
              <w:wordWrap w:val="0"/>
              <w:overflowPunct/>
              <w:topLinePunct w:val="0"/>
              <w:bidi w:val="0"/>
              <w:spacing w:before="78" w:line="184" w:lineRule="auto"/>
              <w:ind w:left="232"/>
            </w:pPr>
            <w:r>
              <w:rPr>
                <w:spacing w:val="-14"/>
              </w:rPr>
              <w:t>11</w:t>
            </w:r>
          </w:p>
        </w:tc>
        <w:tc>
          <w:tcPr>
            <w:tcW w:w="1733" w:type="dxa"/>
            <w:vAlign w:val="top"/>
          </w:tcPr>
          <w:p w14:paraId="07462B94">
            <w:pPr>
              <w:keepNext w:val="0"/>
              <w:keepLines w:val="0"/>
              <w:pageBreakBefore w:val="0"/>
              <w:wordWrap w:val="0"/>
              <w:overflowPunct/>
              <w:topLinePunct w:val="0"/>
              <w:bidi w:val="0"/>
              <w:spacing w:line="265" w:lineRule="auto"/>
              <w:rPr>
                <w:rFonts w:ascii="Arial"/>
                <w:sz w:val="21"/>
              </w:rPr>
            </w:pPr>
          </w:p>
          <w:p w14:paraId="4E871EE7">
            <w:pPr>
              <w:keepNext w:val="0"/>
              <w:keepLines w:val="0"/>
              <w:pageBreakBefore w:val="0"/>
              <w:wordWrap w:val="0"/>
              <w:overflowPunct/>
              <w:topLinePunct w:val="0"/>
              <w:bidi w:val="0"/>
              <w:spacing w:line="266" w:lineRule="auto"/>
              <w:rPr>
                <w:rFonts w:ascii="Arial"/>
                <w:sz w:val="21"/>
              </w:rPr>
            </w:pPr>
          </w:p>
          <w:p w14:paraId="5797DB40">
            <w:pPr>
              <w:keepNext w:val="0"/>
              <w:keepLines w:val="0"/>
              <w:pageBreakBefore w:val="0"/>
              <w:wordWrap w:val="0"/>
              <w:overflowPunct/>
              <w:topLinePunct w:val="0"/>
              <w:bidi w:val="0"/>
              <w:spacing w:line="266" w:lineRule="auto"/>
              <w:rPr>
                <w:rFonts w:ascii="Arial"/>
                <w:sz w:val="21"/>
              </w:rPr>
            </w:pPr>
          </w:p>
          <w:p w14:paraId="2CDBC7AA">
            <w:pPr>
              <w:pStyle w:val="8"/>
              <w:keepNext w:val="0"/>
              <w:keepLines w:val="0"/>
              <w:pageBreakBefore w:val="0"/>
              <w:wordWrap w:val="0"/>
              <w:overflowPunct/>
              <w:topLinePunct w:val="0"/>
              <w:bidi w:val="0"/>
              <w:spacing w:before="78" w:line="220" w:lineRule="auto"/>
              <w:ind w:left="277"/>
            </w:pPr>
            <w:r>
              <w:rPr>
                <w:spacing w:val="-5"/>
              </w:rPr>
              <w:t>投标保证金</w:t>
            </w:r>
          </w:p>
        </w:tc>
        <w:tc>
          <w:tcPr>
            <w:tcW w:w="7642" w:type="dxa"/>
            <w:tcBorders>
              <w:right w:val="single" w:color="000000" w:sz="8" w:space="0"/>
            </w:tcBorders>
            <w:vAlign w:val="top"/>
          </w:tcPr>
          <w:p w14:paraId="2C3BD146">
            <w:pPr>
              <w:pStyle w:val="8"/>
              <w:keepNext w:val="0"/>
              <w:keepLines w:val="0"/>
              <w:pageBreakBefore w:val="0"/>
              <w:wordWrap w:val="0"/>
              <w:overflowPunct/>
              <w:topLinePunct w:val="0"/>
              <w:bidi w:val="0"/>
              <w:spacing w:before="112" w:line="220" w:lineRule="auto"/>
              <w:ind w:left="6"/>
            </w:pPr>
            <w:r>
              <w:rPr>
                <w:b/>
                <w:bCs/>
                <w:spacing w:val="-6"/>
              </w:rPr>
              <w:t>投标保证金的形式：转账、电汇、电子保函</w:t>
            </w:r>
          </w:p>
          <w:p w14:paraId="3DFA8A5B">
            <w:pPr>
              <w:pStyle w:val="8"/>
              <w:keepNext w:val="0"/>
              <w:keepLines w:val="0"/>
              <w:pageBreakBefore w:val="0"/>
              <w:wordWrap w:val="0"/>
              <w:overflowPunct/>
              <w:topLinePunct w:val="0"/>
              <w:bidi w:val="0"/>
              <w:spacing w:before="160" w:line="264" w:lineRule="auto"/>
              <w:ind w:left="6" w:hanging="3"/>
              <w:rPr>
                <w:rFonts w:ascii="宋体" w:hAnsi="宋体" w:eastAsia="宋体" w:cs="宋体"/>
                <w:b/>
                <w:bCs/>
                <w:spacing w:val="-6"/>
              </w:rPr>
            </w:pPr>
            <w:r>
              <w:rPr>
                <w:rFonts w:ascii="宋体" w:hAnsi="宋体" w:eastAsia="宋体" w:cs="宋体"/>
                <w:b/>
                <w:bCs/>
                <w:spacing w:val="-6"/>
              </w:rPr>
              <w:t>投标保证金的金额：</w:t>
            </w:r>
            <w:r>
              <w:rPr>
                <w:rFonts w:hint="eastAsia" w:cs="宋体"/>
                <w:b/>
                <w:bCs/>
                <w:spacing w:val="-6"/>
                <w:lang w:val="en-US" w:eastAsia="zh-CN"/>
              </w:rPr>
              <w:t>12000</w:t>
            </w:r>
            <w:r>
              <w:rPr>
                <w:rFonts w:ascii="宋体" w:hAnsi="宋体" w:eastAsia="宋体" w:cs="宋体"/>
                <w:b/>
                <w:bCs/>
                <w:spacing w:val="-6"/>
              </w:rPr>
              <w:t>.00元（</w:t>
            </w:r>
            <w:r>
              <w:rPr>
                <w:rFonts w:hint="eastAsia" w:cs="宋体"/>
                <w:b/>
                <w:bCs/>
                <w:spacing w:val="-6"/>
                <w:lang w:val="en-US" w:eastAsia="zh-CN"/>
              </w:rPr>
              <w:t>壹万贰仟</w:t>
            </w:r>
            <w:r>
              <w:rPr>
                <w:rFonts w:ascii="宋体" w:hAnsi="宋体" w:eastAsia="宋体" w:cs="宋体"/>
                <w:b/>
                <w:bCs/>
                <w:spacing w:val="-6"/>
              </w:rPr>
              <w:t>元整）</w:t>
            </w:r>
          </w:p>
          <w:p w14:paraId="1BBD912A">
            <w:pPr>
              <w:pStyle w:val="8"/>
              <w:keepNext w:val="0"/>
              <w:keepLines w:val="0"/>
              <w:pageBreakBefore w:val="0"/>
              <w:wordWrap w:val="0"/>
              <w:overflowPunct/>
              <w:topLinePunct w:val="0"/>
              <w:bidi w:val="0"/>
              <w:spacing w:before="160" w:line="264" w:lineRule="auto"/>
              <w:ind w:left="6" w:hanging="3"/>
              <w:rPr>
                <w:rFonts w:hint="eastAsia" w:ascii="宋体" w:hAnsi="宋体" w:eastAsia="宋体" w:cs="宋体"/>
                <w:b/>
                <w:bCs/>
                <w:spacing w:val="-6"/>
                <w:lang w:val="en-US" w:eastAsia="zh-CN"/>
              </w:rPr>
            </w:pPr>
            <w:r>
              <w:rPr>
                <w:rFonts w:hint="eastAsia" w:ascii="宋体" w:hAnsi="宋体" w:eastAsia="宋体" w:cs="宋体"/>
                <w:b/>
                <w:bCs/>
                <w:spacing w:val="-6"/>
                <w:lang w:val="en-US" w:eastAsia="zh-CN"/>
              </w:rPr>
              <w:t>投标保证金缴纳账户：</w:t>
            </w:r>
          </w:p>
          <w:p w14:paraId="2935DA9F">
            <w:pPr>
              <w:pStyle w:val="8"/>
              <w:keepNext w:val="0"/>
              <w:keepLines w:val="0"/>
              <w:pageBreakBefore w:val="0"/>
              <w:wordWrap w:val="0"/>
              <w:overflowPunct/>
              <w:topLinePunct w:val="0"/>
              <w:bidi w:val="0"/>
              <w:spacing w:before="160" w:line="264" w:lineRule="auto"/>
              <w:ind w:left="6" w:hanging="3"/>
              <w:rPr>
                <w:rFonts w:hint="eastAsia" w:ascii="宋体" w:hAnsi="宋体" w:eastAsia="宋体" w:cs="宋体"/>
                <w:b/>
                <w:bCs/>
                <w:spacing w:val="-6"/>
                <w:lang w:val="en-US" w:eastAsia="zh-CN"/>
              </w:rPr>
            </w:pPr>
            <w:r>
              <w:rPr>
                <w:rFonts w:hint="eastAsia" w:ascii="宋体" w:hAnsi="宋体" w:eastAsia="宋体" w:cs="宋体"/>
                <w:b/>
                <w:bCs/>
                <w:spacing w:val="-6"/>
                <w:lang w:val="en-US" w:eastAsia="zh-CN"/>
              </w:rPr>
              <w:t>开户名称：新疆建鸿工程项目管理咨询有限公司</w:t>
            </w:r>
          </w:p>
          <w:p w14:paraId="3285E372">
            <w:pPr>
              <w:pStyle w:val="8"/>
              <w:keepNext w:val="0"/>
              <w:keepLines w:val="0"/>
              <w:pageBreakBefore w:val="0"/>
              <w:wordWrap w:val="0"/>
              <w:overflowPunct/>
              <w:topLinePunct w:val="0"/>
              <w:bidi w:val="0"/>
              <w:spacing w:before="160" w:line="264" w:lineRule="auto"/>
              <w:ind w:left="6" w:hanging="3"/>
            </w:pPr>
            <w:r>
              <w:rPr>
                <w:rFonts w:hint="eastAsia" w:ascii="宋体" w:hAnsi="宋体" w:eastAsia="宋体" w:cs="宋体"/>
                <w:b/>
                <w:bCs/>
                <w:spacing w:val="-6"/>
                <w:lang w:val="en-US" w:eastAsia="zh-CN"/>
              </w:rPr>
              <w:t>开户银行：中国工商银行股份有限公司和田分行营业部</w:t>
            </w:r>
          </w:p>
        </w:tc>
      </w:tr>
    </w:tbl>
    <w:p w14:paraId="684F8B61">
      <w:pPr>
        <w:keepNext w:val="0"/>
        <w:keepLines w:val="0"/>
        <w:pageBreakBefore w:val="0"/>
        <w:wordWrap w:val="0"/>
        <w:overflowPunct/>
        <w:topLinePunct w:val="0"/>
        <w:bidi w:val="0"/>
        <w:rPr>
          <w:rFonts w:ascii="Arial"/>
          <w:sz w:val="21"/>
        </w:rPr>
      </w:pPr>
    </w:p>
    <w:p w14:paraId="14D78434">
      <w:pPr>
        <w:keepNext w:val="0"/>
        <w:keepLines w:val="0"/>
        <w:pageBreakBefore w:val="0"/>
        <w:wordWrap w:val="0"/>
        <w:overflowPunct/>
        <w:topLinePunct w:val="0"/>
        <w:bidi w:val="0"/>
        <w:rPr>
          <w:rFonts w:ascii="Arial" w:hAnsi="Arial" w:eastAsia="Arial" w:cs="Arial"/>
          <w:sz w:val="21"/>
          <w:szCs w:val="21"/>
        </w:rPr>
        <w:sectPr>
          <w:footerReference r:id="rId11" w:type="default"/>
          <w:pgSz w:w="11905" w:h="16839"/>
          <w:pgMar w:top="400" w:right="788" w:bottom="1224" w:left="1080" w:header="0" w:footer="1055" w:gutter="0"/>
          <w:pgNumType w:fmt="decimal"/>
          <w:cols w:space="720" w:num="1"/>
        </w:sectPr>
      </w:pPr>
    </w:p>
    <w:p w14:paraId="77BC84AA">
      <w:pPr>
        <w:keepNext w:val="0"/>
        <w:keepLines w:val="0"/>
        <w:pageBreakBefore w:val="0"/>
        <w:wordWrap w:val="0"/>
        <w:overflowPunct/>
        <w:topLinePunct w:val="0"/>
        <w:bidi w:val="0"/>
        <w:spacing w:before="19"/>
      </w:pPr>
    </w:p>
    <w:p w14:paraId="2902DF31">
      <w:pPr>
        <w:keepNext w:val="0"/>
        <w:keepLines w:val="0"/>
        <w:pageBreakBefore w:val="0"/>
        <w:wordWrap w:val="0"/>
        <w:overflowPunct/>
        <w:topLinePunct w:val="0"/>
        <w:bidi w:val="0"/>
        <w:spacing w:before="19"/>
      </w:pPr>
    </w:p>
    <w:p w14:paraId="58FAE2CB">
      <w:pPr>
        <w:keepNext w:val="0"/>
        <w:keepLines w:val="0"/>
        <w:pageBreakBefore w:val="0"/>
        <w:wordWrap w:val="0"/>
        <w:overflowPunct/>
        <w:topLinePunct w:val="0"/>
        <w:bidi w:val="0"/>
        <w:spacing w:before="18"/>
      </w:pPr>
    </w:p>
    <w:p w14:paraId="19DC6972">
      <w:pPr>
        <w:keepNext w:val="0"/>
        <w:keepLines w:val="0"/>
        <w:pageBreakBefore w:val="0"/>
        <w:wordWrap w:val="0"/>
        <w:overflowPunct/>
        <w:topLinePunct w:val="0"/>
        <w:bidi w:val="0"/>
        <w:spacing w:before="18"/>
      </w:pPr>
    </w:p>
    <w:tbl>
      <w:tblPr>
        <w:tblStyle w:val="7"/>
        <w:tblW w:w="1003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1733"/>
        <w:gridCol w:w="7642"/>
        <w:gridCol w:w="15"/>
      </w:tblGrid>
      <w:tr w14:paraId="7FE7B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528" w:hRule="atLeast"/>
        </w:trPr>
        <w:tc>
          <w:tcPr>
            <w:tcW w:w="641" w:type="dxa"/>
            <w:tcBorders>
              <w:left w:val="single" w:color="000000" w:sz="8" w:space="0"/>
            </w:tcBorders>
            <w:vAlign w:val="top"/>
          </w:tcPr>
          <w:p w14:paraId="34DF8B34">
            <w:pPr>
              <w:keepNext w:val="0"/>
              <w:keepLines w:val="0"/>
              <w:pageBreakBefore w:val="0"/>
              <w:wordWrap w:val="0"/>
              <w:overflowPunct/>
              <w:topLinePunct w:val="0"/>
              <w:bidi w:val="0"/>
              <w:rPr>
                <w:rFonts w:ascii="Arial"/>
                <w:sz w:val="21"/>
              </w:rPr>
            </w:pPr>
          </w:p>
        </w:tc>
        <w:tc>
          <w:tcPr>
            <w:tcW w:w="1733" w:type="dxa"/>
            <w:vAlign w:val="top"/>
          </w:tcPr>
          <w:p w14:paraId="4E18418B">
            <w:pPr>
              <w:keepNext w:val="0"/>
              <w:keepLines w:val="0"/>
              <w:pageBreakBefore w:val="0"/>
              <w:wordWrap w:val="0"/>
              <w:overflowPunct/>
              <w:topLinePunct w:val="0"/>
              <w:bidi w:val="0"/>
              <w:rPr>
                <w:rFonts w:ascii="Arial"/>
                <w:sz w:val="21"/>
              </w:rPr>
            </w:pPr>
          </w:p>
        </w:tc>
        <w:tc>
          <w:tcPr>
            <w:tcW w:w="7642" w:type="dxa"/>
            <w:tcBorders>
              <w:right w:val="single" w:color="000000" w:sz="8" w:space="0"/>
            </w:tcBorders>
            <w:vAlign w:val="top"/>
          </w:tcPr>
          <w:p w14:paraId="450F9E1A">
            <w:pPr>
              <w:pStyle w:val="8"/>
              <w:keepNext w:val="0"/>
              <w:keepLines w:val="0"/>
              <w:pageBreakBefore w:val="0"/>
              <w:wordWrap w:val="0"/>
              <w:overflowPunct/>
              <w:topLinePunct w:val="0"/>
              <w:bidi w:val="0"/>
              <w:spacing w:before="87" w:line="221" w:lineRule="auto"/>
              <w:ind w:left="7"/>
            </w:pPr>
            <w:r>
              <w:rPr>
                <w:b/>
                <w:bCs/>
                <w:spacing w:val="-3"/>
              </w:rPr>
              <w:t>账号</w:t>
            </w:r>
            <w:r>
              <w:rPr>
                <w:rFonts w:hint="eastAsia" w:ascii="宋体" w:hAnsi="宋体" w:eastAsia="宋体" w:cs="宋体"/>
                <w:b/>
                <w:bCs/>
                <w:spacing w:val="-6"/>
                <w:lang w:val="en-US" w:eastAsia="zh-CN"/>
              </w:rPr>
              <w:t>：3015381009200598115</w:t>
            </w:r>
          </w:p>
          <w:p w14:paraId="0CA88E28">
            <w:pPr>
              <w:pStyle w:val="8"/>
              <w:keepNext w:val="0"/>
              <w:keepLines w:val="0"/>
              <w:pageBreakBefore w:val="0"/>
              <w:wordWrap w:val="0"/>
              <w:overflowPunct/>
              <w:topLinePunct w:val="0"/>
              <w:bidi w:val="0"/>
              <w:spacing w:before="96" w:line="219" w:lineRule="auto"/>
              <w:ind w:left="3"/>
              <w:rPr>
                <w:rFonts w:hint="eastAsia" w:eastAsia="宋体"/>
                <w:lang w:eastAsia="zh-CN"/>
              </w:rPr>
            </w:pPr>
            <w:r>
              <w:rPr>
                <w:b/>
                <w:bCs/>
                <w:spacing w:val="3"/>
              </w:rPr>
              <w:t>注：1.采用银行转账或电汇的方式的，由报名单位</w:t>
            </w:r>
            <w:r>
              <w:rPr>
                <w:b/>
                <w:bCs/>
                <w:spacing w:val="2"/>
              </w:rPr>
              <w:t>基本账户于202</w:t>
            </w:r>
            <w:r>
              <w:rPr>
                <w:rFonts w:hint="eastAsia"/>
                <w:b/>
                <w:bCs/>
                <w:spacing w:val="2"/>
                <w:lang w:val="en-US" w:eastAsia="zh-CN"/>
              </w:rPr>
              <w:t>5</w:t>
            </w:r>
            <w:r>
              <w:rPr>
                <w:b/>
                <w:bCs/>
                <w:spacing w:val="2"/>
              </w:rPr>
              <w:t>年0</w:t>
            </w:r>
            <w:r>
              <w:rPr>
                <w:rFonts w:hint="eastAsia"/>
                <w:b/>
                <w:bCs/>
                <w:spacing w:val="2"/>
                <w:lang w:val="en-US" w:eastAsia="zh-CN"/>
              </w:rPr>
              <w:t>2</w:t>
            </w:r>
          </w:p>
          <w:p w14:paraId="1CD595F8">
            <w:pPr>
              <w:pStyle w:val="8"/>
              <w:keepNext w:val="0"/>
              <w:keepLines w:val="0"/>
              <w:pageBreakBefore w:val="0"/>
              <w:wordWrap w:val="0"/>
              <w:overflowPunct/>
              <w:topLinePunct w:val="0"/>
              <w:bidi w:val="0"/>
              <w:spacing w:before="73" w:line="272" w:lineRule="auto"/>
              <w:ind w:left="4" w:right="5" w:firstLine="4"/>
            </w:pPr>
            <w:r>
              <w:rPr>
                <w:b/>
                <w:bCs/>
                <w:spacing w:val="3"/>
              </w:rPr>
              <w:t>月</w:t>
            </w:r>
            <w:r>
              <w:rPr>
                <w:rFonts w:hint="eastAsia"/>
                <w:b/>
                <w:bCs/>
                <w:spacing w:val="3"/>
                <w:lang w:val="en-US" w:eastAsia="zh-CN"/>
              </w:rPr>
              <w:t>12日</w:t>
            </w:r>
            <w:r>
              <w:rPr>
                <w:b/>
                <w:bCs/>
                <w:spacing w:val="3"/>
              </w:rPr>
              <w:t>11：00（北京时间）前汇至</w:t>
            </w:r>
            <w:r>
              <w:rPr>
                <w:rFonts w:hint="eastAsia"/>
                <w:b/>
                <w:bCs/>
                <w:spacing w:val="3"/>
                <w:lang w:eastAsia="zh-CN"/>
              </w:rPr>
              <w:t>招标代理机构</w:t>
            </w:r>
            <w:r>
              <w:rPr>
                <w:b/>
                <w:bCs/>
                <w:spacing w:val="2"/>
              </w:rPr>
              <w:t>指定账户，不得以现金</w:t>
            </w:r>
            <w:r>
              <w:rPr>
                <w:b/>
                <w:bCs/>
                <w:spacing w:val="3"/>
              </w:rPr>
              <w:t>和其他形式缴纳，不得以分公司、办事处或其他机构的名义缴纳，报名单位在缴纳保证金时，需在进账凭证上明确资金用途、项目名称，以便查对核实。投标保证金缴纳截止时间为递交投标文件截止时间，无须换</w:t>
            </w:r>
            <w:r>
              <w:rPr>
                <w:b/>
                <w:bCs/>
                <w:spacing w:val="-5"/>
              </w:rPr>
              <w:t>取收据。</w:t>
            </w:r>
          </w:p>
          <w:p w14:paraId="45760B77">
            <w:pPr>
              <w:pStyle w:val="8"/>
              <w:keepNext w:val="0"/>
              <w:keepLines w:val="0"/>
              <w:pageBreakBefore w:val="0"/>
              <w:wordWrap w:val="0"/>
              <w:overflowPunct/>
              <w:topLinePunct w:val="0"/>
              <w:bidi w:val="0"/>
              <w:spacing w:before="55" w:line="273" w:lineRule="auto"/>
              <w:ind w:left="2" w:right="5" w:firstLine="3"/>
            </w:pPr>
            <w:r>
              <w:rPr>
                <w:b/>
                <w:bCs/>
                <w:spacing w:val="2"/>
              </w:rPr>
              <w:t>2.电子保函使用方法：登录新疆自治区政府采</w:t>
            </w:r>
            <w:r>
              <w:rPr>
                <w:b/>
                <w:bCs/>
                <w:spacing w:val="1"/>
              </w:rPr>
              <w:t>购网，首页点击“电子保</w:t>
            </w:r>
            <w:r>
              <w:rPr>
                <w:b/>
                <w:bCs/>
                <w:spacing w:val="2"/>
              </w:rPr>
              <w:t>函”直接进入新疆政府采购电子保函申请页，点击【立即申请】依次完</w:t>
            </w:r>
            <w:r>
              <w:rPr>
                <w:b/>
                <w:bCs/>
                <w:spacing w:val="3"/>
              </w:rPr>
              <w:t>善页面显示的投保人信息（投标人信息</w:t>
            </w:r>
            <w:r>
              <w:rPr>
                <w:b/>
                <w:bCs/>
                <w:spacing w:val="12"/>
              </w:rPr>
              <w:t>），</w:t>
            </w:r>
            <w:r>
              <w:rPr>
                <w:b/>
                <w:bCs/>
                <w:spacing w:val="3"/>
              </w:rPr>
              <w:t>确认您</w:t>
            </w:r>
            <w:r>
              <w:rPr>
                <w:b/>
                <w:bCs/>
                <w:spacing w:val="2"/>
              </w:rPr>
              <w:t>要投保的项目信息，</w:t>
            </w:r>
            <w:r>
              <w:rPr>
                <w:b/>
                <w:bCs/>
                <w:spacing w:val="3"/>
              </w:rPr>
              <w:t>在投标项目选择页面选择您需要投保的项目（可根据项目名称或项目保函进行搜索</w:t>
            </w:r>
            <w:r>
              <w:rPr>
                <w:b/>
                <w:bCs/>
                <w:spacing w:val="10"/>
              </w:rPr>
              <w:t>），</w:t>
            </w:r>
            <w:r>
              <w:rPr>
                <w:b/>
                <w:bCs/>
                <w:spacing w:val="3"/>
              </w:rPr>
              <w:t>选择投保项目后填写被保险人信息及投保</w:t>
            </w:r>
            <w:r>
              <w:rPr>
                <w:b/>
                <w:bCs/>
                <w:spacing w:val="2"/>
              </w:rPr>
              <w:t>内容。服务热</w:t>
            </w:r>
            <w:r>
              <w:rPr>
                <w:b/>
                <w:bCs/>
                <w:spacing w:val="-3"/>
              </w:rPr>
              <w:t>线:400-9039583。</w:t>
            </w:r>
          </w:p>
          <w:p w14:paraId="5B77403C">
            <w:pPr>
              <w:pStyle w:val="8"/>
              <w:keepNext w:val="0"/>
              <w:keepLines w:val="0"/>
              <w:pageBreakBefore w:val="0"/>
              <w:wordWrap w:val="0"/>
              <w:overflowPunct/>
              <w:topLinePunct w:val="0"/>
              <w:bidi w:val="0"/>
              <w:spacing w:before="58" w:line="219" w:lineRule="auto"/>
              <w:ind w:left="4"/>
            </w:pPr>
            <w:r>
              <w:rPr>
                <w:b/>
                <w:bCs/>
                <w:spacing w:val="-2"/>
              </w:rPr>
              <w:t>保函投保金额(元)：</w:t>
            </w:r>
            <w:r>
              <w:rPr>
                <w:rFonts w:hint="eastAsia"/>
                <w:b/>
                <w:bCs/>
                <w:spacing w:val="-2"/>
                <w:lang w:val="en-US" w:eastAsia="zh-CN"/>
              </w:rPr>
              <w:t>12000</w:t>
            </w:r>
            <w:r>
              <w:rPr>
                <w:b/>
                <w:bCs/>
                <w:spacing w:val="-2"/>
              </w:rPr>
              <w:t>.00元（</w:t>
            </w:r>
            <w:r>
              <w:rPr>
                <w:rFonts w:hint="eastAsia"/>
                <w:b/>
                <w:bCs/>
                <w:spacing w:val="-2"/>
                <w:lang w:val="en-US" w:eastAsia="zh-CN"/>
              </w:rPr>
              <w:t>壹万贰仟</w:t>
            </w:r>
            <w:r>
              <w:rPr>
                <w:b/>
                <w:bCs/>
                <w:spacing w:val="-2"/>
              </w:rPr>
              <w:t>元</w:t>
            </w:r>
            <w:r>
              <w:rPr>
                <w:b/>
                <w:bCs/>
                <w:spacing w:val="-3"/>
              </w:rPr>
              <w:t>整）</w:t>
            </w:r>
          </w:p>
          <w:p w14:paraId="14791D46">
            <w:pPr>
              <w:pStyle w:val="8"/>
              <w:keepNext w:val="0"/>
              <w:keepLines w:val="0"/>
              <w:pageBreakBefore w:val="0"/>
              <w:wordWrap w:val="0"/>
              <w:overflowPunct/>
              <w:topLinePunct w:val="0"/>
              <w:bidi w:val="0"/>
              <w:spacing w:before="99" w:line="219" w:lineRule="auto"/>
              <w:ind w:left="4"/>
            </w:pPr>
            <w:r>
              <w:rPr>
                <w:b/>
                <w:bCs/>
                <w:spacing w:val="-2"/>
              </w:rPr>
              <w:t>保函承保期限：202</w:t>
            </w:r>
            <w:r>
              <w:rPr>
                <w:rFonts w:hint="eastAsia"/>
                <w:b/>
                <w:bCs/>
                <w:spacing w:val="-2"/>
                <w:lang w:val="en-US" w:eastAsia="zh-CN"/>
              </w:rPr>
              <w:t>5</w:t>
            </w:r>
            <w:r>
              <w:rPr>
                <w:b/>
                <w:bCs/>
                <w:spacing w:val="-2"/>
              </w:rPr>
              <w:t>年</w:t>
            </w:r>
            <w:r>
              <w:rPr>
                <w:rFonts w:hint="eastAsia"/>
                <w:b/>
                <w:bCs/>
                <w:spacing w:val="-2"/>
                <w:lang w:val="en-US" w:eastAsia="zh-CN"/>
              </w:rPr>
              <w:t>02</w:t>
            </w:r>
            <w:r>
              <w:rPr>
                <w:b/>
                <w:bCs/>
                <w:spacing w:val="-2"/>
              </w:rPr>
              <w:t>月</w:t>
            </w:r>
            <w:r>
              <w:rPr>
                <w:rFonts w:hint="eastAsia"/>
                <w:b/>
                <w:bCs/>
                <w:spacing w:val="-2"/>
                <w:lang w:val="en-US" w:eastAsia="zh-CN"/>
              </w:rPr>
              <w:t>12日</w:t>
            </w:r>
            <w:r>
              <w:rPr>
                <w:b/>
                <w:bCs/>
                <w:spacing w:val="-2"/>
              </w:rPr>
              <w:t>-202</w:t>
            </w:r>
            <w:r>
              <w:rPr>
                <w:rFonts w:hint="eastAsia"/>
                <w:b/>
                <w:bCs/>
                <w:spacing w:val="-2"/>
                <w:lang w:val="en-US" w:eastAsia="zh-CN"/>
              </w:rPr>
              <w:t>5</w:t>
            </w:r>
            <w:r>
              <w:rPr>
                <w:b/>
                <w:bCs/>
                <w:spacing w:val="-2"/>
              </w:rPr>
              <w:t>年</w:t>
            </w:r>
            <w:r>
              <w:rPr>
                <w:rFonts w:hint="eastAsia"/>
                <w:b/>
                <w:bCs/>
                <w:spacing w:val="-2"/>
                <w:lang w:val="en-US" w:eastAsia="zh-CN"/>
              </w:rPr>
              <w:t>05</w:t>
            </w:r>
            <w:r>
              <w:rPr>
                <w:b/>
                <w:bCs/>
                <w:spacing w:val="-2"/>
              </w:rPr>
              <w:t>月</w:t>
            </w:r>
            <w:r>
              <w:rPr>
                <w:rFonts w:hint="eastAsia"/>
                <w:b/>
                <w:bCs/>
                <w:spacing w:val="-2"/>
                <w:lang w:val="en-US" w:eastAsia="zh-CN"/>
              </w:rPr>
              <w:t>12日</w:t>
            </w:r>
            <w:r>
              <w:rPr>
                <w:b/>
                <w:bCs/>
                <w:spacing w:val="-2"/>
              </w:rPr>
              <w:t>（90日历天）</w:t>
            </w:r>
          </w:p>
        </w:tc>
      </w:tr>
      <w:tr w14:paraId="0D024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99" w:hRule="atLeast"/>
        </w:trPr>
        <w:tc>
          <w:tcPr>
            <w:tcW w:w="641" w:type="dxa"/>
            <w:tcBorders>
              <w:left w:val="single" w:color="000000" w:sz="8" w:space="0"/>
            </w:tcBorders>
            <w:vAlign w:val="top"/>
          </w:tcPr>
          <w:p w14:paraId="7DAC18F1">
            <w:pPr>
              <w:pStyle w:val="8"/>
              <w:keepNext w:val="0"/>
              <w:keepLines w:val="0"/>
              <w:pageBreakBefore w:val="0"/>
              <w:wordWrap w:val="0"/>
              <w:overflowPunct/>
              <w:topLinePunct w:val="0"/>
              <w:bidi w:val="0"/>
              <w:spacing w:before="288" w:line="184" w:lineRule="auto"/>
              <w:ind w:left="218"/>
            </w:pPr>
            <w:r>
              <w:rPr>
                <w:spacing w:val="-14"/>
              </w:rPr>
              <w:t>12</w:t>
            </w:r>
          </w:p>
        </w:tc>
        <w:tc>
          <w:tcPr>
            <w:tcW w:w="1733" w:type="dxa"/>
            <w:vAlign w:val="top"/>
          </w:tcPr>
          <w:p w14:paraId="3BDEF125">
            <w:pPr>
              <w:pStyle w:val="8"/>
              <w:keepNext w:val="0"/>
              <w:keepLines w:val="0"/>
              <w:pageBreakBefore w:val="0"/>
              <w:wordWrap w:val="0"/>
              <w:overflowPunct/>
              <w:topLinePunct w:val="0"/>
              <w:bidi w:val="0"/>
              <w:spacing w:before="251" w:line="218" w:lineRule="auto"/>
              <w:ind w:left="147"/>
            </w:pPr>
            <w:r>
              <w:rPr>
                <w:spacing w:val="-2"/>
              </w:rPr>
              <w:t>信息公告媒体</w:t>
            </w:r>
          </w:p>
        </w:tc>
        <w:tc>
          <w:tcPr>
            <w:tcW w:w="7642" w:type="dxa"/>
            <w:tcBorders>
              <w:right w:val="single" w:color="000000" w:sz="8" w:space="0"/>
            </w:tcBorders>
            <w:vAlign w:val="top"/>
          </w:tcPr>
          <w:p w14:paraId="51A3AFE9">
            <w:pPr>
              <w:pStyle w:val="8"/>
              <w:keepNext w:val="0"/>
              <w:keepLines w:val="0"/>
              <w:pageBreakBefore w:val="0"/>
              <w:wordWrap w:val="0"/>
              <w:overflowPunct/>
              <w:topLinePunct w:val="0"/>
              <w:bidi w:val="0"/>
              <w:spacing w:before="251" w:line="214" w:lineRule="auto"/>
              <w:ind w:left="4"/>
            </w:pPr>
            <w:r>
              <w:t>新疆政府采购网（http://www.ccgp-xinji</w:t>
            </w:r>
            <w:r>
              <w:rPr>
                <w:spacing w:val="-1"/>
              </w:rPr>
              <w:t>ang.gov.cn/）</w:t>
            </w:r>
          </w:p>
        </w:tc>
      </w:tr>
      <w:tr w14:paraId="12FA8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657" w:hRule="atLeast"/>
        </w:trPr>
        <w:tc>
          <w:tcPr>
            <w:tcW w:w="641" w:type="dxa"/>
            <w:tcBorders>
              <w:left w:val="single" w:color="000000" w:sz="8" w:space="0"/>
            </w:tcBorders>
            <w:vAlign w:val="top"/>
          </w:tcPr>
          <w:p w14:paraId="65A224B4">
            <w:pPr>
              <w:keepNext w:val="0"/>
              <w:keepLines w:val="0"/>
              <w:pageBreakBefore w:val="0"/>
              <w:wordWrap w:val="0"/>
              <w:overflowPunct/>
              <w:topLinePunct w:val="0"/>
              <w:bidi w:val="0"/>
              <w:spacing w:line="251" w:lineRule="auto"/>
              <w:rPr>
                <w:rFonts w:ascii="Arial"/>
                <w:sz w:val="21"/>
              </w:rPr>
            </w:pPr>
          </w:p>
          <w:p w14:paraId="29440A84">
            <w:pPr>
              <w:keepNext w:val="0"/>
              <w:keepLines w:val="0"/>
              <w:pageBreakBefore w:val="0"/>
              <w:wordWrap w:val="0"/>
              <w:overflowPunct/>
              <w:topLinePunct w:val="0"/>
              <w:bidi w:val="0"/>
              <w:spacing w:line="251" w:lineRule="auto"/>
              <w:rPr>
                <w:rFonts w:ascii="Arial"/>
                <w:sz w:val="21"/>
              </w:rPr>
            </w:pPr>
          </w:p>
          <w:p w14:paraId="7F434C5C">
            <w:pPr>
              <w:keepNext w:val="0"/>
              <w:keepLines w:val="0"/>
              <w:pageBreakBefore w:val="0"/>
              <w:wordWrap w:val="0"/>
              <w:overflowPunct/>
              <w:topLinePunct w:val="0"/>
              <w:bidi w:val="0"/>
              <w:spacing w:line="252" w:lineRule="auto"/>
              <w:rPr>
                <w:rFonts w:ascii="Arial"/>
                <w:sz w:val="21"/>
              </w:rPr>
            </w:pPr>
          </w:p>
          <w:p w14:paraId="0752F710">
            <w:pPr>
              <w:keepNext w:val="0"/>
              <w:keepLines w:val="0"/>
              <w:pageBreakBefore w:val="0"/>
              <w:wordWrap w:val="0"/>
              <w:overflowPunct/>
              <w:topLinePunct w:val="0"/>
              <w:bidi w:val="0"/>
              <w:spacing w:line="252" w:lineRule="auto"/>
              <w:rPr>
                <w:rFonts w:ascii="Arial"/>
                <w:sz w:val="21"/>
              </w:rPr>
            </w:pPr>
          </w:p>
          <w:p w14:paraId="126BD5C5">
            <w:pPr>
              <w:keepNext w:val="0"/>
              <w:keepLines w:val="0"/>
              <w:pageBreakBefore w:val="0"/>
              <w:wordWrap w:val="0"/>
              <w:overflowPunct/>
              <w:topLinePunct w:val="0"/>
              <w:bidi w:val="0"/>
              <w:spacing w:line="252" w:lineRule="auto"/>
              <w:rPr>
                <w:rFonts w:ascii="Arial"/>
                <w:sz w:val="21"/>
              </w:rPr>
            </w:pPr>
          </w:p>
          <w:p w14:paraId="61FE4FD7">
            <w:pPr>
              <w:keepNext w:val="0"/>
              <w:keepLines w:val="0"/>
              <w:pageBreakBefore w:val="0"/>
              <w:wordWrap w:val="0"/>
              <w:overflowPunct/>
              <w:topLinePunct w:val="0"/>
              <w:bidi w:val="0"/>
              <w:spacing w:line="252" w:lineRule="auto"/>
              <w:rPr>
                <w:rFonts w:ascii="Arial"/>
                <w:sz w:val="21"/>
              </w:rPr>
            </w:pPr>
          </w:p>
          <w:p w14:paraId="3E3FF93C">
            <w:pPr>
              <w:keepNext w:val="0"/>
              <w:keepLines w:val="0"/>
              <w:pageBreakBefore w:val="0"/>
              <w:wordWrap w:val="0"/>
              <w:overflowPunct/>
              <w:topLinePunct w:val="0"/>
              <w:bidi w:val="0"/>
              <w:spacing w:line="252" w:lineRule="auto"/>
              <w:rPr>
                <w:rFonts w:ascii="Arial"/>
                <w:sz w:val="21"/>
              </w:rPr>
            </w:pPr>
          </w:p>
          <w:p w14:paraId="16991281">
            <w:pPr>
              <w:keepNext w:val="0"/>
              <w:keepLines w:val="0"/>
              <w:pageBreakBefore w:val="0"/>
              <w:wordWrap w:val="0"/>
              <w:overflowPunct/>
              <w:topLinePunct w:val="0"/>
              <w:bidi w:val="0"/>
              <w:spacing w:line="252" w:lineRule="auto"/>
              <w:rPr>
                <w:rFonts w:ascii="Arial"/>
                <w:sz w:val="21"/>
              </w:rPr>
            </w:pPr>
          </w:p>
          <w:p w14:paraId="3BF1271D">
            <w:pPr>
              <w:keepNext w:val="0"/>
              <w:keepLines w:val="0"/>
              <w:pageBreakBefore w:val="0"/>
              <w:wordWrap w:val="0"/>
              <w:overflowPunct/>
              <w:topLinePunct w:val="0"/>
              <w:bidi w:val="0"/>
              <w:spacing w:line="252" w:lineRule="auto"/>
              <w:rPr>
                <w:rFonts w:ascii="Arial"/>
                <w:sz w:val="21"/>
              </w:rPr>
            </w:pPr>
          </w:p>
          <w:p w14:paraId="6311DDF5">
            <w:pPr>
              <w:keepNext w:val="0"/>
              <w:keepLines w:val="0"/>
              <w:pageBreakBefore w:val="0"/>
              <w:wordWrap w:val="0"/>
              <w:overflowPunct/>
              <w:topLinePunct w:val="0"/>
              <w:bidi w:val="0"/>
              <w:spacing w:line="252" w:lineRule="auto"/>
              <w:rPr>
                <w:rFonts w:ascii="Arial"/>
                <w:sz w:val="21"/>
              </w:rPr>
            </w:pPr>
          </w:p>
          <w:p w14:paraId="7C0C8029">
            <w:pPr>
              <w:keepNext w:val="0"/>
              <w:keepLines w:val="0"/>
              <w:pageBreakBefore w:val="0"/>
              <w:wordWrap w:val="0"/>
              <w:overflowPunct/>
              <w:topLinePunct w:val="0"/>
              <w:bidi w:val="0"/>
              <w:spacing w:line="252" w:lineRule="auto"/>
              <w:rPr>
                <w:rFonts w:ascii="Arial"/>
                <w:sz w:val="21"/>
              </w:rPr>
            </w:pPr>
          </w:p>
          <w:p w14:paraId="008E13FF">
            <w:pPr>
              <w:keepNext w:val="0"/>
              <w:keepLines w:val="0"/>
              <w:pageBreakBefore w:val="0"/>
              <w:wordWrap w:val="0"/>
              <w:overflowPunct/>
              <w:topLinePunct w:val="0"/>
              <w:bidi w:val="0"/>
              <w:spacing w:line="252" w:lineRule="auto"/>
              <w:rPr>
                <w:rFonts w:ascii="Arial"/>
                <w:sz w:val="21"/>
              </w:rPr>
            </w:pPr>
          </w:p>
          <w:p w14:paraId="6453EE42">
            <w:pPr>
              <w:keepNext w:val="0"/>
              <w:keepLines w:val="0"/>
              <w:pageBreakBefore w:val="0"/>
              <w:wordWrap w:val="0"/>
              <w:overflowPunct/>
              <w:topLinePunct w:val="0"/>
              <w:bidi w:val="0"/>
              <w:spacing w:line="252" w:lineRule="auto"/>
              <w:rPr>
                <w:rFonts w:ascii="Arial"/>
                <w:sz w:val="21"/>
              </w:rPr>
            </w:pPr>
          </w:p>
          <w:p w14:paraId="094B6F11">
            <w:pPr>
              <w:keepNext w:val="0"/>
              <w:keepLines w:val="0"/>
              <w:pageBreakBefore w:val="0"/>
              <w:wordWrap w:val="0"/>
              <w:overflowPunct/>
              <w:topLinePunct w:val="0"/>
              <w:bidi w:val="0"/>
              <w:spacing w:line="252" w:lineRule="auto"/>
              <w:rPr>
                <w:rFonts w:ascii="Arial"/>
                <w:sz w:val="21"/>
              </w:rPr>
            </w:pPr>
          </w:p>
          <w:p w14:paraId="5AE3D837">
            <w:pPr>
              <w:pStyle w:val="8"/>
              <w:keepNext w:val="0"/>
              <w:keepLines w:val="0"/>
              <w:pageBreakBefore w:val="0"/>
              <w:wordWrap w:val="0"/>
              <w:overflowPunct/>
              <w:topLinePunct w:val="0"/>
              <w:bidi w:val="0"/>
              <w:spacing w:before="78" w:line="184" w:lineRule="auto"/>
              <w:ind w:left="232"/>
            </w:pPr>
            <w:r>
              <w:rPr>
                <w:spacing w:val="-14"/>
              </w:rPr>
              <w:t>13</w:t>
            </w:r>
          </w:p>
        </w:tc>
        <w:tc>
          <w:tcPr>
            <w:tcW w:w="1733" w:type="dxa"/>
            <w:vAlign w:val="top"/>
          </w:tcPr>
          <w:p w14:paraId="5D9ED82C">
            <w:pPr>
              <w:keepNext w:val="0"/>
              <w:keepLines w:val="0"/>
              <w:pageBreakBefore w:val="0"/>
              <w:wordWrap w:val="0"/>
              <w:overflowPunct/>
              <w:topLinePunct w:val="0"/>
              <w:bidi w:val="0"/>
              <w:spacing w:line="249" w:lineRule="auto"/>
              <w:rPr>
                <w:rFonts w:ascii="Arial"/>
                <w:sz w:val="21"/>
              </w:rPr>
            </w:pPr>
          </w:p>
          <w:p w14:paraId="1BCB5934">
            <w:pPr>
              <w:keepNext w:val="0"/>
              <w:keepLines w:val="0"/>
              <w:pageBreakBefore w:val="0"/>
              <w:wordWrap w:val="0"/>
              <w:overflowPunct/>
              <w:topLinePunct w:val="0"/>
              <w:bidi w:val="0"/>
              <w:spacing w:line="249" w:lineRule="auto"/>
              <w:rPr>
                <w:rFonts w:ascii="Arial"/>
                <w:sz w:val="21"/>
              </w:rPr>
            </w:pPr>
          </w:p>
          <w:p w14:paraId="541482A3">
            <w:pPr>
              <w:keepNext w:val="0"/>
              <w:keepLines w:val="0"/>
              <w:pageBreakBefore w:val="0"/>
              <w:wordWrap w:val="0"/>
              <w:overflowPunct/>
              <w:topLinePunct w:val="0"/>
              <w:bidi w:val="0"/>
              <w:spacing w:line="249" w:lineRule="auto"/>
              <w:rPr>
                <w:rFonts w:ascii="Arial"/>
                <w:sz w:val="21"/>
              </w:rPr>
            </w:pPr>
          </w:p>
          <w:p w14:paraId="0F0B3206">
            <w:pPr>
              <w:keepNext w:val="0"/>
              <w:keepLines w:val="0"/>
              <w:pageBreakBefore w:val="0"/>
              <w:wordWrap w:val="0"/>
              <w:overflowPunct/>
              <w:topLinePunct w:val="0"/>
              <w:bidi w:val="0"/>
              <w:spacing w:line="249" w:lineRule="auto"/>
              <w:rPr>
                <w:rFonts w:ascii="Arial"/>
                <w:sz w:val="21"/>
              </w:rPr>
            </w:pPr>
          </w:p>
          <w:p w14:paraId="330E2295">
            <w:pPr>
              <w:keepNext w:val="0"/>
              <w:keepLines w:val="0"/>
              <w:pageBreakBefore w:val="0"/>
              <w:wordWrap w:val="0"/>
              <w:overflowPunct/>
              <w:topLinePunct w:val="0"/>
              <w:bidi w:val="0"/>
              <w:spacing w:line="249" w:lineRule="auto"/>
              <w:rPr>
                <w:rFonts w:ascii="Arial"/>
                <w:sz w:val="21"/>
              </w:rPr>
            </w:pPr>
          </w:p>
          <w:p w14:paraId="09FACB72">
            <w:pPr>
              <w:keepNext w:val="0"/>
              <w:keepLines w:val="0"/>
              <w:pageBreakBefore w:val="0"/>
              <w:wordWrap w:val="0"/>
              <w:overflowPunct/>
              <w:topLinePunct w:val="0"/>
              <w:bidi w:val="0"/>
              <w:spacing w:line="249" w:lineRule="auto"/>
              <w:rPr>
                <w:rFonts w:ascii="Arial"/>
                <w:sz w:val="21"/>
              </w:rPr>
            </w:pPr>
          </w:p>
          <w:p w14:paraId="2AECEAF9">
            <w:pPr>
              <w:keepNext w:val="0"/>
              <w:keepLines w:val="0"/>
              <w:pageBreakBefore w:val="0"/>
              <w:wordWrap w:val="0"/>
              <w:overflowPunct/>
              <w:topLinePunct w:val="0"/>
              <w:bidi w:val="0"/>
              <w:spacing w:line="249" w:lineRule="auto"/>
              <w:rPr>
                <w:rFonts w:ascii="Arial"/>
                <w:sz w:val="21"/>
              </w:rPr>
            </w:pPr>
          </w:p>
          <w:p w14:paraId="3D33DEAE">
            <w:pPr>
              <w:keepNext w:val="0"/>
              <w:keepLines w:val="0"/>
              <w:pageBreakBefore w:val="0"/>
              <w:wordWrap w:val="0"/>
              <w:overflowPunct/>
              <w:topLinePunct w:val="0"/>
              <w:bidi w:val="0"/>
              <w:spacing w:line="249" w:lineRule="auto"/>
              <w:rPr>
                <w:rFonts w:ascii="Arial"/>
                <w:sz w:val="21"/>
              </w:rPr>
            </w:pPr>
          </w:p>
          <w:p w14:paraId="5E7F5B70">
            <w:pPr>
              <w:keepNext w:val="0"/>
              <w:keepLines w:val="0"/>
              <w:pageBreakBefore w:val="0"/>
              <w:wordWrap w:val="0"/>
              <w:overflowPunct/>
              <w:topLinePunct w:val="0"/>
              <w:bidi w:val="0"/>
              <w:spacing w:line="249" w:lineRule="auto"/>
              <w:rPr>
                <w:rFonts w:ascii="Arial"/>
                <w:sz w:val="21"/>
              </w:rPr>
            </w:pPr>
          </w:p>
          <w:p w14:paraId="1131EA1E">
            <w:pPr>
              <w:keepNext w:val="0"/>
              <w:keepLines w:val="0"/>
              <w:pageBreakBefore w:val="0"/>
              <w:wordWrap w:val="0"/>
              <w:overflowPunct/>
              <w:topLinePunct w:val="0"/>
              <w:bidi w:val="0"/>
              <w:spacing w:line="249" w:lineRule="auto"/>
              <w:rPr>
                <w:rFonts w:ascii="Arial"/>
                <w:sz w:val="21"/>
              </w:rPr>
            </w:pPr>
          </w:p>
          <w:p w14:paraId="4729CF36">
            <w:pPr>
              <w:keepNext w:val="0"/>
              <w:keepLines w:val="0"/>
              <w:pageBreakBefore w:val="0"/>
              <w:wordWrap w:val="0"/>
              <w:overflowPunct/>
              <w:topLinePunct w:val="0"/>
              <w:bidi w:val="0"/>
              <w:spacing w:line="250" w:lineRule="auto"/>
              <w:rPr>
                <w:rFonts w:ascii="Arial"/>
                <w:sz w:val="21"/>
              </w:rPr>
            </w:pPr>
          </w:p>
          <w:p w14:paraId="331D4EED">
            <w:pPr>
              <w:keepNext w:val="0"/>
              <w:keepLines w:val="0"/>
              <w:pageBreakBefore w:val="0"/>
              <w:wordWrap w:val="0"/>
              <w:overflowPunct/>
              <w:topLinePunct w:val="0"/>
              <w:bidi w:val="0"/>
              <w:spacing w:line="250" w:lineRule="auto"/>
              <w:rPr>
                <w:rFonts w:ascii="Arial"/>
                <w:sz w:val="21"/>
              </w:rPr>
            </w:pPr>
          </w:p>
          <w:p w14:paraId="3AEF9D95">
            <w:pPr>
              <w:keepNext w:val="0"/>
              <w:keepLines w:val="0"/>
              <w:pageBreakBefore w:val="0"/>
              <w:wordWrap w:val="0"/>
              <w:overflowPunct/>
              <w:topLinePunct w:val="0"/>
              <w:bidi w:val="0"/>
              <w:spacing w:line="250" w:lineRule="auto"/>
              <w:rPr>
                <w:rFonts w:ascii="Arial"/>
                <w:sz w:val="21"/>
              </w:rPr>
            </w:pPr>
          </w:p>
          <w:p w14:paraId="1ED5DF95">
            <w:pPr>
              <w:keepNext w:val="0"/>
              <w:keepLines w:val="0"/>
              <w:pageBreakBefore w:val="0"/>
              <w:wordWrap w:val="0"/>
              <w:overflowPunct/>
              <w:topLinePunct w:val="0"/>
              <w:bidi w:val="0"/>
              <w:spacing w:line="250" w:lineRule="auto"/>
              <w:rPr>
                <w:rFonts w:ascii="Arial"/>
                <w:sz w:val="21"/>
              </w:rPr>
            </w:pPr>
          </w:p>
          <w:p w14:paraId="688F4E60">
            <w:pPr>
              <w:pStyle w:val="8"/>
              <w:keepNext w:val="0"/>
              <w:keepLines w:val="0"/>
              <w:pageBreakBefore w:val="0"/>
              <w:wordWrap w:val="0"/>
              <w:overflowPunct/>
              <w:topLinePunct w:val="0"/>
              <w:bidi w:val="0"/>
              <w:spacing w:before="78" w:line="219" w:lineRule="auto"/>
              <w:ind w:left="37"/>
            </w:pPr>
            <w:r>
              <w:rPr>
                <w:spacing w:val="-4"/>
              </w:rPr>
              <w:t>投标人资格要求</w:t>
            </w:r>
          </w:p>
        </w:tc>
        <w:tc>
          <w:tcPr>
            <w:tcW w:w="7642" w:type="dxa"/>
            <w:tcBorders>
              <w:right w:val="single" w:color="000000" w:sz="8" w:space="0"/>
            </w:tcBorders>
            <w:vAlign w:val="top"/>
          </w:tcPr>
          <w:p w14:paraId="6C6C1EE8">
            <w:pPr>
              <w:pStyle w:val="8"/>
              <w:keepNext w:val="0"/>
              <w:keepLines w:val="0"/>
              <w:pageBreakBefore w:val="0"/>
              <w:wordWrap w:val="0"/>
              <w:overflowPunct/>
              <w:topLinePunct w:val="0"/>
              <w:bidi w:val="0"/>
              <w:spacing w:before="109" w:line="219" w:lineRule="auto"/>
              <w:ind w:left="21"/>
            </w:pPr>
            <w:r>
              <w:rPr>
                <w:spacing w:val="-1"/>
              </w:rPr>
              <w:t>1、满足《中华人民共和国政府采购法》第二十二条</w:t>
            </w:r>
            <w:r>
              <w:rPr>
                <w:spacing w:val="-2"/>
              </w:rPr>
              <w:t>规定；</w:t>
            </w:r>
          </w:p>
          <w:p w14:paraId="66C6B102">
            <w:pPr>
              <w:pStyle w:val="8"/>
              <w:keepNext w:val="0"/>
              <w:keepLines w:val="0"/>
              <w:pageBreakBefore w:val="0"/>
              <w:wordWrap w:val="0"/>
              <w:overflowPunct/>
              <w:topLinePunct w:val="0"/>
              <w:bidi w:val="0"/>
              <w:spacing w:before="101" w:line="257" w:lineRule="auto"/>
              <w:ind w:left="2" w:right="3" w:firstLine="3"/>
            </w:pPr>
            <w:r>
              <w:rPr>
                <w:spacing w:val="2"/>
              </w:rPr>
              <w:t>2、落实政府采购政策需满足的资格要求：根据《政府采购</w:t>
            </w:r>
            <w:r>
              <w:rPr>
                <w:spacing w:val="1"/>
              </w:rPr>
              <w:t>促进中小企业</w:t>
            </w:r>
            <w:r>
              <w:rPr>
                <w:spacing w:val="5"/>
              </w:rPr>
              <w:t>发展暂行办法》（财库〔2020〕46号）的规定，本项目专门面向中小企</w:t>
            </w:r>
            <w:r>
              <w:rPr>
                <w:spacing w:val="-1"/>
              </w:rPr>
              <w:t>业采购，投标人需提供《中小企业声明函》；</w:t>
            </w:r>
          </w:p>
          <w:p w14:paraId="1F9ED143">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w:t>
            </w:r>
          </w:p>
          <w:p w14:paraId="54FA0CF9">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机构有效，法律法规或者行业另有规定的除外。</w:t>
            </w:r>
          </w:p>
          <w:p w14:paraId="76ABD21C">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p w14:paraId="0F894403">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3）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1B96E50A">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（4）具有履行合同所必须的设备和专业技术能力：具有履行合同所必需的货物和专业技术能力的声明函；</w:t>
            </w:r>
          </w:p>
          <w:p w14:paraId="7C392C16">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w:t>
            </w:r>
          </w:p>
          <w:p w14:paraId="034F9CA4">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万元的，从其规定）</w:t>
            </w:r>
          </w:p>
          <w:p w14:paraId="193E6788">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6）拟参加本采购项目的投标人近三年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报价资格。</w:t>
            </w:r>
          </w:p>
          <w:p w14:paraId="779C37CC">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（7）企业负责人为同一人或者存在直接控股、管理关系的不同投标人，不得参加同一合同项下的政府采购活动（提供声明函），否则，皆取消报价资格。</w:t>
            </w:r>
          </w:p>
          <w:p w14:paraId="087005E2">
            <w:pPr>
              <w:keepNext w:val="0"/>
              <w:keepLines w:val="0"/>
              <w:pageBreakBefore w:val="0"/>
              <w:widowControl/>
              <w:suppressLineNumbers w:val="0"/>
              <w:wordWrap w:val="0"/>
              <w:overflowPunct/>
              <w:topLinePunct w:val="0"/>
              <w:bidi w:val="0"/>
              <w:jc w:val="left"/>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（8）缴纳正确的投标保证金或保函。</w:t>
            </w:r>
          </w:p>
          <w:p w14:paraId="3C521648">
            <w:pPr>
              <w:pStyle w:val="2"/>
              <w:keepNext w:val="0"/>
              <w:keepLines w:val="0"/>
              <w:pageBreakBefore w:val="0"/>
              <w:wordWrap w:val="0"/>
              <w:overflowPunct/>
              <w:topLinePunct w:val="0"/>
              <w:bidi w:val="0"/>
              <w:ind w:left="0" w:leftChars="0" w:firstLine="0" w:firstLineChars="0"/>
            </w:pPr>
            <w:r>
              <w:rPr>
                <w:rFonts w:hint="eastAsia" w:hAnsi="宋体" w:eastAsia="宋体" w:cs="宋体"/>
                <w:snapToGrid w:val="0"/>
                <w:color w:val="000000"/>
                <w:spacing w:val="-1"/>
                <w:kern w:val="0"/>
                <w:sz w:val="24"/>
                <w:szCs w:val="24"/>
                <w:lang w:val="en-US" w:eastAsia="zh-CN" w:bidi="ar-SA"/>
              </w:rPr>
              <w:t>（9）</w:t>
            </w:r>
            <w:r>
              <w:rPr>
                <w:spacing w:val="-1"/>
                <w:sz w:val="24"/>
                <w:szCs w:val="24"/>
              </w:rPr>
              <w:t>特定资格要求：投标</w:t>
            </w:r>
            <w:r>
              <w:rPr>
                <w:rFonts w:hint="eastAsia" w:eastAsia="宋体"/>
                <w:spacing w:val="-1"/>
                <w:sz w:val="24"/>
                <w:szCs w:val="24"/>
                <w:lang w:eastAsia="zh-CN"/>
              </w:rPr>
              <w:t>投标人</w:t>
            </w:r>
            <w:r>
              <w:rPr>
                <w:spacing w:val="-1"/>
                <w:sz w:val="24"/>
                <w:szCs w:val="24"/>
              </w:rPr>
              <w:t>必须具备《食品经营许可证》或《</w:t>
            </w:r>
            <w:r>
              <w:rPr>
                <w:spacing w:val="-2"/>
                <w:sz w:val="24"/>
                <w:szCs w:val="24"/>
              </w:rPr>
              <w:t>食品生产许可证》</w:t>
            </w:r>
          </w:p>
        </w:tc>
      </w:tr>
      <w:tr w14:paraId="39FDE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459" w:hRule="atLeast"/>
        </w:trPr>
        <w:tc>
          <w:tcPr>
            <w:tcW w:w="641" w:type="dxa"/>
            <w:tcBorders>
              <w:left w:val="single" w:color="000000" w:sz="8" w:space="0"/>
            </w:tcBorders>
            <w:vAlign w:val="top"/>
          </w:tcPr>
          <w:p w14:paraId="250F94E3">
            <w:pPr>
              <w:keepNext w:val="0"/>
              <w:keepLines w:val="0"/>
              <w:pageBreakBefore w:val="0"/>
              <w:wordWrap w:val="0"/>
              <w:overflowPunct/>
              <w:topLinePunct w:val="0"/>
              <w:bidi w:val="0"/>
              <w:spacing w:line="294" w:lineRule="auto"/>
              <w:rPr>
                <w:rFonts w:ascii="Arial"/>
                <w:sz w:val="21"/>
              </w:rPr>
            </w:pPr>
          </w:p>
          <w:p w14:paraId="10159023">
            <w:pPr>
              <w:keepNext w:val="0"/>
              <w:keepLines w:val="0"/>
              <w:pageBreakBefore w:val="0"/>
              <w:wordWrap w:val="0"/>
              <w:overflowPunct/>
              <w:topLinePunct w:val="0"/>
              <w:bidi w:val="0"/>
              <w:spacing w:line="294" w:lineRule="auto"/>
              <w:rPr>
                <w:rFonts w:ascii="Arial"/>
                <w:sz w:val="21"/>
              </w:rPr>
            </w:pPr>
          </w:p>
          <w:p w14:paraId="029F5A60">
            <w:pPr>
              <w:pStyle w:val="8"/>
              <w:keepNext w:val="0"/>
              <w:keepLines w:val="0"/>
              <w:pageBreakBefore w:val="0"/>
              <w:wordWrap w:val="0"/>
              <w:overflowPunct/>
              <w:topLinePunct w:val="0"/>
              <w:bidi w:val="0"/>
              <w:spacing w:before="78" w:line="184" w:lineRule="auto"/>
              <w:ind w:firstLine="212" w:firstLineChars="100"/>
            </w:pPr>
            <w:r>
              <w:rPr>
                <w:spacing w:val="-14"/>
              </w:rPr>
              <w:t>14</w:t>
            </w:r>
          </w:p>
        </w:tc>
        <w:tc>
          <w:tcPr>
            <w:tcW w:w="1733" w:type="dxa"/>
            <w:vAlign w:val="top"/>
          </w:tcPr>
          <w:p w14:paraId="238B9FA3">
            <w:pPr>
              <w:keepNext w:val="0"/>
              <w:keepLines w:val="0"/>
              <w:pageBreakBefore w:val="0"/>
              <w:wordWrap w:val="0"/>
              <w:overflowPunct/>
              <w:topLinePunct w:val="0"/>
              <w:bidi w:val="0"/>
              <w:spacing w:line="285" w:lineRule="auto"/>
              <w:rPr>
                <w:rFonts w:ascii="Arial"/>
                <w:sz w:val="21"/>
              </w:rPr>
            </w:pPr>
          </w:p>
          <w:p w14:paraId="3ADA194E">
            <w:pPr>
              <w:keepNext w:val="0"/>
              <w:keepLines w:val="0"/>
              <w:pageBreakBefore w:val="0"/>
              <w:wordWrap w:val="0"/>
              <w:overflowPunct/>
              <w:topLinePunct w:val="0"/>
              <w:bidi w:val="0"/>
              <w:spacing w:line="285" w:lineRule="auto"/>
              <w:rPr>
                <w:rFonts w:ascii="Arial"/>
                <w:sz w:val="21"/>
              </w:rPr>
            </w:pPr>
          </w:p>
          <w:p w14:paraId="729CB236">
            <w:pPr>
              <w:pStyle w:val="8"/>
              <w:keepNext w:val="0"/>
              <w:keepLines w:val="0"/>
              <w:pageBreakBefore w:val="0"/>
              <w:wordWrap w:val="0"/>
              <w:overflowPunct/>
              <w:topLinePunct w:val="0"/>
              <w:bidi w:val="0"/>
              <w:spacing w:before="78" w:line="218" w:lineRule="auto"/>
              <w:ind w:firstLine="460" w:firstLineChars="200"/>
            </w:pPr>
            <w:r>
              <w:rPr>
                <w:spacing w:val="-5"/>
              </w:rPr>
              <w:t>投标报价</w:t>
            </w:r>
          </w:p>
        </w:tc>
        <w:tc>
          <w:tcPr>
            <w:tcW w:w="7642" w:type="dxa"/>
            <w:tcBorders>
              <w:right w:val="single" w:color="000000" w:sz="8" w:space="0"/>
            </w:tcBorders>
            <w:vAlign w:val="top"/>
          </w:tcPr>
          <w:p w14:paraId="1064BD6F">
            <w:pPr>
              <w:pStyle w:val="8"/>
              <w:keepNext w:val="0"/>
              <w:keepLines w:val="0"/>
              <w:pageBreakBefore w:val="0"/>
              <w:numPr>
                <w:ilvl w:val="0"/>
                <w:numId w:val="2"/>
              </w:numPr>
              <w:wordWrap w:val="0"/>
              <w:overflowPunct/>
              <w:topLinePunct w:val="0"/>
              <w:bidi w:val="0"/>
              <w:spacing w:before="100" w:line="247" w:lineRule="auto"/>
              <w:ind w:left="3" w:right="73" w:firstLine="11"/>
              <w:rPr>
                <w:rFonts w:ascii="宋体" w:hAnsi="宋体" w:eastAsia="宋体" w:cs="宋体"/>
                <w:b w:val="0"/>
                <w:bCs w:val="0"/>
                <w:color w:val="000000"/>
                <w:sz w:val="24"/>
                <w:szCs w:val="24"/>
              </w:rPr>
            </w:pPr>
            <w:r>
              <w:rPr>
                <w:rFonts w:ascii="宋体" w:hAnsi="宋体" w:eastAsia="宋体" w:cs="宋体"/>
                <w:b w:val="0"/>
                <w:bCs w:val="0"/>
                <w:color w:val="000000"/>
                <w:sz w:val="24"/>
                <w:szCs w:val="24"/>
              </w:rPr>
              <w:t>投标报价：货物到达交货地点完成的包干总价；</w:t>
            </w:r>
          </w:p>
          <w:p w14:paraId="1F72F358">
            <w:pPr>
              <w:pStyle w:val="8"/>
              <w:keepNext w:val="0"/>
              <w:keepLines w:val="0"/>
              <w:pageBreakBefore w:val="0"/>
              <w:numPr>
                <w:ilvl w:val="0"/>
                <w:numId w:val="2"/>
              </w:numPr>
              <w:wordWrap w:val="0"/>
              <w:overflowPunct/>
              <w:topLinePunct w:val="0"/>
              <w:bidi w:val="0"/>
              <w:spacing w:before="100" w:line="247" w:lineRule="auto"/>
              <w:ind w:left="3" w:leftChars="0" w:right="73" w:rightChars="0" w:firstLine="11" w:firstLineChars="0"/>
              <w:rPr>
                <w:rFonts w:hint="eastAsia" w:eastAsia="宋体"/>
                <w:lang w:eastAsia="zh-CN"/>
              </w:rPr>
            </w:pPr>
            <w:r>
              <w:rPr>
                <w:rFonts w:ascii="宋体" w:hAnsi="宋体" w:eastAsia="宋体" w:cs="宋体"/>
                <w:b w:val="0"/>
                <w:bCs w:val="0"/>
                <w:color w:val="000000"/>
                <w:sz w:val="24"/>
                <w:szCs w:val="24"/>
              </w:rPr>
              <w:t>投标报价应包括：有关本项目所需货物采购、包装费、运输费、保险费、人员工资、验收、及售后服务、税金等。运输途中风险由中标投标人自行承担；</w:t>
            </w:r>
          </w:p>
        </w:tc>
      </w:tr>
      <w:tr w14:paraId="1B819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0BC81753">
            <w:pPr>
              <w:keepNext w:val="0"/>
              <w:keepLines w:val="0"/>
              <w:pageBreakBefore w:val="0"/>
              <w:wordWrap w:val="0"/>
              <w:overflowPunct/>
              <w:topLinePunct w:val="0"/>
              <w:bidi w:val="0"/>
              <w:spacing w:line="251" w:lineRule="auto"/>
              <w:rPr>
                <w:rFonts w:ascii="Arial"/>
                <w:sz w:val="21"/>
              </w:rPr>
            </w:pPr>
          </w:p>
          <w:p w14:paraId="7831E27D">
            <w:pPr>
              <w:pStyle w:val="8"/>
              <w:keepNext w:val="0"/>
              <w:keepLines w:val="0"/>
              <w:pageBreakBefore w:val="0"/>
              <w:wordWrap w:val="0"/>
              <w:overflowPunct/>
              <w:topLinePunct w:val="0"/>
              <w:bidi w:val="0"/>
              <w:spacing w:before="78" w:line="184" w:lineRule="auto"/>
              <w:ind w:left="232"/>
            </w:pPr>
            <w:r>
              <w:rPr>
                <w:spacing w:val="-14"/>
              </w:rPr>
              <w:t>15</w:t>
            </w:r>
          </w:p>
        </w:tc>
        <w:tc>
          <w:tcPr>
            <w:tcW w:w="1733" w:type="dxa"/>
            <w:vAlign w:val="top"/>
          </w:tcPr>
          <w:p w14:paraId="249F233D">
            <w:pPr>
              <w:pStyle w:val="8"/>
              <w:keepNext w:val="0"/>
              <w:keepLines w:val="0"/>
              <w:pageBreakBefore w:val="0"/>
              <w:wordWrap w:val="0"/>
              <w:overflowPunct/>
              <w:topLinePunct w:val="0"/>
              <w:bidi w:val="0"/>
              <w:spacing w:before="114" w:line="249" w:lineRule="auto"/>
              <w:ind w:left="515" w:right="34" w:hanging="480"/>
            </w:pPr>
            <w:r>
              <w:rPr>
                <w:spacing w:val="-4"/>
              </w:rPr>
              <w:t>考察现场、标前</w:t>
            </w:r>
            <w:r>
              <w:rPr>
                <w:spacing w:val="-5"/>
              </w:rPr>
              <w:t>答疑会</w:t>
            </w:r>
          </w:p>
        </w:tc>
        <w:tc>
          <w:tcPr>
            <w:tcW w:w="7642" w:type="dxa"/>
            <w:tcBorders>
              <w:right w:val="single" w:color="000000" w:sz="8" w:space="0"/>
            </w:tcBorders>
            <w:vAlign w:val="top"/>
          </w:tcPr>
          <w:p w14:paraId="39034558">
            <w:pPr>
              <w:pStyle w:val="8"/>
              <w:keepNext w:val="0"/>
              <w:keepLines w:val="0"/>
              <w:pageBreakBefore w:val="0"/>
              <w:wordWrap w:val="0"/>
              <w:overflowPunct/>
              <w:topLinePunct w:val="0"/>
              <w:bidi w:val="0"/>
              <w:spacing w:before="294" w:line="219" w:lineRule="auto"/>
              <w:ind w:left="4"/>
            </w:pPr>
            <w:r>
              <w:rPr>
                <w:spacing w:val="-2"/>
              </w:rPr>
              <w:t>招标采购单位认为有必要，另行书面通知</w:t>
            </w:r>
          </w:p>
        </w:tc>
      </w:tr>
      <w:tr w14:paraId="20E57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1DBD4E24">
            <w:pPr>
              <w:keepNext w:val="0"/>
              <w:keepLines w:val="0"/>
              <w:pageBreakBefore w:val="0"/>
              <w:wordWrap w:val="0"/>
              <w:overflowPunct/>
              <w:topLinePunct w:val="0"/>
              <w:bidi w:val="0"/>
              <w:spacing w:line="254" w:lineRule="auto"/>
              <w:rPr>
                <w:rFonts w:ascii="Arial"/>
                <w:sz w:val="21"/>
              </w:rPr>
            </w:pPr>
          </w:p>
          <w:p w14:paraId="092DF6F0">
            <w:pPr>
              <w:pStyle w:val="8"/>
              <w:keepNext w:val="0"/>
              <w:keepLines w:val="0"/>
              <w:pageBreakBefore w:val="0"/>
              <w:wordWrap w:val="0"/>
              <w:overflowPunct/>
              <w:topLinePunct w:val="0"/>
              <w:bidi w:val="0"/>
              <w:spacing w:before="78" w:line="184" w:lineRule="auto"/>
              <w:ind w:left="232"/>
            </w:pPr>
            <w:r>
              <w:rPr>
                <w:spacing w:val="-14"/>
              </w:rPr>
              <w:t>16</w:t>
            </w:r>
          </w:p>
        </w:tc>
        <w:tc>
          <w:tcPr>
            <w:tcW w:w="1733" w:type="dxa"/>
            <w:vAlign w:val="top"/>
          </w:tcPr>
          <w:p w14:paraId="37D66AC7">
            <w:pPr>
              <w:pStyle w:val="8"/>
              <w:keepNext w:val="0"/>
              <w:keepLines w:val="0"/>
              <w:pageBreakBefore w:val="0"/>
              <w:wordWrap w:val="0"/>
              <w:overflowPunct/>
              <w:topLinePunct w:val="0"/>
              <w:bidi w:val="0"/>
              <w:spacing w:before="117" w:line="248" w:lineRule="auto"/>
              <w:ind w:left="629" w:right="34" w:hanging="592"/>
            </w:pPr>
            <w:r>
              <w:rPr>
                <w:spacing w:val="-4"/>
              </w:rPr>
              <w:t>备选投标方案和报价</w:t>
            </w:r>
          </w:p>
        </w:tc>
        <w:tc>
          <w:tcPr>
            <w:tcW w:w="7642" w:type="dxa"/>
            <w:tcBorders>
              <w:right w:val="single" w:color="000000" w:sz="8" w:space="0"/>
            </w:tcBorders>
            <w:vAlign w:val="top"/>
          </w:tcPr>
          <w:p w14:paraId="165991A3">
            <w:pPr>
              <w:keepNext w:val="0"/>
              <w:keepLines w:val="0"/>
              <w:pageBreakBefore w:val="0"/>
              <w:numPr>
                <w:ilvl w:val="0"/>
                <w:numId w:val="3"/>
              </w:numPr>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报价应包括采购</w:t>
            </w:r>
            <w:r>
              <w:rPr>
                <w:rFonts w:hint="eastAsia" w:ascii="宋体" w:hAnsi="宋体" w:eastAsia="宋体" w:cs="宋体"/>
                <w:color w:val="auto"/>
                <w:sz w:val="24"/>
                <w:szCs w:val="24"/>
                <w:highlight w:val="none"/>
                <w:lang w:val="en-US" w:eastAsia="zh-CN"/>
              </w:rPr>
              <w:t>货物、运输、装卸、安装、验收、开具发票和相关售后等服务</w:t>
            </w:r>
            <w:r>
              <w:rPr>
                <w:rFonts w:hint="eastAsia" w:ascii="宋体" w:hAnsi="宋体" w:eastAsia="宋体" w:cs="宋体"/>
                <w:color w:val="auto"/>
                <w:sz w:val="24"/>
                <w:szCs w:val="24"/>
                <w:highlight w:val="none"/>
              </w:rPr>
              <w:t>；</w:t>
            </w:r>
          </w:p>
          <w:p w14:paraId="5899216A">
            <w:pPr>
              <w:keepNext w:val="0"/>
              <w:keepLines w:val="0"/>
              <w:pageBreakBefore w:val="0"/>
              <w:numPr>
                <w:ilvl w:val="0"/>
                <w:numId w:val="0"/>
              </w:numPr>
              <w:kinsoku/>
              <w:wordWrap w:val="0"/>
              <w:overflowPunct/>
              <w:topLinePunct w:val="0"/>
              <w:autoSpaceDE/>
              <w:autoSpaceDN/>
              <w:bidi w:val="0"/>
              <w:adjustRightInd/>
              <w:snapToGrid/>
              <w:spacing w:line="240" w:lineRule="auto"/>
              <w:textAlignment w:val="auto"/>
            </w:pPr>
            <w:r>
              <w:rPr>
                <w:rFonts w:hint="eastAsia" w:ascii="宋体" w:hAnsi="宋体" w:eastAsia="宋体" w:cs="宋体"/>
                <w:color w:val="auto"/>
                <w:sz w:val="24"/>
                <w:szCs w:val="24"/>
                <w:highlight w:val="none"/>
                <w:lang w:val="en-US" w:eastAsia="zh-CN"/>
              </w:rPr>
              <w:t>2、本项目</w:t>
            </w:r>
            <w:r>
              <w:rPr>
                <w:rFonts w:hint="eastAsia" w:ascii="宋体" w:hAnsi="宋体" w:eastAsia="宋体" w:cs="宋体"/>
                <w:color w:val="auto"/>
                <w:sz w:val="24"/>
                <w:szCs w:val="24"/>
                <w:highlight w:val="none"/>
              </w:rPr>
              <w:t>不接受备选投标方案和多个报价。</w:t>
            </w:r>
          </w:p>
        </w:tc>
      </w:tr>
      <w:tr w14:paraId="19E74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438" w:hRule="atLeast"/>
        </w:trPr>
        <w:tc>
          <w:tcPr>
            <w:tcW w:w="641" w:type="dxa"/>
            <w:tcBorders>
              <w:left w:val="single" w:color="000000" w:sz="8" w:space="0"/>
            </w:tcBorders>
            <w:vAlign w:val="top"/>
          </w:tcPr>
          <w:p w14:paraId="60DF3375">
            <w:pPr>
              <w:keepNext w:val="0"/>
              <w:keepLines w:val="0"/>
              <w:pageBreakBefore w:val="0"/>
              <w:wordWrap w:val="0"/>
              <w:overflowPunct/>
              <w:topLinePunct w:val="0"/>
              <w:bidi w:val="0"/>
              <w:spacing w:line="249" w:lineRule="auto"/>
              <w:rPr>
                <w:rFonts w:ascii="Arial"/>
                <w:sz w:val="21"/>
              </w:rPr>
            </w:pPr>
          </w:p>
          <w:p w14:paraId="1A3A31F8">
            <w:pPr>
              <w:keepNext w:val="0"/>
              <w:keepLines w:val="0"/>
              <w:pageBreakBefore w:val="0"/>
              <w:wordWrap w:val="0"/>
              <w:overflowPunct/>
              <w:topLinePunct w:val="0"/>
              <w:bidi w:val="0"/>
              <w:spacing w:line="249" w:lineRule="auto"/>
              <w:rPr>
                <w:rFonts w:ascii="Arial"/>
                <w:sz w:val="21"/>
              </w:rPr>
            </w:pPr>
          </w:p>
          <w:p w14:paraId="49865CAA">
            <w:pPr>
              <w:keepNext w:val="0"/>
              <w:keepLines w:val="0"/>
              <w:pageBreakBefore w:val="0"/>
              <w:wordWrap w:val="0"/>
              <w:overflowPunct/>
              <w:topLinePunct w:val="0"/>
              <w:bidi w:val="0"/>
              <w:spacing w:line="249" w:lineRule="auto"/>
              <w:rPr>
                <w:rFonts w:ascii="Arial"/>
                <w:sz w:val="21"/>
              </w:rPr>
            </w:pPr>
          </w:p>
          <w:p w14:paraId="45228858">
            <w:pPr>
              <w:keepNext w:val="0"/>
              <w:keepLines w:val="0"/>
              <w:pageBreakBefore w:val="0"/>
              <w:wordWrap w:val="0"/>
              <w:overflowPunct/>
              <w:topLinePunct w:val="0"/>
              <w:bidi w:val="0"/>
              <w:spacing w:line="249" w:lineRule="auto"/>
              <w:rPr>
                <w:rFonts w:ascii="Arial"/>
                <w:sz w:val="21"/>
              </w:rPr>
            </w:pPr>
          </w:p>
          <w:p w14:paraId="7C7426D0">
            <w:pPr>
              <w:keepNext w:val="0"/>
              <w:keepLines w:val="0"/>
              <w:pageBreakBefore w:val="0"/>
              <w:wordWrap w:val="0"/>
              <w:overflowPunct/>
              <w:topLinePunct w:val="0"/>
              <w:bidi w:val="0"/>
              <w:spacing w:line="250" w:lineRule="auto"/>
              <w:rPr>
                <w:rFonts w:ascii="Arial"/>
                <w:sz w:val="21"/>
              </w:rPr>
            </w:pPr>
          </w:p>
          <w:p w14:paraId="4C040839">
            <w:pPr>
              <w:keepNext w:val="0"/>
              <w:keepLines w:val="0"/>
              <w:pageBreakBefore w:val="0"/>
              <w:wordWrap w:val="0"/>
              <w:overflowPunct/>
              <w:topLinePunct w:val="0"/>
              <w:bidi w:val="0"/>
              <w:spacing w:line="250" w:lineRule="auto"/>
              <w:rPr>
                <w:rFonts w:ascii="Arial"/>
                <w:sz w:val="21"/>
              </w:rPr>
            </w:pPr>
          </w:p>
          <w:p w14:paraId="41616C26">
            <w:pPr>
              <w:keepNext w:val="0"/>
              <w:keepLines w:val="0"/>
              <w:pageBreakBefore w:val="0"/>
              <w:wordWrap w:val="0"/>
              <w:overflowPunct/>
              <w:topLinePunct w:val="0"/>
              <w:bidi w:val="0"/>
              <w:spacing w:line="250" w:lineRule="auto"/>
              <w:rPr>
                <w:rFonts w:ascii="Arial"/>
                <w:sz w:val="21"/>
              </w:rPr>
            </w:pPr>
          </w:p>
          <w:p w14:paraId="3C91D2EB">
            <w:pPr>
              <w:pStyle w:val="8"/>
              <w:keepNext w:val="0"/>
              <w:keepLines w:val="0"/>
              <w:pageBreakBefore w:val="0"/>
              <w:wordWrap w:val="0"/>
              <w:overflowPunct/>
              <w:topLinePunct w:val="0"/>
              <w:bidi w:val="0"/>
              <w:spacing w:before="78" w:line="184" w:lineRule="auto"/>
              <w:ind w:left="232"/>
            </w:pPr>
            <w:r>
              <w:rPr>
                <w:spacing w:val="-14"/>
              </w:rPr>
              <w:t>17</w:t>
            </w:r>
          </w:p>
        </w:tc>
        <w:tc>
          <w:tcPr>
            <w:tcW w:w="1733" w:type="dxa"/>
            <w:vAlign w:val="top"/>
          </w:tcPr>
          <w:p w14:paraId="1058CBA0">
            <w:pPr>
              <w:keepNext w:val="0"/>
              <w:keepLines w:val="0"/>
              <w:pageBreakBefore w:val="0"/>
              <w:wordWrap w:val="0"/>
              <w:overflowPunct/>
              <w:topLinePunct w:val="0"/>
              <w:bidi w:val="0"/>
              <w:spacing w:line="265" w:lineRule="auto"/>
              <w:rPr>
                <w:rFonts w:ascii="Arial"/>
                <w:sz w:val="21"/>
              </w:rPr>
            </w:pPr>
          </w:p>
          <w:p w14:paraId="0064B6EF">
            <w:pPr>
              <w:keepNext w:val="0"/>
              <w:keepLines w:val="0"/>
              <w:pageBreakBefore w:val="0"/>
              <w:wordWrap w:val="0"/>
              <w:overflowPunct/>
              <w:topLinePunct w:val="0"/>
              <w:bidi w:val="0"/>
              <w:spacing w:line="265" w:lineRule="auto"/>
              <w:rPr>
                <w:rFonts w:ascii="Arial"/>
                <w:sz w:val="21"/>
              </w:rPr>
            </w:pPr>
          </w:p>
          <w:p w14:paraId="32716536">
            <w:pPr>
              <w:keepNext w:val="0"/>
              <w:keepLines w:val="0"/>
              <w:pageBreakBefore w:val="0"/>
              <w:wordWrap w:val="0"/>
              <w:overflowPunct/>
              <w:topLinePunct w:val="0"/>
              <w:bidi w:val="0"/>
              <w:spacing w:line="266" w:lineRule="auto"/>
              <w:rPr>
                <w:rFonts w:ascii="Arial"/>
                <w:sz w:val="21"/>
              </w:rPr>
            </w:pPr>
          </w:p>
          <w:p w14:paraId="72B92240">
            <w:pPr>
              <w:keepNext w:val="0"/>
              <w:keepLines w:val="0"/>
              <w:pageBreakBefore w:val="0"/>
              <w:wordWrap w:val="0"/>
              <w:overflowPunct/>
              <w:topLinePunct w:val="0"/>
              <w:bidi w:val="0"/>
              <w:spacing w:line="266" w:lineRule="auto"/>
              <w:rPr>
                <w:rFonts w:ascii="Arial"/>
                <w:sz w:val="21"/>
              </w:rPr>
            </w:pPr>
          </w:p>
          <w:p w14:paraId="78155DEC">
            <w:pPr>
              <w:keepNext w:val="0"/>
              <w:keepLines w:val="0"/>
              <w:pageBreakBefore w:val="0"/>
              <w:wordWrap w:val="0"/>
              <w:overflowPunct/>
              <w:topLinePunct w:val="0"/>
              <w:bidi w:val="0"/>
              <w:spacing w:line="266" w:lineRule="auto"/>
              <w:rPr>
                <w:rFonts w:ascii="Arial"/>
                <w:sz w:val="21"/>
              </w:rPr>
            </w:pPr>
          </w:p>
          <w:p w14:paraId="6799E210">
            <w:pPr>
              <w:pStyle w:val="8"/>
              <w:keepNext w:val="0"/>
              <w:keepLines w:val="0"/>
              <w:pageBreakBefore w:val="0"/>
              <w:wordWrap w:val="0"/>
              <w:overflowPunct/>
              <w:topLinePunct w:val="0"/>
              <w:bidi w:val="0"/>
              <w:spacing w:before="78" w:line="220" w:lineRule="auto"/>
              <w:ind w:left="37"/>
            </w:pPr>
            <w:r>
              <w:rPr>
                <w:spacing w:val="-4"/>
              </w:rPr>
              <w:t>投标人对招标文</w:t>
            </w:r>
          </w:p>
          <w:p w14:paraId="276B05AF">
            <w:pPr>
              <w:pStyle w:val="8"/>
              <w:keepNext w:val="0"/>
              <w:keepLines w:val="0"/>
              <w:pageBreakBefore w:val="0"/>
              <w:wordWrap w:val="0"/>
              <w:overflowPunct/>
              <w:topLinePunct w:val="0"/>
              <w:bidi w:val="0"/>
              <w:spacing w:before="98" w:line="219" w:lineRule="auto"/>
              <w:ind w:left="34"/>
            </w:pPr>
            <w:r>
              <w:rPr>
                <w:spacing w:val="-3"/>
              </w:rPr>
              <w:t>件提出质疑的时</w:t>
            </w:r>
          </w:p>
          <w:p w14:paraId="15EDDFD6">
            <w:pPr>
              <w:pStyle w:val="8"/>
              <w:keepNext w:val="0"/>
              <w:keepLines w:val="0"/>
              <w:pageBreakBefore w:val="0"/>
              <w:wordWrap w:val="0"/>
              <w:overflowPunct/>
              <w:topLinePunct w:val="0"/>
              <w:bidi w:val="0"/>
              <w:spacing w:before="99" w:line="222" w:lineRule="auto"/>
              <w:ind w:left="766"/>
            </w:pPr>
            <w:r>
              <w:t>间</w:t>
            </w:r>
          </w:p>
        </w:tc>
        <w:tc>
          <w:tcPr>
            <w:tcW w:w="7642" w:type="dxa"/>
            <w:tcBorders>
              <w:right w:val="single" w:color="000000" w:sz="8" w:space="0"/>
            </w:tcBorders>
            <w:vAlign w:val="top"/>
          </w:tcPr>
          <w:p w14:paraId="109B3982">
            <w:pPr>
              <w:pStyle w:val="8"/>
              <w:keepNext w:val="0"/>
              <w:keepLines w:val="0"/>
              <w:pageBreakBefore w:val="0"/>
              <w:wordWrap w:val="0"/>
              <w:overflowPunct/>
              <w:topLinePunct w:val="0"/>
              <w:bidi w:val="0"/>
              <w:spacing w:before="117" w:line="268" w:lineRule="auto"/>
              <w:ind w:left="6" w:right="15"/>
              <w:jc w:val="both"/>
            </w:pPr>
            <w:r>
              <w:rPr>
                <w:spacing w:val="5"/>
              </w:rPr>
              <w:t>投标人认为招标文件、招标过程或中标结果使自己的合法权益受到损害的，应当在知道或者应知其权益受到损害之日起七个工作日内，以书面</w:t>
            </w:r>
            <w:r>
              <w:rPr>
                <w:spacing w:val="-2"/>
              </w:rPr>
              <w:t>形式向招标人、招标代理机构提出质疑；</w:t>
            </w:r>
          </w:p>
          <w:p w14:paraId="56D4C7A4">
            <w:pPr>
              <w:pStyle w:val="8"/>
              <w:keepNext w:val="0"/>
              <w:keepLines w:val="0"/>
              <w:pageBreakBefore w:val="0"/>
              <w:wordWrap w:val="0"/>
              <w:overflowPunct/>
              <w:topLinePunct w:val="0"/>
              <w:bidi w:val="0"/>
              <w:spacing w:before="59" w:line="261" w:lineRule="auto"/>
              <w:ind w:left="8" w:right="15" w:hanging="6"/>
            </w:pPr>
            <w:r>
              <w:rPr>
                <w:spacing w:val="17"/>
              </w:rPr>
              <w:t>接收质疑函的方式：将</w:t>
            </w:r>
            <w:r>
              <w:t>PDF</w:t>
            </w:r>
            <w:r>
              <w:rPr>
                <w:spacing w:val="17"/>
              </w:rPr>
              <w:t>格式电子版质疑文件加盖公章扫描发送至</w:t>
            </w:r>
            <w:r>
              <w:rPr>
                <w:rFonts w:hint="eastAsia"/>
                <w:spacing w:val="-2"/>
                <w:lang w:val="en-US" w:eastAsia="zh-CN"/>
              </w:rPr>
              <w:t>xinjiangjh@139.com</w:t>
            </w:r>
            <w:r>
              <w:rPr>
                <w:spacing w:val="-2"/>
              </w:rPr>
              <w:t>邮箱。</w:t>
            </w:r>
          </w:p>
          <w:p w14:paraId="17CB5320">
            <w:pPr>
              <w:pStyle w:val="8"/>
              <w:keepNext w:val="0"/>
              <w:keepLines w:val="0"/>
              <w:pageBreakBefore w:val="0"/>
              <w:wordWrap w:val="0"/>
              <w:overflowPunct/>
              <w:topLinePunct w:val="0"/>
              <w:bidi w:val="0"/>
              <w:spacing w:before="64" w:line="219" w:lineRule="auto"/>
              <w:ind w:left="2"/>
            </w:pPr>
            <w:r>
              <w:rPr>
                <w:spacing w:val="-2"/>
              </w:rPr>
              <w:t>接受质疑的单位：</w:t>
            </w:r>
            <w:r>
              <w:rPr>
                <w:rFonts w:hint="eastAsia"/>
                <w:spacing w:val="-2"/>
                <w:lang w:val="en-US" w:eastAsia="zh-CN"/>
              </w:rPr>
              <w:t>新疆建鸿工程项目管理咨询</w:t>
            </w:r>
            <w:r>
              <w:rPr>
                <w:spacing w:val="-2"/>
              </w:rPr>
              <w:t>有限公司</w:t>
            </w:r>
          </w:p>
          <w:p w14:paraId="7AAB7D26">
            <w:pPr>
              <w:pStyle w:val="8"/>
              <w:keepNext w:val="0"/>
              <w:keepLines w:val="0"/>
              <w:pageBreakBefore w:val="0"/>
              <w:wordWrap w:val="0"/>
              <w:overflowPunct/>
              <w:topLinePunct w:val="0"/>
              <w:bidi w:val="0"/>
              <w:spacing w:before="98" w:line="264" w:lineRule="auto"/>
              <w:ind w:left="11" w:right="15" w:hanging="8"/>
            </w:pPr>
            <w:r>
              <w:rPr>
                <w:spacing w:val="5"/>
              </w:rPr>
              <w:t>地址:</w:t>
            </w:r>
            <w:r>
              <w:rPr>
                <w:rFonts w:ascii="宋体" w:hAnsi="宋体" w:eastAsia="宋体" w:cs="宋体"/>
                <w:spacing w:val="2"/>
              </w:rPr>
              <w:t>新疆和田地区</w:t>
            </w:r>
            <w:r>
              <w:rPr>
                <w:rFonts w:hint="eastAsia" w:ascii="宋体" w:hAnsi="宋体" w:eastAsia="宋体" w:cs="宋体"/>
                <w:spacing w:val="2"/>
                <w:lang w:val="en-US" w:eastAsia="zh-CN"/>
              </w:rPr>
              <w:t>和田市玉都国际广场玉座9楼</w:t>
            </w:r>
          </w:p>
          <w:p w14:paraId="3B445BC0">
            <w:pPr>
              <w:pStyle w:val="8"/>
              <w:keepNext w:val="0"/>
              <w:keepLines w:val="0"/>
              <w:pageBreakBefore w:val="0"/>
              <w:wordWrap w:val="0"/>
              <w:overflowPunct/>
              <w:topLinePunct w:val="0"/>
              <w:bidi w:val="0"/>
              <w:spacing w:before="59" w:line="219" w:lineRule="auto"/>
              <w:ind w:left="4"/>
              <w:rPr>
                <w:rFonts w:hint="eastAsia" w:eastAsia="宋体"/>
                <w:lang w:eastAsia="zh-CN"/>
              </w:rPr>
            </w:pPr>
            <w:r>
              <w:rPr>
                <w:spacing w:val="-3"/>
              </w:rPr>
              <w:t>联系人:</w:t>
            </w:r>
            <w:r>
              <w:rPr>
                <w:rFonts w:hint="eastAsia"/>
                <w:spacing w:val="-3"/>
                <w:lang w:val="en-US" w:eastAsia="zh-CN"/>
              </w:rPr>
              <w:t>张锐</w:t>
            </w:r>
          </w:p>
          <w:p w14:paraId="08BA94A9">
            <w:pPr>
              <w:pStyle w:val="8"/>
              <w:keepNext w:val="0"/>
              <w:keepLines w:val="0"/>
              <w:pageBreakBefore w:val="0"/>
              <w:wordWrap w:val="0"/>
              <w:overflowPunct/>
              <w:topLinePunct w:val="0"/>
              <w:bidi w:val="0"/>
              <w:spacing w:before="100" w:line="214" w:lineRule="auto"/>
              <w:ind w:left="31"/>
              <w:rPr>
                <w:rFonts w:hint="default" w:eastAsia="宋体"/>
                <w:lang w:val="en-US" w:eastAsia="zh-CN"/>
              </w:rPr>
            </w:pPr>
            <w:r>
              <w:rPr>
                <w:spacing w:val="-4"/>
              </w:rPr>
              <w:t>电话:</w:t>
            </w:r>
            <w:r>
              <w:rPr>
                <w:rFonts w:hint="eastAsia"/>
                <w:spacing w:val="-4"/>
                <w:lang w:val="en-US" w:eastAsia="zh-CN"/>
              </w:rPr>
              <w:t>18129031027</w:t>
            </w:r>
          </w:p>
        </w:tc>
      </w:tr>
      <w:tr w14:paraId="5E2B2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05968EB0">
            <w:pPr>
              <w:keepNext w:val="0"/>
              <w:keepLines w:val="0"/>
              <w:pageBreakBefore w:val="0"/>
              <w:wordWrap w:val="0"/>
              <w:overflowPunct/>
              <w:topLinePunct w:val="0"/>
              <w:bidi w:val="0"/>
              <w:spacing w:line="260" w:lineRule="auto"/>
              <w:rPr>
                <w:rFonts w:ascii="Arial"/>
                <w:sz w:val="21"/>
              </w:rPr>
            </w:pPr>
          </w:p>
          <w:p w14:paraId="164A3949">
            <w:pPr>
              <w:pStyle w:val="8"/>
              <w:keepNext w:val="0"/>
              <w:keepLines w:val="0"/>
              <w:pageBreakBefore w:val="0"/>
              <w:wordWrap w:val="0"/>
              <w:overflowPunct/>
              <w:topLinePunct w:val="0"/>
              <w:bidi w:val="0"/>
              <w:spacing w:before="78" w:line="184" w:lineRule="auto"/>
              <w:ind w:left="232"/>
            </w:pPr>
            <w:r>
              <w:rPr>
                <w:spacing w:val="-14"/>
              </w:rPr>
              <w:t>18</w:t>
            </w:r>
          </w:p>
        </w:tc>
        <w:tc>
          <w:tcPr>
            <w:tcW w:w="1733" w:type="dxa"/>
            <w:vAlign w:val="top"/>
          </w:tcPr>
          <w:p w14:paraId="51604B37">
            <w:pPr>
              <w:pStyle w:val="8"/>
              <w:keepNext w:val="0"/>
              <w:keepLines w:val="0"/>
              <w:pageBreakBefore w:val="0"/>
              <w:wordWrap w:val="0"/>
              <w:overflowPunct/>
              <w:topLinePunct w:val="0"/>
              <w:bidi w:val="0"/>
              <w:spacing w:before="125" w:line="245" w:lineRule="auto"/>
              <w:ind w:left="395" w:right="34" w:hanging="358"/>
            </w:pPr>
            <w:r>
              <w:rPr>
                <w:spacing w:val="-4"/>
              </w:rPr>
              <w:t>构成招标文件的</w:t>
            </w:r>
            <w:r>
              <w:rPr>
                <w:spacing w:val="-5"/>
              </w:rPr>
              <w:t>其他文件</w:t>
            </w:r>
          </w:p>
        </w:tc>
        <w:tc>
          <w:tcPr>
            <w:tcW w:w="7642" w:type="dxa"/>
            <w:tcBorders>
              <w:right w:val="single" w:color="000000" w:sz="8" w:space="0"/>
            </w:tcBorders>
            <w:vAlign w:val="top"/>
          </w:tcPr>
          <w:p w14:paraId="36E7086A">
            <w:pPr>
              <w:pStyle w:val="8"/>
              <w:keepNext w:val="0"/>
              <w:keepLines w:val="0"/>
              <w:pageBreakBefore w:val="0"/>
              <w:wordWrap w:val="0"/>
              <w:overflowPunct/>
              <w:topLinePunct w:val="0"/>
              <w:bidi w:val="0"/>
              <w:spacing w:before="303" w:line="219" w:lineRule="auto"/>
              <w:ind w:left="4"/>
            </w:pPr>
            <w:r>
              <w:rPr>
                <w:spacing w:val="-1"/>
              </w:rPr>
              <w:t>招标文件的澄清、修改书及有关补充通知为</w:t>
            </w:r>
            <w:r>
              <w:rPr>
                <w:spacing w:val="-2"/>
              </w:rPr>
              <w:t>招标文件的有效组成部分</w:t>
            </w:r>
          </w:p>
        </w:tc>
      </w:tr>
      <w:tr w14:paraId="553C0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23" w:hRule="atLeast"/>
        </w:trPr>
        <w:tc>
          <w:tcPr>
            <w:tcW w:w="641" w:type="dxa"/>
            <w:tcBorders>
              <w:left w:val="single" w:color="000000" w:sz="8" w:space="0"/>
            </w:tcBorders>
            <w:vAlign w:val="top"/>
          </w:tcPr>
          <w:p w14:paraId="0DF0A32E">
            <w:pPr>
              <w:pStyle w:val="8"/>
              <w:keepNext w:val="0"/>
              <w:keepLines w:val="0"/>
              <w:pageBreakBefore w:val="0"/>
              <w:wordWrap w:val="0"/>
              <w:overflowPunct/>
              <w:topLinePunct w:val="0"/>
              <w:bidi w:val="0"/>
              <w:spacing w:before="317" w:line="184" w:lineRule="auto"/>
              <w:ind w:left="232"/>
            </w:pPr>
            <w:r>
              <w:rPr>
                <w:spacing w:val="-14"/>
              </w:rPr>
              <w:t>19</w:t>
            </w:r>
          </w:p>
        </w:tc>
        <w:tc>
          <w:tcPr>
            <w:tcW w:w="1733" w:type="dxa"/>
            <w:vAlign w:val="top"/>
          </w:tcPr>
          <w:p w14:paraId="54FF4353">
            <w:pPr>
              <w:pStyle w:val="8"/>
              <w:keepNext w:val="0"/>
              <w:keepLines w:val="0"/>
              <w:pageBreakBefore w:val="0"/>
              <w:wordWrap w:val="0"/>
              <w:overflowPunct/>
              <w:topLinePunct w:val="0"/>
              <w:bidi w:val="0"/>
              <w:spacing w:before="280" w:line="220" w:lineRule="auto"/>
              <w:ind w:left="160"/>
            </w:pPr>
            <w:r>
              <w:rPr>
                <w:spacing w:val="-5"/>
              </w:rPr>
              <w:t>投标截止时间</w:t>
            </w:r>
          </w:p>
        </w:tc>
        <w:tc>
          <w:tcPr>
            <w:tcW w:w="7642" w:type="dxa"/>
            <w:tcBorders>
              <w:right w:val="single" w:color="000000" w:sz="8" w:space="0"/>
            </w:tcBorders>
            <w:vAlign w:val="top"/>
          </w:tcPr>
          <w:p w14:paraId="33CAB0CE">
            <w:pPr>
              <w:pStyle w:val="8"/>
              <w:keepNext w:val="0"/>
              <w:keepLines w:val="0"/>
              <w:pageBreakBefore w:val="0"/>
              <w:wordWrap w:val="0"/>
              <w:overflowPunct/>
              <w:topLinePunct w:val="0"/>
              <w:bidi w:val="0"/>
              <w:spacing w:before="280" w:line="219" w:lineRule="auto"/>
              <w:ind w:left="6"/>
            </w:pPr>
            <w:r>
              <w:rPr>
                <w:spacing w:val="-1"/>
              </w:rPr>
              <w:t>202</w:t>
            </w:r>
            <w:r>
              <w:rPr>
                <w:rFonts w:hint="eastAsia"/>
                <w:spacing w:val="-1"/>
                <w:lang w:val="en-US" w:eastAsia="zh-CN"/>
              </w:rPr>
              <w:t>5</w:t>
            </w:r>
            <w:r>
              <w:rPr>
                <w:spacing w:val="-1"/>
              </w:rPr>
              <w:t>年0</w:t>
            </w:r>
            <w:r>
              <w:rPr>
                <w:rFonts w:hint="eastAsia"/>
                <w:spacing w:val="-1"/>
                <w:lang w:val="en-US" w:eastAsia="zh-CN"/>
              </w:rPr>
              <w:t>2</w:t>
            </w:r>
            <w:r>
              <w:rPr>
                <w:spacing w:val="-1"/>
              </w:rPr>
              <w:t>月</w:t>
            </w:r>
            <w:r>
              <w:rPr>
                <w:rFonts w:hint="eastAsia"/>
                <w:spacing w:val="-1"/>
                <w:lang w:val="en-US" w:eastAsia="zh-CN"/>
              </w:rPr>
              <w:t>12日</w:t>
            </w:r>
            <w:r>
              <w:rPr>
                <w:spacing w:val="-1"/>
              </w:rPr>
              <w:t>11：00（北京时间）</w:t>
            </w:r>
          </w:p>
        </w:tc>
      </w:tr>
      <w:tr w14:paraId="70EFD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72" w:hRule="atLeast"/>
        </w:trPr>
        <w:tc>
          <w:tcPr>
            <w:tcW w:w="641" w:type="dxa"/>
            <w:tcBorders>
              <w:left w:val="single" w:color="000000" w:sz="8" w:space="0"/>
            </w:tcBorders>
            <w:vAlign w:val="top"/>
          </w:tcPr>
          <w:p w14:paraId="35024CE8">
            <w:pPr>
              <w:keepNext w:val="0"/>
              <w:keepLines w:val="0"/>
              <w:pageBreakBefore w:val="0"/>
              <w:wordWrap w:val="0"/>
              <w:overflowPunct/>
              <w:topLinePunct w:val="0"/>
              <w:bidi w:val="0"/>
              <w:spacing w:line="264" w:lineRule="auto"/>
              <w:rPr>
                <w:rFonts w:ascii="Arial"/>
                <w:sz w:val="21"/>
              </w:rPr>
            </w:pPr>
          </w:p>
          <w:p w14:paraId="2E756438">
            <w:pPr>
              <w:pStyle w:val="8"/>
              <w:keepNext w:val="0"/>
              <w:keepLines w:val="0"/>
              <w:pageBreakBefore w:val="0"/>
              <w:wordWrap w:val="0"/>
              <w:overflowPunct/>
              <w:topLinePunct w:val="0"/>
              <w:bidi w:val="0"/>
              <w:spacing w:before="78" w:line="183" w:lineRule="auto"/>
              <w:ind w:left="210"/>
            </w:pPr>
            <w:r>
              <w:rPr>
                <w:spacing w:val="-7"/>
              </w:rPr>
              <w:t>20</w:t>
            </w:r>
          </w:p>
        </w:tc>
        <w:tc>
          <w:tcPr>
            <w:tcW w:w="1733" w:type="dxa"/>
            <w:vAlign w:val="top"/>
          </w:tcPr>
          <w:p w14:paraId="34C3E674">
            <w:pPr>
              <w:pStyle w:val="8"/>
              <w:keepNext w:val="0"/>
              <w:keepLines w:val="0"/>
              <w:pageBreakBefore w:val="0"/>
              <w:wordWrap w:val="0"/>
              <w:overflowPunct/>
              <w:topLinePunct w:val="0"/>
              <w:bidi w:val="0"/>
              <w:spacing w:before="306" w:line="220" w:lineRule="auto"/>
              <w:ind w:left="277"/>
            </w:pPr>
            <w:r>
              <w:rPr>
                <w:spacing w:val="-5"/>
              </w:rPr>
              <w:t>投标有效期</w:t>
            </w:r>
          </w:p>
        </w:tc>
        <w:tc>
          <w:tcPr>
            <w:tcW w:w="7642" w:type="dxa"/>
            <w:tcBorders>
              <w:right w:val="single" w:color="000000" w:sz="8" w:space="0"/>
            </w:tcBorders>
            <w:vAlign w:val="top"/>
          </w:tcPr>
          <w:p w14:paraId="3CA070AA">
            <w:pPr>
              <w:pStyle w:val="8"/>
              <w:keepNext w:val="0"/>
              <w:keepLines w:val="0"/>
              <w:pageBreakBefore w:val="0"/>
              <w:wordWrap w:val="0"/>
              <w:overflowPunct/>
              <w:topLinePunct w:val="0"/>
              <w:bidi w:val="0"/>
              <w:spacing w:before="306" w:line="219" w:lineRule="auto"/>
              <w:ind w:left="4"/>
            </w:pPr>
            <w:r>
              <w:rPr>
                <w:spacing w:val="-6"/>
              </w:rPr>
              <w:t>90日历天（从投标截止之日算起）</w:t>
            </w:r>
          </w:p>
        </w:tc>
      </w:tr>
      <w:tr w14:paraId="314C1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30" w:hRule="atLeast"/>
        </w:trPr>
        <w:tc>
          <w:tcPr>
            <w:tcW w:w="641" w:type="dxa"/>
            <w:vMerge w:val="restart"/>
            <w:tcBorders>
              <w:left w:val="single" w:color="000000" w:sz="8" w:space="0"/>
            </w:tcBorders>
            <w:vAlign w:val="top"/>
          </w:tcPr>
          <w:p w14:paraId="1A266525">
            <w:pPr>
              <w:pStyle w:val="8"/>
              <w:keepNext w:val="0"/>
              <w:keepLines w:val="0"/>
              <w:pageBreakBefore w:val="0"/>
              <w:wordWrap w:val="0"/>
              <w:overflowPunct/>
              <w:topLinePunct w:val="0"/>
              <w:bidi w:val="0"/>
              <w:spacing w:before="163" w:line="184" w:lineRule="auto"/>
              <w:ind w:left="210"/>
              <w:rPr>
                <w:spacing w:val="-7"/>
              </w:rPr>
            </w:pPr>
          </w:p>
          <w:p w14:paraId="2D6FC748">
            <w:pPr>
              <w:pStyle w:val="8"/>
              <w:keepNext w:val="0"/>
              <w:keepLines w:val="0"/>
              <w:pageBreakBefore w:val="0"/>
              <w:wordWrap w:val="0"/>
              <w:overflowPunct/>
              <w:topLinePunct w:val="0"/>
              <w:bidi w:val="0"/>
              <w:spacing w:before="163" w:line="184" w:lineRule="auto"/>
              <w:ind w:left="210"/>
            </w:pPr>
            <w:r>
              <w:rPr>
                <w:spacing w:val="-7"/>
              </w:rPr>
              <w:t>21</w:t>
            </w:r>
          </w:p>
        </w:tc>
        <w:tc>
          <w:tcPr>
            <w:tcW w:w="1733" w:type="dxa"/>
            <w:vMerge w:val="restart"/>
            <w:vAlign w:val="top"/>
          </w:tcPr>
          <w:p w14:paraId="2EA3F7A2">
            <w:pPr>
              <w:pStyle w:val="8"/>
              <w:keepNext w:val="0"/>
              <w:keepLines w:val="0"/>
              <w:pageBreakBefore w:val="0"/>
              <w:wordWrap w:val="0"/>
              <w:overflowPunct/>
              <w:topLinePunct w:val="0"/>
              <w:bidi w:val="0"/>
              <w:spacing w:before="127" w:line="219" w:lineRule="auto"/>
              <w:ind w:left="395"/>
              <w:rPr>
                <w:spacing w:val="-5"/>
              </w:rPr>
            </w:pPr>
          </w:p>
          <w:p w14:paraId="2CEBFA53">
            <w:pPr>
              <w:pStyle w:val="8"/>
              <w:keepNext w:val="0"/>
              <w:keepLines w:val="0"/>
              <w:pageBreakBefore w:val="0"/>
              <w:wordWrap w:val="0"/>
              <w:overflowPunct/>
              <w:topLinePunct w:val="0"/>
              <w:bidi w:val="0"/>
              <w:spacing w:before="127" w:line="219" w:lineRule="auto"/>
              <w:ind w:left="395"/>
            </w:pPr>
            <w:r>
              <w:rPr>
                <w:spacing w:val="-5"/>
                <w:highlight w:val="none"/>
              </w:rPr>
              <w:t>付款方式</w:t>
            </w:r>
          </w:p>
        </w:tc>
        <w:tc>
          <w:tcPr>
            <w:tcW w:w="7642" w:type="dxa"/>
            <w:tcBorders>
              <w:bottom w:val="single" w:color="000000" w:sz="8" w:space="0"/>
              <w:right w:val="single" w:color="000000" w:sz="8" w:space="0"/>
            </w:tcBorders>
            <w:vAlign w:val="top"/>
          </w:tcPr>
          <w:p w14:paraId="248AB82A">
            <w:pPr>
              <w:pStyle w:val="8"/>
              <w:keepNext w:val="0"/>
              <w:keepLines w:val="0"/>
              <w:pageBreakBefore w:val="0"/>
              <w:wordWrap w:val="0"/>
              <w:overflowPunct/>
              <w:topLinePunct w:val="0"/>
              <w:bidi w:val="0"/>
              <w:spacing w:before="139" w:line="216" w:lineRule="auto"/>
              <w:ind w:left="26"/>
            </w:pPr>
            <w:r>
              <w:rPr>
                <w:spacing w:val="5"/>
              </w:rPr>
              <w:t>中标人货款按月度进行结算。在办理付款手续之前</w:t>
            </w:r>
            <w:r>
              <w:rPr>
                <w:spacing w:val="4"/>
              </w:rPr>
              <w:t>双方须对供应货物的</w:t>
            </w:r>
          </w:p>
        </w:tc>
      </w:tr>
      <w:tr w14:paraId="62D8C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41" w:type="dxa"/>
            <w:vMerge w:val="continue"/>
            <w:tcBorders>
              <w:left w:val="single" w:color="000000" w:sz="8" w:space="0"/>
              <w:bottom w:val="single" w:color="000000" w:sz="8" w:space="0"/>
            </w:tcBorders>
            <w:vAlign w:val="top"/>
          </w:tcPr>
          <w:p w14:paraId="57565069">
            <w:pPr>
              <w:keepNext w:val="0"/>
              <w:keepLines w:val="0"/>
              <w:pageBreakBefore w:val="0"/>
              <w:wordWrap w:val="0"/>
              <w:overflowPunct/>
              <w:topLinePunct w:val="0"/>
              <w:bidi w:val="0"/>
              <w:rPr>
                <w:rFonts w:ascii="Arial"/>
                <w:sz w:val="21"/>
              </w:rPr>
            </w:pPr>
          </w:p>
        </w:tc>
        <w:tc>
          <w:tcPr>
            <w:tcW w:w="1733" w:type="dxa"/>
            <w:vMerge w:val="continue"/>
            <w:tcBorders>
              <w:bottom w:val="single" w:color="000000" w:sz="8" w:space="0"/>
            </w:tcBorders>
            <w:vAlign w:val="top"/>
          </w:tcPr>
          <w:p w14:paraId="32D71716">
            <w:pPr>
              <w:keepNext w:val="0"/>
              <w:keepLines w:val="0"/>
              <w:pageBreakBefore w:val="0"/>
              <w:wordWrap w:val="0"/>
              <w:overflowPunct/>
              <w:topLinePunct w:val="0"/>
              <w:bidi w:val="0"/>
              <w:rPr>
                <w:rFonts w:ascii="Arial"/>
                <w:sz w:val="21"/>
              </w:rPr>
            </w:pPr>
          </w:p>
        </w:tc>
        <w:tc>
          <w:tcPr>
            <w:tcW w:w="7657" w:type="dxa"/>
            <w:gridSpan w:val="2"/>
            <w:tcBorders>
              <w:bottom w:val="single" w:color="000000" w:sz="8" w:space="0"/>
              <w:right w:val="single" w:color="000000" w:sz="8" w:space="0"/>
            </w:tcBorders>
            <w:vAlign w:val="top"/>
          </w:tcPr>
          <w:p w14:paraId="24BE1395">
            <w:pPr>
              <w:pStyle w:val="8"/>
              <w:keepNext w:val="0"/>
              <w:keepLines w:val="0"/>
              <w:pageBreakBefore w:val="0"/>
              <w:wordWrap w:val="0"/>
              <w:overflowPunct/>
              <w:topLinePunct w:val="0"/>
              <w:bidi w:val="0"/>
              <w:spacing w:before="87" w:line="218" w:lineRule="auto"/>
              <w:ind w:left="23"/>
            </w:pPr>
            <w:r>
              <w:rPr>
                <w:spacing w:val="6"/>
              </w:rPr>
              <w:t>品种、数量、单价、金额等进行统计，并核实无误</w:t>
            </w:r>
            <w:r>
              <w:rPr>
                <w:spacing w:val="-12"/>
              </w:rPr>
              <w:t>；（</w:t>
            </w:r>
            <w:r>
              <w:rPr>
                <w:spacing w:val="6"/>
              </w:rPr>
              <w:t>具体以甲乙</w:t>
            </w:r>
            <w:r>
              <w:rPr>
                <w:spacing w:val="5"/>
              </w:rPr>
              <w:t>双方</w:t>
            </w:r>
          </w:p>
          <w:p w14:paraId="087C5B0F">
            <w:pPr>
              <w:pStyle w:val="8"/>
              <w:keepNext w:val="0"/>
              <w:keepLines w:val="0"/>
              <w:pageBreakBefore w:val="0"/>
              <w:wordWrap w:val="0"/>
              <w:overflowPunct/>
              <w:topLinePunct w:val="0"/>
              <w:bidi w:val="0"/>
              <w:spacing w:before="76" w:line="221" w:lineRule="auto"/>
              <w:ind w:left="3"/>
            </w:pPr>
            <w:r>
              <w:rPr>
                <w:spacing w:val="-2"/>
              </w:rPr>
              <w:t>签订合同为准）</w:t>
            </w:r>
          </w:p>
        </w:tc>
      </w:tr>
      <w:tr w14:paraId="5B217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641" w:type="dxa"/>
            <w:tcBorders>
              <w:top w:val="single" w:color="000000" w:sz="8" w:space="0"/>
              <w:left w:val="single" w:color="000000" w:sz="8" w:space="0"/>
              <w:bottom w:val="single" w:color="000000" w:sz="8" w:space="0"/>
            </w:tcBorders>
            <w:vAlign w:val="top"/>
          </w:tcPr>
          <w:p w14:paraId="770E245D">
            <w:pPr>
              <w:pStyle w:val="8"/>
              <w:keepNext w:val="0"/>
              <w:keepLines w:val="0"/>
              <w:pageBreakBefore w:val="0"/>
              <w:wordWrap w:val="0"/>
              <w:overflowPunct/>
              <w:topLinePunct w:val="0"/>
              <w:bidi w:val="0"/>
              <w:spacing w:before="318" w:line="183" w:lineRule="auto"/>
              <w:ind w:left="210"/>
            </w:pPr>
            <w:r>
              <w:rPr>
                <w:spacing w:val="-7"/>
              </w:rPr>
              <w:t>22</w:t>
            </w:r>
          </w:p>
        </w:tc>
        <w:tc>
          <w:tcPr>
            <w:tcW w:w="1733" w:type="dxa"/>
            <w:tcBorders>
              <w:top w:val="single" w:color="000000" w:sz="8" w:space="0"/>
              <w:bottom w:val="single" w:color="000000" w:sz="8" w:space="0"/>
            </w:tcBorders>
            <w:vAlign w:val="top"/>
          </w:tcPr>
          <w:p w14:paraId="0FFF5BE4">
            <w:pPr>
              <w:pStyle w:val="8"/>
              <w:keepNext w:val="0"/>
              <w:keepLines w:val="0"/>
              <w:pageBreakBefore w:val="0"/>
              <w:wordWrap w:val="0"/>
              <w:overflowPunct/>
              <w:topLinePunct w:val="0"/>
              <w:bidi w:val="0"/>
              <w:spacing w:before="281" w:line="219" w:lineRule="auto"/>
              <w:ind w:left="394"/>
            </w:pPr>
            <w:r>
              <w:rPr>
                <w:spacing w:val="-4"/>
              </w:rPr>
              <w:t>验收要求</w:t>
            </w:r>
          </w:p>
        </w:tc>
        <w:tc>
          <w:tcPr>
            <w:tcW w:w="7657" w:type="dxa"/>
            <w:gridSpan w:val="2"/>
            <w:tcBorders>
              <w:top w:val="single" w:color="000000" w:sz="8" w:space="0"/>
              <w:bottom w:val="single" w:color="000000" w:sz="8" w:space="0"/>
              <w:right w:val="single" w:color="000000" w:sz="8" w:space="0"/>
            </w:tcBorders>
            <w:vAlign w:val="top"/>
          </w:tcPr>
          <w:p w14:paraId="0334BDEC">
            <w:pPr>
              <w:pStyle w:val="8"/>
              <w:keepNext w:val="0"/>
              <w:keepLines w:val="0"/>
              <w:pageBreakBefore w:val="0"/>
              <w:wordWrap w:val="0"/>
              <w:overflowPunct/>
              <w:topLinePunct w:val="0"/>
              <w:bidi w:val="0"/>
              <w:spacing w:before="100" w:line="255" w:lineRule="auto"/>
              <w:ind w:left="2" w:right="1"/>
            </w:pPr>
            <w:r>
              <w:rPr>
                <w:spacing w:val="-1"/>
              </w:rPr>
              <w:t>根据国家有关规定、招标文件、中标方的投标文件</w:t>
            </w:r>
            <w:r>
              <w:rPr>
                <w:spacing w:val="-2"/>
              </w:rPr>
              <w:t>以及合同约定的内容和验收标准进行验收。</w:t>
            </w:r>
          </w:p>
        </w:tc>
      </w:tr>
      <w:tr w14:paraId="52AEE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41" w:type="dxa"/>
            <w:tcBorders>
              <w:top w:val="single" w:color="000000" w:sz="8" w:space="0"/>
              <w:left w:val="single" w:color="000000" w:sz="8" w:space="0"/>
              <w:bottom w:val="single" w:color="000000" w:sz="8" w:space="0"/>
            </w:tcBorders>
            <w:vAlign w:val="top"/>
          </w:tcPr>
          <w:p w14:paraId="5649961E">
            <w:pPr>
              <w:pStyle w:val="8"/>
              <w:keepNext w:val="0"/>
              <w:keepLines w:val="0"/>
              <w:pageBreakBefore w:val="0"/>
              <w:wordWrap w:val="0"/>
              <w:overflowPunct/>
              <w:topLinePunct w:val="0"/>
              <w:bidi w:val="0"/>
              <w:spacing w:before="308" w:line="183" w:lineRule="auto"/>
              <w:ind w:left="210"/>
            </w:pPr>
            <w:r>
              <w:rPr>
                <w:spacing w:val="-7"/>
              </w:rPr>
              <w:t>23</w:t>
            </w:r>
          </w:p>
        </w:tc>
        <w:tc>
          <w:tcPr>
            <w:tcW w:w="1733" w:type="dxa"/>
            <w:tcBorders>
              <w:top w:val="single" w:color="000000" w:sz="8" w:space="0"/>
              <w:bottom w:val="single" w:color="000000" w:sz="8" w:space="0"/>
            </w:tcBorders>
            <w:vAlign w:val="top"/>
          </w:tcPr>
          <w:p w14:paraId="111AA711">
            <w:pPr>
              <w:pStyle w:val="8"/>
              <w:keepNext w:val="0"/>
              <w:keepLines w:val="0"/>
              <w:pageBreakBefore w:val="0"/>
              <w:wordWrap w:val="0"/>
              <w:overflowPunct/>
              <w:topLinePunct w:val="0"/>
              <w:bidi w:val="0"/>
              <w:spacing w:before="270" w:line="220" w:lineRule="auto"/>
              <w:ind w:left="268"/>
            </w:pPr>
            <w:r>
              <w:rPr>
                <w:spacing w:val="-3"/>
              </w:rPr>
              <w:t>联合体投标</w:t>
            </w:r>
          </w:p>
        </w:tc>
        <w:tc>
          <w:tcPr>
            <w:tcW w:w="7657" w:type="dxa"/>
            <w:gridSpan w:val="2"/>
            <w:tcBorders>
              <w:top w:val="single" w:color="000000" w:sz="8" w:space="0"/>
              <w:bottom w:val="single" w:color="000000" w:sz="8" w:space="0"/>
              <w:right w:val="single" w:color="000000" w:sz="8" w:space="0"/>
            </w:tcBorders>
            <w:vAlign w:val="top"/>
          </w:tcPr>
          <w:p w14:paraId="543F6286">
            <w:pPr>
              <w:pStyle w:val="8"/>
              <w:keepNext w:val="0"/>
              <w:keepLines w:val="0"/>
              <w:pageBreakBefore w:val="0"/>
              <w:wordWrap w:val="0"/>
              <w:overflowPunct/>
              <w:topLinePunct w:val="0"/>
              <w:bidi w:val="0"/>
              <w:spacing w:before="269" w:line="219" w:lineRule="auto"/>
              <w:ind w:left="4"/>
            </w:pPr>
            <w:r>
              <w:rPr>
                <w:spacing w:val="-1"/>
              </w:rPr>
              <w:t>本标段不接受联合体投标</w:t>
            </w:r>
          </w:p>
        </w:tc>
      </w:tr>
      <w:tr w14:paraId="1DC50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41" w:type="dxa"/>
            <w:tcBorders>
              <w:top w:val="single" w:color="000000" w:sz="8" w:space="0"/>
              <w:left w:val="single" w:color="000000" w:sz="8" w:space="0"/>
              <w:bottom w:val="single" w:color="000000" w:sz="8" w:space="0"/>
            </w:tcBorders>
            <w:vAlign w:val="top"/>
          </w:tcPr>
          <w:p w14:paraId="508B679C">
            <w:pPr>
              <w:pStyle w:val="8"/>
              <w:keepNext w:val="0"/>
              <w:keepLines w:val="0"/>
              <w:pageBreakBefore w:val="0"/>
              <w:wordWrap w:val="0"/>
              <w:overflowPunct/>
              <w:topLinePunct w:val="0"/>
              <w:bidi w:val="0"/>
              <w:spacing w:before="307" w:line="183" w:lineRule="auto"/>
              <w:ind w:left="210"/>
            </w:pPr>
            <w:r>
              <w:rPr>
                <w:spacing w:val="-7"/>
              </w:rPr>
              <w:t>24</w:t>
            </w:r>
          </w:p>
        </w:tc>
        <w:tc>
          <w:tcPr>
            <w:tcW w:w="1733" w:type="dxa"/>
            <w:tcBorders>
              <w:top w:val="single" w:color="000000" w:sz="8" w:space="0"/>
              <w:bottom w:val="single" w:color="000000" w:sz="8" w:space="0"/>
            </w:tcBorders>
            <w:vAlign w:val="top"/>
          </w:tcPr>
          <w:p w14:paraId="77F9F758">
            <w:pPr>
              <w:pStyle w:val="8"/>
              <w:keepNext w:val="0"/>
              <w:keepLines w:val="0"/>
              <w:pageBreakBefore w:val="0"/>
              <w:wordWrap w:val="0"/>
              <w:overflowPunct/>
              <w:topLinePunct w:val="0"/>
              <w:bidi w:val="0"/>
              <w:spacing w:before="270" w:line="219" w:lineRule="auto"/>
              <w:ind w:left="388"/>
            </w:pPr>
            <w:r>
              <w:rPr>
                <w:spacing w:val="-3"/>
              </w:rPr>
              <w:t>踏勘现场</w:t>
            </w:r>
          </w:p>
        </w:tc>
        <w:tc>
          <w:tcPr>
            <w:tcW w:w="7657" w:type="dxa"/>
            <w:gridSpan w:val="2"/>
            <w:tcBorders>
              <w:top w:val="single" w:color="000000" w:sz="8" w:space="0"/>
              <w:bottom w:val="single" w:color="000000" w:sz="8" w:space="0"/>
              <w:right w:val="single" w:color="000000" w:sz="8" w:space="0"/>
            </w:tcBorders>
            <w:vAlign w:val="top"/>
          </w:tcPr>
          <w:p w14:paraId="1D260E95">
            <w:pPr>
              <w:pStyle w:val="8"/>
              <w:keepNext w:val="0"/>
              <w:keepLines w:val="0"/>
              <w:pageBreakBefore w:val="0"/>
              <w:wordWrap w:val="0"/>
              <w:overflowPunct/>
              <w:topLinePunct w:val="0"/>
              <w:bidi w:val="0"/>
              <w:spacing w:before="270" w:line="222" w:lineRule="auto"/>
              <w:ind w:left="7"/>
            </w:pPr>
            <w:r>
              <w:rPr>
                <w:spacing w:val="-5"/>
              </w:rPr>
              <w:t>不组织</w:t>
            </w:r>
          </w:p>
        </w:tc>
      </w:tr>
      <w:tr w14:paraId="2026F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41" w:type="dxa"/>
            <w:tcBorders>
              <w:top w:val="single" w:color="000000" w:sz="8" w:space="0"/>
              <w:left w:val="single" w:color="000000" w:sz="8" w:space="0"/>
              <w:bottom w:val="single" w:color="000000" w:sz="8" w:space="0"/>
            </w:tcBorders>
            <w:vAlign w:val="top"/>
          </w:tcPr>
          <w:p w14:paraId="0966895C">
            <w:pPr>
              <w:pStyle w:val="8"/>
              <w:keepNext w:val="0"/>
              <w:keepLines w:val="0"/>
              <w:pageBreakBefore w:val="0"/>
              <w:wordWrap w:val="0"/>
              <w:overflowPunct/>
              <w:topLinePunct w:val="0"/>
              <w:bidi w:val="0"/>
              <w:spacing w:before="307" w:line="183" w:lineRule="auto"/>
              <w:ind w:left="210"/>
            </w:pPr>
            <w:r>
              <w:rPr>
                <w:spacing w:val="-7"/>
              </w:rPr>
              <w:t>25</w:t>
            </w:r>
          </w:p>
        </w:tc>
        <w:tc>
          <w:tcPr>
            <w:tcW w:w="1733" w:type="dxa"/>
            <w:tcBorders>
              <w:top w:val="single" w:color="000000" w:sz="8" w:space="0"/>
              <w:bottom w:val="single" w:color="000000" w:sz="8" w:space="0"/>
            </w:tcBorders>
            <w:vAlign w:val="top"/>
          </w:tcPr>
          <w:p w14:paraId="2642E2AD">
            <w:pPr>
              <w:pStyle w:val="8"/>
              <w:keepNext w:val="0"/>
              <w:keepLines w:val="0"/>
              <w:pageBreakBefore w:val="0"/>
              <w:wordWrap w:val="0"/>
              <w:overflowPunct/>
              <w:topLinePunct w:val="0"/>
              <w:bidi w:val="0"/>
              <w:spacing w:before="269" w:line="220" w:lineRule="auto"/>
              <w:ind w:left="630"/>
            </w:pPr>
            <w:r>
              <w:rPr>
                <w:spacing w:val="-7"/>
              </w:rPr>
              <w:t>分包</w:t>
            </w:r>
          </w:p>
        </w:tc>
        <w:tc>
          <w:tcPr>
            <w:tcW w:w="7657" w:type="dxa"/>
            <w:gridSpan w:val="2"/>
            <w:tcBorders>
              <w:top w:val="single" w:color="000000" w:sz="8" w:space="0"/>
              <w:bottom w:val="single" w:color="000000" w:sz="8" w:space="0"/>
              <w:right w:val="single" w:color="000000" w:sz="8" w:space="0"/>
            </w:tcBorders>
            <w:vAlign w:val="top"/>
          </w:tcPr>
          <w:p w14:paraId="7C1789BB">
            <w:pPr>
              <w:pStyle w:val="8"/>
              <w:keepNext w:val="0"/>
              <w:keepLines w:val="0"/>
              <w:pageBreakBefore w:val="0"/>
              <w:wordWrap w:val="0"/>
              <w:overflowPunct/>
              <w:topLinePunct w:val="0"/>
              <w:bidi w:val="0"/>
              <w:spacing w:before="270" w:line="219" w:lineRule="auto"/>
              <w:rPr>
                <w:rFonts w:hint="eastAsia"/>
                <w:spacing w:val="-3"/>
              </w:rPr>
            </w:pPr>
            <w:r>
              <w:rPr>
                <w:rFonts w:hint="eastAsia"/>
                <w:spacing w:val="-3"/>
              </w:rPr>
              <w:t>口本项目不分包。</w:t>
            </w:r>
          </w:p>
          <w:p w14:paraId="5B6E8892">
            <w:pPr>
              <w:pStyle w:val="8"/>
              <w:keepNext w:val="0"/>
              <w:keepLines w:val="0"/>
              <w:pageBreakBefore w:val="0"/>
              <w:wordWrap w:val="0"/>
              <w:overflowPunct/>
              <w:topLinePunct w:val="0"/>
              <w:bidi w:val="0"/>
              <w:spacing w:before="270" w:line="219" w:lineRule="auto"/>
              <w:rPr>
                <w:rFonts w:hint="eastAsia"/>
                <w:spacing w:val="-3"/>
              </w:rPr>
            </w:pPr>
            <w:r>
              <w:rPr>
                <w:rFonts w:hint="eastAsia"/>
                <w:spacing w:val="-3"/>
                <w:lang w:eastAsia="zh-CN"/>
              </w:rPr>
              <w:t>□</w:t>
            </w:r>
            <w:r>
              <w:rPr>
                <w:rFonts w:hint="eastAsia"/>
                <w:spacing w:val="-3"/>
              </w:rPr>
              <w:t>本项目分为多个包，投标人可以选择多包投标，投标人中标包数不受限制。</w:t>
            </w:r>
          </w:p>
          <w:p w14:paraId="110D3C88">
            <w:pPr>
              <w:pStyle w:val="8"/>
              <w:keepNext w:val="0"/>
              <w:keepLines w:val="0"/>
              <w:pageBreakBefore w:val="0"/>
              <w:wordWrap w:val="0"/>
              <w:overflowPunct/>
              <w:topLinePunct w:val="0"/>
              <w:bidi w:val="0"/>
              <w:spacing w:before="270" w:line="219" w:lineRule="auto"/>
            </w:pPr>
            <w:r>
              <w:rPr>
                <w:rFonts w:hint="eastAsia"/>
                <w:spacing w:val="-3"/>
                <w:lang w:eastAsia="zh-CN"/>
              </w:rPr>
              <w:t>☑</w:t>
            </w:r>
            <w:r>
              <w:rPr>
                <w:rFonts w:hint="eastAsia"/>
                <w:spacing w:val="-3"/>
              </w:rPr>
              <w:t>本项目分为多个包，投标人可以选择多包投标，但投标人最多只能中标1个包。若同一</w:t>
            </w:r>
            <w:r>
              <w:rPr>
                <w:rFonts w:hint="eastAsia"/>
                <w:spacing w:val="-3"/>
                <w:lang w:eastAsia="zh-CN"/>
              </w:rPr>
              <w:t>投标人</w:t>
            </w:r>
            <w:r>
              <w:rPr>
                <w:rFonts w:hint="eastAsia"/>
                <w:spacing w:val="-3"/>
              </w:rPr>
              <w:t>在2个及以上包的响应排名均第一的，按照以下规则确定成交</w:t>
            </w:r>
            <w:r>
              <w:rPr>
                <w:rFonts w:hint="eastAsia"/>
                <w:spacing w:val="-3"/>
                <w:lang w:eastAsia="zh-CN"/>
              </w:rPr>
              <w:t>投标人</w:t>
            </w:r>
            <w:r>
              <w:rPr>
                <w:rFonts w:hint="eastAsia"/>
                <w:spacing w:val="-3"/>
              </w:rPr>
              <w:t>:(1)该</w:t>
            </w:r>
            <w:r>
              <w:rPr>
                <w:rFonts w:hint="eastAsia"/>
                <w:spacing w:val="-3"/>
                <w:lang w:eastAsia="zh-CN"/>
              </w:rPr>
              <w:t>投标人</w:t>
            </w:r>
            <w:r>
              <w:rPr>
                <w:rFonts w:hint="eastAsia"/>
                <w:spacing w:val="-3"/>
              </w:rPr>
              <w:t>只能在这三个分包中选择一个分包(</w:t>
            </w:r>
            <w:r>
              <w:rPr>
                <w:rFonts w:hint="eastAsia"/>
                <w:spacing w:val="-3"/>
                <w:lang w:eastAsia="zh-CN"/>
              </w:rPr>
              <w:t>投标人</w:t>
            </w:r>
            <w:r>
              <w:rPr>
                <w:rFonts w:hint="eastAsia"/>
                <w:spacing w:val="-3"/>
              </w:rPr>
              <w:t>需在承诺书中事先明确，该种情况下选择哪个分包，放弃哪个分包)，并作为选择分包的第一中标候选人。同时该</w:t>
            </w:r>
            <w:r>
              <w:rPr>
                <w:rFonts w:hint="eastAsia"/>
                <w:spacing w:val="-3"/>
                <w:lang w:eastAsia="zh-CN"/>
              </w:rPr>
              <w:t>投标人</w:t>
            </w:r>
            <w:r>
              <w:rPr>
                <w:rFonts w:hint="eastAsia"/>
                <w:spacing w:val="-3"/>
              </w:rPr>
              <w:t>放弃的分包的第一中标候选人的资格作废，候选资格由该分包第二中标候选人替补，放弃资格的分包有效且通过资格符合性审查的</w:t>
            </w:r>
            <w:r>
              <w:rPr>
                <w:rFonts w:hint="eastAsia"/>
                <w:spacing w:val="-3"/>
                <w:lang w:eastAsia="zh-CN"/>
              </w:rPr>
              <w:t>投标人</w:t>
            </w:r>
            <w:r>
              <w:rPr>
                <w:rFonts w:hint="eastAsia"/>
                <w:spacing w:val="-3"/>
              </w:rPr>
              <w:t>家数量顺减1家(若顺减后不足三家，此分包废标)。(2)同时投两个分包的(或三个分包)</w:t>
            </w:r>
            <w:r>
              <w:rPr>
                <w:rFonts w:hint="eastAsia"/>
                <w:spacing w:val="-3"/>
                <w:lang w:eastAsia="zh-CN"/>
              </w:rPr>
              <w:t>投标人</w:t>
            </w:r>
            <w:r>
              <w:rPr>
                <w:rFonts w:hint="eastAsia"/>
                <w:spacing w:val="-3"/>
              </w:rPr>
              <w:t>须充分考虑有以上第(1)条的情形，且必须事先以书面形式在响应文件中承诺,若所投的两个分包(或三个分包)在评标时均排名第一，只能选择其中一个分包作为第一中标候选人并明确所选择的分包号的事实(自行承诺格式自定)。</w:t>
            </w:r>
          </w:p>
        </w:tc>
      </w:tr>
      <w:tr w14:paraId="0ED3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641" w:type="dxa"/>
            <w:tcBorders>
              <w:top w:val="single" w:color="000000" w:sz="8" w:space="0"/>
              <w:left w:val="single" w:color="000000" w:sz="8" w:space="0"/>
            </w:tcBorders>
            <w:vAlign w:val="top"/>
          </w:tcPr>
          <w:p w14:paraId="570846AE">
            <w:pPr>
              <w:pStyle w:val="8"/>
              <w:keepNext w:val="0"/>
              <w:keepLines w:val="0"/>
              <w:pageBreakBefore w:val="0"/>
              <w:wordWrap w:val="0"/>
              <w:overflowPunct/>
              <w:topLinePunct w:val="0"/>
              <w:bidi w:val="0"/>
              <w:spacing w:before="307" w:line="183" w:lineRule="auto"/>
              <w:ind w:left="210"/>
            </w:pPr>
            <w:r>
              <w:rPr>
                <w:spacing w:val="-7"/>
              </w:rPr>
              <w:t>26</w:t>
            </w:r>
          </w:p>
        </w:tc>
        <w:tc>
          <w:tcPr>
            <w:tcW w:w="1733" w:type="dxa"/>
            <w:tcBorders>
              <w:top w:val="single" w:color="000000" w:sz="8" w:space="0"/>
            </w:tcBorders>
            <w:vAlign w:val="top"/>
          </w:tcPr>
          <w:p w14:paraId="3A61B62A">
            <w:pPr>
              <w:pStyle w:val="8"/>
              <w:keepNext w:val="0"/>
              <w:keepLines w:val="0"/>
              <w:pageBreakBefore w:val="0"/>
              <w:wordWrap w:val="0"/>
              <w:overflowPunct/>
              <w:topLinePunct w:val="0"/>
              <w:bidi w:val="0"/>
              <w:spacing w:before="269" w:line="220" w:lineRule="auto"/>
              <w:ind w:left="628"/>
            </w:pPr>
            <w:r>
              <w:rPr>
                <w:spacing w:val="-6"/>
              </w:rPr>
              <w:t>转包</w:t>
            </w:r>
          </w:p>
        </w:tc>
        <w:tc>
          <w:tcPr>
            <w:tcW w:w="7657" w:type="dxa"/>
            <w:gridSpan w:val="2"/>
            <w:tcBorders>
              <w:top w:val="single" w:color="000000" w:sz="8" w:space="0"/>
              <w:right w:val="single" w:color="000000" w:sz="8" w:space="0"/>
            </w:tcBorders>
            <w:vAlign w:val="top"/>
          </w:tcPr>
          <w:p w14:paraId="1E469785">
            <w:pPr>
              <w:pStyle w:val="8"/>
              <w:keepNext w:val="0"/>
              <w:keepLines w:val="0"/>
              <w:pageBreakBefore w:val="0"/>
              <w:wordWrap w:val="0"/>
              <w:overflowPunct/>
              <w:topLinePunct w:val="0"/>
              <w:bidi w:val="0"/>
              <w:spacing w:before="269" w:line="221" w:lineRule="auto"/>
              <w:ind w:left="7"/>
            </w:pPr>
            <w:r>
              <w:rPr>
                <w:spacing w:val="-5"/>
              </w:rPr>
              <w:t>不接受</w:t>
            </w:r>
          </w:p>
        </w:tc>
      </w:tr>
      <w:tr w14:paraId="13AA6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641" w:type="dxa"/>
            <w:tcBorders>
              <w:left w:val="single" w:color="000000" w:sz="8" w:space="0"/>
            </w:tcBorders>
            <w:vAlign w:val="top"/>
          </w:tcPr>
          <w:p w14:paraId="3702EC9D">
            <w:pPr>
              <w:keepNext w:val="0"/>
              <w:keepLines w:val="0"/>
              <w:pageBreakBefore w:val="0"/>
              <w:wordWrap w:val="0"/>
              <w:overflowPunct/>
              <w:topLinePunct w:val="0"/>
              <w:bidi w:val="0"/>
              <w:spacing w:line="249" w:lineRule="auto"/>
              <w:rPr>
                <w:rFonts w:ascii="Arial"/>
                <w:sz w:val="21"/>
              </w:rPr>
            </w:pPr>
          </w:p>
          <w:p w14:paraId="7ADCAAA6">
            <w:pPr>
              <w:keepNext w:val="0"/>
              <w:keepLines w:val="0"/>
              <w:pageBreakBefore w:val="0"/>
              <w:wordWrap w:val="0"/>
              <w:overflowPunct/>
              <w:topLinePunct w:val="0"/>
              <w:bidi w:val="0"/>
              <w:spacing w:line="250" w:lineRule="auto"/>
              <w:rPr>
                <w:rFonts w:ascii="Arial"/>
                <w:sz w:val="21"/>
              </w:rPr>
            </w:pPr>
          </w:p>
          <w:p w14:paraId="229BB79C">
            <w:pPr>
              <w:keepNext w:val="0"/>
              <w:keepLines w:val="0"/>
              <w:pageBreakBefore w:val="0"/>
              <w:wordWrap w:val="0"/>
              <w:overflowPunct/>
              <w:topLinePunct w:val="0"/>
              <w:bidi w:val="0"/>
              <w:spacing w:line="250" w:lineRule="auto"/>
              <w:rPr>
                <w:rFonts w:ascii="Arial"/>
                <w:sz w:val="21"/>
              </w:rPr>
            </w:pPr>
          </w:p>
          <w:p w14:paraId="338B4F59">
            <w:pPr>
              <w:keepNext w:val="0"/>
              <w:keepLines w:val="0"/>
              <w:pageBreakBefore w:val="0"/>
              <w:wordWrap w:val="0"/>
              <w:overflowPunct/>
              <w:topLinePunct w:val="0"/>
              <w:bidi w:val="0"/>
              <w:spacing w:line="250" w:lineRule="auto"/>
              <w:rPr>
                <w:rFonts w:ascii="Arial"/>
                <w:sz w:val="21"/>
              </w:rPr>
            </w:pPr>
          </w:p>
          <w:p w14:paraId="72A59266">
            <w:pPr>
              <w:keepNext w:val="0"/>
              <w:keepLines w:val="0"/>
              <w:pageBreakBefore w:val="0"/>
              <w:wordWrap w:val="0"/>
              <w:overflowPunct/>
              <w:topLinePunct w:val="0"/>
              <w:bidi w:val="0"/>
              <w:spacing w:line="250" w:lineRule="auto"/>
              <w:rPr>
                <w:rFonts w:ascii="Arial"/>
                <w:sz w:val="21"/>
              </w:rPr>
            </w:pPr>
          </w:p>
          <w:p w14:paraId="4FC26E8D">
            <w:pPr>
              <w:keepNext w:val="0"/>
              <w:keepLines w:val="0"/>
              <w:pageBreakBefore w:val="0"/>
              <w:wordWrap w:val="0"/>
              <w:overflowPunct/>
              <w:topLinePunct w:val="0"/>
              <w:bidi w:val="0"/>
              <w:spacing w:line="250" w:lineRule="auto"/>
              <w:rPr>
                <w:rFonts w:ascii="Arial"/>
                <w:sz w:val="21"/>
              </w:rPr>
            </w:pPr>
          </w:p>
          <w:p w14:paraId="324D6B87">
            <w:pPr>
              <w:keepNext w:val="0"/>
              <w:keepLines w:val="0"/>
              <w:pageBreakBefore w:val="0"/>
              <w:wordWrap w:val="0"/>
              <w:overflowPunct/>
              <w:topLinePunct w:val="0"/>
              <w:bidi w:val="0"/>
              <w:spacing w:line="250" w:lineRule="auto"/>
              <w:rPr>
                <w:rFonts w:ascii="Arial"/>
                <w:sz w:val="21"/>
              </w:rPr>
            </w:pPr>
          </w:p>
          <w:p w14:paraId="1301F0C2">
            <w:pPr>
              <w:keepNext w:val="0"/>
              <w:keepLines w:val="0"/>
              <w:pageBreakBefore w:val="0"/>
              <w:wordWrap w:val="0"/>
              <w:overflowPunct/>
              <w:topLinePunct w:val="0"/>
              <w:bidi w:val="0"/>
              <w:spacing w:line="250" w:lineRule="auto"/>
              <w:rPr>
                <w:rFonts w:ascii="Arial"/>
                <w:sz w:val="21"/>
              </w:rPr>
            </w:pPr>
          </w:p>
          <w:p w14:paraId="07BD3E8B">
            <w:pPr>
              <w:keepNext w:val="0"/>
              <w:keepLines w:val="0"/>
              <w:pageBreakBefore w:val="0"/>
              <w:wordWrap w:val="0"/>
              <w:overflowPunct/>
              <w:topLinePunct w:val="0"/>
              <w:bidi w:val="0"/>
              <w:spacing w:line="250" w:lineRule="auto"/>
              <w:rPr>
                <w:rFonts w:ascii="Arial"/>
                <w:sz w:val="21"/>
              </w:rPr>
            </w:pPr>
          </w:p>
          <w:p w14:paraId="7F5894BD">
            <w:pPr>
              <w:pStyle w:val="8"/>
              <w:keepNext w:val="0"/>
              <w:keepLines w:val="0"/>
              <w:pageBreakBefore w:val="0"/>
              <w:wordWrap w:val="0"/>
              <w:overflowPunct/>
              <w:topLinePunct w:val="0"/>
              <w:bidi w:val="0"/>
              <w:spacing w:before="78" w:line="183" w:lineRule="auto"/>
              <w:ind w:left="210"/>
            </w:pPr>
            <w:r>
              <w:rPr>
                <w:spacing w:val="-7"/>
              </w:rPr>
              <w:t>27</w:t>
            </w:r>
          </w:p>
        </w:tc>
        <w:tc>
          <w:tcPr>
            <w:tcW w:w="1733" w:type="dxa"/>
            <w:vAlign w:val="top"/>
          </w:tcPr>
          <w:p w14:paraId="01A35775">
            <w:pPr>
              <w:keepNext w:val="0"/>
              <w:keepLines w:val="0"/>
              <w:pageBreakBefore w:val="0"/>
              <w:wordWrap w:val="0"/>
              <w:overflowPunct/>
              <w:topLinePunct w:val="0"/>
              <w:bidi w:val="0"/>
              <w:spacing w:line="245" w:lineRule="auto"/>
              <w:rPr>
                <w:rFonts w:ascii="Arial"/>
                <w:sz w:val="21"/>
              </w:rPr>
            </w:pPr>
          </w:p>
          <w:p w14:paraId="7BBD9499">
            <w:pPr>
              <w:keepNext w:val="0"/>
              <w:keepLines w:val="0"/>
              <w:pageBreakBefore w:val="0"/>
              <w:wordWrap w:val="0"/>
              <w:overflowPunct/>
              <w:topLinePunct w:val="0"/>
              <w:bidi w:val="0"/>
              <w:spacing w:line="245" w:lineRule="auto"/>
              <w:rPr>
                <w:rFonts w:ascii="Arial"/>
                <w:sz w:val="21"/>
              </w:rPr>
            </w:pPr>
          </w:p>
          <w:p w14:paraId="71B6B315">
            <w:pPr>
              <w:keepNext w:val="0"/>
              <w:keepLines w:val="0"/>
              <w:pageBreakBefore w:val="0"/>
              <w:wordWrap w:val="0"/>
              <w:overflowPunct/>
              <w:topLinePunct w:val="0"/>
              <w:bidi w:val="0"/>
              <w:spacing w:line="246" w:lineRule="auto"/>
              <w:rPr>
                <w:rFonts w:ascii="Arial"/>
                <w:sz w:val="21"/>
              </w:rPr>
            </w:pPr>
          </w:p>
          <w:p w14:paraId="707E75BE">
            <w:pPr>
              <w:keepNext w:val="0"/>
              <w:keepLines w:val="0"/>
              <w:pageBreakBefore w:val="0"/>
              <w:wordWrap w:val="0"/>
              <w:overflowPunct/>
              <w:topLinePunct w:val="0"/>
              <w:bidi w:val="0"/>
              <w:spacing w:line="246" w:lineRule="auto"/>
              <w:rPr>
                <w:rFonts w:ascii="Arial"/>
                <w:sz w:val="21"/>
              </w:rPr>
            </w:pPr>
          </w:p>
          <w:p w14:paraId="703472AF">
            <w:pPr>
              <w:keepNext w:val="0"/>
              <w:keepLines w:val="0"/>
              <w:pageBreakBefore w:val="0"/>
              <w:wordWrap w:val="0"/>
              <w:overflowPunct/>
              <w:topLinePunct w:val="0"/>
              <w:bidi w:val="0"/>
              <w:spacing w:line="246" w:lineRule="auto"/>
              <w:rPr>
                <w:rFonts w:ascii="Arial"/>
                <w:sz w:val="21"/>
              </w:rPr>
            </w:pPr>
          </w:p>
          <w:p w14:paraId="5A92372A">
            <w:pPr>
              <w:keepNext w:val="0"/>
              <w:keepLines w:val="0"/>
              <w:pageBreakBefore w:val="0"/>
              <w:wordWrap w:val="0"/>
              <w:overflowPunct/>
              <w:topLinePunct w:val="0"/>
              <w:bidi w:val="0"/>
              <w:spacing w:line="246" w:lineRule="auto"/>
              <w:rPr>
                <w:rFonts w:ascii="Arial"/>
                <w:sz w:val="21"/>
              </w:rPr>
            </w:pPr>
          </w:p>
          <w:p w14:paraId="5C43E265">
            <w:pPr>
              <w:keepNext w:val="0"/>
              <w:keepLines w:val="0"/>
              <w:pageBreakBefore w:val="0"/>
              <w:wordWrap w:val="0"/>
              <w:overflowPunct/>
              <w:topLinePunct w:val="0"/>
              <w:bidi w:val="0"/>
              <w:spacing w:line="246" w:lineRule="auto"/>
              <w:rPr>
                <w:rFonts w:ascii="Arial"/>
                <w:sz w:val="21"/>
              </w:rPr>
            </w:pPr>
          </w:p>
          <w:p w14:paraId="45EEFD0E">
            <w:pPr>
              <w:keepNext w:val="0"/>
              <w:keepLines w:val="0"/>
              <w:pageBreakBefore w:val="0"/>
              <w:wordWrap w:val="0"/>
              <w:overflowPunct/>
              <w:topLinePunct w:val="0"/>
              <w:bidi w:val="0"/>
              <w:spacing w:line="246" w:lineRule="auto"/>
              <w:rPr>
                <w:rFonts w:ascii="Arial"/>
                <w:sz w:val="21"/>
              </w:rPr>
            </w:pPr>
          </w:p>
          <w:p w14:paraId="5E1AB8FB">
            <w:pPr>
              <w:keepNext w:val="0"/>
              <w:keepLines w:val="0"/>
              <w:pageBreakBefore w:val="0"/>
              <w:wordWrap w:val="0"/>
              <w:overflowPunct/>
              <w:topLinePunct w:val="0"/>
              <w:bidi w:val="0"/>
              <w:spacing w:line="246" w:lineRule="auto"/>
              <w:rPr>
                <w:rFonts w:ascii="Arial"/>
                <w:sz w:val="21"/>
              </w:rPr>
            </w:pPr>
          </w:p>
          <w:p w14:paraId="76AEE7FE">
            <w:pPr>
              <w:pStyle w:val="8"/>
              <w:keepNext w:val="0"/>
              <w:keepLines w:val="0"/>
              <w:pageBreakBefore w:val="0"/>
              <w:wordWrap w:val="0"/>
              <w:overflowPunct/>
              <w:topLinePunct w:val="0"/>
              <w:bidi w:val="0"/>
              <w:spacing w:before="78" w:line="220" w:lineRule="auto"/>
              <w:ind w:left="396"/>
            </w:pPr>
            <w:r>
              <w:rPr>
                <w:spacing w:val="-5"/>
              </w:rPr>
              <w:t>标前准备</w:t>
            </w:r>
          </w:p>
        </w:tc>
        <w:tc>
          <w:tcPr>
            <w:tcW w:w="7657" w:type="dxa"/>
            <w:gridSpan w:val="2"/>
            <w:tcBorders>
              <w:right w:val="single" w:color="000000" w:sz="8" w:space="0"/>
            </w:tcBorders>
            <w:vAlign w:val="top"/>
          </w:tcPr>
          <w:p w14:paraId="6DC2DE49">
            <w:pPr>
              <w:pStyle w:val="8"/>
              <w:keepNext w:val="0"/>
              <w:keepLines w:val="0"/>
              <w:pageBreakBefore w:val="0"/>
              <w:wordWrap w:val="0"/>
              <w:overflowPunct/>
              <w:topLinePunct w:val="0"/>
              <w:bidi w:val="0"/>
              <w:spacing w:before="107" w:line="248" w:lineRule="auto"/>
              <w:ind w:left="3" w:right="4" w:firstLine="17"/>
            </w:pPr>
            <w:r>
              <w:t>1、本项目实行网上投标，采用电子投标文件。若</w:t>
            </w:r>
            <w:r>
              <w:rPr>
                <w:rFonts w:hint="eastAsia"/>
                <w:lang w:eastAsia="zh-CN"/>
              </w:rPr>
              <w:t>投标人</w:t>
            </w:r>
            <w:r>
              <w:t>参与投标，自行</w:t>
            </w:r>
            <w:r>
              <w:rPr>
                <w:spacing w:val="-2"/>
              </w:rPr>
              <w:t>承担投标一切费用。</w:t>
            </w:r>
          </w:p>
          <w:p w14:paraId="72269DCD">
            <w:pPr>
              <w:pStyle w:val="8"/>
              <w:keepNext w:val="0"/>
              <w:keepLines w:val="0"/>
              <w:pageBreakBefore w:val="0"/>
              <w:wordWrap w:val="0"/>
              <w:overflowPunct/>
              <w:topLinePunct w:val="0"/>
              <w:bidi w:val="0"/>
              <w:spacing w:before="100" w:line="257" w:lineRule="auto"/>
              <w:ind w:left="3" w:right="3" w:firstLine="2"/>
            </w:pPr>
            <w:r>
              <w:rPr>
                <w:spacing w:val="2"/>
              </w:rPr>
              <w:t>2、各</w:t>
            </w:r>
            <w:r>
              <w:rPr>
                <w:rFonts w:hint="eastAsia"/>
                <w:spacing w:val="2"/>
                <w:lang w:eastAsia="zh-CN"/>
              </w:rPr>
              <w:t>投标人</w:t>
            </w:r>
            <w:r>
              <w:rPr>
                <w:spacing w:val="2"/>
              </w:rPr>
              <w:t>应在开标前应确保成为新疆维吾尔自治区政府采购网正式注</w:t>
            </w:r>
            <w:r>
              <w:rPr>
                <w:spacing w:val="7"/>
              </w:rPr>
              <w:t>册入库</w:t>
            </w:r>
            <w:r>
              <w:rPr>
                <w:rFonts w:hint="eastAsia"/>
                <w:spacing w:val="7"/>
                <w:lang w:eastAsia="zh-CN"/>
              </w:rPr>
              <w:t>投标人</w:t>
            </w:r>
            <w:r>
              <w:rPr>
                <w:spacing w:val="7"/>
              </w:rPr>
              <w:t>，并完成</w:t>
            </w:r>
            <w:r>
              <w:t>CA</w:t>
            </w:r>
            <w:r>
              <w:rPr>
                <w:spacing w:val="7"/>
              </w:rPr>
              <w:t>数字证书申领。因未注册入</w:t>
            </w:r>
            <w:r>
              <w:rPr>
                <w:spacing w:val="6"/>
              </w:rPr>
              <w:t>库、未办理</w:t>
            </w:r>
            <w:r>
              <w:t>CA</w:t>
            </w:r>
            <w:r>
              <w:rPr>
                <w:spacing w:val="6"/>
              </w:rPr>
              <w:t>数字</w:t>
            </w:r>
            <w:r>
              <w:rPr>
                <w:spacing w:val="-1"/>
              </w:rPr>
              <w:t>证书等原因造成无法投标或投标失败等后果由</w:t>
            </w:r>
            <w:r>
              <w:rPr>
                <w:rFonts w:hint="eastAsia"/>
                <w:spacing w:val="-1"/>
                <w:lang w:eastAsia="zh-CN"/>
              </w:rPr>
              <w:t>投标人</w:t>
            </w:r>
            <w:r>
              <w:rPr>
                <w:spacing w:val="-1"/>
              </w:rPr>
              <w:t>自行承担。</w:t>
            </w:r>
          </w:p>
          <w:p w14:paraId="5C5DFC70">
            <w:pPr>
              <w:pStyle w:val="8"/>
              <w:keepNext w:val="0"/>
              <w:keepLines w:val="0"/>
              <w:pageBreakBefore w:val="0"/>
              <w:wordWrap w:val="0"/>
              <w:overflowPunct/>
              <w:topLinePunct w:val="0"/>
              <w:bidi w:val="0"/>
              <w:spacing w:before="96" w:line="266" w:lineRule="auto"/>
              <w:ind w:left="4" w:right="3" w:firstLine="3"/>
            </w:pPr>
            <w:r>
              <w:rPr>
                <w:spacing w:val="2"/>
              </w:rPr>
              <w:t>3、</w:t>
            </w:r>
            <w:r>
              <w:rPr>
                <w:rFonts w:hint="eastAsia"/>
                <w:spacing w:val="2"/>
                <w:lang w:eastAsia="zh-CN"/>
              </w:rPr>
              <w:t>投标人</w:t>
            </w:r>
            <w:r>
              <w:rPr>
                <w:spacing w:val="2"/>
              </w:rPr>
              <w:t>将政采云电子交易客户端下载、安装完成后，可通过账号密码</w:t>
            </w:r>
            <w:r>
              <w:rPr>
                <w:spacing w:val="6"/>
              </w:rPr>
              <w:t>或</w:t>
            </w:r>
            <w:r>
              <w:t>CA</w:t>
            </w:r>
            <w:r>
              <w:rPr>
                <w:spacing w:val="6"/>
              </w:rPr>
              <w:t>登录客户端进行投标文件制作。在使用政采云投标客户端时，建议</w:t>
            </w:r>
            <w:r>
              <w:rPr>
                <w:spacing w:val="3"/>
              </w:rPr>
              <w:t>使用</w:t>
            </w:r>
            <w:r>
              <w:t>WIN</w:t>
            </w:r>
            <w:r>
              <w:rPr>
                <w:spacing w:val="3"/>
              </w:rPr>
              <w:t>7及以上操作系统。客户端请至新疆政</w:t>
            </w:r>
            <w:r>
              <w:rPr>
                <w:spacing w:val="2"/>
              </w:rPr>
              <w:t>府采购网（</w:t>
            </w:r>
            <w:r>
              <w:t>http</w:t>
            </w:r>
            <w:r>
              <w:rPr>
                <w:spacing w:val="2"/>
              </w:rPr>
              <w:t>://</w:t>
            </w:r>
            <w:r>
              <w:t>www</w:t>
            </w:r>
            <w:r>
              <w:rPr>
                <w:spacing w:val="2"/>
              </w:rPr>
              <w:t>.</w:t>
            </w:r>
            <w:r>
              <w:t>ccgp</w:t>
            </w:r>
            <w:r>
              <w:rPr>
                <w:spacing w:val="3"/>
              </w:rPr>
              <w:t>-</w:t>
            </w:r>
            <w:r>
              <w:t>xinjiang</w:t>
            </w:r>
            <w:r>
              <w:rPr>
                <w:spacing w:val="3"/>
              </w:rPr>
              <w:t>.</w:t>
            </w:r>
            <w:r>
              <w:t>gov</w:t>
            </w:r>
            <w:r>
              <w:rPr>
                <w:spacing w:val="3"/>
              </w:rPr>
              <w:t>.</w:t>
            </w:r>
            <w:r>
              <w:t>cn</w:t>
            </w:r>
            <w:r>
              <w:rPr>
                <w:spacing w:val="3"/>
              </w:rPr>
              <w:t>/）下载专区查看，如有问题可拨打政采云</w:t>
            </w:r>
            <w:r>
              <w:rPr>
                <w:spacing w:val="2"/>
              </w:rPr>
              <w:t>客户服务</w:t>
            </w:r>
            <w:r>
              <w:rPr>
                <w:spacing w:val="-1"/>
              </w:rPr>
              <w:t>热线95763进行咨询。</w:t>
            </w:r>
          </w:p>
          <w:p w14:paraId="0A1017C5">
            <w:pPr>
              <w:pStyle w:val="8"/>
              <w:keepNext w:val="0"/>
              <w:keepLines w:val="0"/>
              <w:pageBreakBefore w:val="0"/>
              <w:wordWrap w:val="0"/>
              <w:overflowPunct/>
              <w:topLinePunct w:val="0"/>
              <w:bidi w:val="0"/>
              <w:spacing w:before="97" w:line="258" w:lineRule="auto"/>
              <w:ind w:left="25" w:right="3" w:hanging="23"/>
            </w:pPr>
            <w:r>
              <w:rPr>
                <w:spacing w:val="2"/>
              </w:rPr>
              <w:t>4、有意向参与新疆区域电子开评标的</w:t>
            </w:r>
            <w:r>
              <w:rPr>
                <w:rFonts w:hint="eastAsia"/>
                <w:spacing w:val="2"/>
                <w:lang w:eastAsia="zh-CN"/>
              </w:rPr>
              <w:t>投标人</w:t>
            </w:r>
            <w:r>
              <w:rPr>
                <w:spacing w:val="2"/>
              </w:rPr>
              <w:t>，可访问新疆数字证书认证</w:t>
            </w:r>
            <w:r>
              <w:rPr>
                <w:spacing w:val="1"/>
              </w:rPr>
              <w:t>中心官方网站（</w:t>
            </w:r>
            <w:r>
              <w:t>https</w:t>
            </w:r>
            <w:r>
              <w:rPr>
                <w:spacing w:val="1"/>
              </w:rPr>
              <w:t>://</w:t>
            </w:r>
            <w:r>
              <w:t>www</w:t>
            </w:r>
            <w:r>
              <w:rPr>
                <w:spacing w:val="1"/>
              </w:rPr>
              <w:t>.</w:t>
            </w:r>
            <w:r>
              <w:t>xjca</w:t>
            </w:r>
            <w:r>
              <w:rPr>
                <w:spacing w:val="1"/>
              </w:rPr>
              <w:t>.</w:t>
            </w:r>
            <w:r>
              <w:t>com</w:t>
            </w:r>
            <w:r>
              <w:rPr>
                <w:spacing w:val="1"/>
              </w:rPr>
              <w:t>.</w:t>
            </w:r>
            <w:r>
              <w:t>cn</w:t>
            </w:r>
            <w:r>
              <w:rPr>
                <w:spacing w:val="1"/>
              </w:rPr>
              <w:t>/）或下载“</w:t>
            </w:r>
            <w:r>
              <w:t>新疆政务通”APP</w:t>
            </w:r>
            <w:r>
              <w:rPr>
                <w:spacing w:val="-1"/>
              </w:rPr>
              <w:t>自行进行申领。如需咨询，请联系新疆CA服务热线0991-2819290。</w:t>
            </w:r>
          </w:p>
        </w:tc>
      </w:tr>
      <w:tr w14:paraId="61553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41" w:type="dxa"/>
            <w:tcBorders>
              <w:left w:val="single" w:color="000000" w:sz="8" w:space="0"/>
            </w:tcBorders>
            <w:vAlign w:val="top"/>
          </w:tcPr>
          <w:p w14:paraId="4F15733E">
            <w:pPr>
              <w:keepNext w:val="0"/>
              <w:keepLines w:val="0"/>
              <w:pageBreakBefore w:val="0"/>
              <w:wordWrap w:val="0"/>
              <w:overflowPunct/>
              <w:topLinePunct w:val="0"/>
              <w:bidi w:val="0"/>
              <w:spacing w:line="265" w:lineRule="auto"/>
              <w:rPr>
                <w:rFonts w:ascii="Arial"/>
                <w:sz w:val="21"/>
              </w:rPr>
            </w:pPr>
          </w:p>
          <w:p w14:paraId="084B426C">
            <w:pPr>
              <w:keepNext w:val="0"/>
              <w:keepLines w:val="0"/>
              <w:pageBreakBefore w:val="0"/>
              <w:wordWrap w:val="0"/>
              <w:overflowPunct/>
              <w:topLinePunct w:val="0"/>
              <w:bidi w:val="0"/>
              <w:spacing w:line="265" w:lineRule="auto"/>
              <w:rPr>
                <w:rFonts w:ascii="Arial"/>
                <w:sz w:val="21"/>
              </w:rPr>
            </w:pPr>
          </w:p>
          <w:p w14:paraId="45BBB014">
            <w:pPr>
              <w:keepNext w:val="0"/>
              <w:keepLines w:val="0"/>
              <w:pageBreakBefore w:val="0"/>
              <w:wordWrap w:val="0"/>
              <w:overflowPunct/>
              <w:topLinePunct w:val="0"/>
              <w:bidi w:val="0"/>
              <w:spacing w:line="266" w:lineRule="auto"/>
              <w:rPr>
                <w:rFonts w:ascii="Arial"/>
                <w:sz w:val="21"/>
              </w:rPr>
            </w:pPr>
          </w:p>
          <w:p w14:paraId="6CD797AB">
            <w:pPr>
              <w:pStyle w:val="8"/>
              <w:keepNext w:val="0"/>
              <w:keepLines w:val="0"/>
              <w:pageBreakBefore w:val="0"/>
              <w:wordWrap w:val="0"/>
              <w:overflowPunct/>
              <w:topLinePunct w:val="0"/>
              <w:bidi w:val="0"/>
              <w:spacing w:before="78" w:line="183" w:lineRule="auto"/>
              <w:ind w:left="210"/>
            </w:pPr>
            <w:r>
              <w:rPr>
                <w:spacing w:val="-7"/>
              </w:rPr>
              <w:t>28</w:t>
            </w:r>
          </w:p>
        </w:tc>
        <w:tc>
          <w:tcPr>
            <w:tcW w:w="1733" w:type="dxa"/>
            <w:vAlign w:val="top"/>
          </w:tcPr>
          <w:p w14:paraId="34A5D9A2">
            <w:pPr>
              <w:keepNext w:val="0"/>
              <w:keepLines w:val="0"/>
              <w:pageBreakBefore w:val="0"/>
              <w:wordWrap w:val="0"/>
              <w:overflowPunct/>
              <w:topLinePunct w:val="0"/>
              <w:bidi w:val="0"/>
              <w:spacing w:line="289" w:lineRule="auto"/>
              <w:rPr>
                <w:rFonts w:ascii="Arial"/>
                <w:sz w:val="21"/>
              </w:rPr>
            </w:pPr>
          </w:p>
          <w:p w14:paraId="1E670F8A">
            <w:pPr>
              <w:keepNext w:val="0"/>
              <w:keepLines w:val="0"/>
              <w:pageBreakBefore w:val="0"/>
              <w:wordWrap w:val="0"/>
              <w:overflowPunct/>
              <w:topLinePunct w:val="0"/>
              <w:bidi w:val="0"/>
              <w:spacing w:line="290" w:lineRule="auto"/>
              <w:rPr>
                <w:rFonts w:ascii="Arial"/>
                <w:sz w:val="21"/>
              </w:rPr>
            </w:pPr>
          </w:p>
          <w:p w14:paraId="29911EB3">
            <w:pPr>
              <w:pStyle w:val="8"/>
              <w:keepNext w:val="0"/>
              <w:keepLines w:val="0"/>
              <w:pageBreakBefore w:val="0"/>
              <w:wordWrap w:val="0"/>
              <w:overflowPunct/>
              <w:topLinePunct w:val="0"/>
              <w:bidi w:val="0"/>
              <w:spacing w:before="78" w:line="266" w:lineRule="auto"/>
              <w:ind w:left="632" w:right="34" w:hanging="596"/>
            </w:pPr>
            <w:r>
              <w:rPr>
                <w:spacing w:val="-4"/>
              </w:rPr>
              <w:t>递交投标文件的</w:t>
            </w:r>
            <w:r>
              <w:rPr>
                <w:spacing w:val="-5"/>
              </w:rPr>
              <w:t>地点</w:t>
            </w:r>
          </w:p>
        </w:tc>
        <w:tc>
          <w:tcPr>
            <w:tcW w:w="7657" w:type="dxa"/>
            <w:gridSpan w:val="2"/>
            <w:tcBorders>
              <w:right w:val="single" w:color="000000" w:sz="8" w:space="0"/>
            </w:tcBorders>
            <w:vAlign w:val="top"/>
          </w:tcPr>
          <w:p w14:paraId="335C380E">
            <w:pPr>
              <w:pStyle w:val="8"/>
              <w:keepNext w:val="0"/>
              <w:keepLines w:val="0"/>
              <w:pageBreakBefore w:val="0"/>
              <w:wordWrap w:val="0"/>
              <w:overflowPunct/>
              <w:topLinePunct w:val="0"/>
              <w:bidi w:val="0"/>
              <w:spacing w:before="108" w:line="219" w:lineRule="auto"/>
              <w:ind w:left="4"/>
            </w:pPr>
            <w:r>
              <w:rPr>
                <w:spacing w:val="-1"/>
              </w:rPr>
              <w:t>开标地点：政采云平台不见面开标</w:t>
            </w:r>
          </w:p>
          <w:p w14:paraId="3249C67C">
            <w:pPr>
              <w:pStyle w:val="8"/>
              <w:keepNext w:val="0"/>
              <w:keepLines w:val="0"/>
              <w:pageBreakBefore w:val="0"/>
              <w:wordWrap w:val="0"/>
              <w:overflowPunct/>
              <w:topLinePunct w:val="0"/>
              <w:bidi w:val="0"/>
              <w:spacing w:before="99" w:line="264" w:lineRule="auto"/>
              <w:ind w:left="6" w:right="3"/>
            </w:pPr>
            <w:r>
              <w:rPr>
                <w:spacing w:val="2"/>
              </w:rPr>
              <w:t>投标人应于202</w:t>
            </w:r>
            <w:r>
              <w:rPr>
                <w:rFonts w:hint="eastAsia"/>
                <w:spacing w:val="2"/>
                <w:lang w:val="en-US" w:eastAsia="zh-CN"/>
              </w:rPr>
              <w:t>5</w:t>
            </w:r>
            <w:r>
              <w:rPr>
                <w:spacing w:val="2"/>
              </w:rPr>
              <w:t>年0</w:t>
            </w:r>
            <w:r>
              <w:rPr>
                <w:rFonts w:hint="eastAsia"/>
                <w:spacing w:val="2"/>
                <w:lang w:val="en-US" w:eastAsia="zh-CN"/>
              </w:rPr>
              <w:t>2</w:t>
            </w:r>
            <w:r>
              <w:rPr>
                <w:spacing w:val="2"/>
              </w:rPr>
              <w:t>月</w:t>
            </w:r>
            <w:r>
              <w:rPr>
                <w:rFonts w:hint="eastAsia"/>
                <w:spacing w:val="2"/>
                <w:lang w:val="en-US" w:eastAsia="zh-CN"/>
              </w:rPr>
              <w:t>12日</w:t>
            </w:r>
            <w:r>
              <w:rPr>
                <w:spacing w:val="2"/>
              </w:rPr>
              <w:t>11:00时整之前将电子投标文件上传到</w:t>
            </w:r>
            <w:r>
              <w:rPr>
                <w:spacing w:val="1"/>
              </w:rPr>
              <w:t>“政采</w:t>
            </w:r>
            <w:r>
              <w:rPr>
                <w:spacing w:val="5"/>
              </w:rPr>
              <w:t>云”平台。应按照本项目招标文件和政采云平台的要求编制、加密</w:t>
            </w:r>
            <w:r>
              <w:rPr>
                <w:spacing w:val="4"/>
              </w:rPr>
              <w:t>传输</w:t>
            </w:r>
            <w:r>
              <w:rPr>
                <w:spacing w:val="6"/>
              </w:rPr>
              <w:t>投标文件。投标人在使用系统进行投标的过程中遇到涉及平台使用的任</w:t>
            </w:r>
            <w:r>
              <w:rPr>
                <w:spacing w:val="-1"/>
              </w:rPr>
              <w:t>何问题，可致电政采云平台技术支持热线咨询，联系方式：95763。</w:t>
            </w:r>
          </w:p>
        </w:tc>
      </w:tr>
      <w:tr w14:paraId="6B944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641" w:type="dxa"/>
            <w:tcBorders>
              <w:left w:val="single" w:color="000000" w:sz="8" w:space="0"/>
            </w:tcBorders>
            <w:vAlign w:val="top"/>
          </w:tcPr>
          <w:p w14:paraId="07DB4A9B">
            <w:pPr>
              <w:keepNext w:val="0"/>
              <w:keepLines w:val="0"/>
              <w:pageBreakBefore w:val="0"/>
              <w:wordWrap w:val="0"/>
              <w:overflowPunct/>
              <w:topLinePunct w:val="0"/>
              <w:bidi w:val="0"/>
              <w:spacing w:line="303" w:lineRule="auto"/>
              <w:rPr>
                <w:rFonts w:ascii="Arial"/>
                <w:sz w:val="21"/>
              </w:rPr>
            </w:pPr>
          </w:p>
          <w:p w14:paraId="086CD289">
            <w:pPr>
              <w:keepNext w:val="0"/>
              <w:keepLines w:val="0"/>
              <w:pageBreakBefore w:val="0"/>
              <w:wordWrap w:val="0"/>
              <w:overflowPunct/>
              <w:topLinePunct w:val="0"/>
              <w:bidi w:val="0"/>
              <w:spacing w:line="303" w:lineRule="auto"/>
              <w:rPr>
                <w:rFonts w:ascii="Arial"/>
                <w:sz w:val="21"/>
              </w:rPr>
            </w:pPr>
          </w:p>
          <w:p w14:paraId="79BD9116">
            <w:pPr>
              <w:pStyle w:val="8"/>
              <w:keepNext w:val="0"/>
              <w:keepLines w:val="0"/>
              <w:pageBreakBefore w:val="0"/>
              <w:wordWrap w:val="0"/>
              <w:overflowPunct/>
              <w:topLinePunct w:val="0"/>
              <w:bidi w:val="0"/>
              <w:spacing w:before="78" w:line="183" w:lineRule="auto"/>
              <w:ind w:left="210"/>
            </w:pPr>
            <w:r>
              <w:rPr>
                <w:spacing w:val="-7"/>
              </w:rPr>
              <w:t>29</w:t>
            </w:r>
          </w:p>
        </w:tc>
        <w:tc>
          <w:tcPr>
            <w:tcW w:w="1733" w:type="dxa"/>
            <w:vAlign w:val="top"/>
          </w:tcPr>
          <w:p w14:paraId="10524FEB">
            <w:pPr>
              <w:keepNext w:val="0"/>
              <w:keepLines w:val="0"/>
              <w:pageBreakBefore w:val="0"/>
              <w:wordWrap w:val="0"/>
              <w:overflowPunct/>
              <w:topLinePunct w:val="0"/>
              <w:bidi w:val="0"/>
              <w:spacing w:line="290" w:lineRule="auto"/>
              <w:rPr>
                <w:rFonts w:ascii="Arial"/>
                <w:sz w:val="21"/>
              </w:rPr>
            </w:pPr>
          </w:p>
          <w:p w14:paraId="50EC5009">
            <w:pPr>
              <w:keepNext w:val="0"/>
              <w:keepLines w:val="0"/>
              <w:pageBreakBefore w:val="0"/>
              <w:wordWrap w:val="0"/>
              <w:overflowPunct/>
              <w:topLinePunct w:val="0"/>
              <w:bidi w:val="0"/>
              <w:spacing w:line="290" w:lineRule="auto"/>
              <w:rPr>
                <w:rFonts w:ascii="Arial"/>
                <w:sz w:val="21"/>
              </w:rPr>
            </w:pPr>
          </w:p>
          <w:p w14:paraId="344C24D5">
            <w:pPr>
              <w:pStyle w:val="8"/>
              <w:keepNext w:val="0"/>
              <w:keepLines w:val="0"/>
              <w:pageBreakBefore w:val="0"/>
              <w:wordWrap w:val="0"/>
              <w:overflowPunct/>
              <w:topLinePunct w:val="0"/>
              <w:bidi w:val="0"/>
              <w:spacing w:before="78" w:line="265" w:lineRule="auto"/>
              <w:ind w:left="772" w:right="36" w:hanging="723"/>
            </w:pPr>
            <w:r>
              <w:rPr>
                <w:b/>
                <w:bCs/>
                <w:spacing w:val="-9"/>
              </w:rPr>
              <w:t>投标文件解密时</w:t>
            </w:r>
            <w:r>
              <w:rPr>
                <w:b/>
                <w:bCs/>
                <w:spacing w:val="-3"/>
              </w:rPr>
              <w:t>间</w:t>
            </w:r>
          </w:p>
        </w:tc>
        <w:tc>
          <w:tcPr>
            <w:tcW w:w="7657" w:type="dxa"/>
            <w:gridSpan w:val="2"/>
            <w:tcBorders>
              <w:right w:val="single" w:color="000000" w:sz="8" w:space="0"/>
            </w:tcBorders>
            <w:vAlign w:val="top"/>
          </w:tcPr>
          <w:p w14:paraId="7C3EE998">
            <w:pPr>
              <w:pStyle w:val="8"/>
              <w:keepNext w:val="0"/>
              <w:keepLines w:val="0"/>
              <w:pageBreakBefore w:val="0"/>
              <w:wordWrap w:val="0"/>
              <w:overflowPunct/>
              <w:topLinePunct w:val="0"/>
              <w:bidi w:val="0"/>
              <w:spacing w:before="109" w:line="264" w:lineRule="auto"/>
              <w:ind w:left="2" w:right="3" w:firstLine="1"/>
              <w:jc w:val="both"/>
            </w:pPr>
            <w:r>
              <w:rPr>
                <w:b/>
                <w:bCs/>
                <w:spacing w:val="2"/>
              </w:rPr>
              <w:t>开标时间后</w:t>
            </w:r>
            <w:r>
              <w:rPr>
                <w:rFonts w:hint="eastAsia"/>
                <w:b/>
                <w:bCs/>
                <w:spacing w:val="2"/>
                <w:lang w:val="en-US" w:eastAsia="zh-CN"/>
              </w:rPr>
              <w:t>30</w:t>
            </w:r>
            <w:r>
              <w:rPr>
                <w:b/>
                <w:bCs/>
                <w:spacing w:val="2"/>
              </w:rPr>
              <w:t>分钟内（202</w:t>
            </w:r>
            <w:r>
              <w:rPr>
                <w:rFonts w:hint="eastAsia"/>
                <w:b/>
                <w:bCs/>
                <w:spacing w:val="2"/>
                <w:lang w:val="en-US" w:eastAsia="zh-CN"/>
              </w:rPr>
              <w:t>5</w:t>
            </w:r>
            <w:r>
              <w:rPr>
                <w:b/>
                <w:bCs/>
                <w:spacing w:val="2"/>
              </w:rPr>
              <w:t>年0</w:t>
            </w:r>
            <w:r>
              <w:rPr>
                <w:rFonts w:hint="eastAsia"/>
                <w:b/>
                <w:bCs/>
                <w:spacing w:val="2"/>
                <w:lang w:val="en-US" w:eastAsia="zh-CN"/>
              </w:rPr>
              <w:t>2</w:t>
            </w:r>
            <w:r>
              <w:rPr>
                <w:b/>
                <w:bCs/>
                <w:spacing w:val="2"/>
              </w:rPr>
              <w:t>月</w:t>
            </w:r>
            <w:r>
              <w:rPr>
                <w:rFonts w:hint="eastAsia"/>
                <w:b/>
                <w:bCs/>
                <w:spacing w:val="2"/>
                <w:lang w:val="en-US" w:eastAsia="zh-CN"/>
              </w:rPr>
              <w:t>12日</w:t>
            </w:r>
            <w:r>
              <w:rPr>
                <w:b/>
                <w:bCs/>
                <w:spacing w:val="2"/>
              </w:rPr>
              <w:t>上午11:00-1</w:t>
            </w:r>
            <w:r>
              <w:rPr>
                <w:rFonts w:hint="eastAsia"/>
                <w:b/>
                <w:bCs/>
                <w:spacing w:val="2"/>
                <w:lang w:val="en-US" w:eastAsia="zh-CN"/>
              </w:rPr>
              <w:t>1</w:t>
            </w:r>
            <w:r>
              <w:rPr>
                <w:b/>
                <w:bCs/>
                <w:spacing w:val="2"/>
              </w:rPr>
              <w:t>：</w:t>
            </w:r>
            <w:r>
              <w:rPr>
                <w:rFonts w:hint="eastAsia"/>
                <w:b/>
                <w:bCs/>
                <w:spacing w:val="2"/>
                <w:lang w:val="en-US" w:eastAsia="zh-CN"/>
              </w:rPr>
              <w:t>3</w:t>
            </w:r>
            <w:r>
              <w:rPr>
                <w:b/>
                <w:bCs/>
                <w:spacing w:val="2"/>
              </w:rPr>
              <w:t>0前）投标人可</w:t>
            </w:r>
            <w:r>
              <w:rPr>
                <w:b/>
                <w:bCs/>
                <w:spacing w:val="-2"/>
              </w:rPr>
              <w:t>以登录“政采云”平台，用“项目采购-开标评标”</w:t>
            </w:r>
            <w:r>
              <w:rPr>
                <w:b/>
                <w:bCs/>
                <w:spacing w:val="-3"/>
              </w:rPr>
              <w:t>功能进行解密投标文</w:t>
            </w:r>
            <w:r>
              <w:rPr>
                <w:b/>
                <w:bCs/>
              </w:rPr>
              <w:t>件。若投标人在规定时间内（2024年0</w:t>
            </w:r>
            <w:r>
              <w:rPr>
                <w:rFonts w:hint="eastAsia"/>
                <w:b/>
                <w:bCs/>
                <w:spacing w:val="-1"/>
                <w:lang w:val="en-US" w:eastAsia="zh-CN"/>
              </w:rPr>
              <w:t>2</w:t>
            </w:r>
            <w:r>
              <w:rPr>
                <w:b/>
                <w:bCs/>
                <w:spacing w:val="-1"/>
              </w:rPr>
              <w:t>月</w:t>
            </w:r>
            <w:r>
              <w:rPr>
                <w:rFonts w:hint="eastAsia"/>
                <w:b/>
                <w:bCs/>
                <w:spacing w:val="-1"/>
                <w:lang w:val="en-US" w:eastAsia="zh-CN"/>
              </w:rPr>
              <w:t>12日</w:t>
            </w:r>
            <w:r>
              <w:rPr>
                <w:b/>
                <w:bCs/>
                <w:spacing w:val="-1"/>
              </w:rPr>
              <w:t>上午</w:t>
            </w:r>
            <w:r>
              <w:rPr>
                <w:rFonts w:hint="eastAsia"/>
                <w:b/>
                <w:bCs/>
                <w:spacing w:val="-1"/>
                <w:lang w:val="en-US" w:eastAsia="zh-CN"/>
              </w:rPr>
              <w:t>11</w:t>
            </w:r>
            <w:r>
              <w:rPr>
                <w:b/>
                <w:bCs/>
                <w:spacing w:val="-1"/>
              </w:rPr>
              <w:t>:</w:t>
            </w:r>
            <w:r>
              <w:rPr>
                <w:rFonts w:hint="eastAsia"/>
                <w:b/>
                <w:bCs/>
                <w:spacing w:val="-1"/>
                <w:lang w:val="en-US" w:eastAsia="zh-CN"/>
              </w:rPr>
              <w:t>3</w:t>
            </w:r>
            <w:r>
              <w:rPr>
                <w:b/>
                <w:bCs/>
                <w:spacing w:val="-1"/>
              </w:rPr>
              <w:t>0前）未按时解密</w:t>
            </w:r>
            <w:r>
              <w:rPr>
                <w:b/>
                <w:bCs/>
                <w:spacing w:val="-3"/>
              </w:rPr>
              <w:t>的，视为投标文件撤回。</w:t>
            </w:r>
          </w:p>
        </w:tc>
      </w:tr>
      <w:tr w14:paraId="0C00C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41" w:type="dxa"/>
            <w:tcBorders>
              <w:left w:val="single" w:color="000000" w:sz="8" w:space="0"/>
            </w:tcBorders>
            <w:vAlign w:val="top"/>
          </w:tcPr>
          <w:p w14:paraId="4CA7747B">
            <w:pPr>
              <w:pStyle w:val="8"/>
              <w:keepNext w:val="0"/>
              <w:keepLines w:val="0"/>
              <w:pageBreakBefore w:val="0"/>
              <w:wordWrap w:val="0"/>
              <w:overflowPunct/>
              <w:topLinePunct w:val="0"/>
              <w:bidi w:val="0"/>
              <w:spacing w:before="150" w:line="183" w:lineRule="auto"/>
              <w:ind w:left="212"/>
            </w:pPr>
            <w:r>
              <w:rPr>
                <w:spacing w:val="-8"/>
              </w:rPr>
              <w:t>30</w:t>
            </w:r>
          </w:p>
        </w:tc>
        <w:tc>
          <w:tcPr>
            <w:tcW w:w="1733" w:type="dxa"/>
            <w:vAlign w:val="top"/>
          </w:tcPr>
          <w:p w14:paraId="0A4720B9">
            <w:pPr>
              <w:pStyle w:val="8"/>
              <w:keepNext w:val="0"/>
              <w:keepLines w:val="0"/>
              <w:pageBreakBefore w:val="0"/>
              <w:wordWrap w:val="0"/>
              <w:overflowPunct/>
              <w:topLinePunct w:val="0"/>
              <w:bidi w:val="0"/>
              <w:spacing w:before="112" w:line="219" w:lineRule="auto"/>
              <w:ind w:left="395"/>
            </w:pPr>
            <w:r>
              <w:rPr>
                <w:spacing w:val="-5"/>
              </w:rPr>
              <w:t>签字盖章</w:t>
            </w:r>
          </w:p>
        </w:tc>
        <w:tc>
          <w:tcPr>
            <w:tcW w:w="7657" w:type="dxa"/>
            <w:gridSpan w:val="2"/>
            <w:tcBorders>
              <w:right w:val="single" w:color="000000" w:sz="8" w:space="0"/>
            </w:tcBorders>
            <w:vAlign w:val="top"/>
          </w:tcPr>
          <w:p w14:paraId="7BD86987">
            <w:pPr>
              <w:pStyle w:val="8"/>
              <w:keepNext w:val="0"/>
              <w:keepLines w:val="0"/>
              <w:pageBreakBefore w:val="0"/>
              <w:wordWrap w:val="0"/>
              <w:overflowPunct/>
              <w:topLinePunct w:val="0"/>
              <w:bidi w:val="0"/>
              <w:spacing w:before="112" w:line="219" w:lineRule="auto"/>
              <w:ind w:left="6"/>
            </w:pPr>
            <w:r>
              <w:rPr>
                <w:spacing w:val="-2"/>
              </w:rPr>
              <w:t>投标人必须按照招标文件的规定和要求签字、盖章</w:t>
            </w:r>
          </w:p>
        </w:tc>
      </w:tr>
      <w:tr w14:paraId="7C1B0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641" w:type="dxa"/>
            <w:tcBorders>
              <w:left w:val="single" w:color="000000" w:sz="8" w:space="0"/>
            </w:tcBorders>
            <w:vAlign w:val="top"/>
          </w:tcPr>
          <w:p w14:paraId="5B86A44D">
            <w:pPr>
              <w:keepNext w:val="0"/>
              <w:keepLines w:val="0"/>
              <w:pageBreakBefore w:val="0"/>
              <w:wordWrap w:val="0"/>
              <w:overflowPunct/>
              <w:topLinePunct w:val="0"/>
              <w:bidi w:val="0"/>
              <w:spacing w:line="439" w:lineRule="auto"/>
              <w:rPr>
                <w:rFonts w:ascii="Arial"/>
                <w:sz w:val="21"/>
              </w:rPr>
            </w:pPr>
          </w:p>
          <w:p w14:paraId="60931EEE">
            <w:pPr>
              <w:pStyle w:val="8"/>
              <w:keepNext w:val="0"/>
              <w:keepLines w:val="0"/>
              <w:pageBreakBefore w:val="0"/>
              <w:wordWrap w:val="0"/>
              <w:overflowPunct/>
              <w:topLinePunct w:val="0"/>
              <w:bidi w:val="0"/>
              <w:spacing w:before="78" w:line="184" w:lineRule="auto"/>
              <w:ind w:left="212"/>
            </w:pPr>
            <w:r>
              <w:rPr>
                <w:spacing w:val="-8"/>
              </w:rPr>
              <w:t>31</w:t>
            </w:r>
          </w:p>
        </w:tc>
        <w:tc>
          <w:tcPr>
            <w:tcW w:w="1733" w:type="dxa"/>
            <w:vAlign w:val="top"/>
          </w:tcPr>
          <w:p w14:paraId="356D6D10">
            <w:pPr>
              <w:keepNext w:val="0"/>
              <w:keepLines w:val="0"/>
              <w:pageBreakBefore w:val="0"/>
              <w:wordWrap w:val="0"/>
              <w:overflowPunct/>
              <w:topLinePunct w:val="0"/>
              <w:bidi w:val="0"/>
              <w:spacing w:line="403" w:lineRule="auto"/>
              <w:rPr>
                <w:rFonts w:ascii="Arial"/>
                <w:sz w:val="21"/>
              </w:rPr>
            </w:pPr>
          </w:p>
          <w:p w14:paraId="0A9DA585">
            <w:pPr>
              <w:pStyle w:val="8"/>
              <w:keepNext w:val="0"/>
              <w:keepLines w:val="0"/>
              <w:pageBreakBefore w:val="0"/>
              <w:wordWrap w:val="0"/>
              <w:overflowPunct/>
              <w:topLinePunct w:val="0"/>
              <w:bidi w:val="0"/>
              <w:spacing w:before="78" w:line="220" w:lineRule="auto"/>
              <w:ind w:left="34"/>
            </w:pPr>
            <w:r>
              <w:rPr>
                <w:spacing w:val="-3"/>
              </w:rPr>
              <w:t>评标委员的组建</w:t>
            </w:r>
          </w:p>
        </w:tc>
        <w:tc>
          <w:tcPr>
            <w:tcW w:w="7657" w:type="dxa"/>
            <w:gridSpan w:val="2"/>
            <w:tcBorders>
              <w:right w:val="single" w:color="000000" w:sz="8" w:space="0"/>
            </w:tcBorders>
            <w:vAlign w:val="top"/>
          </w:tcPr>
          <w:p w14:paraId="524FAB09">
            <w:pPr>
              <w:pStyle w:val="8"/>
              <w:keepNext w:val="0"/>
              <w:keepLines w:val="0"/>
              <w:pageBreakBefore w:val="0"/>
              <w:wordWrap w:val="0"/>
              <w:overflowPunct/>
              <w:topLinePunct w:val="0"/>
              <w:bidi w:val="0"/>
              <w:spacing w:before="78" w:line="220" w:lineRule="auto"/>
              <w:ind w:left="34"/>
              <w:rPr>
                <w:spacing w:val="-3"/>
              </w:rPr>
            </w:pPr>
            <w:r>
              <w:rPr>
                <w:spacing w:val="-3"/>
              </w:rPr>
              <w:t>评标委员会构成：</w:t>
            </w:r>
            <w:r>
              <w:rPr>
                <w:rFonts w:hint="eastAsia"/>
                <w:spacing w:val="-3"/>
                <w:lang w:val="en-US" w:eastAsia="zh-CN"/>
              </w:rPr>
              <w:t>5</w:t>
            </w:r>
            <w:r>
              <w:rPr>
                <w:spacing w:val="-3"/>
              </w:rPr>
              <w:t>人；业主专家代表</w:t>
            </w:r>
            <w:r>
              <w:rPr>
                <w:rFonts w:hint="eastAsia"/>
                <w:spacing w:val="-3"/>
                <w:lang w:val="en-US" w:eastAsia="zh-CN"/>
              </w:rPr>
              <w:t>1</w:t>
            </w:r>
            <w:r>
              <w:rPr>
                <w:spacing w:val="-3"/>
              </w:rPr>
              <w:t>人，政采云专家库抽取</w:t>
            </w:r>
            <w:r>
              <w:rPr>
                <w:rFonts w:hint="eastAsia"/>
                <w:spacing w:val="-3"/>
                <w:lang w:val="en-US" w:eastAsia="zh-CN"/>
              </w:rPr>
              <w:t>4</w:t>
            </w:r>
            <w:r>
              <w:rPr>
                <w:spacing w:val="-3"/>
              </w:rPr>
              <w:t>人。</w:t>
            </w:r>
          </w:p>
          <w:p w14:paraId="1977F04D">
            <w:pPr>
              <w:pStyle w:val="8"/>
              <w:keepNext w:val="0"/>
              <w:keepLines w:val="0"/>
              <w:pageBreakBefore w:val="0"/>
              <w:wordWrap w:val="0"/>
              <w:overflowPunct/>
              <w:topLinePunct w:val="0"/>
              <w:bidi w:val="0"/>
              <w:spacing w:before="99" w:line="252" w:lineRule="auto"/>
              <w:ind w:left="2" w:right="3"/>
            </w:pPr>
            <w:r>
              <w:rPr>
                <w:spacing w:val="4"/>
              </w:rPr>
              <w:t>评标专家确定方式：由招标代理在开标前48小时在政采云专家库中随机</w:t>
            </w:r>
            <w:r>
              <w:rPr>
                <w:spacing w:val="-1"/>
              </w:rPr>
              <w:t>抽取此次评标专家。</w:t>
            </w:r>
          </w:p>
        </w:tc>
      </w:tr>
      <w:tr w14:paraId="336D6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41" w:type="dxa"/>
            <w:tcBorders>
              <w:left w:val="single" w:color="000000" w:sz="8" w:space="0"/>
            </w:tcBorders>
            <w:vAlign w:val="top"/>
          </w:tcPr>
          <w:p w14:paraId="15046194">
            <w:pPr>
              <w:pStyle w:val="8"/>
              <w:keepNext w:val="0"/>
              <w:keepLines w:val="0"/>
              <w:pageBreakBefore w:val="0"/>
              <w:wordWrap w:val="0"/>
              <w:overflowPunct/>
              <w:topLinePunct w:val="0"/>
              <w:bidi w:val="0"/>
              <w:spacing w:before="309" w:line="183" w:lineRule="auto"/>
              <w:ind w:left="212"/>
            </w:pPr>
            <w:r>
              <w:rPr>
                <w:spacing w:val="-8"/>
              </w:rPr>
              <w:t>32</w:t>
            </w:r>
          </w:p>
        </w:tc>
        <w:tc>
          <w:tcPr>
            <w:tcW w:w="1733" w:type="dxa"/>
            <w:vAlign w:val="top"/>
          </w:tcPr>
          <w:p w14:paraId="65632BFC">
            <w:pPr>
              <w:pStyle w:val="8"/>
              <w:keepNext w:val="0"/>
              <w:keepLines w:val="0"/>
              <w:pageBreakBefore w:val="0"/>
              <w:wordWrap w:val="0"/>
              <w:overflowPunct/>
              <w:topLinePunct w:val="0"/>
              <w:bidi w:val="0"/>
              <w:spacing w:before="271" w:line="220" w:lineRule="auto"/>
              <w:ind w:left="396"/>
            </w:pPr>
            <w:r>
              <w:rPr>
                <w:spacing w:val="-5"/>
              </w:rPr>
              <w:t>开标时间</w:t>
            </w:r>
          </w:p>
        </w:tc>
        <w:tc>
          <w:tcPr>
            <w:tcW w:w="7657" w:type="dxa"/>
            <w:gridSpan w:val="2"/>
            <w:tcBorders>
              <w:right w:val="single" w:color="000000" w:sz="8" w:space="0"/>
            </w:tcBorders>
            <w:vAlign w:val="top"/>
          </w:tcPr>
          <w:p w14:paraId="226BCBFD">
            <w:pPr>
              <w:pStyle w:val="8"/>
              <w:keepNext w:val="0"/>
              <w:keepLines w:val="0"/>
              <w:pageBreakBefore w:val="0"/>
              <w:wordWrap w:val="0"/>
              <w:overflowPunct/>
              <w:topLinePunct w:val="0"/>
              <w:bidi w:val="0"/>
              <w:spacing w:before="271" w:line="219" w:lineRule="auto"/>
              <w:ind w:left="4"/>
            </w:pPr>
            <w:r>
              <w:rPr>
                <w:spacing w:val="-1"/>
              </w:rPr>
              <w:t>开标时间：202</w:t>
            </w:r>
            <w:r>
              <w:rPr>
                <w:rFonts w:hint="eastAsia"/>
                <w:spacing w:val="-1"/>
                <w:lang w:val="en-US" w:eastAsia="zh-CN"/>
              </w:rPr>
              <w:t>5</w:t>
            </w:r>
            <w:r>
              <w:rPr>
                <w:spacing w:val="-1"/>
              </w:rPr>
              <w:t>年0</w:t>
            </w:r>
            <w:r>
              <w:rPr>
                <w:rFonts w:hint="eastAsia"/>
                <w:spacing w:val="-1"/>
                <w:lang w:val="en-US" w:eastAsia="zh-CN"/>
              </w:rPr>
              <w:t>2</w:t>
            </w:r>
            <w:r>
              <w:rPr>
                <w:spacing w:val="-1"/>
              </w:rPr>
              <w:t>月</w:t>
            </w:r>
            <w:r>
              <w:rPr>
                <w:rFonts w:hint="eastAsia"/>
                <w:spacing w:val="-1"/>
                <w:lang w:eastAsia="zh-CN"/>
              </w:rPr>
              <w:t>12日</w:t>
            </w:r>
            <w:r>
              <w:rPr>
                <w:spacing w:val="-1"/>
              </w:rPr>
              <w:t>11：00（北京时间）</w:t>
            </w:r>
          </w:p>
        </w:tc>
      </w:tr>
      <w:tr w14:paraId="7B5F8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41" w:type="dxa"/>
            <w:tcBorders>
              <w:left w:val="single" w:color="000000" w:sz="8" w:space="0"/>
            </w:tcBorders>
            <w:vAlign w:val="top"/>
          </w:tcPr>
          <w:p w14:paraId="38923BA3">
            <w:pPr>
              <w:keepNext w:val="0"/>
              <w:keepLines w:val="0"/>
              <w:pageBreakBefore w:val="0"/>
              <w:wordWrap w:val="0"/>
              <w:overflowPunct/>
              <w:topLinePunct w:val="0"/>
              <w:bidi w:val="0"/>
              <w:spacing w:line="248" w:lineRule="auto"/>
              <w:rPr>
                <w:rFonts w:ascii="Arial"/>
                <w:sz w:val="21"/>
              </w:rPr>
            </w:pPr>
          </w:p>
          <w:p w14:paraId="20C4A82B">
            <w:pPr>
              <w:pStyle w:val="8"/>
              <w:keepNext w:val="0"/>
              <w:keepLines w:val="0"/>
              <w:pageBreakBefore w:val="0"/>
              <w:wordWrap w:val="0"/>
              <w:overflowPunct/>
              <w:topLinePunct w:val="0"/>
              <w:bidi w:val="0"/>
              <w:spacing w:before="78" w:line="183" w:lineRule="auto"/>
              <w:ind w:left="212"/>
            </w:pPr>
            <w:r>
              <w:rPr>
                <w:spacing w:val="-8"/>
              </w:rPr>
              <w:t>33</w:t>
            </w:r>
          </w:p>
        </w:tc>
        <w:tc>
          <w:tcPr>
            <w:tcW w:w="1733" w:type="dxa"/>
            <w:vAlign w:val="top"/>
          </w:tcPr>
          <w:p w14:paraId="533AD1A5">
            <w:pPr>
              <w:pStyle w:val="8"/>
              <w:keepNext w:val="0"/>
              <w:keepLines w:val="0"/>
              <w:pageBreakBefore w:val="0"/>
              <w:wordWrap w:val="0"/>
              <w:overflowPunct/>
              <w:topLinePunct w:val="0"/>
              <w:bidi w:val="0"/>
              <w:spacing w:before="109" w:line="251" w:lineRule="auto"/>
              <w:ind w:left="769" w:right="34" w:hanging="731"/>
            </w:pPr>
            <w:r>
              <w:rPr>
                <w:spacing w:val="-4"/>
              </w:rPr>
              <w:t>关于运距补充说</w:t>
            </w:r>
            <w:r>
              <w:t>明</w:t>
            </w:r>
          </w:p>
        </w:tc>
        <w:tc>
          <w:tcPr>
            <w:tcW w:w="7657" w:type="dxa"/>
            <w:gridSpan w:val="2"/>
            <w:tcBorders>
              <w:right w:val="single" w:color="000000" w:sz="8" w:space="0"/>
            </w:tcBorders>
            <w:vAlign w:val="top"/>
          </w:tcPr>
          <w:p w14:paraId="7F07F4C2">
            <w:pPr>
              <w:pStyle w:val="8"/>
              <w:keepNext w:val="0"/>
              <w:keepLines w:val="0"/>
              <w:pageBreakBefore w:val="0"/>
              <w:wordWrap w:val="0"/>
              <w:overflowPunct/>
              <w:topLinePunct w:val="0"/>
              <w:bidi w:val="0"/>
              <w:spacing w:before="290" w:line="220" w:lineRule="auto"/>
              <w:ind w:left="2"/>
            </w:pPr>
            <w:r>
              <w:rPr>
                <w:spacing w:val="-1"/>
              </w:rPr>
              <w:t>业主指定地点或合同中指定地点</w:t>
            </w:r>
          </w:p>
        </w:tc>
      </w:tr>
      <w:tr w14:paraId="6344B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641" w:type="dxa"/>
            <w:tcBorders>
              <w:left w:val="single" w:color="000000" w:sz="8" w:space="0"/>
            </w:tcBorders>
            <w:vAlign w:val="top"/>
          </w:tcPr>
          <w:p w14:paraId="65A21A90">
            <w:pPr>
              <w:keepNext w:val="0"/>
              <w:keepLines w:val="0"/>
              <w:pageBreakBefore w:val="0"/>
              <w:wordWrap w:val="0"/>
              <w:overflowPunct/>
              <w:topLinePunct w:val="0"/>
              <w:bidi w:val="0"/>
              <w:spacing w:line="269" w:lineRule="auto"/>
              <w:rPr>
                <w:rFonts w:ascii="Arial"/>
                <w:sz w:val="21"/>
              </w:rPr>
            </w:pPr>
          </w:p>
          <w:p w14:paraId="4E93E44C">
            <w:pPr>
              <w:keepNext w:val="0"/>
              <w:keepLines w:val="0"/>
              <w:pageBreakBefore w:val="0"/>
              <w:wordWrap w:val="0"/>
              <w:overflowPunct/>
              <w:topLinePunct w:val="0"/>
              <w:bidi w:val="0"/>
              <w:spacing w:line="270" w:lineRule="auto"/>
              <w:rPr>
                <w:rFonts w:ascii="Arial"/>
                <w:sz w:val="21"/>
              </w:rPr>
            </w:pPr>
          </w:p>
          <w:p w14:paraId="4A15760D">
            <w:pPr>
              <w:keepNext w:val="0"/>
              <w:keepLines w:val="0"/>
              <w:pageBreakBefore w:val="0"/>
              <w:wordWrap w:val="0"/>
              <w:overflowPunct/>
              <w:topLinePunct w:val="0"/>
              <w:bidi w:val="0"/>
              <w:spacing w:line="270" w:lineRule="auto"/>
              <w:rPr>
                <w:rFonts w:ascii="Arial"/>
                <w:sz w:val="21"/>
              </w:rPr>
            </w:pPr>
          </w:p>
          <w:p w14:paraId="7309E12A">
            <w:pPr>
              <w:pStyle w:val="8"/>
              <w:keepNext w:val="0"/>
              <w:keepLines w:val="0"/>
              <w:pageBreakBefore w:val="0"/>
              <w:wordWrap w:val="0"/>
              <w:overflowPunct/>
              <w:topLinePunct w:val="0"/>
              <w:bidi w:val="0"/>
              <w:spacing w:before="78" w:line="183" w:lineRule="auto"/>
              <w:ind w:left="212"/>
            </w:pPr>
            <w:r>
              <w:rPr>
                <w:spacing w:val="-8"/>
              </w:rPr>
              <w:t>34</w:t>
            </w:r>
          </w:p>
        </w:tc>
        <w:tc>
          <w:tcPr>
            <w:tcW w:w="1733" w:type="dxa"/>
            <w:vAlign w:val="top"/>
          </w:tcPr>
          <w:p w14:paraId="25E1BEE0">
            <w:pPr>
              <w:keepNext w:val="0"/>
              <w:keepLines w:val="0"/>
              <w:pageBreakBefore w:val="0"/>
              <w:wordWrap w:val="0"/>
              <w:overflowPunct/>
              <w:topLinePunct w:val="0"/>
              <w:bidi w:val="0"/>
              <w:spacing w:line="257" w:lineRule="auto"/>
              <w:rPr>
                <w:rFonts w:ascii="Arial"/>
                <w:sz w:val="21"/>
              </w:rPr>
            </w:pPr>
          </w:p>
          <w:p w14:paraId="32EAE1F7">
            <w:pPr>
              <w:keepNext w:val="0"/>
              <w:keepLines w:val="0"/>
              <w:pageBreakBefore w:val="0"/>
              <w:wordWrap w:val="0"/>
              <w:overflowPunct/>
              <w:topLinePunct w:val="0"/>
              <w:bidi w:val="0"/>
              <w:spacing w:line="257" w:lineRule="auto"/>
              <w:rPr>
                <w:rFonts w:ascii="Arial"/>
                <w:sz w:val="21"/>
              </w:rPr>
            </w:pPr>
          </w:p>
          <w:p w14:paraId="103EEA9B">
            <w:pPr>
              <w:keepNext w:val="0"/>
              <w:keepLines w:val="0"/>
              <w:pageBreakBefore w:val="0"/>
              <w:wordWrap w:val="0"/>
              <w:overflowPunct/>
              <w:topLinePunct w:val="0"/>
              <w:bidi w:val="0"/>
              <w:spacing w:line="257" w:lineRule="auto"/>
              <w:rPr>
                <w:rFonts w:ascii="Arial"/>
                <w:sz w:val="21"/>
              </w:rPr>
            </w:pPr>
          </w:p>
          <w:p w14:paraId="445093B1">
            <w:pPr>
              <w:pStyle w:val="8"/>
              <w:keepNext w:val="0"/>
              <w:keepLines w:val="0"/>
              <w:pageBreakBefore w:val="0"/>
              <w:wordWrap w:val="0"/>
              <w:overflowPunct/>
              <w:topLinePunct w:val="0"/>
              <w:bidi w:val="0"/>
              <w:spacing w:before="78" w:line="220" w:lineRule="auto"/>
              <w:ind w:left="278"/>
            </w:pPr>
            <w:r>
              <w:rPr>
                <w:spacing w:val="-5"/>
              </w:rPr>
              <w:t>履约保证金</w:t>
            </w:r>
          </w:p>
        </w:tc>
        <w:tc>
          <w:tcPr>
            <w:tcW w:w="7657" w:type="dxa"/>
            <w:gridSpan w:val="2"/>
            <w:tcBorders>
              <w:right w:val="single" w:color="000000" w:sz="8" w:space="0"/>
            </w:tcBorders>
            <w:vAlign w:val="top"/>
          </w:tcPr>
          <w:p w14:paraId="2BD85677">
            <w:pPr>
              <w:pStyle w:val="8"/>
              <w:keepNext w:val="0"/>
              <w:keepLines w:val="0"/>
              <w:pageBreakBefore w:val="0"/>
              <w:wordWrap w:val="0"/>
              <w:overflowPunct/>
              <w:topLinePunct w:val="0"/>
              <w:bidi w:val="0"/>
              <w:spacing w:before="110" w:line="220" w:lineRule="auto"/>
              <w:ind w:left="8"/>
            </w:pPr>
            <w:r>
              <w:rPr>
                <w:spacing w:val="-2"/>
              </w:rPr>
              <w:t>交纳时间：中标人与招标人签订合同前提交履约保证金。</w:t>
            </w:r>
          </w:p>
          <w:p w14:paraId="63B69A5D">
            <w:pPr>
              <w:pStyle w:val="8"/>
              <w:keepNext w:val="0"/>
              <w:keepLines w:val="0"/>
              <w:pageBreakBefore w:val="0"/>
              <w:wordWrap w:val="0"/>
              <w:overflowPunct/>
              <w:topLinePunct w:val="0"/>
              <w:bidi w:val="0"/>
              <w:spacing w:before="97" w:line="219" w:lineRule="auto"/>
              <w:ind w:left="8"/>
            </w:pPr>
            <w:r>
              <w:rPr>
                <w:spacing w:val="-1"/>
              </w:rPr>
              <w:t>交纳金额：不超过采购合同金额的10%。</w:t>
            </w:r>
          </w:p>
          <w:p w14:paraId="0C787248">
            <w:pPr>
              <w:pStyle w:val="8"/>
              <w:keepNext w:val="0"/>
              <w:keepLines w:val="0"/>
              <w:pageBreakBefore w:val="0"/>
              <w:wordWrap w:val="0"/>
              <w:overflowPunct/>
              <w:topLinePunct w:val="0"/>
              <w:bidi w:val="0"/>
              <w:spacing w:before="99" w:line="259" w:lineRule="auto"/>
              <w:ind w:left="5" w:hanging="4"/>
            </w:pPr>
            <w:r>
              <w:rPr>
                <w:spacing w:val="-1"/>
              </w:rPr>
              <w:t>缴纳方式：根据《中华人民共和国政府采购法实施条</w:t>
            </w:r>
            <w:r>
              <w:rPr>
                <w:spacing w:val="-2"/>
              </w:rPr>
              <w:t>例》第四十八条，成</w:t>
            </w:r>
            <w:r>
              <w:rPr>
                <w:spacing w:val="-1"/>
              </w:rPr>
              <w:t>交</w:t>
            </w:r>
            <w:r>
              <w:rPr>
                <w:rFonts w:hint="eastAsia"/>
                <w:spacing w:val="-1"/>
                <w:lang w:eastAsia="zh-CN"/>
              </w:rPr>
              <w:t>投标人</w:t>
            </w:r>
            <w:r>
              <w:rPr>
                <w:spacing w:val="-1"/>
              </w:rPr>
              <w:t>提交履约保证金的，</w:t>
            </w:r>
            <w:r>
              <w:rPr>
                <w:rFonts w:hint="eastAsia"/>
                <w:spacing w:val="-1"/>
                <w:lang w:eastAsia="zh-CN"/>
              </w:rPr>
              <w:t>投标人</w:t>
            </w:r>
            <w:r>
              <w:rPr>
                <w:spacing w:val="-1"/>
              </w:rPr>
              <w:t>应当以支</w:t>
            </w:r>
            <w:r>
              <w:rPr>
                <w:spacing w:val="-2"/>
              </w:rPr>
              <w:t>票、汇票、本票或者金融机构、担保机构出具的保函等非现金形式提交。</w:t>
            </w:r>
          </w:p>
        </w:tc>
      </w:tr>
      <w:tr w14:paraId="1822B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641" w:type="dxa"/>
            <w:tcBorders>
              <w:left w:val="single" w:color="000000" w:sz="8" w:space="0"/>
            </w:tcBorders>
            <w:vAlign w:val="top"/>
          </w:tcPr>
          <w:p w14:paraId="1D5C8E22">
            <w:pPr>
              <w:keepNext w:val="0"/>
              <w:keepLines w:val="0"/>
              <w:pageBreakBefore w:val="0"/>
              <w:wordWrap w:val="0"/>
              <w:overflowPunct/>
              <w:topLinePunct w:val="0"/>
              <w:bidi w:val="0"/>
              <w:spacing w:line="241" w:lineRule="auto"/>
              <w:rPr>
                <w:rFonts w:ascii="Arial"/>
                <w:sz w:val="21"/>
              </w:rPr>
            </w:pPr>
          </w:p>
          <w:p w14:paraId="25C084E0">
            <w:pPr>
              <w:keepNext w:val="0"/>
              <w:keepLines w:val="0"/>
              <w:pageBreakBefore w:val="0"/>
              <w:wordWrap w:val="0"/>
              <w:overflowPunct/>
              <w:topLinePunct w:val="0"/>
              <w:bidi w:val="0"/>
              <w:spacing w:line="242" w:lineRule="auto"/>
              <w:rPr>
                <w:rFonts w:ascii="Arial"/>
                <w:sz w:val="21"/>
              </w:rPr>
            </w:pPr>
          </w:p>
          <w:p w14:paraId="4266C126">
            <w:pPr>
              <w:keepNext w:val="0"/>
              <w:keepLines w:val="0"/>
              <w:pageBreakBefore w:val="0"/>
              <w:wordWrap w:val="0"/>
              <w:overflowPunct/>
              <w:topLinePunct w:val="0"/>
              <w:bidi w:val="0"/>
              <w:spacing w:line="242" w:lineRule="auto"/>
              <w:rPr>
                <w:rFonts w:ascii="Arial"/>
                <w:sz w:val="21"/>
              </w:rPr>
            </w:pPr>
          </w:p>
          <w:p w14:paraId="60B3534B">
            <w:pPr>
              <w:keepNext w:val="0"/>
              <w:keepLines w:val="0"/>
              <w:pageBreakBefore w:val="0"/>
              <w:wordWrap w:val="0"/>
              <w:overflowPunct/>
              <w:topLinePunct w:val="0"/>
              <w:bidi w:val="0"/>
              <w:spacing w:line="242" w:lineRule="auto"/>
              <w:rPr>
                <w:rFonts w:ascii="Arial"/>
                <w:sz w:val="21"/>
              </w:rPr>
            </w:pPr>
          </w:p>
          <w:p w14:paraId="190D20A6">
            <w:pPr>
              <w:pStyle w:val="8"/>
              <w:keepNext w:val="0"/>
              <w:keepLines w:val="0"/>
              <w:pageBreakBefore w:val="0"/>
              <w:wordWrap w:val="0"/>
              <w:overflowPunct/>
              <w:topLinePunct w:val="0"/>
              <w:bidi w:val="0"/>
              <w:spacing w:before="78" w:line="183" w:lineRule="auto"/>
              <w:ind w:left="212"/>
            </w:pPr>
            <w:r>
              <w:rPr>
                <w:spacing w:val="-8"/>
              </w:rPr>
              <w:t>35</w:t>
            </w:r>
          </w:p>
        </w:tc>
        <w:tc>
          <w:tcPr>
            <w:tcW w:w="1733" w:type="dxa"/>
            <w:vAlign w:val="top"/>
          </w:tcPr>
          <w:p w14:paraId="366A7438">
            <w:pPr>
              <w:keepNext w:val="0"/>
              <w:keepLines w:val="0"/>
              <w:pageBreakBefore w:val="0"/>
              <w:wordWrap w:val="0"/>
              <w:overflowPunct/>
              <w:topLinePunct w:val="0"/>
              <w:bidi w:val="0"/>
              <w:spacing w:line="309" w:lineRule="auto"/>
              <w:rPr>
                <w:rFonts w:ascii="Arial"/>
                <w:sz w:val="21"/>
              </w:rPr>
            </w:pPr>
          </w:p>
          <w:p w14:paraId="3806929B">
            <w:pPr>
              <w:keepNext w:val="0"/>
              <w:keepLines w:val="0"/>
              <w:pageBreakBefore w:val="0"/>
              <w:wordWrap w:val="0"/>
              <w:overflowPunct/>
              <w:topLinePunct w:val="0"/>
              <w:bidi w:val="0"/>
              <w:spacing w:line="310" w:lineRule="auto"/>
              <w:rPr>
                <w:rFonts w:ascii="Arial"/>
                <w:sz w:val="21"/>
              </w:rPr>
            </w:pPr>
          </w:p>
          <w:p w14:paraId="08CC4F13">
            <w:pPr>
              <w:keepNext w:val="0"/>
              <w:keepLines w:val="0"/>
              <w:pageBreakBefore w:val="0"/>
              <w:wordWrap w:val="0"/>
              <w:overflowPunct/>
              <w:topLinePunct w:val="0"/>
              <w:bidi w:val="0"/>
              <w:spacing w:line="310" w:lineRule="auto"/>
              <w:rPr>
                <w:rFonts w:ascii="Arial"/>
                <w:sz w:val="21"/>
              </w:rPr>
            </w:pPr>
          </w:p>
          <w:p w14:paraId="68265894">
            <w:pPr>
              <w:pStyle w:val="8"/>
              <w:keepNext w:val="0"/>
              <w:keepLines w:val="0"/>
              <w:pageBreakBefore w:val="0"/>
              <w:wordWrap w:val="0"/>
              <w:overflowPunct/>
              <w:topLinePunct w:val="0"/>
              <w:bidi w:val="0"/>
              <w:spacing w:before="78" w:line="218" w:lineRule="auto"/>
              <w:ind w:left="394"/>
            </w:pPr>
            <w:r>
              <w:rPr>
                <w:spacing w:val="-4"/>
              </w:rPr>
              <w:t>低价认定</w:t>
            </w:r>
          </w:p>
        </w:tc>
        <w:tc>
          <w:tcPr>
            <w:tcW w:w="7657" w:type="dxa"/>
            <w:gridSpan w:val="2"/>
            <w:tcBorders>
              <w:right w:val="single" w:color="000000" w:sz="8" w:space="0"/>
            </w:tcBorders>
            <w:vAlign w:val="top"/>
          </w:tcPr>
          <w:p w14:paraId="39B30765">
            <w:pPr>
              <w:pStyle w:val="8"/>
              <w:keepNext w:val="0"/>
              <w:keepLines w:val="0"/>
              <w:pageBreakBefore w:val="0"/>
              <w:wordWrap w:val="0"/>
              <w:overflowPunct/>
              <w:topLinePunct w:val="0"/>
              <w:bidi w:val="0"/>
              <w:spacing w:before="109" w:line="268" w:lineRule="auto"/>
              <w:ind w:left="3" w:right="1"/>
              <w:jc w:val="both"/>
            </w:pPr>
            <w:r>
              <w:rPr>
                <w:spacing w:val="6"/>
              </w:rPr>
              <w:t>根据中华人民共和国《政府采购货物和服务招标投标管理办法》（财政部令第87号）第六十条规定“评标委员会认为</w:t>
            </w:r>
            <w:r>
              <w:rPr>
                <w:rFonts w:hint="eastAsia"/>
                <w:spacing w:val="6"/>
                <w:lang w:eastAsia="zh-CN"/>
              </w:rPr>
              <w:t>投标人</w:t>
            </w:r>
            <w:r>
              <w:rPr>
                <w:spacing w:val="6"/>
              </w:rPr>
              <w:t>的报价明显低于其他通过符合性审查</w:t>
            </w:r>
            <w:r>
              <w:rPr>
                <w:rFonts w:hint="eastAsia"/>
                <w:spacing w:val="6"/>
                <w:lang w:eastAsia="zh-CN"/>
              </w:rPr>
              <w:t>投标人</w:t>
            </w:r>
            <w:r>
              <w:rPr>
                <w:spacing w:val="6"/>
              </w:rPr>
              <w:t>的报价，有可能影响产品质量或者不能诚信履约的，应当要求其在评标现场合理的时间内提供书面说明，必要时提交相关证明材料；</w:t>
            </w:r>
            <w:r>
              <w:rPr>
                <w:rFonts w:hint="eastAsia"/>
                <w:spacing w:val="6"/>
                <w:lang w:eastAsia="zh-CN"/>
              </w:rPr>
              <w:t>投标人</w:t>
            </w:r>
            <w:r>
              <w:rPr>
                <w:spacing w:val="6"/>
              </w:rPr>
              <w:t>不能证明其报价合理性的，评标委员会应当将其</w:t>
            </w:r>
            <w:r>
              <w:rPr>
                <w:spacing w:val="-1"/>
              </w:rPr>
              <w:t>作为无效投标处理”。</w:t>
            </w:r>
          </w:p>
        </w:tc>
      </w:tr>
      <w:tr w14:paraId="69A3D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641" w:type="dxa"/>
            <w:tcBorders>
              <w:left w:val="single" w:color="000000" w:sz="8" w:space="0"/>
            </w:tcBorders>
            <w:vAlign w:val="top"/>
          </w:tcPr>
          <w:p w14:paraId="56F169DA">
            <w:pPr>
              <w:keepNext w:val="0"/>
              <w:keepLines w:val="0"/>
              <w:pageBreakBefore w:val="0"/>
              <w:wordWrap w:val="0"/>
              <w:overflowPunct/>
              <w:topLinePunct w:val="0"/>
              <w:bidi w:val="0"/>
              <w:spacing w:line="263" w:lineRule="auto"/>
              <w:rPr>
                <w:rFonts w:ascii="Arial"/>
                <w:sz w:val="21"/>
              </w:rPr>
            </w:pPr>
          </w:p>
          <w:p w14:paraId="40211187">
            <w:pPr>
              <w:keepNext w:val="0"/>
              <w:keepLines w:val="0"/>
              <w:pageBreakBefore w:val="0"/>
              <w:wordWrap w:val="0"/>
              <w:overflowPunct/>
              <w:topLinePunct w:val="0"/>
              <w:bidi w:val="0"/>
              <w:spacing w:line="263" w:lineRule="auto"/>
              <w:rPr>
                <w:rFonts w:ascii="Arial"/>
                <w:sz w:val="21"/>
              </w:rPr>
            </w:pPr>
          </w:p>
          <w:p w14:paraId="771FE0F0">
            <w:pPr>
              <w:keepNext w:val="0"/>
              <w:keepLines w:val="0"/>
              <w:pageBreakBefore w:val="0"/>
              <w:wordWrap w:val="0"/>
              <w:overflowPunct/>
              <w:topLinePunct w:val="0"/>
              <w:bidi w:val="0"/>
              <w:spacing w:line="264" w:lineRule="auto"/>
              <w:rPr>
                <w:rFonts w:ascii="Arial"/>
                <w:sz w:val="21"/>
              </w:rPr>
            </w:pPr>
          </w:p>
          <w:p w14:paraId="005D185E">
            <w:pPr>
              <w:pStyle w:val="8"/>
              <w:keepNext w:val="0"/>
              <w:keepLines w:val="0"/>
              <w:pageBreakBefore w:val="0"/>
              <w:wordWrap w:val="0"/>
              <w:overflowPunct/>
              <w:topLinePunct w:val="0"/>
              <w:bidi w:val="0"/>
              <w:spacing w:before="78" w:line="183" w:lineRule="auto"/>
              <w:ind w:left="212"/>
            </w:pPr>
            <w:r>
              <w:rPr>
                <w:spacing w:val="-8"/>
              </w:rPr>
              <w:t>36</w:t>
            </w:r>
          </w:p>
        </w:tc>
        <w:tc>
          <w:tcPr>
            <w:tcW w:w="1733" w:type="dxa"/>
            <w:vAlign w:val="top"/>
          </w:tcPr>
          <w:p w14:paraId="181D539D">
            <w:pPr>
              <w:keepNext w:val="0"/>
              <w:keepLines w:val="0"/>
              <w:pageBreakBefore w:val="0"/>
              <w:wordWrap w:val="0"/>
              <w:overflowPunct/>
              <w:topLinePunct w:val="0"/>
              <w:bidi w:val="0"/>
              <w:spacing w:line="286" w:lineRule="auto"/>
              <w:rPr>
                <w:rFonts w:ascii="Arial"/>
                <w:sz w:val="21"/>
              </w:rPr>
            </w:pPr>
          </w:p>
          <w:p w14:paraId="40E6B5D1">
            <w:pPr>
              <w:keepNext w:val="0"/>
              <w:keepLines w:val="0"/>
              <w:pageBreakBefore w:val="0"/>
              <w:wordWrap w:val="0"/>
              <w:overflowPunct/>
              <w:topLinePunct w:val="0"/>
              <w:bidi w:val="0"/>
              <w:spacing w:line="287" w:lineRule="auto"/>
              <w:rPr>
                <w:rFonts w:ascii="Arial"/>
                <w:sz w:val="21"/>
              </w:rPr>
            </w:pPr>
          </w:p>
          <w:p w14:paraId="27CF7DE6">
            <w:pPr>
              <w:pStyle w:val="8"/>
              <w:keepNext w:val="0"/>
              <w:keepLines w:val="0"/>
              <w:pageBreakBefore w:val="0"/>
              <w:wordWrap w:val="0"/>
              <w:overflowPunct/>
              <w:topLinePunct w:val="0"/>
              <w:bidi w:val="0"/>
              <w:spacing w:before="78" w:line="266" w:lineRule="auto"/>
              <w:ind w:left="642" w:right="34" w:hanging="606"/>
            </w:pPr>
            <w:r>
              <w:rPr>
                <w:spacing w:val="-4"/>
              </w:rPr>
              <w:t>利害关系</w:t>
            </w:r>
            <w:r>
              <w:rPr>
                <w:rFonts w:hint="eastAsia"/>
                <w:spacing w:val="-4"/>
                <w:lang w:eastAsia="zh-CN"/>
              </w:rPr>
              <w:t>投标人</w:t>
            </w:r>
            <w:r>
              <w:rPr>
                <w:spacing w:val="-8"/>
              </w:rPr>
              <w:t>处理</w:t>
            </w:r>
          </w:p>
        </w:tc>
        <w:tc>
          <w:tcPr>
            <w:tcW w:w="7657" w:type="dxa"/>
            <w:gridSpan w:val="2"/>
            <w:tcBorders>
              <w:right w:val="single" w:color="000000" w:sz="8" w:space="0"/>
            </w:tcBorders>
            <w:vAlign w:val="top"/>
          </w:tcPr>
          <w:p w14:paraId="7324B54E">
            <w:pPr>
              <w:pStyle w:val="8"/>
              <w:keepNext w:val="0"/>
              <w:keepLines w:val="0"/>
              <w:pageBreakBefore w:val="0"/>
              <w:wordWrap w:val="0"/>
              <w:overflowPunct/>
              <w:topLinePunct w:val="0"/>
              <w:bidi w:val="0"/>
              <w:spacing w:before="117" w:line="265" w:lineRule="auto"/>
              <w:ind w:left="1" w:right="4" w:firstLine="3"/>
              <w:jc w:val="both"/>
            </w:pPr>
            <w:r>
              <w:rPr>
                <w:spacing w:val="6"/>
              </w:rPr>
              <w:t>单位负责人为同一人或者存在直接控股、管理关系的不同</w:t>
            </w:r>
            <w:r>
              <w:rPr>
                <w:rFonts w:hint="eastAsia"/>
                <w:spacing w:val="6"/>
                <w:lang w:eastAsia="zh-CN"/>
              </w:rPr>
              <w:t>投标人</w:t>
            </w:r>
            <w:r>
              <w:rPr>
                <w:spacing w:val="6"/>
              </w:rPr>
              <w:t>不得参加同一合同项下的政府采购活动。采购项目实行资格预审的，单位负责人为同一人或者存在直接控股、管理关系的不同</w:t>
            </w:r>
            <w:r>
              <w:rPr>
                <w:rFonts w:hint="eastAsia"/>
                <w:spacing w:val="6"/>
                <w:lang w:eastAsia="zh-CN"/>
              </w:rPr>
              <w:t>投标人</w:t>
            </w:r>
            <w:r>
              <w:rPr>
                <w:spacing w:val="6"/>
              </w:rPr>
              <w:t>可以参加资格预审，但只能由</w:t>
            </w:r>
            <w:r>
              <w:rPr>
                <w:rFonts w:hint="eastAsia"/>
                <w:spacing w:val="6"/>
                <w:lang w:eastAsia="zh-CN"/>
              </w:rPr>
              <w:t>投标人</w:t>
            </w:r>
            <w:r>
              <w:rPr>
                <w:spacing w:val="6"/>
              </w:rPr>
              <w:t>确定其中一家符合条件的</w:t>
            </w:r>
            <w:r>
              <w:rPr>
                <w:rFonts w:hint="eastAsia"/>
                <w:spacing w:val="6"/>
                <w:lang w:eastAsia="zh-CN"/>
              </w:rPr>
              <w:t>投标人</w:t>
            </w:r>
            <w:r>
              <w:rPr>
                <w:spacing w:val="6"/>
              </w:rPr>
              <w:t>参加后续的政府采</w:t>
            </w:r>
            <w:r>
              <w:rPr>
                <w:spacing w:val="-1"/>
              </w:rPr>
              <w:t>购活动，否则，其投标文件作为无效处理。</w:t>
            </w:r>
          </w:p>
        </w:tc>
      </w:tr>
      <w:tr w14:paraId="381DD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641" w:type="dxa"/>
            <w:tcBorders>
              <w:left w:val="single" w:color="000000" w:sz="8" w:space="0"/>
            </w:tcBorders>
            <w:vAlign w:val="top"/>
          </w:tcPr>
          <w:p w14:paraId="4D595C69">
            <w:pPr>
              <w:keepNext w:val="0"/>
              <w:keepLines w:val="0"/>
              <w:pageBreakBefore w:val="0"/>
              <w:wordWrap w:val="0"/>
              <w:overflowPunct/>
              <w:topLinePunct w:val="0"/>
              <w:bidi w:val="0"/>
              <w:spacing w:line="438" w:lineRule="auto"/>
              <w:rPr>
                <w:rFonts w:ascii="Arial"/>
                <w:sz w:val="21"/>
              </w:rPr>
            </w:pPr>
          </w:p>
          <w:p w14:paraId="0C59A8A0">
            <w:pPr>
              <w:pStyle w:val="8"/>
              <w:keepNext w:val="0"/>
              <w:keepLines w:val="0"/>
              <w:pageBreakBefore w:val="0"/>
              <w:wordWrap w:val="0"/>
              <w:overflowPunct/>
              <w:topLinePunct w:val="0"/>
              <w:bidi w:val="0"/>
              <w:spacing w:before="78" w:line="183" w:lineRule="auto"/>
              <w:ind w:left="212"/>
            </w:pPr>
            <w:r>
              <w:rPr>
                <w:spacing w:val="-8"/>
              </w:rPr>
              <w:t>37</w:t>
            </w:r>
          </w:p>
        </w:tc>
        <w:tc>
          <w:tcPr>
            <w:tcW w:w="1733" w:type="dxa"/>
            <w:vAlign w:val="top"/>
          </w:tcPr>
          <w:p w14:paraId="641BAA16">
            <w:pPr>
              <w:pStyle w:val="8"/>
              <w:keepNext w:val="0"/>
              <w:keepLines w:val="0"/>
              <w:pageBreakBefore w:val="0"/>
              <w:wordWrap w:val="0"/>
              <w:overflowPunct/>
              <w:topLinePunct w:val="0"/>
              <w:bidi w:val="0"/>
              <w:spacing w:before="300" w:line="266" w:lineRule="auto"/>
              <w:ind w:left="642" w:right="34" w:hanging="606"/>
            </w:pPr>
            <w:r>
              <w:rPr>
                <w:spacing w:val="-4"/>
              </w:rPr>
              <w:t>利害关系代理人</w:t>
            </w:r>
            <w:r>
              <w:rPr>
                <w:spacing w:val="-8"/>
              </w:rPr>
              <w:t>处理</w:t>
            </w:r>
          </w:p>
        </w:tc>
        <w:tc>
          <w:tcPr>
            <w:tcW w:w="7657" w:type="dxa"/>
            <w:gridSpan w:val="2"/>
            <w:tcBorders>
              <w:right w:val="single" w:color="000000" w:sz="8" w:space="0"/>
            </w:tcBorders>
            <w:vAlign w:val="top"/>
          </w:tcPr>
          <w:p w14:paraId="51DA51C0">
            <w:pPr>
              <w:pStyle w:val="8"/>
              <w:keepNext w:val="0"/>
              <w:keepLines w:val="0"/>
              <w:pageBreakBefore w:val="0"/>
              <w:wordWrap w:val="0"/>
              <w:overflowPunct/>
              <w:topLinePunct w:val="0"/>
              <w:bidi w:val="0"/>
              <w:spacing w:before="122" w:line="256" w:lineRule="auto"/>
              <w:ind w:left="2" w:right="1" w:firstLine="3"/>
              <w:jc w:val="both"/>
            </w:pPr>
            <w:r>
              <w:rPr>
                <w:spacing w:val="2"/>
              </w:rPr>
              <w:t>2家以上的</w:t>
            </w:r>
            <w:r>
              <w:rPr>
                <w:rFonts w:hint="eastAsia"/>
                <w:spacing w:val="2"/>
                <w:lang w:eastAsia="zh-CN"/>
              </w:rPr>
              <w:t>投标人</w:t>
            </w:r>
            <w:r>
              <w:rPr>
                <w:spacing w:val="2"/>
              </w:rPr>
              <w:t>不得在同一合同项下的采购项目中，同时委托同一个自</w:t>
            </w:r>
            <w:r>
              <w:rPr>
                <w:spacing w:val="-1"/>
              </w:rPr>
              <w:t>然人、同一家庭的人员、同一单位的人员作为其代理</w:t>
            </w:r>
            <w:r>
              <w:rPr>
                <w:spacing w:val="-2"/>
              </w:rPr>
              <w:t>人，否则，其投标文</w:t>
            </w:r>
            <w:r>
              <w:rPr>
                <w:spacing w:val="-3"/>
              </w:rPr>
              <w:t>件作为无效处理。</w:t>
            </w:r>
          </w:p>
        </w:tc>
      </w:tr>
      <w:tr w14:paraId="39030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41" w:type="dxa"/>
            <w:tcBorders>
              <w:left w:val="single" w:color="000000" w:sz="8" w:space="0"/>
            </w:tcBorders>
            <w:vAlign w:val="top"/>
          </w:tcPr>
          <w:p w14:paraId="4616A5D5">
            <w:pPr>
              <w:keepNext w:val="0"/>
              <w:keepLines w:val="0"/>
              <w:pageBreakBefore w:val="0"/>
              <w:wordWrap w:val="0"/>
              <w:overflowPunct/>
              <w:topLinePunct w:val="0"/>
              <w:bidi w:val="0"/>
              <w:spacing w:line="260" w:lineRule="auto"/>
              <w:rPr>
                <w:rFonts w:ascii="Arial"/>
                <w:sz w:val="21"/>
              </w:rPr>
            </w:pPr>
          </w:p>
          <w:p w14:paraId="1348B1E8">
            <w:pPr>
              <w:pStyle w:val="8"/>
              <w:keepNext w:val="0"/>
              <w:keepLines w:val="0"/>
              <w:pageBreakBefore w:val="0"/>
              <w:wordWrap w:val="0"/>
              <w:overflowPunct/>
              <w:topLinePunct w:val="0"/>
              <w:bidi w:val="0"/>
              <w:spacing w:before="78" w:line="183" w:lineRule="auto"/>
              <w:ind w:left="212"/>
            </w:pPr>
            <w:r>
              <w:rPr>
                <w:spacing w:val="-8"/>
              </w:rPr>
              <w:t>38</w:t>
            </w:r>
          </w:p>
        </w:tc>
        <w:tc>
          <w:tcPr>
            <w:tcW w:w="1733" w:type="dxa"/>
            <w:vAlign w:val="top"/>
          </w:tcPr>
          <w:p w14:paraId="79566766">
            <w:pPr>
              <w:pStyle w:val="8"/>
              <w:keepNext w:val="0"/>
              <w:keepLines w:val="0"/>
              <w:pageBreakBefore w:val="0"/>
              <w:wordWrap w:val="0"/>
              <w:overflowPunct/>
              <w:topLinePunct w:val="0"/>
              <w:bidi w:val="0"/>
              <w:spacing w:before="302" w:line="219" w:lineRule="auto"/>
              <w:ind w:left="396"/>
            </w:pPr>
            <w:r>
              <w:rPr>
                <w:spacing w:val="-5"/>
              </w:rPr>
              <w:t>其他说明</w:t>
            </w:r>
          </w:p>
        </w:tc>
        <w:tc>
          <w:tcPr>
            <w:tcW w:w="7657" w:type="dxa"/>
            <w:gridSpan w:val="2"/>
            <w:tcBorders>
              <w:right w:val="single" w:color="000000" w:sz="8" w:space="0"/>
            </w:tcBorders>
            <w:vAlign w:val="top"/>
          </w:tcPr>
          <w:p w14:paraId="16DFC2D9">
            <w:pPr>
              <w:pStyle w:val="8"/>
              <w:keepNext w:val="0"/>
              <w:keepLines w:val="0"/>
              <w:pageBreakBefore w:val="0"/>
              <w:wordWrap w:val="0"/>
              <w:overflowPunct/>
              <w:topLinePunct w:val="0"/>
              <w:bidi w:val="0"/>
              <w:spacing w:before="122" w:line="246" w:lineRule="auto"/>
              <w:ind w:left="25" w:hanging="21"/>
              <w:rPr>
                <w:b/>
                <w:bCs/>
                <w:spacing w:val="-8"/>
              </w:rPr>
            </w:pPr>
            <w:r>
              <w:rPr>
                <w:rFonts w:hint="eastAsia"/>
                <w:b/>
                <w:bCs/>
                <w:spacing w:val="-4"/>
                <w:lang w:val="en-US" w:eastAsia="zh-CN"/>
              </w:rPr>
              <w:t>1、</w:t>
            </w:r>
            <w:r>
              <w:rPr>
                <w:b/>
                <w:bCs/>
                <w:spacing w:val="-4"/>
              </w:rPr>
              <w:t>本次中标单位不得转包转卖此次合同，如被发现转包转卖合同将废除此次</w:t>
            </w:r>
            <w:r>
              <w:rPr>
                <w:b/>
                <w:bCs/>
                <w:spacing w:val="-8"/>
              </w:rPr>
              <w:t>中标资格，并上报监管部门追究责任。</w:t>
            </w:r>
          </w:p>
          <w:p w14:paraId="7B78D9A8">
            <w:pPr>
              <w:pStyle w:val="8"/>
              <w:keepNext w:val="0"/>
              <w:keepLines w:val="0"/>
              <w:pageBreakBefore w:val="0"/>
              <w:wordWrap w:val="0"/>
              <w:overflowPunct/>
              <w:topLinePunct w:val="0"/>
              <w:bidi w:val="0"/>
              <w:spacing w:before="122" w:line="246" w:lineRule="auto"/>
              <w:ind w:left="25" w:hanging="21"/>
              <w:rPr>
                <w:rFonts w:hint="eastAsia"/>
                <w:b/>
                <w:bCs/>
                <w:spacing w:val="-8"/>
              </w:rPr>
            </w:pPr>
            <w:r>
              <w:rPr>
                <w:rFonts w:hint="eastAsia"/>
                <w:b/>
                <w:bCs/>
                <w:spacing w:val="-8"/>
                <w:lang w:val="en-US" w:eastAsia="zh-CN"/>
              </w:rPr>
              <w:t>2、</w:t>
            </w:r>
            <w:r>
              <w:rPr>
                <w:rFonts w:hint="eastAsia"/>
                <w:b/>
                <w:bCs/>
                <w:spacing w:val="-8"/>
              </w:rPr>
              <w:t>本次招标项目共计分为</w:t>
            </w:r>
            <w:r>
              <w:rPr>
                <w:rFonts w:hint="eastAsia"/>
                <w:b/>
                <w:bCs/>
                <w:spacing w:val="-8"/>
                <w:lang w:val="en-US" w:eastAsia="zh-CN"/>
              </w:rPr>
              <w:t>3</w:t>
            </w:r>
            <w:r>
              <w:rPr>
                <w:rFonts w:hint="eastAsia"/>
                <w:b/>
                <w:bCs/>
                <w:spacing w:val="-8"/>
              </w:rPr>
              <w:t>个标段，可兼投但不可兼中兼得。</w:t>
            </w:r>
          </w:p>
          <w:p w14:paraId="3892A93E">
            <w:pPr>
              <w:pStyle w:val="8"/>
              <w:keepNext w:val="0"/>
              <w:keepLines w:val="0"/>
              <w:pageBreakBefore w:val="0"/>
              <w:wordWrap w:val="0"/>
              <w:overflowPunct/>
              <w:topLinePunct w:val="0"/>
              <w:bidi w:val="0"/>
              <w:spacing w:before="122" w:line="246" w:lineRule="auto"/>
              <w:ind w:left="25" w:hanging="21"/>
              <w:rPr>
                <w:rFonts w:hint="eastAsia" w:eastAsia="宋体"/>
                <w:b/>
                <w:bCs/>
                <w:spacing w:val="-8"/>
                <w:lang w:val="en-US" w:eastAsia="zh-CN"/>
              </w:rPr>
            </w:pPr>
            <w:r>
              <w:rPr>
                <w:rFonts w:hint="eastAsia"/>
                <w:b/>
                <w:bCs/>
                <w:spacing w:val="-8"/>
                <w:lang w:val="en-US" w:eastAsia="zh-CN"/>
              </w:rPr>
              <w:t>3、本项目由评审委员会推荐排名前三候选人。</w:t>
            </w:r>
          </w:p>
        </w:tc>
      </w:tr>
      <w:tr w14:paraId="6799D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9" w:hRule="atLeast"/>
        </w:trPr>
        <w:tc>
          <w:tcPr>
            <w:tcW w:w="641" w:type="dxa"/>
            <w:tcBorders>
              <w:left w:val="single" w:color="000000" w:sz="8" w:space="0"/>
              <w:bottom w:val="single" w:color="000000" w:sz="8" w:space="0"/>
            </w:tcBorders>
            <w:vAlign w:val="top"/>
          </w:tcPr>
          <w:p w14:paraId="5345477B">
            <w:pPr>
              <w:keepNext w:val="0"/>
              <w:keepLines w:val="0"/>
              <w:pageBreakBefore w:val="0"/>
              <w:wordWrap w:val="0"/>
              <w:overflowPunct/>
              <w:topLinePunct w:val="0"/>
              <w:bidi w:val="0"/>
              <w:spacing w:line="254" w:lineRule="auto"/>
              <w:rPr>
                <w:rFonts w:ascii="Arial"/>
                <w:sz w:val="21"/>
              </w:rPr>
            </w:pPr>
          </w:p>
          <w:p w14:paraId="4EB8FF3F">
            <w:pPr>
              <w:keepNext w:val="0"/>
              <w:keepLines w:val="0"/>
              <w:pageBreakBefore w:val="0"/>
              <w:wordWrap w:val="0"/>
              <w:overflowPunct/>
              <w:topLinePunct w:val="0"/>
              <w:bidi w:val="0"/>
              <w:spacing w:line="254" w:lineRule="auto"/>
              <w:rPr>
                <w:rFonts w:ascii="Arial"/>
                <w:sz w:val="21"/>
              </w:rPr>
            </w:pPr>
          </w:p>
          <w:p w14:paraId="7A088B30">
            <w:pPr>
              <w:keepNext w:val="0"/>
              <w:keepLines w:val="0"/>
              <w:pageBreakBefore w:val="0"/>
              <w:wordWrap w:val="0"/>
              <w:overflowPunct/>
              <w:topLinePunct w:val="0"/>
              <w:bidi w:val="0"/>
              <w:spacing w:line="254" w:lineRule="auto"/>
              <w:rPr>
                <w:rFonts w:ascii="Arial"/>
                <w:sz w:val="21"/>
              </w:rPr>
            </w:pPr>
          </w:p>
          <w:p w14:paraId="72FE0218">
            <w:pPr>
              <w:keepNext w:val="0"/>
              <w:keepLines w:val="0"/>
              <w:pageBreakBefore w:val="0"/>
              <w:wordWrap w:val="0"/>
              <w:overflowPunct/>
              <w:topLinePunct w:val="0"/>
              <w:bidi w:val="0"/>
              <w:spacing w:line="254" w:lineRule="auto"/>
              <w:rPr>
                <w:rFonts w:ascii="Arial"/>
                <w:sz w:val="21"/>
              </w:rPr>
            </w:pPr>
          </w:p>
          <w:p w14:paraId="3014F345">
            <w:pPr>
              <w:keepNext w:val="0"/>
              <w:keepLines w:val="0"/>
              <w:pageBreakBefore w:val="0"/>
              <w:wordWrap w:val="0"/>
              <w:overflowPunct/>
              <w:topLinePunct w:val="0"/>
              <w:bidi w:val="0"/>
              <w:spacing w:line="254" w:lineRule="auto"/>
              <w:rPr>
                <w:rFonts w:ascii="Arial"/>
                <w:sz w:val="21"/>
              </w:rPr>
            </w:pPr>
          </w:p>
          <w:p w14:paraId="62761CD4">
            <w:pPr>
              <w:keepNext w:val="0"/>
              <w:keepLines w:val="0"/>
              <w:pageBreakBefore w:val="0"/>
              <w:wordWrap w:val="0"/>
              <w:overflowPunct/>
              <w:topLinePunct w:val="0"/>
              <w:bidi w:val="0"/>
              <w:spacing w:line="255" w:lineRule="auto"/>
              <w:rPr>
                <w:rFonts w:ascii="Arial"/>
                <w:sz w:val="21"/>
              </w:rPr>
            </w:pPr>
          </w:p>
          <w:p w14:paraId="5C701BB6">
            <w:pPr>
              <w:pStyle w:val="8"/>
              <w:keepNext w:val="0"/>
              <w:keepLines w:val="0"/>
              <w:pageBreakBefore w:val="0"/>
              <w:wordWrap w:val="0"/>
              <w:overflowPunct/>
              <w:topLinePunct w:val="0"/>
              <w:bidi w:val="0"/>
              <w:spacing w:before="78" w:line="183" w:lineRule="auto"/>
              <w:ind w:left="212"/>
            </w:pPr>
            <w:r>
              <w:rPr>
                <w:spacing w:val="-8"/>
              </w:rPr>
              <w:t>39</w:t>
            </w:r>
          </w:p>
        </w:tc>
        <w:tc>
          <w:tcPr>
            <w:tcW w:w="1733" w:type="dxa"/>
            <w:tcBorders>
              <w:bottom w:val="single" w:color="000000" w:sz="8" w:space="0"/>
            </w:tcBorders>
            <w:vAlign w:val="top"/>
          </w:tcPr>
          <w:p w14:paraId="457CD330">
            <w:pPr>
              <w:keepNext w:val="0"/>
              <w:keepLines w:val="0"/>
              <w:pageBreakBefore w:val="0"/>
              <w:wordWrap w:val="0"/>
              <w:overflowPunct/>
              <w:topLinePunct w:val="0"/>
              <w:bidi w:val="0"/>
              <w:spacing w:line="248" w:lineRule="auto"/>
              <w:rPr>
                <w:rFonts w:ascii="Arial"/>
                <w:sz w:val="21"/>
              </w:rPr>
            </w:pPr>
          </w:p>
          <w:p w14:paraId="6AA3259D">
            <w:pPr>
              <w:keepNext w:val="0"/>
              <w:keepLines w:val="0"/>
              <w:pageBreakBefore w:val="0"/>
              <w:wordWrap w:val="0"/>
              <w:overflowPunct/>
              <w:topLinePunct w:val="0"/>
              <w:bidi w:val="0"/>
              <w:spacing w:line="248" w:lineRule="auto"/>
              <w:rPr>
                <w:rFonts w:ascii="Arial"/>
                <w:sz w:val="21"/>
              </w:rPr>
            </w:pPr>
          </w:p>
          <w:p w14:paraId="024AFF5A">
            <w:pPr>
              <w:keepNext w:val="0"/>
              <w:keepLines w:val="0"/>
              <w:pageBreakBefore w:val="0"/>
              <w:wordWrap w:val="0"/>
              <w:overflowPunct/>
              <w:topLinePunct w:val="0"/>
              <w:bidi w:val="0"/>
              <w:spacing w:line="248" w:lineRule="auto"/>
              <w:rPr>
                <w:rFonts w:ascii="Arial"/>
                <w:sz w:val="21"/>
              </w:rPr>
            </w:pPr>
          </w:p>
          <w:p w14:paraId="1D96F7C5">
            <w:pPr>
              <w:keepNext w:val="0"/>
              <w:keepLines w:val="0"/>
              <w:pageBreakBefore w:val="0"/>
              <w:wordWrap w:val="0"/>
              <w:overflowPunct/>
              <w:topLinePunct w:val="0"/>
              <w:bidi w:val="0"/>
              <w:spacing w:line="248" w:lineRule="auto"/>
              <w:rPr>
                <w:rFonts w:ascii="Arial"/>
                <w:sz w:val="21"/>
              </w:rPr>
            </w:pPr>
          </w:p>
          <w:p w14:paraId="1B187437">
            <w:pPr>
              <w:keepNext w:val="0"/>
              <w:keepLines w:val="0"/>
              <w:pageBreakBefore w:val="0"/>
              <w:wordWrap w:val="0"/>
              <w:overflowPunct/>
              <w:topLinePunct w:val="0"/>
              <w:bidi w:val="0"/>
              <w:spacing w:line="248" w:lineRule="auto"/>
              <w:rPr>
                <w:rFonts w:ascii="Arial"/>
                <w:sz w:val="21"/>
              </w:rPr>
            </w:pPr>
          </w:p>
          <w:p w14:paraId="65151815">
            <w:pPr>
              <w:keepNext w:val="0"/>
              <w:keepLines w:val="0"/>
              <w:pageBreakBefore w:val="0"/>
              <w:wordWrap w:val="0"/>
              <w:overflowPunct/>
              <w:topLinePunct w:val="0"/>
              <w:bidi w:val="0"/>
              <w:spacing w:line="248" w:lineRule="auto"/>
              <w:rPr>
                <w:rFonts w:ascii="Arial"/>
                <w:sz w:val="21"/>
              </w:rPr>
            </w:pPr>
          </w:p>
          <w:p w14:paraId="0D9E1CE8">
            <w:pPr>
              <w:pStyle w:val="8"/>
              <w:keepNext w:val="0"/>
              <w:keepLines w:val="0"/>
              <w:pageBreakBefore w:val="0"/>
              <w:wordWrap w:val="0"/>
              <w:overflowPunct/>
              <w:topLinePunct w:val="0"/>
              <w:bidi w:val="0"/>
              <w:spacing w:before="78" w:line="219" w:lineRule="auto"/>
              <w:ind w:left="156"/>
            </w:pPr>
            <w:r>
              <w:rPr>
                <w:spacing w:val="-3"/>
              </w:rPr>
              <w:t>其他补充内容</w:t>
            </w:r>
          </w:p>
        </w:tc>
        <w:tc>
          <w:tcPr>
            <w:tcW w:w="7657" w:type="dxa"/>
            <w:gridSpan w:val="2"/>
            <w:tcBorders>
              <w:bottom w:val="single" w:color="000000" w:sz="8" w:space="0"/>
              <w:right w:val="single" w:color="000000" w:sz="8" w:space="0"/>
            </w:tcBorders>
            <w:vAlign w:val="top"/>
          </w:tcPr>
          <w:p w14:paraId="7090D171">
            <w:pPr>
              <w:pStyle w:val="8"/>
              <w:keepNext w:val="0"/>
              <w:keepLines w:val="0"/>
              <w:pageBreakBefore w:val="0"/>
              <w:numPr>
                <w:ilvl w:val="0"/>
                <w:numId w:val="0"/>
              </w:numPr>
              <w:wordWrap w:val="0"/>
              <w:overflowPunct/>
              <w:topLinePunct w:val="0"/>
              <w:bidi w:val="0"/>
              <w:spacing w:before="99" w:line="263" w:lineRule="auto"/>
              <w:ind w:left="5" w:leftChars="0" w:right="1" w:rightChars="0"/>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特别提醒：</w:t>
            </w:r>
          </w:p>
          <w:p w14:paraId="36104EE4">
            <w:pPr>
              <w:pStyle w:val="8"/>
              <w:keepNext w:val="0"/>
              <w:keepLines w:val="0"/>
              <w:pageBreakBefore w:val="0"/>
              <w:numPr>
                <w:ilvl w:val="0"/>
                <w:numId w:val="4"/>
              </w:numPr>
              <w:wordWrap w:val="0"/>
              <w:overflowPunct/>
              <w:topLinePunct w:val="0"/>
              <w:bidi w:val="0"/>
              <w:spacing w:before="99" w:line="263" w:lineRule="auto"/>
              <w:ind w:left="5" w:leftChars="0" w:right="1" w:rightChars="0" w:firstLine="0" w:firstLine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所有投标人的报价</w:t>
            </w:r>
            <w:r>
              <w:rPr>
                <w:rFonts w:hint="eastAsia" w:ascii="宋体" w:hAnsi="宋体" w:eastAsia="宋体" w:cs="宋体"/>
                <w:color w:val="auto"/>
                <w:kern w:val="2"/>
                <w:sz w:val="24"/>
                <w:szCs w:val="24"/>
                <w:highlight w:val="none"/>
                <w:shd w:val="clear" w:color="auto" w:fill="FFFFFF"/>
                <w:lang w:val="en-US" w:eastAsia="zh-CN" w:bidi="ar-SA"/>
              </w:rPr>
              <w:t>为下浮率报价，低于下浮率的报价为无效报价</w:t>
            </w:r>
            <w:r>
              <w:rPr>
                <w:rFonts w:hint="eastAsia" w:cs="宋体"/>
                <w:color w:val="auto"/>
                <w:kern w:val="2"/>
                <w:sz w:val="24"/>
                <w:szCs w:val="24"/>
                <w:highlight w:val="none"/>
                <w:shd w:val="clear" w:color="auto" w:fill="FFFFFF"/>
                <w:lang w:val="en-US" w:eastAsia="zh-CN" w:bidi="ar-SA"/>
              </w:rPr>
              <w:t>。</w:t>
            </w:r>
          </w:p>
          <w:p w14:paraId="2F83A098">
            <w:pPr>
              <w:pStyle w:val="8"/>
              <w:keepNext w:val="0"/>
              <w:keepLines w:val="0"/>
              <w:pageBreakBefore w:val="0"/>
              <w:numPr>
                <w:ilvl w:val="0"/>
                <w:numId w:val="4"/>
              </w:numPr>
              <w:wordWrap w:val="0"/>
              <w:overflowPunct/>
              <w:topLinePunct w:val="0"/>
              <w:bidi w:val="0"/>
              <w:spacing w:before="99" w:line="263" w:lineRule="auto"/>
              <w:ind w:left="5" w:leftChars="0" w:right="1" w:rightChars="0" w:firstLine="0" w:firstLine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提供相同品牌产品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C734950">
            <w:pPr>
              <w:pStyle w:val="8"/>
              <w:keepNext w:val="0"/>
              <w:keepLines w:val="0"/>
              <w:pageBreakBefore w:val="0"/>
              <w:numPr>
                <w:ilvl w:val="0"/>
                <w:numId w:val="4"/>
              </w:numPr>
              <w:wordWrap w:val="0"/>
              <w:overflowPunct/>
              <w:topLinePunct w:val="0"/>
              <w:bidi w:val="0"/>
              <w:spacing w:before="99" w:line="263" w:lineRule="auto"/>
              <w:ind w:left="5" w:leftChars="0" w:right="1" w:rightChars="0" w:firstLine="0" w:firstLine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26BC3970">
            <w:pPr>
              <w:pStyle w:val="8"/>
              <w:keepNext w:val="0"/>
              <w:keepLines w:val="0"/>
              <w:pageBreakBefore w:val="0"/>
              <w:numPr>
                <w:ilvl w:val="0"/>
                <w:numId w:val="4"/>
              </w:numPr>
              <w:wordWrap w:val="0"/>
              <w:overflowPunct/>
              <w:topLinePunct w:val="0"/>
              <w:bidi w:val="0"/>
              <w:spacing w:before="99" w:line="263" w:lineRule="auto"/>
              <w:ind w:left="5" w:leftChars="0" w:right="1" w:rightChars="0" w:firstLine="0" w:firstLine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更正补充公告请自行登录新疆政府采购网查看下载。</w:t>
            </w:r>
          </w:p>
          <w:p w14:paraId="289DE68F">
            <w:pPr>
              <w:pStyle w:val="8"/>
              <w:keepNext w:val="0"/>
              <w:keepLines w:val="0"/>
              <w:pageBreakBefore w:val="0"/>
              <w:numPr>
                <w:ilvl w:val="0"/>
                <w:numId w:val="4"/>
              </w:numPr>
              <w:wordWrap w:val="0"/>
              <w:overflowPunct/>
              <w:topLinePunct w:val="0"/>
              <w:bidi w:val="0"/>
              <w:spacing w:before="99" w:line="263" w:lineRule="auto"/>
              <w:ind w:left="5" w:leftChars="0" w:right="1" w:rightChars="0" w:firstLine="0" w:firstLineChars="0"/>
              <w:rPr>
                <w:rFonts w:ascii="宋体" w:hAnsi="宋体" w:eastAsia="宋体" w:cs="宋体"/>
                <w:b w:val="0"/>
                <w:bCs w:val="0"/>
                <w:color w:val="000000"/>
                <w:sz w:val="24"/>
                <w:szCs w:val="24"/>
              </w:rPr>
            </w:pPr>
            <w:r>
              <w:rPr>
                <w:rFonts w:hint="eastAsia" w:cs="宋体"/>
                <w:b w:val="0"/>
                <w:bCs w:val="0"/>
                <w:color w:val="000000"/>
                <w:sz w:val="24"/>
                <w:szCs w:val="24"/>
                <w:lang w:eastAsia="zh-CN"/>
              </w:rPr>
              <w:t>招标代理机构</w:t>
            </w:r>
            <w:r>
              <w:rPr>
                <w:rFonts w:ascii="宋体" w:hAnsi="宋体" w:eastAsia="宋体" w:cs="宋体"/>
                <w:b w:val="0"/>
                <w:bCs w:val="0"/>
                <w:color w:val="000000"/>
                <w:sz w:val="24"/>
                <w:szCs w:val="24"/>
              </w:rPr>
              <w:t>将拒绝接受未在政采云平台获取招标文件的投标人的投标文件。</w:t>
            </w:r>
          </w:p>
          <w:p w14:paraId="68724BEF">
            <w:pPr>
              <w:pStyle w:val="8"/>
              <w:keepNext w:val="0"/>
              <w:keepLines w:val="0"/>
              <w:pageBreakBefore w:val="0"/>
              <w:numPr>
                <w:ilvl w:val="0"/>
                <w:numId w:val="4"/>
              </w:numPr>
              <w:wordWrap w:val="0"/>
              <w:overflowPunct/>
              <w:topLinePunct w:val="0"/>
              <w:bidi w:val="0"/>
              <w:spacing w:before="99" w:line="263" w:lineRule="auto"/>
              <w:ind w:left="5" w:leftChars="0" w:right="1" w:rightChars="0" w:firstLine="0" w:firstLine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所有投标单位对招标文件中所有条款如有疑问或异议请在开标以书面形式提出，否则不予受理。</w:t>
            </w:r>
          </w:p>
          <w:p w14:paraId="220D5730">
            <w:pPr>
              <w:pStyle w:val="8"/>
              <w:keepNext w:val="0"/>
              <w:keepLines w:val="0"/>
              <w:pageBreakBefore w:val="0"/>
              <w:numPr>
                <w:ilvl w:val="0"/>
                <w:numId w:val="0"/>
              </w:numPr>
              <w:wordWrap w:val="0"/>
              <w:overflowPunct/>
              <w:topLinePunct w:val="0"/>
              <w:bidi w:val="0"/>
              <w:spacing w:before="99" w:line="263" w:lineRule="auto"/>
              <w:ind w:left="5" w:leftChars="0" w:right="1" w:rightChars="0"/>
            </w:pPr>
            <w:r>
              <w:rPr>
                <w:rFonts w:ascii="宋体" w:hAnsi="宋体" w:eastAsia="宋体" w:cs="宋体"/>
                <w:b w:val="0"/>
                <w:bCs w:val="0"/>
                <w:color w:val="000000"/>
                <w:sz w:val="24"/>
                <w:szCs w:val="24"/>
              </w:rPr>
              <w:t>7、本项目资格审查模块由招标代理组织进行。</w:t>
            </w:r>
          </w:p>
        </w:tc>
      </w:tr>
      <w:tr w14:paraId="17AB5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5" w:hRule="atLeast"/>
        </w:trPr>
        <w:tc>
          <w:tcPr>
            <w:tcW w:w="641" w:type="dxa"/>
            <w:tcBorders>
              <w:top w:val="single" w:color="000000" w:sz="8" w:space="0"/>
              <w:left w:val="single" w:color="000000" w:sz="8" w:space="0"/>
            </w:tcBorders>
            <w:vAlign w:val="top"/>
          </w:tcPr>
          <w:p w14:paraId="11239F33">
            <w:pPr>
              <w:keepNext w:val="0"/>
              <w:keepLines w:val="0"/>
              <w:pageBreakBefore w:val="0"/>
              <w:wordWrap w:val="0"/>
              <w:overflowPunct/>
              <w:topLinePunct w:val="0"/>
              <w:bidi w:val="0"/>
              <w:spacing w:line="246" w:lineRule="auto"/>
              <w:rPr>
                <w:rFonts w:ascii="Arial"/>
                <w:sz w:val="21"/>
              </w:rPr>
            </w:pPr>
          </w:p>
          <w:p w14:paraId="2312541C">
            <w:pPr>
              <w:keepNext w:val="0"/>
              <w:keepLines w:val="0"/>
              <w:pageBreakBefore w:val="0"/>
              <w:wordWrap w:val="0"/>
              <w:overflowPunct/>
              <w:topLinePunct w:val="0"/>
              <w:bidi w:val="0"/>
              <w:spacing w:line="246" w:lineRule="auto"/>
              <w:rPr>
                <w:rFonts w:ascii="Arial"/>
                <w:sz w:val="21"/>
              </w:rPr>
            </w:pPr>
          </w:p>
          <w:p w14:paraId="47551B7E">
            <w:pPr>
              <w:keepNext w:val="0"/>
              <w:keepLines w:val="0"/>
              <w:pageBreakBefore w:val="0"/>
              <w:wordWrap w:val="0"/>
              <w:overflowPunct/>
              <w:topLinePunct w:val="0"/>
              <w:bidi w:val="0"/>
              <w:spacing w:line="246" w:lineRule="auto"/>
              <w:rPr>
                <w:rFonts w:ascii="Arial"/>
                <w:sz w:val="21"/>
              </w:rPr>
            </w:pPr>
          </w:p>
          <w:p w14:paraId="428FE690">
            <w:pPr>
              <w:keepNext w:val="0"/>
              <w:keepLines w:val="0"/>
              <w:pageBreakBefore w:val="0"/>
              <w:wordWrap w:val="0"/>
              <w:overflowPunct/>
              <w:topLinePunct w:val="0"/>
              <w:bidi w:val="0"/>
              <w:spacing w:line="246" w:lineRule="auto"/>
              <w:rPr>
                <w:rFonts w:ascii="Arial"/>
                <w:sz w:val="21"/>
              </w:rPr>
            </w:pPr>
          </w:p>
          <w:p w14:paraId="4D2A4492">
            <w:pPr>
              <w:keepNext w:val="0"/>
              <w:keepLines w:val="0"/>
              <w:pageBreakBefore w:val="0"/>
              <w:wordWrap w:val="0"/>
              <w:overflowPunct/>
              <w:topLinePunct w:val="0"/>
              <w:bidi w:val="0"/>
              <w:spacing w:line="247" w:lineRule="auto"/>
              <w:rPr>
                <w:rFonts w:ascii="Arial"/>
                <w:sz w:val="21"/>
              </w:rPr>
            </w:pPr>
          </w:p>
          <w:p w14:paraId="31CDF571">
            <w:pPr>
              <w:keepNext w:val="0"/>
              <w:keepLines w:val="0"/>
              <w:pageBreakBefore w:val="0"/>
              <w:wordWrap w:val="0"/>
              <w:overflowPunct/>
              <w:topLinePunct w:val="0"/>
              <w:bidi w:val="0"/>
              <w:spacing w:line="247" w:lineRule="auto"/>
              <w:rPr>
                <w:rFonts w:ascii="Arial"/>
                <w:sz w:val="21"/>
              </w:rPr>
            </w:pPr>
          </w:p>
          <w:p w14:paraId="36A1497A">
            <w:pPr>
              <w:keepNext w:val="0"/>
              <w:keepLines w:val="0"/>
              <w:pageBreakBefore w:val="0"/>
              <w:wordWrap w:val="0"/>
              <w:overflowPunct/>
              <w:topLinePunct w:val="0"/>
              <w:bidi w:val="0"/>
              <w:spacing w:line="247" w:lineRule="auto"/>
              <w:rPr>
                <w:rFonts w:ascii="Arial"/>
                <w:sz w:val="21"/>
              </w:rPr>
            </w:pPr>
          </w:p>
          <w:p w14:paraId="34EA5962">
            <w:pPr>
              <w:keepNext w:val="0"/>
              <w:keepLines w:val="0"/>
              <w:pageBreakBefore w:val="0"/>
              <w:wordWrap w:val="0"/>
              <w:overflowPunct/>
              <w:topLinePunct w:val="0"/>
              <w:bidi w:val="0"/>
              <w:spacing w:line="247" w:lineRule="auto"/>
              <w:rPr>
                <w:rFonts w:ascii="Arial"/>
                <w:sz w:val="21"/>
              </w:rPr>
            </w:pPr>
          </w:p>
          <w:p w14:paraId="55175954">
            <w:pPr>
              <w:keepNext w:val="0"/>
              <w:keepLines w:val="0"/>
              <w:pageBreakBefore w:val="0"/>
              <w:wordWrap w:val="0"/>
              <w:overflowPunct/>
              <w:topLinePunct w:val="0"/>
              <w:bidi w:val="0"/>
              <w:spacing w:line="247" w:lineRule="auto"/>
              <w:rPr>
                <w:rFonts w:ascii="Arial"/>
                <w:sz w:val="21"/>
              </w:rPr>
            </w:pPr>
          </w:p>
          <w:p w14:paraId="32AAFA66">
            <w:pPr>
              <w:keepNext w:val="0"/>
              <w:keepLines w:val="0"/>
              <w:pageBreakBefore w:val="0"/>
              <w:wordWrap w:val="0"/>
              <w:overflowPunct/>
              <w:topLinePunct w:val="0"/>
              <w:bidi w:val="0"/>
              <w:spacing w:line="247" w:lineRule="auto"/>
              <w:rPr>
                <w:rFonts w:ascii="Arial"/>
                <w:sz w:val="21"/>
              </w:rPr>
            </w:pPr>
          </w:p>
          <w:p w14:paraId="60C8227B">
            <w:pPr>
              <w:keepNext w:val="0"/>
              <w:keepLines w:val="0"/>
              <w:pageBreakBefore w:val="0"/>
              <w:wordWrap w:val="0"/>
              <w:overflowPunct/>
              <w:topLinePunct w:val="0"/>
              <w:bidi w:val="0"/>
              <w:spacing w:line="247" w:lineRule="auto"/>
              <w:rPr>
                <w:rFonts w:ascii="Arial"/>
                <w:sz w:val="21"/>
              </w:rPr>
            </w:pPr>
          </w:p>
          <w:p w14:paraId="4EBE709B">
            <w:pPr>
              <w:keepNext w:val="0"/>
              <w:keepLines w:val="0"/>
              <w:pageBreakBefore w:val="0"/>
              <w:wordWrap w:val="0"/>
              <w:overflowPunct/>
              <w:topLinePunct w:val="0"/>
              <w:bidi w:val="0"/>
              <w:spacing w:line="247" w:lineRule="auto"/>
              <w:rPr>
                <w:rFonts w:ascii="Arial"/>
                <w:sz w:val="21"/>
              </w:rPr>
            </w:pPr>
          </w:p>
          <w:p w14:paraId="6464AE90">
            <w:pPr>
              <w:pStyle w:val="8"/>
              <w:keepNext w:val="0"/>
              <w:keepLines w:val="0"/>
              <w:pageBreakBefore w:val="0"/>
              <w:wordWrap w:val="0"/>
              <w:overflowPunct/>
              <w:topLinePunct w:val="0"/>
              <w:bidi w:val="0"/>
              <w:spacing w:before="78" w:line="183" w:lineRule="auto"/>
              <w:ind w:left="206"/>
            </w:pPr>
            <w:r>
              <w:rPr>
                <w:spacing w:val="-5"/>
              </w:rPr>
              <w:t>40</w:t>
            </w:r>
          </w:p>
        </w:tc>
        <w:tc>
          <w:tcPr>
            <w:tcW w:w="1733" w:type="dxa"/>
            <w:tcBorders>
              <w:top w:val="single" w:color="000000" w:sz="8" w:space="0"/>
            </w:tcBorders>
            <w:vAlign w:val="top"/>
          </w:tcPr>
          <w:p w14:paraId="1B794B1A">
            <w:pPr>
              <w:keepNext w:val="0"/>
              <w:keepLines w:val="0"/>
              <w:pageBreakBefore w:val="0"/>
              <w:wordWrap w:val="0"/>
              <w:overflowPunct/>
              <w:topLinePunct w:val="0"/>
              <w:bidi w:val="0"/>
              <w:spacing w:line="249" w:lineRule="auto"/>
              <w:rPr>
                <w:rFonts w:ascii="Arial"/>
                <w:sz w:val="21"/>
              </w:rPr>
            </w:pPr>
          </w:p>
          <w:p w14:paraId="18A6A7B6">
            <w:pPr>
              <w:keepNext w:val="0"/>
              <w:keepLines w:val="0"/>
              <w:pageBreakBefore w:val="0"/>
              <w:wordWrap w:val="0"/>
              <w:overflowPunct/>
              <w:topLinePunct w:val="0"/>
              <w:bidi w:val="0"/>
              <w:spacing w:line="249" w:lineRule="auto"/>
              <w:rPr>
                <w:rFonts w:ascii="Arial"/>
                <w:sz w:val="21"/>
              </w:rPr>
            </w:pPr>
          </w:p>
          <w:p w14:paraId="7706A199">
            <w:pPr>
              <w:keepNext w:val="0"/>
              <w:keepLines w:val="0"/>
              <w:pageBreakBefore w:val="0"/>
              <w:wordWrap w:val="0"/>
              <w:overflowPunct/>
              <w:topLinePunct w:val="0"/>
              <w:bidi w:val="0"/>
              <w:spacing w:line="249" w:lineRule="auto"/>
              <w:rPr>
                <w:rFonts w:ascii="Arial"/>
                <w:sz w:val="21"/>
              </w:rPr>
            </w:pPr>
          </w:p>
          <w:p w14:paraId="6153C6C9">
            <w:pPr>
              <w:keepNext w:val="0"/>
              <w:keepLines w:val="0"/>
              <w:pageBreakBefore w:val="0"/>
              <w:wordWrap w:val="0"/>
              <w:overflowPunct/>
              <w:topLinePunct w:val="0"/>
              <w:bidi w:val="0"/>
              <w:spacing w:line="249" w:lineRule="auto"/>
              <w:rPr>
                <w:rFonts w:ascii="Arial"/>
                <w:sz w:val="21"/>
              </w:rPr>
            </w:pPr>
          </w:p>
          <w:p w14:paraId="37631A82">
            <w:pPr>
              <w:keepNext w:val="0"/>
              <w:keepLines w:val="0"/>
              <w:pageBreakBefore w:val="0"/>
              <w:wordWrap w:val="0"/>
              <w:overflowPunct/>
              <w:topLinePunct w:val="0"/>
              <w:bidi w:val="0"/>
              <w:spacing w:line="249" w:lineRule="auto"/>
              <w:rPr>
                <w:rFonts w:ascii="Arial"/>
                <w:sz w:val="21"/>
              </w:rPr>
            </w:pPr>
          </w:p>
          <w:p w14:paraId="07E0A2E2">
            <w:pPr>
              <w:keepNext w:val="0"/>
              <w:keepLines w:val="0"/>
              <w:pageBreakBefore w:val="0"/>
              <w:wordWrap w:val="0"/>
              <w:overflowPunct/>
              <w:topLinePunct w:val="0"/>
              <w:bidi w:val="0"/>
              <w:spacing w:line="249" w:lineRule="auto"/>
              <w:rPr>
                <w:rFonts w:ascii="Arial"/>
                <w:sz w:val="21"/>
              </w:rPr>
            </w:pPr>
          </w:p>
          <w:p w14:paraId="7B238808">
            <w:pPr>
              <w:keepNext w:val="0"/>
              <w:keepLines w:val="0"/>
              <w:pageBreakBefore w:val="0"/>
              <w:wordWrap w:val="0"/>
              <w:overflowPunct/>
              <w:topLinePunct w:val="0"/>
              <w:bidi w:val="0"/>
              <w:spacing w:line="249" w:lineRule="auto"/>
              <w:rPr>
                <w:rFonts w:ascii="Arial"/>
                <w:sz w:val="21"/>
              </w:rPr>
            </w:pPr>
          </w:p>
          <w:p w14:paraId="55F373DD">
            <w:pPr>
              <w:keepNext w:val="0"/>
              <w:keepLines w:val="0"/>
              <w:pageBreakBefore w:val="0"/>
              <w:wordWrap w:val="0"/>
              <w:overflowPunct/>
              <w:topLinePunct w:val="0"/>
              <w:bidi w:val="0"/>
              <w:spacing w:line="249" w:lineRule="auto"/>
              <w:rPr>
                <w:rFonts w:ascii="Arial"/>
                <w:sz w:val="21"/>
              </w:rPr>
            </w:pPr>
          </w:p>
          <w:p w14:paraId="640C0EB0">
            <w:pPr>
              <w:keepNext w:val="0"/>
              <w:keepLines w:val="0"/>
              <w:pageBreakBefore w:val="0"/>
              <w:wordWrap w:val="0"/>
              <w:overflowPunct/>
              <w:topLinePunct w:val="0"/>
              <w:bidi w:val="0"/>
              <w:spacing w:line="250" w:lineRule="auto"/>
              <w:rPr>
                <w:rFonts w:ascii="Arial"/>
                <w:sz w:val="21"/>
              </w:rPr>
            </w:pPr>
          </w:p>
          <w:p w14:paraId="58020557">
            <w:pPr>
              <w:keepNext w:val="0"/>
              <w:keepLines w:val="0"/>
              <w:pageBreakBefore w:val="0"/>
              <w:wordWrap w:val="0"/>
              <w:overflowPunct/>
              <w:topLinePunct w:val="0"/>
              <w:bidi w:val="0"/>
              <w:spacing w:line="250" w:lineRule="auto"/>
              <w:rPr>
                <w:rFonts w:ascii="Arial"/>
                <w:sz w:val="21"/>
              </w:rPr>
            </w:pPr>
          </w:p>
          <w:p w14:paraId="192242AF">
            <w:pPr>
              <w:keepNext w:val="0"/>
              <w:keepLines w:val="0"/>
              <w:pageBreakBefore w:val="0"/>
              <w:wordWrap w:val="0"/>
              <w:overflowPunct/>
              <w:topLinePunct w:val="0"/>
              <w:bidi w:val="0"/>
              <w:spacing w:line="250" w:lineRule="auto"/>
              <w:rPr>
                <w:rFonts w:ascii="Arial"/>
                <w:sz w:val="21"/>
              </w:rPr>
            </w:pPr>
          </w:p>
          <w:p w14:paraId="6F42905C">
            <w:pPr>
              <w:pStyle w:val="8"/>
              <w:keepNext w:val="0"/>
              <w:keepLines w:val="0"/>
              <w:pageBreakBefore w:val="0"/>
              <w:wordWrap w:val="0"/>
              <w:overflowPunct/>
              <w:topLinePunct w:val="0"/>
              <w:bidi w:val="0"/>
              <w:spacing w:before="78" w:line="264" w:lineRule="auto"/>
              <w:ind w:left="749" w:right="29" w:hanging="723"/>
            </w:pPr>
            <w:r>
              <w:rPr>
                <w:spacing w:val="-2"/>
              </w:rPr>
              <w:t>政府采购政策支</w:t>
            </w:r>
            <w:r>
              <w:t>持</w:t>
            </w:r>
          </w:p>
        </w:tc>
        <w:tc>
          <w:tcPr>
            <w:tcW w:w="7657" w:type="dxa"/>
            <w:gridSpan w:val="2"/>
            <w:tcBorders>
              <w:top w:val="single" w:color="000000" w:sz="8" w:space="0"/>
              <w:right w:val="single" w:color="000000" w:sz="8" w:space="0"/>
            </w:tcBorders>
            <w:vAlign w:val="top"/>
          </w:tcPr>
          <w:p w14:paraId="13F3D418">
            <w:pPr>
              <w:pStyle w:val="8"/>
              <w:keepNext w:val="0"/>
              <w:keepLines w:val="0"/>
              <w:pageBreakBefore w:val="0"/>
              <w:wordWrap w:val="0"/>
              <w:overflowPunct/>
              <w:topLinePunct w:val="0"/>
              <w:bidi w:val="0"/>
              <w:spacing w:before="100" w:line="263" w:lineRule="auto"/>
              <w:ind w:left="1" w:right="18" w:firstLine="19"/>
            </w:pPr>
            <w:r>
              <w:rPr>
                <w:spacing w:val="1"/>
              </w:rPr>
              <w:t>1、根据《中华人民共和国政府采购法》、财政部、工信部《政府采购促</w:t>
            </w:r>
            <w:r>
              <w:rPr>
                <w:spacing w:val="5"/>
              </w:rPr>
              <w:t>进中小企业发展管理办法》（财库〔2020〕46号）、《关于进一步加大政府采购支持中小企业力度的通知财库〔2022〕19号》等有关法律法规</w:t>
            </w:r>
            <w:r>
              <w:rPr>
                <w:spacing w:val="-3"/>
              </w:rPr>
              <w:t>执行；</w:t>
            </w:r>
          </w:p>
          <w:p w14:paraId="63ACFE67">
            <w:pPr>
              <w:pStyle w:val="8"/>
              <w:keepNext w:val="0"/>
              <w:keepLines w:val="0"/>
              <w:pageBreakBefore w:val="0"/>
              <w:wordWrap w:val="0"/>
              <w:overflowPunct/>
              <w:topLinePunct w:val="0"/>
              <w:bidi w:val="0"/>
              <w:spacing w:before="101" w:line="265" w:lineRule="auto"/>
              <w:ind w:left="2" w:right="18" w:firstLine="3"/>
            </w:pPr>
            <w:r>
              <w:rPr>
                <w:spacing w:val="2"/>
              </w:rPr>
              <w:t>2、价格扣除幅度：货物服务采购项目给予小微企业的价格</w:t>
            </w:r>
            <w:r>
              <w:rPr>
                <w:spacing w:val="1"/>
              </w:rPr>
              <w:t>扣除优惠，由</w:t>
            </w:r>
            <w:r>
              <w:rPr>
                <w:spacing w:val="2"/>
              </w:rPr>
              <w:t>财库〔2020〕46号文件规定的6%—10%</w:t>
            </w:r>
            <w:r>
              <w:rPr>
                <w:spacing w:val="1"/>
              </w:rPr>
              <w:t>提高至10%—20%。大中型企业与小</w:t>
            </w:r>
            <w:r>
              <w:rPr>
                <w:spacing w:val="6"/>
              </w:rPr>
              <w:t>微企业组成联合体或者大中型企业向小微企业分包的，评审优</w:t>
            </w:r>
            <w:r>
              <w:rPr>
                <w:spacing w:val="5"/>
              </w:rPr>
              <w:t>惠幅度由</w:t>
            </w:r>
            <w:r>
              <w:rPr>
                <w:spacing w:val="4"/>
              </w:rPr>
              <w:t>2%—3%提高至4%—6%。政府采购工程的价格评审优惠按照财库〔</w:t>
            </w:r>
            <w:r>
              <w:rPr>
                <w:spacing w:val="3"/>
              </w:rPr>
              <w:t>2020〕</w:t>
            </w:r>
            <w:r>
              <w:rPr>
                <w:spacing w:val="-1"/>
              </w:rPr>
              <w:t>46号文件的规定执行。</w:t>
            </w:r>
          </w:p>
          <w:p w14:paraId="1CD799EC">
            <w:pPr>
              <w:pStyle w:val="8"/>
              <w:keepNext w:val="0"/>
              <w:keepLines w:val="0"/>
              <w:pageBreakBefore w:val="0"/>
              <w:wordWrap w:val="0"/>
              <w:overflowPunct/>
              <w:topLinePunct w:val="0"/>
              <w:bidi w:val="0"/>
              <w:spacing w:before="99" w:line="273" w:lineRule="auto"/>
              <w:ind w:left="1" w:right="18" w:firstLine="1"/>
              <w:jc w:val="both"/>
            </w:pPr>
            <w:r>
              <w:rPr>
                <w:spacing w:val="6"/>
              </w:rPr>
              <w:t>注：</w:t>
            </w:r>
            <w:r>
              <w:rPr>
                <w:rFonts w:hint="eastAsia"/>
                <w:spacing w:val="6"/>
                <w:lang w:eastAsia="zh-CN"/>
              </w:rPr>
              <w:t>投标人</w:t>
            </w:r>
            <w:r>
              <w:rPr>
                <w:spacing w:val="6"/>
              </w:rPr>
              <w:t>应当对《中小企业声明函》、监狱企业声明函、</w:t>
            </w:r>
            <w:r>
              <w:rPr>
                <w:spacing w:val="5"/>
              </w:rPr>
              <w:t>《残疾人福</w:t>
            </w:r>
            <w:r>
              <w:rPr>
                <w:spacing w:val="6"/>
              </w:rPr>
              <w:t>利性单位声明函》的真实性负责，上述材料与事实不符的，依照</w:t>
            </w:r>
            <w:r>
              <w:rPr>
                <w:spacing w:val="5"/>
              </w:rPr>
              <w:t>《政府</w:t>
            </w:r>
            <w:r>
              <w:rPr>
                <w:spacing w:val="6"/>
              </w:rPr>
              <w:t>采购法》第七十七条第一款的规定，处以采购金额千分之五以上</w:t>
            </w:r>
            <w:r>
              <w:rPr>
                <w:spacing w:val="5"/>
              </w:rPr>
              <w:t>千分之</w:t>
            </w:r>
            <w:r>
              <w:rPr>
                <w:spacing w:val="6"/>
              </w:rPr>
              <w:t>十以下的罚款，列入不良行为记录名单，在一至三年内禁止参加</w:t>
            </w:r>
            <w:r>
              <w:rPr>
                <w:spacing w:val="5"/>
              </w:rPr>
              <w:t>政府采</w:t>
            </w:r>
            <w:r>
              <w:rPr>
                <w:spacing w:val="6"/>
              </w:rPr>
              <w:t>购活动，有违法所得的，并处没收违法所得，情节严重的，由工</w:t>
            </w:r>
            <w:r>
              <w:rPr>
                <w:spacing w:val="5"/>
              </w:rPr>
              <w:t>商行政</w:t>
            </w:r>
            <w:r>
              <w:rPr>
                <w:spacing w:val="6"/>
              </w:rPr>
              <w:t>管理机关吊销营业执照；构成犯罪的，依法追究刑事责任，中小</w:t>
            </w:r>
            <w:r>
              <w:rPr>
                <w:spacing w:val="5"/>
              </w:rPr>
              <w:t>企业应</w:t>
            </w:r>
            <w:r>
              <w:rPr>
                <w:spacing w:val="-1"/>
              </w:rPr>
              <w:t>当提供《中小企业声明函》。</w:t>
            </w:r>
          </w:p>
          <w:p w14:paraId="5E555082">
            <w:pPr>
              <w:pStyle w:val="8"/>
              <w:keepNext w:val="0"/>
              <w:keepLines w:val="0"/>
              <w:pageBreakBefore w:val="0"/>
              <w:wordWrap w:val="0"/>
              <w:overflowPunct/>
              <w:topLinePunct w:val="0"/>
              <w:bidi w:val="0"/>
              <w:spacing w:before="58" w:line="219" w:lineRule="auto"/>
              <w:ind w:left="8"/>
            </w:pPr>
            <w:r>
              <w:rPr>
                <w:b/>
                <w:bCs/>
                <w:spacing w:val="-3"/>
              </w:rPr>
              <w:t>3、本项目中小企业所属行业划分标准为：批发业；</w:t>
            </w:r>
          </w:p>
        </w:tc>
      </w:tr>
      <w:tr w14:paraId="7ED4C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41" w:type="dxa"/>
            <w:vMerge w:val="restart"/>
            <w:tcBorders>
              <w:left w:val="single" w:color="000000" w:sz="8" w:space="0"/>
            </w:tcBorders>
            <w:vAlign w:val="top"/>
          </w:tcPr>
          <w:p w14:paraId="01C3410F">
            <w:pPr>
              <w:keepNext w:val="0"/>
              <w:keepLines w:val="0"/>
              <w:pageBreakBefore w:val="0"/>
              <w:wordWrap w:val="0"/>
              <w:overflowPunct/>
              <w:topLinePunct w:val="0"/>
              <w:bidi w:val="0"/>
              <w:spacing w:line="249" w:lineRule="auto"/>
              <w:rPr>
                <w:rFonts w:ascii="Arial"/>
                <w:sz w:val="21"/>
              </w:rPr>
            </w:pPr>
          </w:p>
          <w:p w14:paraId="45C26BE6">
            <w:pPr>
              <w:pStyle w:val="8"/>
              <w:keepNext w:val="0"/>
              <w:keepLines w:val="0"/>
              <w:pageBreakBefore w:val="0"/>
              <w:wordWrap w:val="0"/>
              <w:overflowPunct/>
              <w:topLinePunct w:val="0"/>
              <w:bidi w:val="0"/>
              <w:spacing w:before="78" w:line="184" w:lineRule="auto"/>
              <w:ind w:left="199"/>
              <w:rPr>
                <w:spacing w:val="-5"/>
              </w:rPr>
            </w:pPr>
          </w:p>
          <w:p w14:paraId="738842A1">
            <w:pPr>
              <w:pStyle w:val="8"/>
              <w:keepNext w:val="0"/>
              <w:keepLines w:val="0"/>
              <w:pageBreakBefore w:val="0"/>
              <w:wordWrap w:val="0"/>
              <w:overflowPunct/>
              <w:topLinePunct w:val="0"/>
              <w:bidi w:val="0"/>
              <w:spacing w:before="78" w:line="184" w:lineRule="auto"/>
              <w:ind w:left="199"/>
              <w:rPr>
                <w:spacing w:val="-5"/>
              </w:rPr>
            </w:pPr>
          </w:p>
          <w:p w14:paraId="488F8657">
            <w:pPr>
              <w:pStyle w:val="8"/>
              <w:keepNext w:val="0"/>
              <w:keepLines w:val="0"/>
              <w:pageBreakBefore w:val="0"/>
              <w:wordWrap w:val="0"/>
              <w:overflowPunct/>
              <w:topLinePunct w:val="0"/>
              <w:bidi w:val="0"/>
              <w:spacing w:before="78" w:line="184" w:lineRule="auto"/>
              <w:ind w:left="199"/>
              <w:rPr>
                <w:spacing w:val="-5"/>
              </w:rPr>
            </w:pPr>
          </w:p>
          <w:p w14:paraId="75F7CAF7">
            <w:pPr>
              <w:pStyle w:val="8"/>
              <w:keepNext w:val="0"/>
              <w:keepLines w:val="0"/>
              <w:pageBreakBefore w:val="0"/>
              <w:wordWrap w:val="0"/>
              <w:overflowPunct/>
              <w:topLinePunct w:val="0"/>
              <w:bidi w:val="0"/>
              <w:spacing w:before="78" w:line="184" w:lineRule="auto"/>
              <w:ind w:left="199"/>
              <w:rPr>
                <w:spacing w:val="-5"/>
              </w:rPr>
            </w:pPr>
          </w:p>
          <w:p w14:paraId="24C05837">
            <w:pPr>
              <w:pStyle w:val="8"/>
              <w:keepNext w:val="0"/>
              <w:keepLines w:val="0"/>
              <w:pageBreakBefore w:val="0"/>
              <w:wordWrap w:val="0"/>
              <w:overflowPunct/>
              <w:topLinePunct w:val="0"/>
              <w:bidi w:val="0"/>
              <w:spacing w:before="78" w:line="184" w:lineRule="auto"/>
              <w:ind w:left="199"/>
            </w:pPr>
            <w:r>
              <w:rPr>
                <w:spacing w:val="-5"/>
              </w:rPr>
              <w:t>41</w:t>
            </w:r>
          </w:p>
        </w:tc>
        <w:tc>
          <w:tcPr>
            <w:tcW w:w="1733" w:type="dxa"/>
            <w:vMerge w:val="restart"/>
            <w:vAlign w:val="top"/>
          </w:tcPr>
          <w:p w14:paraId="084270DB">
            <w:pPr>
              <w:pStyle w:val="8"/>
              <w:keepNext w:val="0"/>
              <w:keepLines w:val="0"/>
              <w:pageBreakBefore w:val="0"/>
              <w:wordWrap w:val="0"/>
              <w:overflowPunct/>
              <w:topLinePunct w:val="0"/>
              <w:bidi w:val="0"/>
              <w:spacing w:before="112" w:line="251" w:lineRule="auto"/>
              <w:ind w:left="36" w:right="34" w:firstLine="2"/>
              <w:rPr>
                <w:spacing w:val="-4"/>
              </w:rPr>
            </w:pPr>
          </w:p>
          <w:p w14:paraId="404057BC">
            <w:pPr>
              <w:pStyle w:val="8"/>
              <w:keepNext w:val="0"/>
              <w:keepLines w:val="0"/>
              <w:pageBreakBefore w:val="0"/>
              <w:wordWrap w:val="0"/>
              <w:overflowPunct/>
              <w:topLinePunct w:val="0"/>
              <w:bidi w:val="0"/>
              <w:spacing w:before="112" w:line="251" w:lineRule="auto"/>
              <w:ind w:left="36" w:right="34" w:firstLine="2"/>
              <w:rPr>
                <w:spacing w:val="-4"/>
              </w:rPr>
            </w:pPr>
          </w:p>
          <w:p w14:paraId="38C65FB1">
            <w:pPr>
              <w:pStyle w:val="8"/>
              <w:keepNext w:val="0"/>
              <w:keepLines w:val="0"/>
              <w:pageBreakBefore w:val="0"/>
              <w:wordWrap w:val="0"/>
              <w:overflowPunct/>
              <w:topLinePunct w:val="0"/>
              <w:bidi w:val="0"/>
              <w:spacing w:before="112" w:line="251" w:lineRule="auto"/>
              <w:ind w:left="36" w:right="34" w:firstLine="2"/>
              <w:rPr>
                <w:spacing w:val="-4"/>
              </w:rPr>
            </w:pPr>
          </w:p>
          <w:p w14:paraId="22C88CEB">
            <w:pPr>
              <w:pStyle w:val="8"/>
              <w:keepNext w:val="0"/>
              <w:keepLines w:val="0"/>
              <w:pageBreakBefore w:val="0"/>
              <w:wordWrap w:val="0"/>
              <w:overflowPunct/>
              <w:topLinePunct w:val="0"/>
              <w:bidi w:val="0"/>
              <w:spacing w:before="112" w:line="251" w:lineRule="auto"/>
              <w:ind w:left="36" w:right="34" w:firstLine="2"/>
            </w:pPr>
            <w:r>
              <w:rPr>
                <w:spacing w:val="-4"/>
              </w:rPr>
              <w:t>关于小微企业报价扣除比例说明</w:t>
            </w:r>
          </w:p>
        </w:tc>
        <w:tc>
          <w:tcPr>
            <w:tcW w:w="7657" w:type="dxa"/>
            <w:gridSpan w:val="2"/>
            <w:tcBorders>
              <w:right w:val="single" w:color="000000" w:sz="8" w:space="0"/>
            </w:tcBorders>
            <w:vAlign w:val="top"/>
          </w:tcPr>
          <w:p w14:paraId="45F67350">
            <w:pPr>
              <w:pStyle w:val="8"/>
              <w:keepNext w:val="0"/>
              <w:keepLines w:val="0"/>
              <w:pageBreakBefore w:val="0"/>
              <w:wordWrap w:val="0"/>
              <w:overflowPunct/>
              <w:topLinePunct w:val="0"/>
              <w:bidi w:val="0"/>
              <w:spacing w:before="111" w:line="219" w:lineRule="auto"/>
              <w:ind w:left="4"/>
            </w:pPr>
            <w:r>
              <w:rPr>
                <w:b/>
                <w:bCs/>
                <w:spacing w:val="-2"/>
              </w:rPr>
              <w:t>本标段专门面向中小企业，投标人需提供《中小企业声明函</w:t>
            </w:r>
            <w:r>
              <w:rPr>
                <w:b/>
                <w:bCs/>
                <w:spacing w:val="-3"/>
              </w:rPr>
              <w:t>》。</w:t>
            </w:r>
          </w:p>
          <w:p w14:paraId="1C86B0BA">
            <w:pPr>
              <w:pStyle w:val="8"/>
              <w:keepNext w:val="0"/>
              <w:keepLines w:val="0"/>
              <w:pageBreakBefore w:val="0"/>
              <w:wordWrap w:val="0"/>
              <w:overflowPunct/>
              <w:topLinePunct w:val="0"/>
              <w:bidi w:val="0"/>
              <w:spacing w:before="99" w:line="207" w:lineRule="auto"/>
              <w:ind w:left="21"/>
            </w:pPr>
            <w:r>
              <w:rPr>
                <w:spacing w:val="5"/>
              </w:rPr>
              <w:t>1.投标人为非联合体投标的，对其投标货物的制造商或提供服务的服务</w:t>
            </w:r>
          </w:p>
        </w:tc>
      </w:tr>
      <w:tr w14:paraId="11B22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984" w:hRule="atLeast"/>
        </w:trPr>
        <w:tc>
          <w:tcPr>
            <w:tcW w:w="641" w:type="dxa"/>
            <w:vMerge w:val="continue"/>
            <w:tcBorders>
              <w:left w:val="single" w:color="000000" w:sz="8" w:space="0"/>
            </w:tcBorders>
            <w:vAlign w:val="top"/>
          </w:tcPr>
          <w:p w14:paraId="64912183">
            <w:pPr>
              <w:keepNext w:val="0"/>
              <w:keepLines w:val="0"/>
              <w:pageBreakBefore w:val="0"/>
              <w:wordWrap w:val="0"/>
              <w:overflowPunct/>
              <w:topLinePunct w:val="0"/>
              <w:bidi w:val="0"/>
              <w:rPr>
                <w:rFonts w:ascii="Arial"/>
                <w:sz w:val="21"/>
              </w:rPr>
            </w:pPr>
          </w:p>
        </w:tc>
        <w:tc>
          <w:tcPr>
            <w:tcW w:w="1733" w:type="dxa"/>
            <w:vMerge w:val="continue"/>
            <w:vAlign w:val="top"/>
          </w:tcPr>
          <w:p w14:paraId="04600DE0">
            <w:pPr>
              <w:keepNext w:val="0"/>
              <w:keepLines w:val="0"/>
              <w:pageBreakBefore w:val="0"/>
              <w:wordWrap w:val="0"/>
              <w:overflowPunct/>
              <w:topLinePunct w:val="0"/>
              <w:bidi w:val="0"/>
              <w:rPr>
                <w:rFonts w:ascii="Arial"/>
                <w:sz w:val="21"/>
              </w:rPr>
            </w:pPr>
          </w:p>
        </w:tc>
        <w:tc>
          <w:tcPr>
            <w:tcW w:w="7642" w:type="dxa"/>
            <w:tcBorders>
              <w:right w:val="single" w:color="000000" w:sz="8" w:space="0"/>
            </w:tcBorders>
            <w:vAlign w:val="top"/>
          </w:tcPr>
          <w:p w14:paraId="7112AD03">
            <w:pPr>
              <w:pStyle w:val="8"/>
              <w:keepNext w:val="0"/>
              <w:keepLines w:val="0"/>
              <w:pageBreakBefore w:val="0"/>
              <w:wordWrap w:val="0"/>
              <w:overflowPunct/>
              <w:topLinePunct w:val="0"/>
              <w:bidi w:val="0"/>
              <w:spacing w:before="87" w:line="218" w:lineRule="auto"/>
              <w:ind w:left="8"/>
            </w:pPr>
            <w:r>
              <w:rPr>
                <w:spacing w:val="-1"/>
              </w:rPr>
              <w:t>商为小微型企业的给予10%的扣除，以扣除后的报价参与评审。</w:t>
            </w:r>
          </w:p>
          <w:p w14:paraId="2E5EE4EF">
            <w:pPr>
              <w:pStyle w:val="8"/>
              <w:keepNext w:val="0"/>
              <w:keepLines w:val="0"/>
              <w:pageBreakBefore w:val="0"/>
              <w:wordWrap w:val="0"/>
              <w:overflowPunct/>
              <w:topLinePunct w:val="0"/>
              <w:bidi w:val="0"/>
              <w:spacing w:before="102" w:line="271" w:lineRule="auto"/>
              <w:ind w:left="3" w:right="3" w:firstLine="2"/>
            </w:pPr>
            <w:r>
              <w:rPr>
                <w:spacing w:val="5"/>
              </w:rPr>
              <w:t>2.接受大中型企业与小微企业组成联合体或者允许大中型企业向一家或</w:t>
            </w:r>
            <w:r>
              <w:rPr>
                <w:spacing w:val="6"/>
              </w:rPr>
              <w:t>者多家小微企业分包的采购项目，对于联合协议或者分包意</w:t>
            </w:r>
            <w:r>
              <w:rPr>
                <w:spacing w:val="5"/>
              </w:rPr>
              <w:t>向协议约定</w:t>
            </w:r>
            <w:r>
              <w:rPr>
                <w:spacing w:val="2"/>
              </w:rPr>
              <w:t>小微企业的合同份额占到合同总金额40%以上的，</w:t>
            </w:r>
            <w:r>
              <w:rPr>
                <w:rFonts w:hint="eastAsia"/>
                <w:spacing w:val="2"/>
                <w:lang w:eastAsia="zh-CN"/>
              </w:rPr>
              <w:t>招标人</w:t>
            </w:r>
            <w:r>
              <w:rPr>
                <w:spacing w:val="2"/>
              </w:rPr>
              <w:t>、</w:t>
            </w:r>
            <w:r>
              <w:rPr>
                <w:rFonts w:hint="eastAsia"/>
                <w:spacing w:val="2"/>
                <w:lang w:eastAsia="zh-CN"/>
              </w:rPr>
              <w:t>招标代理机构</w:t>
            </w:r>
            <w:r>
              <w:rPr>
                <w:spacing w:val="2"/>
              </w:rPr>
              <w:t>应当对联合体或者大中型企业的报价给予4%（4%-6%</w:t>
            </w:r>
            <w:r>
              <w:rPr>
                <w:spacing w:val="1"/>
              </w:rPr>
              <w:t>由</w:t>
            </w:r>
            <w:r>
              <w:rPr>
                <w:rFonts w:hint="eastAsia"/>
                <w:spacing w:val="1"/>
                <w:lang w:eastAsia="zh-CN"/>
              </w:rPr>
              <w:t>招标人</w:t>
            </w:r>
            <w:r>
              <w:rPr>
                <w:spacing w:val="1"/>
              </w:rPr>
              <w:t>在幅度范围</w:t>
            </w:r>
            <w:r>
              <w:rPr>
                <w:spacing w:val="-1"/>
              </w:rPr>
              <w:t>内确定）的扣除，用扣除后的价格参加评审。</w:t>
            </w:r>
          </w:p>
          <w:p w14:paraId="385E8412">
            <w:pPr>
              <w:pStyle w:val="8"/>
              <w:keepNext w:val="0"/>
              <w:keepLines w:val="0"/>
              <w:pageBreakBefore w:val="0"/>
              <w:wordWrap w:val="0"/>
              <w:overflowPunct/>
              <w:topLinePunct w:val="0"/>
              <w:bidi w:val="0"/>
              <w:spacing w:before="60" w:line="219" w:lineRule="auto"/>
              <w:ind w:left="8"/>
            </w:pPr>
            <w:r>
              <w:rPr>
                <w:spacing w:val="-1"/>
              </w:rPr>
              <w:t>3.监狱企业、残疾人福利性单位视同小型、微型企业。</w:t>
            </w:r>
          </w:p>
          <w:p w14:paraId="39E53192">
            <w:pPr>
              <w:pStyle w:val="8"/>
              <w:keepNext w:val="0"/>
              <w:keepLines w:val="0"/>
              <w:pageBreakBefore w:val="0"/>
              <w:wordWrap w:val="0"/>
              <w:overflowPunct/>
              <w:topLinePunct w:val="0"/>
              <w:bidi w:val="0"/>
              <w:spacing w:before="98" w:line="218" w:lineRule="auto"/>
              <w:ind w:left="2"/>
            </w:pPr>
            <w:r>
              <w:rPr>
                <w:b/>
                <w:bCs/>
                <w:spacing w:val="-1"/>
              </w:rPr>
              <w:t>4.</w:t>
            </w:r>
            <w:r>
              <w:rPr>
                <w:rFonts w:hint="eastAsia"/>
                <w:b/>
                <w:bCs/>
                <w:spacing w:val="-1"/>
                <w:lang w:val="en-US" w:eastAsia="zh-CN"/>
              </w:rPr>
              <w:t>此</w:t>
            </w:r>
            <w:r>
              <w:rPr>
                <w:b/>
                <w:bCs/>
                <w:spacing w:val="-1"/>
              </w:rPr>
              <w:t>专门面向中小企业的采购项目，不再享受价格扣除。</w:t>
            </w:r>
          </w:p>
        </w:tc>
      </w:tr>
      <w:tr w14:paraId="2C800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284" w:hRule="atLeast"/>
        </w:trPr>
        <w:tc>
          <w:tcPr>
            <w:tcW w:w="641" w:type="dxa"/>
            <w:tcBorders>
              <w:left w:val="single" w:color="000000" w:sz="8" w:space="0"/>
            </w:tcBorders>
            <w:vAlign w:val="top"/>
          </w:tcPr>
          <w:p w14:paraId="3832DCFD">
            <w:pPr>
              <w:keepNext w:val="0"/>
              <w:keepLines w:val="0"/>
              <w:pageBreakBefore w:val="0"/>
              <w:wordWrap w:val="0"/>
              <w:overflowPunct/>
              <w:topLinePunct w:val="0"/>
              <w:bidi w:val="0"/>
              <w:spacing w:line="249" w:lineRule="auto"/>
              <w:rPr>
                <w:rFonts w:ascii="Arial"/>
                <w:sz w:val="21"/>
              </w:rPr>
            </w:pPr>
          </w:p>
          <w:p w14:paraId="50752B39">
            <w:pPr>
              <w:keepNext w:val="0"/>
              <w:keepLines w:val="0"/>
              <w:pageBreakBefore w:val="0"/>
              <w:wordWrap w:val="0"/>
              <w:overflowPunct/>
              <w:topLinePunct w:val="0"/>
              <w:bidi w:val="0"/>
              <w:spacing w:line="249" w:lineRule="auto"/>
              <w:rPr>
                <w:rFonts w:ascii="Arial"/>
                <w:sz w:val="21"/>
              </w:rPr>
            </w:pPr>
          </w:p>
          <w:p w14:paraId="1D1811D4">
            <w:pPr>
              <w:keepNext w:val="0"/>
              <w:keepLines w:val="0"/>
              <w:pageBreakBefore w:val="0"/>
              <w:wordWrap w:val="0"/>
              <w:overflowPunct/>
              <w:topLinePunct w:val="0"/>
              <w:bidi w:val="0"/>
              <w:spacing w:line="249" w:lineRule="auto"/>
              <w:rPr>
                <w:rFonts w:ascii="Arial"/>
                <w:sz w:val="21"/>
              </w:rPr>
            </w:pPr>
          </w:p>
          <w:p w14:paraId="774B6744">
            <w:pPr>
              <w:keepNext w:val="0"/>
              <w:keepLines w:val="0"/>
              <w:pageBreakBefore w:val="0"/>
              <w:wordWrap w:val="0"/>
              <w:overflowPunct/>
              <w:topLinePunct w:val="0"/>
              <w:bidi w:val="0"/>
              <w:spacing w:line="250" w:lineRule="auto"/>
              <w:rPr>
                <w:rFonts w:ascii="Arial"/>
                <w:sz w:val="21"/>
              </w:rPr>
            </w:pPr>
          </w:p>
          <w:p w14:paraId="7CA6D3C2">
            <w:pPr>
              <w:pStyle w:val="8"/>
              <w:keepNext w:val="0"/>
              <w:keepLines w:val="0"/>
              <w:pageBreakBefore w:val="0"/>
              <w:wordWrap w:val="0"/>
              <w:overflowPunct/>
              <w:topLinePunct w:val="0"/>
              <w:bidi w:val="0"/>
              <w:spacing w:before="78" w:line="183" w:lineRule="auto"/>
              <w:ind w:left="199"/>
            </w:pPr>
            <w:r>
              <w:rPr>
                <w:spacing w:val="-5"/>
              </w:rPr>
              <w:t>42</w:t>
            </w:r>
          </w:p>
        </w:tc>
        <w:tc>
          <w:tcPr>
            <w:tcW w:w="1733" w:type="dxa"/>
            <w:vAlign w:val="top"/>
          </w:tcPr>
          <w:p w14:paraId="14FA5900">
            <w:pPr>
              <w:keepNext w:val="0"/>
              <w:keepLines w:val="0"/>
              <w:pageBreakBefore w:val="0"/>
              <w:wordWrap w:val="0"/>
              <w:overflowPunct/>
              <w:topLinePunct w:val="0"/>
              <w:bidi w:val="0"/>
              <w:rPr>
                <w:rFonts w:ascii="Arial"/>
                <w:sz w:val="21"/>
              </w:rPr>
            </w:pPr>
          </w:p>
          <w:p w14:paraId="271AB835">
            <w:pPr>
              <w:keepNext w:val="0"/>
              <w:keepLines w:val="0"/>
              <w:pageBreakBefore w:val="0"/>
              <w:wordWrap w:val="0"/>
              <w:overflowPunct/>
              <w:topLinePunct w:val="0"/>
              <w:bidi w:val="0"/>
              <w:rPr>
                <w:rFonts w:ascii="Arial"/>
                <w:sz w:val="21"/>
              </w:rPr>
            </w:pPr>
          </w:p>
          <w:p w14:paraId="6F816C86">
            <w:pPr>
              <w:keepNext w:val="0"/>
              <w:keepLines w:val="0"/>
              <w:pageBreakBefore w:val="0"/>
              <w:wordWrap w:val="0"/>
              <w:overflowPunct/>
              <w:topLinePunct w:val="0"/>
              <w:bidi w:val="0"/>
              <w:rPr>
                <w:rFonts w:ascii="Arial"/>
                <w:sz w:val="21"/>
              </w:rPr>
            </w:pPr>
          </w:p>
          <w:p w14:paraId="5FD4CEF2">
            <w:pPr>
              <w:keepNext w:val="0"/>
              <w:keepLines w:val="0"/>
              <w:pageBreakBefore w:val="0"/>
              <w:wordWrap w:val="0"/>
              <w:overflowPunct/>
              <w:topLinePunct w:val="0"/>
              <w:bidi w:val="0"/>
              <w:rPr>
                <w:rFonts w:ascii="Arial"/>
                <w:sz w:val="21"/>
              </w:rPr>
            </w:pPr>
          </w:p>
          <w:p w14:paraId="2734F860">
            <w:pPr>
              <w:pStyle w:val="8"/>
              <w:keepNext w:val="0"/>
              <w:keepLines w:val="0"/>
              <w:pageBreakBefore w:val="0"/>
              <w:wordWrap w:val="0"/>
              <w:overflowPunct/>
              <w:topLinePunct w:val="0"/>
              <w:bidi w:val="0"/>
              <w:spacing w:before="78" w:line="219" w:lineRule="auto"/>
              <w:ind w:left="36"/>
            </w:pPr>
            <w:r>
              <w:rPr>
                <w:spacing w:val="-3"/>
              </w:rPr>
              <w:t>招标代理服务费</w:t>
            </w:r>
          </w:p>
        </w:tc>
        <w:tc>
          <w:tcPr>
            <w:tcW w:w="7642" w:type="dxa"/>
            <w:tcBorders>
              <w:right w:val="single" w:color="000000" w:sz="8" w:space="0"/>
            </w:tcBorders>
            <w:vAlign w:val="top"/>
          </w:tcPr>
          <w:p w14:paraId="1D467D1A">
            <w:pPr>
              <w:pStyle w:val="8"/>
              <w:keepNext w:val="0"/>
              <w:keepLines w:val="0"/>
              <w:pageBreakBefore w:val="0"/>
              <w:wordWrap w:val="0"/>
              <w:overflowPunct/>
              <w:topLinePunct w:val="0"/>
              <w:bidi w:val="0"/>
              <w:spacing w:before="107" w:line="219" w:lineRule="auto"/>
              <w:ind w:left="2"/>
            </w:pPr>
            <w:r>
              <w:rPr>
                <w:spacing w:val="-1"/>
              </w:rPr>
              <w:t>代理费用收取方式及标准，采用以下方式：</w:t>
            </w:r>
          </w:p>
          <w:p w14:paraId="346F9426">
            <w:pPr>
              <w:pStyle w:val="8"/>
              <w:keepNext w:val="0"/>
              <w:keepLines w:val="0"/>
              <w:pageBreakBefore w:val="0"/>
              <w:wordWrap w:val="0"/>
              <w:overflowPunct/>
              <w:topLinePunct w:val="0"/>
              <w:bidi w:val="0"/>
              <w:spacing w:before="100" w:line="268" w:lineRule="auto"/>
              <w:ind w:left="7" w:right="3" w:hanging="3"/>
            </w:pPr>
            <w:r>
              <w:rPr>
                <w:spacing w:val="8"/>
              </w:rPr>
              <w:t>本项目代理服务费按差额定率累进法计取（100万以下按1.5%计取100-</w:t>
            </w:r>
            <w:r>
              <w:rPr>
                <w:spacing w:val="4"/>
              </w:rPr>
              <w:t>500万按1.1%计取、500-1000万按0.8%计取、1000-5</w:t>
            </w:r>
            <w:r>
              <w:rPr>
                <w:spacing w:val="3"/>
              </w:rPr>
              <w:t>000万按0.5%计取、</w:t>
            </w:r>
            <w:r>
              <w:rPr>
                <w:spacing w:val="-1"/>
              </w:rPr>
              <w:t>5000-10000万按0.25%计取）。</w:t>
            </w:r>
          </w:p>
          <w:p w14:paraId="12C3933E">
            <w:pPr>
              <w:pStyle w:val="8"/>
              <w:keepNext w:val="0"/>
              <w:keepLines w:val="0"/>
              <w:pageBreakBefore w:val="0"/>
              <w:wordWrap w:val="0"/>
              <w:overflowPunct/>
              <w:topLinePunct w:val="0"/>
              <w:bidi w:val="0"/>
              <w:spacing w:before="57" w:line="261" w:lineRule="auto"/>
              <w:ind w:left="2" w:right="3315" w:firstLine="1"/>
            </w:pPr>
            <w:r>
              <w:rPr>
                <w:spacing w:val="-1"/>
              </w:rPr>
              <w:t>本项目招标代理服务费：由</w:t>
            </w:r>
            <w:r>
              <w:rPr>
                <w:rFonts w:hint="eastAsia"/>
                <w:spacing w:val="-1"/>
                <w:lang w:eastAsia="zh-CN"/>
              </w:rPr>
              <w:t>投标人</w:t>
            </w:r>
            <w:r>
              <w:rPr>
                <w:spacing w:val="-1"/>
              </w:rPr>
              <w:t>支付。代理服务费付款方式：公对公转账或电汇</w:t>
            </w:r>
          </w:p>
        </w:tc>
      </w:tr>
      <w:tr w14:paraId="2E478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9534" w:hRule="atLeast"/>
        </w:trPr>
        <w:tc>
          <w:tcPr>
            <w:tcW w:w="641" w:type="dxa"/>
            <w:tcBorders>
              <w:left w:val="single" w:color="000000" w:sz="8" w:space="0"/>
            </w:tcBorders>
            <w:vAlign w:val="top"/>
          </w:tcPr>
          <w:p w14:paraId="53B72922">
            <w:pPr>
              <w:keepNext w:val="0"/>
              <w:keepLines w:val="0"/>
              <w:pageBreakBefore w:val="0"/>
              <w:wordWrap w:val="0"/>
              <w:overflowPunct/>
              <w:topLinePunct w:val="0"/>
              <w:bidi w:val="0"/>
              <w:spacing w:line="242" w:lineRule="auto"/>
              <w:rPr>
                <w:rFonts w:ascii="Arial"/>
                <w:sz w:val="21"/>
              </w:rPr>
            </w:pPr>
          </w:p>
          <w:p w14:paraId="5611E230">
            <w:pPr>
              <w:keepNext w:val="0"/>
              <w:keepLines w:val="0"/>
              <w:pageBreakBefore w:val="0"/>
              <w:wordWrap w:val="0"/>
              <w:overflowPunct/>
              <w:topLinePunct w:val="0"/>
              <w:bidi w:val="0"/>
              <w:spacing w:line="242" w:lineRule="auto"/>
              <w:rPr>
                <w:rFonts w:ascii="Arial"/>
                <w:sz w:val="21"/>
              </w:rPr>
            </w:pPr>
          </w:p>
          <w:p w14:paraId="585B4C83">
            <w:pPr>
              <w:keepNext w:val="0"/>
              <w:keepLines w:val="0"/>
              <w:pageBreakBefore w:val="0"/>
              <w:wordWrap w:val="0"/>
              <w:overflowPunct/>
              <w:topLinePunct w:val="0"/>
              <w:bidi w:val="0"/>
              <w:spacing w:line="242" w:lineRule="auto"/>
              <w:rPr>
                <w:rFonts w:ascii="Arial"/>
                <w:sz w:val="21"/>
              </w:rPr>
            </w:pPr>
          </w:p>
          <w:p w14:paraId="6E1DFEA6">
            <w:pPr>
              <w:keepNext w:val="0"/>
              <w:keepLines w:val="0"/>
              <w:pageBreakBefore w:val="0"/>
              <w:wordWrap w:val="0"/>
              <w:overflowPunct/>
              <w:topLinePunct w:val="0"/>
              <w:bidi w:val="0"/>
              <w:spacing w:line="242" w:lineRule="auto"/>
              <w:rPr>
                <w:rFonts w:ascii="Arial"/>
                <w:sz w:val="21"/>
              </w:rPr>
            </w:pPr>
          </w:p>
          <w:p w14:paraId="6F19E5DC">
            <w:pPr>
              <w:keepNext w:val="0"/>
              <w:keepLines w:val="0"/>
              <w:pageBreakBefore w:val="0"/>
              <w:wordWrap w:val="0"/>
              <w:overflowPunct/>
              <w:topLinePunct w:val="0"/>
              <w:bidi w:val="0"/>
              <w:spacing w:line="242" w:lineRule="auto"/>
              <w:rPr>
                <w:rFonts w:ascii="Arial"/>
                <w:sz w:val="21"/>
              </w:rPr>
            </w:pPr>
          </w:p>
          <w:p w14:paraId="664D5B17">
            <w:pPr>
              <w:keepNext w:val="0"/>
              <w:keepLines w:val="0"/>
              <w:pageBreakBefore w:val="0"/>
              <w:wordWrap w:val="0"/>
              <w:overflowPunct/>
              <w:topLinePunct w:val="0"/>
              <w:bidi w:val="0"/>
              <w:spacing w:line="242" w:lineRule="auto"/>
              <w:rPr>
                <w:rFonts w:ascii="Arial"/>
                <w:sz w:val="21"/>
              </w:rPr>
            </w:pPr>
          </w:p>
          <w:p w14:paraId="00680DB4">
            <w:pPr>
              <w:keepNext w:val="0"/>
              <w:keepLines w:val="0"/>
              <w:pageBreakBefore w:val="0"/>
              <w:wordWrap w:val="0"/>
              <w:overflowPunct/>
              <w:topLinePunct w:val="0"/>
              <w:bidi w:val="0"/>
              <w:spacing w:line="242" w:lineRule="auto"/>
              <w:rPr>
                <w:rFonts w:ascii="Arial"/>
                <w:sz w:val="21"/>
              </w:rPr>
            </w:pPr>
          </w:p>
          <w:p w14:paraId="3280EB54">
            <w:pPr>
              <w:keepNext w:val="0"/>
              <w:keepLines w:val="0"/>
              <w:pageBreakBefore w:val="0"/>
              <w:wordWrap w:val="0"/>
              <w:overflowPunct/>
              <w:topLinePunct w:val="0"/>
              <w:bidi w:val="0"/>
              <w:spacing w:line="242" w:lineRule="auto"/>
              <w:rPr>
                <w:rFonts w:ascii="Arial"/>
                <w:sz w:val="21"/>
              </w:rPr>
            </w:pPr>
          </w:p>
          <w:p w14:paraId="2EA33B30">
            <w:pPr>
              <w:keepNext w:val="0"/>
              <w:keepLines w:val="0"/>
              <w:pageBreakBefore w:val="0"/>
              <w:wordWrap w:val="0"/>
              <w:overflowPunct/>
              <w:topLinePunct w:val="0"/>
              <w:bidi w:val="0"/>
              <w:spacing w:line="242" w:lineRule="auto"/>
              <w:rPr>
                <w:rFonts w:ascii="Arial"/>
                <w:sz w:val="21"/>
              </w:rPr>
            </w:pPr>
          </w:p>
          <w:p w14:paraId="760A8D5D">
            <w:pPr>
              <w:keepNext w:val="0"/>
              <w:keepLines w:val="0"/>
              <w:pageBreakBefore w:val="0"/>
              <w:wordWrap w:val="0"/>
              <w:overflowPunct/>
              <w:topLinePunct w:val="0"/>
              <w:bidi w:val="0"/>
              <w:spacing w:line="242" w:lineRule="auto"/>
              <w:rPr>
                <w:rFonts w:ascii="Arial"/>
                <w:sz w:val="21"/>
              </w:rPr>
            </w:pPr>
          </w:p>
          <w:p w14:paraId="1791CC90">
            <w:pPr>
              <w:keepNext w:val="0"/>
              <w:keepLines w:val="0"/>
              <w:pageBreakBefore w:val="0"/>
              <w:wordWrap w:val="0"/>
              <w:overflowPunct/>
              <w:topLinePunct w:val="0"/>
              <w:bidi w:val="0"/>
              <w:spacing w:line="242" w:lineRule="auto"/>
              <w:rPr>
                <w:rFonts w:ascii="Arial"/>
                <w:sz w:val="21"/>
              </w:rPr>
            </w:pPr>
          </w:p>
          <w:p w14:paraId="1E689EBD">
            <w:pPr>
              <w:keepNext w:val="0"/>
              <w:keepLines w:val="0"/>
              <w:pageBreakBefore w:val="0"/>
              <w:wordWrap w:val="0"/>
              <w:overflowPunct/>
              <w:topLinePunct w:val="0"/>
              <w:bidi w:val="0"/>
              <w:spacing w:line="242" w:lineRule="auto"/>
              <w:rPr>
                <w:rFonts w:ascii="Arial"/>
                <w:sz w:val="21"/>
              </w:rPr>
            </w:pPr>
          </w:p>
          <w:p w14:paraId="0084EF29">
            <w:pPr>
              <w:keepNext w:val="0"/>
              <w:keepLines w:val="0"/>
              <w:pageBreakBefore w:val="0"/>
              <w:wordWrap w:val="0"/>
              <w:overflowPunct/>
              <w:topLinePunct w:val="0"/>
              <w:bidi w:val="0"/>
              <w:spacing w:line="242" w:lineRule="auto"/>
              <w:rPr>
                <w:rFonts w:ascii="Arial"/>
                <w:sz w:val="21"/>
              </w:rPr>
            </w:pPr>
          </w:p>
          <w:p w14:paraId="1A115E78">
            <w:pPr>
              <w:keepNext w:val="0"/>
              <w:keepLines w:val="0"/>
              <w:pageBreakBefore w:val="0"/>
              <w:wordWrap w:val="0"/>
              <w:overflowPunct/>
              <w:topLinePunct w:val="0"/>
              <w:bidi w:val="0"/>
              <w:spacing w:line="242" w:lineRule="auto"/>
              <w:rPr>
                <w:rFonts w:ascii="Arial"/>
                <w:sz w:val="21"/>
              </w:rPr>
            </w:pPr>
          </w:p>
          <w:p w14:paraId="20D24116">
            <w:pPr>
              <w:keepNext w:val="0"/>
              <w:keepLines w:val="0"/>
              <w:pageBreakBefore w:val="0"/>
              <w:wordWrap w:val="0"/>
              <w:overflowPunct/>
              <w:topLinePunct w:val="0"/>
              <w:bidi w:val="0"/>
              <w:spacing w:line="242" w:lineRule="auto"/>
              <w:rPr>
                <w:rFonts w:ascii="Arial"/>
                <w:sz w:val="21"/>
              </w:rPr>
            </w:pPr>
          </w:p>
          <w:p w14:paraId="64E36B93">
            <w:pPr>
              <w:keepNext w:val="0"/>
              <w:keepLines w:val="0"/>
              <w:pageBreakBefore w:val="0"/>
              <w:wordWrap w:val="0"/>
              <w:overflowPunct/>
              <w:topLinePunct w:val="0"/>
              <w:bidi w:val="0"/>
              <w:spacing w:line="243" w:lineRule="auto"/>
              <w:rPr>
                <w:rFonts w:ascii="Arial"/>
                <w:sz w:val="21"/>
              </w:rPr>
            </w:pPr>
          </w:p>
          <w:p w14:paraId="0F38946F">
            <w:pPr>
              <w:keepNext w:val="0"/>
              <w:keepLines w:val="0"/>
              <w:pageBreakBefore w:val="0"/>
              <w:wordWrap w:val="0"/>
              <w:overflowPunct/>
              <w:topLinePunct w:val="0"/>
              <w:bidi w:val="0"/>
              <w:spacing w:line="243" w:lineRule="auto"/>
              <w:rPr>
                <w:rFonts w:ascii="Arial"/>
                <w:sz w:val="21"/>
              </w:rPr>
            </w:pPr>
          </w:p>
          <w:p w14:paraId="2AB0EBC7">
            <w:pPr>
              <w:keepNext w:val="0"/>
              <w:keepLines w:val="0"/>
              <w:pageBreakBefore w:val="0"/>
              <w:wordWrap w:val="0"/>
              <w:overflowPunct/>
              <w:topLinePunct w:val="0"/>
              <w:bidi w:val="0"/>
              <w:spacing w:line="243" w:lineRule="auto"/>
              <w:rPr>
                <w:rFonts w:ascii="Arial"/>
                <w:sz w:val="21"/>
              </w:rPr>
            </w:pPr>
          </w:p>
          <w:p w14:paraId="6364BD2C">
            <w:pPr>
              <w:keepNext w:val="0"/>
              <w:keepLines w:val="0"/>
              <w:pageBreakBefore w:val="0"/>
              <w:wordWrap w:val="0"/>
              <w:overflowPunct/>
              <w:topLinePunct w:val="0"/>
              <w:bidi w:val="0"/>
              <w:spacing w:line="243" w:lineRule="auto"/>
              <w:rPr>
                <w:rFonts w:ascii="Arial"/>
                <w:sz w:val="21"/>
              </w:rPr>
            </w:pPr>
          </w:p>
          <w:p w14:paraId="1AD76C05">
            <w:pPr>
              <w:pStyle w:val="8"/>
              <w:keepNext w:val="0"/>
              <w:keepLines w:val="0"/>
              <w:pageBreakBefore w:val="0"/>
              <w:wordWrap w:val="0"/>
              <w:overflowPunct/>
              <w:topLinePunct w:val="0"/>
              <w:bidi w:val="0"/>
              <w:spacing w:before="78" w:line="183" w:lineRule="auto"/>
              <w:ind w:left="206"/>
              <w:rPr>
                <w:rFonts w:hint="eastAsia" w:eastAsia="宋体"/>
                <w:lang w:eastAsia="zh-CN"/>
              </w:rPr>
            </w:pPr>
            <w:r>
              <w:rPr>
                <w:spacing w:val="-5"/>
              </w:rPr>
              <w:t>4</w:t>
            </w:r>
            <w:r>
              <w:rPr>
                <w:rFonts w:hint="eastAsia"/>
                <w:spacing w:val="-5"/>
                <w:lang w:val="en-US" w:eastAsia="zh-CN"/>
              </w:rPr>
              <w:t>3</w:t>
            </w:r>
          </w:p>
        </w:tc>
        <w:tc>
          <w:tcPr>
            <w:tcW w:w="1733" w:type="dxa"/>
            <w:vAlign w:val="top"/>
          </w:tcPr>
          <w:p w14:paraId="16E5C41E">
            <w:pPr>
              <w:keepNext w:val="0"/>
              <w:keepLines w:val="0"/>
              <w:pageBreakBefore w:val="0"/>
              <w:wordWrap w:val="0"/>
              <w:overflowPunct/>
              <w:topLinePunct w:val="0"/>
              <w:bidi w:val="0"/>
              <w:rPr>
                <w:rFonts w:ascii="Arial"/>
                <w:sz w:val="21"/>
              </w:rPr>
            </w:pPr>
          </w:p>
          <w:p w14:paraId="7026664A">
            <w:pPr>
              <w:keepNext w:val="0"/>
              <w:keepLines w:val="0"/>
              <w:pageBreakBefore w:val="0"/>
              <w:wordWrap w:val="0"/>
              <w:overflowPunct/>
              <w:topLinePunct w:val="0"/>
              <w:bidi w:val="0"/>
              <w:rPr>
                <w:rFonts w:ascii="Arial"/>
                <w:sz w:val="21"/>
              </w:rPr>
            </w:pPr>
          </w:p>
          <w:p w14:paraId="1012F265">
            <w:pPr>
              <w:keepNext w:val="0"/>
              <w:keepLines w:val="0"/>
              <w:pageBreakBefore w:val="0"/>
              <w:wordWrap w:val="0"/>
              <w:overflowPunct/>
              <w:topLinePunct w:val="0"/>
              <w:bidi w:val="0"/>
              <w:rPr>
                <w:rFonts w:ascii="Arial"/>
                <w:sz w:val="21"/>
              </w:rPr>
            </w:pPr>
          </w:p>
          <w:p w14:paraId="17B52D15">
            <w:pPr>
              <w:keepNext w:val="0"/>
              <w:keepLines w:val="0"/>
              <w:pageBreakBefore w:val="0"/>
              <w:wordWrap w:val="0"/>
              <w:overflowPunct/>
              <w:topLinePunct w:val="0"/>
              <w:bidi w:val="0"/>
              <w:rPr>
                <w:rFonts w:ascii="Arial"/>
                <w:sz w:val="21"/>
              </w:rPr>
            </w:pPr>
          </w:p>
          <w:p w14:paraId="6C74F18C">
            <w:pPr>
              <w:keepNext w:val="0"/>
              <w:keepLines w:val="0"/>
              <w:pageBreakBefore w:val="0"/>
              <w:wordWrap w:val="0"/>
              <w:overflowPunct/>
              <w:topLinePunct w:val="0"/>
              <w:bidi w:val="0"/>
              <w:rPr>
                <w:rFonts w:ascii="Arial"/>
                <w:sz w:val="21"/>
              </w:rPr>
            </w:pPr>
          </w:p>
          <w:p w14:paraId="1072FC6C">
            <w:pPr>
              <w:keepNext w:val="0"/>
              <w:keepLines w:val="0"/>
              <w:pageBreakBefore w:val="0"/>
              <w:wordWrap w:val="0"/>
              <w:overflowPunct/>
              <w:topLinePunct w:val="0"/>
              <w:bidi w:val="0"/>
              <w:rPr>
                <w:rFonts w:ascii="Arial"/>
                <w:sz w:val="21"/>
              </w:rPr>
            </w:pPr>
          </w:p>
          <w:p w14:paraId="2C0DAB46">
            <w:pPr>
              <w:keepNext w:val="0"/>
              <w:keepLines w:val="0"/>
              <w:pageBreakBefore w:val="0"/>
              <w:wordWrap w:val="0"/>
              <w:overflowPunct/>
              <w:topLinePunct w:val="0"/>
              <w:bidi w:val="0"/>
              <w:rPr>
                <w:rFonts w:ascii="Arial"/>
                <w:sz w:val="21"/>
              </w:rPr>
            </w:pPr>
          </w:p>
          <w:p w14:paraId="390C559E">
            <w:pPr>
              <w:keepNext w:val="0"/>
              <w:keepLines w:val="0"/>
              <w:pageBreakBefore w:val="0"/>
              <w:wordWrap w:val="0"/>
              <w:overflowPunct/>
              <w:topLinePunct w:val="0"/>
              <w:bidi w:val="0"/>
              <w:rPr>
                <w:rFonts w:ascii="Arial"/>
                <w:sz w:val="21"/>
              </w:rPr>
            </w:pPr>
          </w:p>
          <w:p w14:paraId="7EFE09BE">
            <w:pPr>
              <w:keepNext w:val="0"/>
              <w:keepLines w:val="0"/>
              <w:pageBreakBefore w:val="0"/>
              <w:wordWrap w:val="0"/>
              <w:overflowPunct/>
              <w:topLinePunct w:val="0"/>
              <w:bidi w:val="0"/>
              <w:rPr>
                <w:rFonts w:ascii="Arial"/>
                <w:sz w:val="21"/>
              </w:rPr>
            </w:pPr>
          </w:p>
          <w:p w14:paraId="68A08D49">
            <w:pPr>
              <w:keepNext w:val="0"/>
              <w:keepLines w:val="0"/>
              <w:pageBreakBefore w:val="0"/>
              <w:wordWrap w:val="0"/>
              <w:overflowPunct/>
              <w:topLinePunct w:val="0"/>
              <w:bidi w:val="0"/>
              <w:rPr>
                <w:rFonts w:ascii="Arial"/>
                <w:sz w:val="21"/>
              </w:rPr>
            </w:pPr>
          </w:p>
          <w:p w14:paraId="276B3AD4">
            <w:pPr>
              <w:keepNext w:val="0"/>
              <w:keepLines w:val="0"/>
              <w:pageBreakBefore w:val="0"/>
              <w:wordWrap w:val="0"/>
              <w:overflowPunct/>
              <w:topLinePunct w:val="0"/>
              <w:bidi w:val="0"/>
              <w:rPr>
                <w:rFonts w:ascii="Arial"/>
                <w:sz w:val="21"/>
              </w:rPr>
            </w:pPr>
          </w:p>
          <w:p w14:paraId="0FC0625C">
            <w:pPr>
              <w:keepNext w:val="0"/>
              <w:keepLines w:val="0"/>
              <w:pageBreakBefore w:val="0"/>
              <w:wordWrap w:val="0"/>
              <w:overflowPunct/>
              <w:topLinePunct w:val="0"/>
              <w:bidi w:val="0"/>
              <w:rPr>
                <w:rFonts w:ascii="Arial"/>
                <w:sz w:val="21"/>
              </w:rPr>
            </w:pPr>
          </w:p>
          <w:p w14:paraId="1BF5B581">
            <w:pPr>
              <w:keepNext w:val="0"/>
              <w:keepLines w:val="0"/>
              <w:pageBreakBefore w:val="0"/>
              <w:wordWrap w:val="0"/>
              <w:overflowPunct/>
              <w:topLinePunct w:val="0"/>
              <w:bidi w:val="0"/>
              <w:rPr>
                <w:rFonts w:ascii="Arial"/>
                <w:sz w:val="21"/>
              </w:rPr>
            </w:pPr>
          </w:p>
          <w:p w14:paraId="70FF0ECB">
            <w:pPr>
              <w:keepNext w:val="0"/>
              <w:keepLines w:val="0"/>
              <w:pageBreakBefore w:val="0"/>
              <w:wordWrap w:val="0"/>
              <w:overflowPunct/>
              <w:topLinePunct w:val="0"/>
              <w:bidi w:val="0"/>
              <w:rPr>
                <w:rFonts w:ascii="Arial"/>
                <w:sz w:val="21"/>
              </w:rPr>
            </w:pPr>
          </w:p>
          <w:p w14:paraId="105699CD">
            <w:pPr>
              <w:keepNext w:val="0"/>
              <w:keepLines w:val="0"/>
              <w:pageBreakBefore w:val="0"/>
              <w:wordWrap w:val="0"/>
              <w:overflowPunct/>
              <w:topLinePunct w:val="0"/>
              <w:bidi w:val="0"/>
              <w:spacing w:line="241" w:lineRule="auto"/>
              <w:rPr>
                <w:rFonts w:ascii="Arial"/>
                <w:sz w:val="21"/>
              </w:rPr>
            </w:pPr>
          </w:p>
          <w:p w14:paraId="4103E5A3">
            <w:pPr>
              <w:keepNext w:val="0"/>
              <w:keepLines w:val="0"/>
              <w:pageBreakBefore w:val="0"/>
              <w:wordWrap w:val="0"/>
              <w:overflowPunct/>
              <w:topLinePunct w:val="0"/>
              <w:bidi w:val="0"/>
              <w:spacing w:line="241" w:lineRule="auto"/>
              <w:rPr>
                <w:rFonts w:ascii="Arial"/>
                <w:sz w:val="21"/>
              </w:rPr>
            </w:pPr>
          </w:p>
          <w:p w14:paraId="067E169D">
            <w:pPr>
              <w:keepNext w:val="0"/>
              <w:keepLines w:val="0"/>
              <w:pageBreakBefore w:val="0"/>
              <w:wordWrap w:val="0"/>
              <w:overflowPunct/>
              <w:topLinePunct w:val="0"/>
              <w:bidi w:val="0"/>
              <w:spacing w:line="241" w:lineRule="auto"/>
              <w:rPr>
                <w:rFonts w:ascii="Arial"/>
                <w:sz w:val="21"/>
              </w:rPr>
            </w:pPr>
          </w:p>
          <w:p w14:paraId="362D291D">
            <w:pPr>
              <w:keepNext w:val="0"/>
              <w:keepLines w:val="0"/>
              <w:pageBreakBefore w:val="0"/>
              <w:wordWrap w:val="0"/>
              <w:overflowPunct/>
              <w:topLinePunct w:val="0"/>
              <w:bidi w:val="0"/>
              <w:spacing w:line="241" w:lineRule="auto"/>
              <w:rPr>
                <w:rFonts w:ascii="Arial"/>
                <w:sz w:val="21"/>
              </w:rPr>
            </w:pPr>
          </w:p>
          <w:p w14:paraId="5D7D5279">
            <w:pPr>
              <w:keepNext w:val="0"/>
              <w:keepLines w:val="0"/>
              <w:pageBreakBefore w:val="0"/>
              <w:wordWrap w:val="0"/>
              <w:overflowPunct/>
              <w:topLinePunct w:val="0"/>
              <w:bidi w:val="0"/>
              <w:spacing w:line="241" w:lineRule="auto"/>
              <w:rPr>
                <w:rFonts w:ascii="Arial"/>
                <w:sz w:val="21"/>
              </w:rPr>
            </w:pPr>
          </w:p>
          <w:p w14:paraId="74C24BC7">
            <w:pPr>
              <w:pStyle w:val="8"/>
              <w:keepNext w:val="0"/>
              <w:keepLines w:val="0"/>
              <w:pageBreakBefore w:val="0"/>
              <w:wordWrap w:val="0"/>
              <w:overflowPunct/>
              <w:topLinePunct w:val="0"/>
              <w:bidi w:val="0"/>
              <w:spacing w:before="78" w:line="219" w:lineRule="auto"/>
              <w:ind w:left="328"/>
            </w:pPr>
            <w:r>
              <w:rPr>
                <w:spacing w:val="-3"/>
              </w:rPr>
              <w:t>其他说明</w:t>
            </w:r>
          </w:p>
        </w:tc>
        <w:tc>
          <w:tcPr>
            <w:tcW w:w="7642" w:type="dxa"/>
            <w:tcBorders>
              <w:right w:val="single" w:color="000000" w:sz="8" w:space="0"/>
            </w:tcBorders>
            <w:vAlign w:val="top"/>
          </w:tcPr>
          <w:p w14:paraId="26CEACA1">
            <w:pPr>
              <w:pStyle w:val="8"/>
              <w:keepNext w:val="0"/>
              <w:keepLines w:val="0"/>
              <w:pageBreakBefore w:val="0"/>
              <w:wordWrap w:val="0"/>
              <w:overflowPunct/>
              <w:topLinePunct w:val="0"/>
              <w:bidi w:val="0"/>
              <w:spacing w:before="108" w:line="263" w:lineRule="auto"/>
              <w:ind w:left="2" w:right="3" w:firstLine="18"/>
            </w:pPr>
            <w:r>
              <w:rPr>
                <w:spacing w:val="1"/>
              </w:rPr>
              <w:t>1、招标文件中部分加粗、加下划线、废标、无效标、无效报价处理、投</w:t>
            </w:r>
            <w:r>
              <w:rPr>
                <w:spacing w:val="6"/>
              </w:rPr>
              <w:t>标被拒绝字样的条款，为招标的实质性要求和条件，着重提醒</w:t>
            </w:r>
            <w:r>
              <w:rPr>
                <w:spacing w:val="5"/>
              </w:rPr>
              <w:t>各投标人</w:t>
            </w:r>
            <w:r>
              <w:rPr>
                <w:spacing w:val="6"/>
              </w:rPr>
              <w:t>注意，并认真查看招标文件中的每一个条款及要求，因误读招</w:t>
            </w:r>
            <w:r>
              <w:rPr>
                <w:spacing w:val="5"/>
              </w:rPr>
              <w:t>标文件而</w:t>
            </w:r>
            <w:r>
              <w:rPr>
                <w:spacing w:val="-1"/>
              </w:rPr>
              <w:t>造成的后果，招标人概不负责。</w:t>
            </w:r>
          </w:p>
          <w:p w14:paraId="30F7B6EC">
            <w:pPr>
              <w:pStyle w:val="8"/>
              <w:keepNext w:val="0"/>
              <w:keepLines w:val="0"/>
              <w:pageBreakBefore w:val="0"/>
              <w:wordWrap w:val="0"/>
              <w:overflowPunct/>
              <w:topLinePunct w:val="0"/>
              <w:bidi w:val="0"/>
              <w:spacing w:before="100" w:line="265" w:lineRule="auto"/>
              <w:ind w:left="2" w:right="3" w:firstLine="3"/>
            </w:pPr>
            <w:r>
              <w:rPr>
                <w:spacing w:val="2"/>
              </w:rPr>
              <w:t>2、投标文件中有弄虚作假的内容，其投标文件作废。（如</w:t>
            </w:r>
            <w:r>
              <w:rPr>
                <w:spacing w:val="1"/>
              </w:rPr>
              <w:t>假证书、假业</w:t>
            </w:r>
            <w:r>
              <w:rPr>
                <w:spacing w:val="6"/>
              </w:rPr>
              <w:t>绩、隐瞒不良行为记录、夸大荣誉、使用非本单位在职员工的</w:t>
            </w:r>
            <w:r>
              <w:rPr>
                <w:spacing w:val="5"/>
              </w:rPr>
              <w:t>相关证件及不符合招标文件规定的条款等</w:t>
            </w:r>
            <w:r>
              <w:rPr>
                <w:spacing w:val="18"/>
              </w:rPr>
              <w:t>）；</w:t>
            </w:r>
            <w:r>
              <w:rPr>
                <w:spacing w:val="5"/>
              </w:rPr>
              <w:t>在签订合同之前，招标人如发现投</w:t>
            </w:r>
            <w:r>
              <w:rPr>
                <w:spacing w:val="6"/>
              </w:rPr>
              <w:t>标人的投标文件有弄虚作假内容，招标人可拒绝与其签订合同</w:t>
            </w:r>
            <w:r>
              <w:rPr>
                <w:spacing w:val="5"/>
              </w:rPr>
              <w:t>，并将其</w:t>
            </w:r>
            <w:r>
              <w:rPr>
                <w:spacing w:val="-1"/>
              </w:rPr>
              <w:t>列入政府采购黑名单。</w:t>
            </w:r>
          </w:p>
          <w:p w14:paraId="3EB70477">
            <w:pPr>
              <w:pStyle w:val="8"/>
              <w:keepNext w:val="0"/>
              <w:keepLines w:val="0"/>
              <w:pageBreakBefore w:val="0"/>
              <w:wordWrap w:val="0"/>
              <w:overflowPunct/>
              <w:topLinePunct w:val="0"/>
              <w:bidi w:val="0"/>
              <w:spacing w:before="99" w:line="249" w:lineRule="auto"/>
              <w:ind w:left="22" w:right="3" w:hanging="14"/>
            </w:pPr>
            <w:r>
              <w:rPr>
                <w:spacing w:val="2"/>
              </w:rPr>
              <w:t>3、本项目的招标投标活动以及相关当事人须接受财政</w:t>
            </w:r>
            <w:r>
              <w:rPr>
                <w:spacing w:val="1"/>
              </w:rPr>
              <w:t>监督部门依法实施</w:t>
            </w:r>
            <w:r>
              <w:rPr>
                <w:spacing w:val="-8"/>
              </w:rPr>
              <w:t>的监督。</w:t>
            </w:r>
          </w:p>
          <w:p w14:paraId="2A07A8D1">
            <w:pPr>
              <w:pStyle w:val="8"/>
              <w:keepNext w:val="0"/>
              <w:keepLines w:val="0"/>
              <w:pageBreakBefore w:val="0"/>
              <w:wordWrap w:val="0"/>
              <w:overflowPunct/>
              <w:topLinePunct w:val="0"/>
              <w:bidi w:val="0"/>
              <w:spacing w:before="93" w:line="269" w:lineRule="auto"/>
              <w:ind w:left="2" w:right="3"/>
            </w:pPr>
            <w:r>
              <w:rPr>
                <w:spacing w:val="2"/>
              </w:rPr>
              <w:t>4、在评标过程中，评标委员会认为投标人的报价明显低于其他通过</w:t>
            </w:r>
            <w:r>
              <w:rPr>
                <w:spacing w:val="1"/>
              </w:rPr>
              <w:t>符合</w:t>
            </w:r>
            <w:r>
              <w:rPr>
                <w:spacing w:val="6"/>
              </w:rPr>
              <w:t>性审查投标人的报价，有可能影响产品质量或者不能诚信履约</w:t>
            </w:r>
            <w:r>
              <w:rPr>
                <w:spacing w:val="5"/>
              </w:rPr>
              <w:t>的，评标</w:t>
            </w:r>
            <w:r>
              <w:rPr>
                <w:spacing w:val="6"/>
              </w:rPr>
              <w:t>委员会应当要求其在评标现场合理的时间内提供成本构成书面</w:t>
            </w:r>
            <w:r>
              <w:rPr>
                <w:spacing w:val="5"/>
              </w:rPr>
              <w:t>说明，并</w:t>
            </w:r>
            <w:r>
              <w:rPr>
                <w:spacing w:val="6"/>
              </w:rPr>
              <w:t>提交相关证明材料。</w:t>
            </w:r>
            <w:r>
              <w:rPr>
                <w:rFonts w:hint="eastAsia"/>
                <w:spacing w:val="6"/>
                <w:lang w:eastAsia="zh-CN"/>
              </w:rPr>
              <w:t>投标人</w:t>
            </w:r>
            <w:r>
              <w:rPr>
                <w:spacing w:val="6"/>
              </w:rPr>
              <w:t>书面说明应当按照国家财务会计制</w:t>
            </w:r>
            <w:r>
              <w:rPr>
                <w:spacing w:val="5"/>
              </w:rPr>
              <w:t>度的规定</w:t>
            </w:r>
            <w:r>
              <w:rPr>
                <w:spacing w:val="6"/>
              </w:rPr>
              <w:t>要求，逐项就</w:t>
            </w:r>
            <w:r>
              <w:rPr>
                <w:rFonts w:hint="eastAsia"/>
                <w:spacing w:val="6"/>
                <w:lang w:eastAsia="zh-CN"/>
              </w:rPr>
              <w:t>投标人</w:t>
            </w:r>
            <w:r>
              <w:rPr>
                <w:spacing w:val="6"/>
              </w:rPr>
              <w:t>提供的货物、工程和服务的成本（应根据</w:t>
            </w:r>
            <w:r>
              <w:rPr>
                <w:rFonts w:hint="eastAsia"/>
                <w:spacing w:val="5"/>
                <w:lang w:eastAsia="zh-CN"/>
              </w:rPr>
              <w:t>投标人</w:t>
            </w:r>
            <w:r>
              <w:rPr>
                <w:spacing w:val="5"/>
              </w:rPr>
              <w:t>企</w:t>
            </w:r>
            <w:r>
              <w:rPr>
                <w:spacing w:val="6"/>
              </w:rPr>
              <w:t>业类型予以区别）、税金及附加、销售费用、管理费用、财务</w:t>
            </w:r>
            <w:r>
              <w:rPr>
                <w:spacing w:val="5"/>
              </w:rPr>
              <w:t>费用等成</w:t>
            </w:r>
            <w:r>
              <w:rPr>
                <w:spacing w:val="-1"/>
              </w:rPr>
              <w:t>本构成事项详细陈述。</w:t>
            </w:r>
          </w:p>
          <w:p w14:paraId="6FE2D006">
            <w:pPr>
              <w:pStyle w:val="8"/>
              <w:keepNext w:val="0"/>
              <w:keepLines w:val="0"/>
              <w:pageBreakBefore w:val="0"/>
              <w:wordWrap w:val="0"/>
              <w:overflowPunct/>
              <w:topLinePunct w:val="0"/>
              <w:bidi w:val="0"/>
              <w:spacing w:before="101" w:line="262" w:lineRule="auto"/>
              <w:ind w:left="3" w:right="3" w:firstLine="4"/>
            </w:pPr>
            <w:r>
              <w:rPr>
                <w:spacing w:val="2"/>
              </w:rPr>
              <w:t>5、</w:t>
            </w:r>
            <w:r>
              <w:rPr>
                <w:rFonts w:hint="eastAsia"/>
                <w:spacing w:val="2"/>
                <w:lang w:eastAsia="zh-CN"/>
              </w:rPr>
              <w:t>投标人</w:t>
            </w:r>
            <w:r>
              <w:rPr>
                <w:spacing w:val="2"/>
              </w:rPr>
              <w:t>书面说明应当签字确认或者加盖公章，否则</w:t>
            </w:r>
            <w:r>
              <w:rPr>
                <w:spacing w:val="1"/>
              </w:rPr>
              <w:t>无效。书面说明的</w:t>
            </w:r>
            <w:r>
              <w:rPr>
                <w:spacing w:val="6"/>
              </w:rPr>
              <w:t>签字确认，</w:t>
            </w:r>
            <w:r>
              <w:rPr>
                <w:rFonts w:hint="eastAsia"/>
                <w:spacing w:val="6"/>
                <w:lang w:eastAsia="zh-CN"/>
              </w:rPr>
              <w:t>投标人</w:t>
            </w:r>
            <w:r>
              <w:rPr>
                <w:spacing w:val="6"/>
              </w:rPr>
              <w:t>为法人的，由其法定代表人或者代理人签</w:t>
            </w:r>
            <w:r>
              <w:rPr>
                <w:spacing w:val="5"/>
              </w:rPr>
              <w:t>字确认；</w:t>
            </w:r>
            <w:r>
              <w:rPr>
                <w:rFonts w:hint="eastAsia"/>
                <w:spacing w:val="5"/>
                <w:lang w:eastAsia="zh-CN"/>
              </w:rPr>
              <w:t>投标人</w:t>
            </w:r>
            <w:r>
              <w:rPr>
                <w:spacing w:val="6"/>
              </w:rPr>
              <w:t>为其他组织的，由其主要负责人或者代理人签字确认；</w:t>
            </w:r>
            <w:r>
              <w:rPr>
                <w:rFonts w:hint="eastAsia"/>
                <w:spacing w:val="5"/>
                <w:lang w:eastAsia="zh-CN"/>
              </w:rPr>
              <w:t>投标人</w:t>
            </w:r>
            <w:r>
              <w:rPr>
                <w:spacing w:val="5"/>
              </w:rPr>
              <w:t>为自</w:t>
            </w:r>
            <w:r>
              <w:rPr>
                <w:spacing w:val="-1"/>
              </w:rPr>
              <w:t>然人的，由其本人或者代理人签字确认。</w:t>
            </w:r>
          </w:p>
          <w:p w14:paraId="6AA31DF6">
            <w:pPr>
              <w:pStyle w:val="8"/>
              <w:keepNext w:val="0"/>
              <w:keepLines w:val="0"/>
              <w:pageBreakBefore w:val="0"/>
              <w:wordWrap w:val="0"/>
              <w:overflowPunct/>
              <w:topLinePunct w:val="0"/>
              <w:bidi w:val="0"/>
              <w:spacing w:before="101" w:line="262" w:lineRule="auto"/>
              <w:ind w:left="1" w:right="3" w:firstLine="3"/>
            </w:pPr>
            <w:r>
              <w:rPr>
                <w:spacing w:val="2"/>
              </w:rPr>
              <w:t>6、</w:t>
            </w:r>
            <w:r>
              <w:rPr>
                <w:rFonts w:hint="eastAsia"/>
                <w:spacing w:val="2"/>
                <w:lang w:eastAsia="zh-CN"/>
              </w:rPr>
              <w:t>投标人</w:t>
            </w:r>
            <w:r>
              <w:rPr>
                <w:spacing w:val="2"/>
              </w:rPr>
              <w:t>提供书面说明后，评标委员会应当结合采购项目采</w:t>
            </w:r>
            <w:r>
              <w:rPr>
                <w:spacing w:val="1"/>
              </w:rPr>
              <w:t>购需求、专</w:t>
            </w:r>
            <w:r>
              <w:rPr>
                <w:spacing w:val="6"/>
              </w:rPr>
              <w:t>业实际情况、</w:t>
            </w:r>
            <w:r>
              <w:rPr>
                <w:rFonts w:hint="eastAsia"/>
                <w:spacing w:val="6"/>
                <w:lang w:eastAsia="zh-CN"/>
              </w:rPr>
              <w:t>投标人</w:t>
            </w:r>
            <w:r>
              <w:rPr>
                <w:spacing w:val="6"/>
              </w:rPr>
              <w:t>提供的书面材料等就</w:t>
            </w:r>
            <w:r>
              <w:rPr>
                <w:rFonts w:hint="eastAsia"/>
                <w:spacing w:val="6"/>
                <w:lang w:eastAsia="zh-CN"/>
              </w:rPr>
              <w:t>投标人</w:t>
            </w:r>
            <w:r>
              <w:rPr>
                <w:spacing w:val="6"/>
              </w:rPr>
              <w:t>书面说明进行审</w:t>
            </w:r>
            <w:r>
              <w:rPr>
                <w:spacing w:val="5"/>
              </w:rPr>
              <w:t>查评价</w:t>
            </w:r>
            <w:r>
              <w:rPr>
                <w:spacing w:val="6"/>
              </w:rPr>
              <w:t>。</w:t>
            </w:r>
            <w:r>
              <w:rPr>
                <w:rFonts w:hint="eastAsia"/>
                <w:spacing w:val="6"/>
                <w:lang w:eastAsia="zh-CN"/>
              </w:rPr>
              <w:t>投标人</w:t>
            </w:r>
            <w:r>
              <w:rPr>
                <w:spacing w:val="6"/>
              </w:rPr>
              <w:t>拒绝或者变相拒绝提供有效书面说明或者书面说明不能</w:t>
            </w:r>
            <w:r>
              <w:rPr>
                <w:spacing w:val="5"/>
              </w:rPr>
              <w:t>证明其</w:t>
            </w:r>
            <w:r>
              <w:rPr>
                <w:spacing w:val="-1"/>
              </w:rPr>
              <w:t>报价合理性的，评标委员会应当将其投标文件作为无效处理。</w:t>
            </w:r>
          </w:p>
        </w:tc>
      </w:tr>
      <w:tr w14:paraId="7AE61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062" w:hRule="atLeast"/>
        </w:trPr>
        <w:tc>
          <w:tcPr>
            <w:tcW w:w="641" w:type="dxa"/>
            <w:vMerge w:val="restart"/>
            <w:tcBorders>
              <w:left w:val="single" w:color="000000" w:sz="8" w:space="0"/>
            </w:tcBorders>
            <w:vAlign w:val="top"/>
          </w:tcPr>
          <w:p w14:paraId="6F43B99F">
            <w:pPr>
              <w:keepNext w:val="0"/>
              <w:keepLines w:val="0"/>
              <w:pageBreakBefore w:val="0"/>
              <w:wordWrap w:val="0"/>
              <w:overflowPunct/>
              <w:topLinePunct w:val="0"/>
              <w:bidi w:val="0"/>
              <w:spacing w:line="273" w:lineRule="auto"/>
              <w:rPr>
                <w:rFonts w:ascii="Arial"/>
                <w:sz w:val="21"/>
              </w:rPr>
            </w:pPr>
          </w:p>
          <w:p w14:paraId="7CA8CD33">
            <w:pPr>
              <w:keepNext w:val="0"/>
              <w:keepLines w:val="0"/>
              <w:pageBreakBefore w:val="0"/>
              <w:wordWrap w:val="0"/>
              <w:overflowPunct/>
              <w:topLinePunct w:val="0"/>
              <w:bidi w:val="0"/>
              <w:spacing w:line="273" w:lineRule="auto"/>
              <w:rPr>
                <w:rFonts w:ascii="Arial"/>
                <w:sz w:val="21"/>
              </w:rPr>
            </w:pPr>
          </w:p>
          <w:p w14:paraId="72266779">
            <w:pPr>
              <w:keepNext w:val="0"/>
              <w:keepLines w:val="0"/>
              <w:pageBreakBefore w:val="0"/>
              <w:wordWrap w:val="0"/>
              <w:overflowPunct/>
              <w:topLinePunct w:val="0"/>
              <w:bidi w:val="0"/>
              <w:spacing w:line="274" w:lineRule="auto"/>
              <w:rPr>
                <w:rFonts w:ascii="Arial"/>
                <w:sz w:val="21"/>
              </w:rPr>
            </w:pPr>
          </w:p>
          <w:p w14:paraId="5E04DC15">
            <w:pPr>
              <w:keepNext w:val="0"/>
              <w:keepLines w:val="0"/>
              <w:pageBreakBefore w:val="0"/>
              <w:wordWrap w:val="0"/>
              <w:overflowPunct/>
              <w:topLinePunct w:val="0"/>
              <w:bidi w:val="0"/>
              <w:spacing w:line="274" w:lineRule="auto"/>
              <w:rPr>
                <w:rFonts w:ascii="Arial"/>
                <w:sz w:val="21"/>
              </w:rPr>
            </w:pPr>
          </w:p>
          <w:p w14:paraId="171868FC">
            <w:pPr>
              <w:keepNext w:val="0"/>
              <w:keepLines w:val="0"/>
              <w:pageBreakBefore w:val="0"/>
              <w:wordWrap w:val="0"/>
              <w:overflowPunct/>
              <w:topLinePunct w:val="0"/>
              <w:bidi w:val="0"/>
              <w:spacing w:line="274" w:lineRule="auto"/>
              <w:rPr>
                <w:rFonts w:ascii="Arial"/>
                <w:sz w:val="21"/>
              </w:rPr>
            </w:pPr>
          </w:p>
          <w:p w14:paraId="7A2397E5">
            <w:pPr>
              <w:keepNext w:val="0"/>
              <w:keepLines w:val="0"/>
              <w:pageBreakBefore w:val="0"/>
              <w:wordWrap w:val="0"/>
              <w:overflowPunct/>
              <w:topLinePunct w:val="0"/>
              <w:bidi w:val="0"/>
              <w:spacing w:line="274" w:lineRule="auto"/>
              <w:rPr>
                <w:rFonts w:ascii="Arial"/>
                <w:sz w:val="21"/>
              </w:rPr>
            </w:pPr>
          </w:p>
          <w:p w14:paraId="7E3E4FAB">
            <w:pPr>
              <w:keepNext w:val="0"/>
              <w:keepLines w:val="0"/>
              <w:pageBreakBefore w:val="0"/>
              <w:wordWrap w:val="0"/>
              <w:overflowPunct/>
              <w:topLinePunct w:val="0"/>
              <w:bidi w:val="0"/>
              <w:spacing w:line="274" w:lineRule="auto"/>
              <w:rPr>
                <w:rFonts w:ascii="Arial"/>
                <w:sz w:val="21"/>
              </w:rPr>
            </w:pPr>
          </w:p>
          <w:p w14:paraId="68D062CC">
            <w:pPr>
              <w:pStyle w:val="8"/>
              <w:keepNext w:val="0"/>
              <w:keepLines w:val="0"/>
              <w:pageBreakBefore w:val="0"/>
              <w:wordWrap w:val="0"/>
              <w:overflowPunct/>
              <w:topLinePunct w:val="0"/>
              <w:bidi w:val="0"/>
              <w:spacing w:before="65" w:line="189" w:lineRule="auto"/>
              <w:ind w:left="220"/>
              <w:rPr>
                <w:rFonts w:hint="eastAsia" w:eastAsia="宋体"/>
                <w:sz w:val="20"/>
                <w:szCs w:val="20"/>
                <w:lang w:eastAsia="zh-CN"/>
              </w:rPr>
            </w:pPr>
            <w:r>
              <w:rPr>
                <w:spacing w:val="-2"/>
                <w:sz w:val="20"/>
                <w:szCs w:val="20"/>
              </w:rPr>
              <w:t>4</w:t>
            </w:r>
            <w:r>
              <w:rPr>
                <w:rFonts w:hint="eastAsia"/>
                <w:spacing w:val="-2"/>
                <w:sz w:val="20"/>
                <w:szCs w:val="20"/>
                <w:lang w:val="en-US" w:eastAsia="zh-CN"/>
              </w:rPr>
              <w:t>4</w:t>
            </w:r>
          </w:p>
        </w:tc>
        <w:tc>
          <w:tcPr>
            <w:tcW w:w="1733" w:type="dxa"/>
            <w:vMerge w:val="restart"/>
            <w:vAlign w:val="top"/>
          </w:tcPr>
          <w:p w14:paraId="7D4B4196">
            <w:pPr>
              <w:keepNext w:val="0"/>
              <w:keepLines w:val="0"/>
              <w:pageBreakBefore w:val="0"/>
              <w:wordWrap w:val="0"/>
              <w:overflowPunct/>
              <w:topLinePunct w:val="0"/>
              <w:bidi w:val="0"/>
              <w:spacing w:line="263" w:lineRule="auto"/>
              <w:rPr>
                <w:rFonts w:ascii="Arial"/>
                <w:sz w:val="21"/>
              </w:rPr>
            </w:pPr>
          </w:p>
          <w:p w14:paraId="76A53376">
            <w:pPr>
              <w:keepNext w:val="0"/>
              <w:keepLines w:val="0"/>
              <w:pageBreakBefore w:val="0"/>
              <w:wordWrap w:val="0"/>
              <w:overflowPunct/>
              <w:topLinePunct w:val="0"/>
              <w:bidi w:val="0"/>
              <w:spacing w:line="263" w:lineRule="auto"/>
              <w:rPr>
                <w:rFonts w:ascii="Arial"/>
                <w:sz w:val="21"/>
              </w:rPr>
            </w:pPr>
          </w:p>
          <w:p w14:paraId="559486C8">
            <w:pPr>
              <w:keepNext w:val="0"/>
              <w:keepLines w:val="0"/>
              <w:pageBreakBefore w:val="0"/>
              <w:wordWrap w:val="0"/>
              <w:overflowPunct/>
              <w:topLinePunct w:val="0"/>
              <w:bidi w:val="0"/>
              <w:spacing w:line="263" w:lineRule="auto"/>
              <w:rPr>
                <w:rFonts w:ascii="Arial"/>
                <w:sz w:val="21"/>
              </w:rPr>
            </w:pPr>
          </w:p>
          <w:p w14:paraId="79DD2A5A">
            <w:pPr>
              <w:keepNext w:val="0"/>
              <w:keepLines w:val="0"/>
              <w:pageBreakBefore w:val="0"/>
              <w:wordWrap w:val="0"/>
              <w:overflowPunct/>
              <w:topLinePunct w:val="0"/>
              <w:bidi w:val="0"/>
              <w:spacing w:line="263" w:lineRule="auto"/>
              <w:rPr>
                <w:rFonts w:ascii="Arial"/>
                <w:sz w:val="21"/>
              </w:rPr>
            </w:pPr>
          </w:p>
          <w:p w14:paraId="5739A206">
            <w:pPr>
              <w:keepNext w:val="0"/>
              <w:keepLines w:val="0"/>
              <w:pageBreakBefore w:val="0"/>
              <w:wordWrap w:val="0"/>
              <w:overflowPunct/>
              <w:topLinePunct w:val="0"/>
              <w:bidi w:val="0"/>
              <w:spacing w:line="264" w:lineRule="auto"/>
              <w:rPr>
                <w:rFonts w:ascii="Arial"/>
                <w:sz w:val="21"/>
              </w:rPr>
            </w:pPr>
          </w:p>
          <w:p w14:paraId="7E1F3EE7">
            <w:pPr>
              <w:keepNext w:val="0"/>
              <w:keepLines w:val="0"/>
              <w:pageBreakBefore w:val="0"/>
              <w:wordWrap w:val="0"/>
              <w:overflowPunct/>
              <w:topLinePunct w:val="0"/>
              <w:bidi w:val="0"/>
              <w:spacing w:line="264" w:lineRule="auto"/>
              <w:rPr>
                <w:rFonts w:ascii="Arial"/>
                <w:sz w:val="21"/>
              </w:rPr>
            </w:pPr>
          </w:p>
          <w:p w14:paraId="2A6C512D">
            <w:pPr>
              <w:keepNext w:val="0"/>
              <w:keepLines w:val="0"/>
              <w:pageBreakBefore w:val="0"/>
              <w:wordWrap w:val="0"/>
              <w:overflowPunct/>
              <w:topLinePunct w:val="0"/>
              <w:bidi w:val="0"/>
              <w:spacing w:line="264" w:lineRule="auto"/>
              <w:rPr>
                <w:rFonts w:ascii="Arial"/>
                <w:sz w:val="21"/>
              </w:rPr>
            </w:pPr>
          </w:p>
          <w:p w14:paraId="79891D78">
            <w:pPr>
              <w:pStyle w:val="8"/>
              <w:keepNext w:val="0"/>
              <w:keepLines w:val="0"/>
              <w:pageBreakBefore w:val="0"/>
              <w:wordWrap w:val="0"/>
              <w:overflowPunct/>
              <w:topLinePunct w:val="0"/>
              <w:bidi w:val="0"/>
              <w:spacing w:before="78" w:line="220" w:lineRule="auto"/>
              <w:ind w:left="388"/>
            </w:pPr>
            <w:r>
              <w:rPr>
                <w:spacing w:val="-3"/>
              </w:rPr>
              <w:t>重要提示</w:t>
            </w:r>
          </w:p>
        </w:tc>
        <w:tc>
          <w:tcPr>
            <w:tcW w:w="7642" w:type="dxa"/>
            <w:tcBorders>
              <w:right w:val="single" w:color="000000" w:sz="8" w:space="0"/>
            </w:tcBorders>
            <w:vAlign w:val="top"/>
          </w:tcPr>
          <w:p w14:paraId="5731EC07">
            <w:pPr>
              <w:pStyle w:val="8"/>
              <w:keepNext w:val="0"/>
              <w:keepLines w:val="0"/>
              <w:pageBreakBefore w:val="0"/>
              <w:wordWrap w:val="0"/>
              <w:overflowPunct/>
              <w:topLinePunct w:val="0"/>
              <w:bidi w:val="0"/>
              <w:spacing w:before="108" w:line="258" w:lineRule="auto"/>
              <w:ind w:left="2" w:right="3" w:firstLine="12"/>
            </w:pPr>
            <w:r>
              <w:rPr>
                <w:spacing w:val="1"/>
              </w:rPr>
              <w:t>（1）中标</w:t>
            </w:r>
            <w:r>
              <w:rPr>
                <w:rFonts w:hint="eastAsia"/>
                <w:spacing w:val="1"/>
                <w:lang w:eastAsia="zh-CN"/>
              </w:rPr>
              <w:t>投标人</w:t>
            </w:r>
            <w:r>
              <w:rPr>
                <w:spacing w:val="1"/>
              </w:rPr>
              <w:t>应在规定期限内领取《中标通知书》，若中标</w:t>
            </w:r>
            <w:r>
              <w:rPr>
                <w:rFonts w:hint="eastAsia"/>
                <w:spacing w:val="1"/>
                <w:lang w:eastAsia="zh-CN"/>
              </w:rPr>
              <w:t>投标人</w:t>
            </w:r>
            <w:r>
              <w:rPr>
                <w:spacing w:val="1"/>
              </w:rPr>
              <w:t>未</w:t>
            </w:r>
            <w:r>
              <w:rPr>
                <w:spacing w:val="6"/>
              </w:rPr>
              <w:t>在规定期限内领取《中标通知书》，</w:t>
            </w:r>
            <w:r>
              <w:rPr>
                <w:rFonts w:hint="eastAsia"/>
                <w:spacing w:val="6"/>
                <w:lang w:eastAsia="zh-CN"/>
              </w:rPr>
              <w:t>招标人</w:t>
            </w:r>
            <w:r>
              <w:rPr>
                <w:spacing w:val="6"/>
              </w:rPr>
              <w:t>有权取消中标</w:t>
            </w:r>
            <w:r>
              <w:rPr>
                <w:rFonts w:hint="eastAsia"/>
                <w:spacing w:val="6"/>
                <w:lang w:eastAsia="zh-CN"/>
              </w:rPr>
              <w:t>投标人</w:t>
            </w:r>
            <w:r>
              <w:rPr>
                <w:spacing w:val="5"/>
              </w:rPr>
              <w:t>中标资</w:t>
            </w:r>
            <w:r>
              <w:rPr>
                <w:spacing w:val="-1"/>
              </w:rPr>
              <w:t>格，并将相关违约行为报送监管部门，实施信用惩戒；</w:t>
            </w:r>
          </w:p>
          <w:p w14:paraId="6DA0A719">
            <w:pPr>
              <w:pStyle w:val="8"/>
              <w:keepNext w:val="0"/>
              <w:keepLines w:val="0"/>
              <w:pageBreakBefore w:val="0"/>
              <w:wordWrap w:val="0"/>
              <w:overflowPunct/>
              <w:topLinePunct w:val="0"/>
              <w:bidi w:val="0"/>
              <w:spacing w:before="99" w:line="263" w:lineRule="auto"/>
              <w:ind w:left="8" w:right="3" w:firstLine="6"/>
            </w:pPr>
            <w:r>
              <w:rPr>
                <w:spacing w:val="1"/>
              </w:rPr>
              <w:t>（2）中标</w:t>
            </w:r>
            <w:r>
              <w:rPr>
                <w:rFonts w:hint="eastAsia"/>
                <w:spacing w:val="1"/>
                <w:lang w:eastAsia="zh-CN"/>
              </w:rPr>
              <w:t>投标人</w:t>
            </w:r>
            <w:r>
              <w:rPr>
                <w:spacing w:val="1"/>
              </w:rPr>
              <w:t>应在规定期限内提交履约担保并与</w:t>
            </w:r>
            <w:r>
              <w:rPr>
                <w:rFonts w:hint="eastAsia"/>
                <w:spacing w:val="1"/>
                <w:lang w:eastAsia="zh-CN"/>
              </w:rPr>
              <w:t>招标人</w:t>
            </w:r>
            <w:r>
              <w:rPr>
                <w:spacing w:val="1"/>
              </w:rPr>
              <w:t>签订合同，若</w:t>
            </w:r>
            <w:r>
              <w:rPr>
                <w:spacing w:val="6"/>
              </w:rPr>
              <w:t>中标</w:t>
            </w:r>
            <w:r>
              <w:rPr>
                <w:rFonts w:hint="eastAsia"/>
                <w:spacing w:val="6"/>
                <w:lang w:eastAsia="zh-CN"/>
              </w:rPr>
              <w:t>投标人</w:t>
            </w:r>
            <w:r>
              <w:rPr>
                <w:spacing w:val="6"/>
              </w:rPr>
              <w:t>未能在规定期限内提交履约担保或签</w:t>
            </w:r>
            <w:r>
              <w:rPr>
                <w:spacing w:val="5"/>
              </w:rPr>
              <w:t>订合同，</w:t>
            </w:r>
            <w:r>
              <w:rPr>
                <w:rFonts w:hint="eastAsia"/>
                <w:spacing w:val="5"/>
                <w:lang w:eastAsia="zh-CN"/>
              </w:rPr>
              <w:t>招标人</w:t>
            </w:r>
            <w:r>
              <w:rPr>
                <w:spacing w:val="5"/>
              </w:rPr>
              <w:t>有权取</w:t>
            </w:r>
            <w:r>
              <w:rPr>
                <w:spacing w:val="6"/>
              </w:rPr>
              <w:t>消中标</w:t>
            </w:r>
            <w:r>
              <w:rPr>
                <w:rFonts w:hint="eastAsia"/>
                <w:spacing w:val="6"/>
                <w:lang w:eastAsia="zh-CN"/>
              </w:rPr>
              <w:t>投标人</w:t>
            </w:r>
            <w:r>
              <w:rPr>
                <w:spacing w:val="6"/>
              </w:rPr>
              <w:t>中标资格，并将相关违约行为报送</w:t>
            </w:r>
            <w:r>
              <w:rPr>
                <w:spacing w:val="5"/>
              </w:rPr>
              <w:t>监管部门，实施信用惩</w:t>
            </w:r>
            <w:r>
              <w:rPr>
                <w:spacing w:val="-8"/>
              </w:rPr>
              <w:t>戒；</w:t>
            </w:r>
          </w:p>
          <w:p w14:paraId="6202F55A">
            <w:pPr>
              <w:pStyle w:val="8"/>
              <w:keepNext w:val="0"/>
              <w:keepLines w:val="0"/>
              <w:pageBreakBefore w:val="0"/>
              <w:wordWrap w:val="0"/>
              <w:overflowPunct/>
              <w:topLinePunct w:val="0"/>
              <w:bidi w:val="0"/>
              <w:spacing w:before="96" w:line="263" w:lineRule="auto"/>
              <w:ind w:left="7" w:right="3" w:firstLine="7"/>
            </w:pPr>
            <w:r>
              <w:rPr>
                <w:spacing w:val="1"/>
              </w:rPr>
              <w:t>（3）合同签订后，中标</w:t>
            </w:r>
            <w:r>
              <w:rPr>
                <w:rFonts w:hint="eastAsia"/>
                <w:spacing w:val="1"/>
                <w:lang w:eastAsia="zh-CN"/>
              </w:rPr>
              <w:t>投标人</w:t>
            </w:r>
            <w:r>
              <w:rPr>
                <w:spacing w:val="1"/>
              </w:rPr>
              <w:t>存在规定时间内不组织人员进场开工，不</w:t>
            </w:r>
            <w:r>
              <w:rPr>
                <w:spacing w:val="6"/>
              </w:rPr>
              <w:t>履行供货、安装或服务义务等情况，</w:t>
            </w:r>
            <w:r>
              <w:rPr>
                <w:rFonts w:hint="eastAsia"/>
                <w:spacing w:val="6"/>
                <w:lang w:eastAsia="zh-CN"/>
              </w:rPr>
              <w:t>招标人</w:t>
            </w:r>
            <w:r>
              <w:rPr>
                <w:spacing w:val="6"/>
              </w:rPr>
              <w:t>有权解</w:t>
            </w:r>
            <w:r>
              <w:rPr>
                <w:spacing w:val="5"/>
              </w:rPr>
              <w:t>除合同，并追究违约</w:t>
            </w:r>
            <w:r>
              <w:rPr>
                <w:spacing w:val="6"/>
              </w:rPr>
              <w:t>责任，同时将相关违约行为报送监管部门，记不良</w:t>
            </w:r>
            <w:r>
              <w:rPr>
                <w:spacing w:val="5"/>
              </w:rPr>
              <w:t>行为记录，实施信用</w:t>
            </w:r>
            <w:r>
              <w:rPr>
                <w:spacing w:val="-5"/>
              </w:rPr>
              <w:t>惩戒；</w:t>
            </w:r>
          </w:p>
        </w:tc>
      </w:tr>
      <w:tr w14:paraId="1F8ED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855" w:hRule="atLeast"/>
        </w:trPr>
        <w:tc>
          <w:tcPr>
            <w:tcW w:w="641" w:type="dxa"/>
            <w:vMerge w:val="continue"/>
            <w:tcBorders>
              <w:left w:val="single" w:color="000000" w:sz="8" w:space="0"/>
            </w:tcBorders>
            <w:vAlign w:val="top"/>
          </w:tcPr>
          <w:p w14:paraId="54E82278">
            <w:pPr>
              <w:keepNext w:val="0"/>
              <w:keepLines w:val="0"/>
              <w:pageBreakBefore w:val="0"/>
              <w:wordWrap w:val="0"/>
              <w:overflowPunct/>
              <w:topLinePunct w:val="0"/>
              <w:bidi w:val="0"/>
              <w:rPr>
                <w:rFonts w:ascii="Arial"/>
                <w:sz w:val="21"/>
              </w:rPr>
            </w:pPr>
          </w:p>
        </w:tc>
        <w:tc>
          <w:tcPr>
            <w:tcW w:w="1733" w:type="dxa"/>
            <w:vMerge w:val="continue"/>
            <w:vAlign w:val="top"/>
          </w:tcPr>
          <w:p w14:paraId="259B5B1C">
            <w:pPr>
              <w:keepNext w:val="0"/>
              <w:keepLines w:val="0"/>
              <w:pageBreakBefore w:val="0"/>
              <w:wordWrap w:val="0"/>
              <w:overflowPunct/>
              <w:topLinePunct w:val="0"/>
              <w:bidi w:val="0"/>
              <w:rPr>
                <w:rFonts w:ascii="Arial"/>
                <w:sz w:val="21"/>
              </w:rPr>
            </w:pPr>
          </w:p>
        </w:tc>
        <w:tc>
          <w:tcPr>
            <w:tcW w:w="7642" w:type="dxa"/>
            <w:tcBorders>
              <w:right w:val="single" w:color="000000" w:sz="8" w:space="0"/>
            </w:tcBorders>
            <w:vAlign w:val="top"/>
          </w:tcPr>
          <w:p w14:paraId="41B7349A">
            <w:pPr>
              <w:pStyle w:val="8"/>
              <w:keepNext w:val="0"/>
              <w:keepLines w:val="0"/>
              <w:pageBreakBefore w:val="0"/>
              <w:wordWrap w:val="0"/>
              <w:overflowPunct/>
              <w:topLinePunct w:val="0"/>
              <w:bidi w:val="0"/>
              <w:spacing w:before="86" w:line="248" w:lineRule="auto"/>
              <w:ind w:left="23" w:right="3" w:hanging="8"/>
            </w:pPr>
            <w:r>
              <w:rPr>
                <w:spacing w:val="1"/>
              </w:rPr>
              <w:t>（4）中标</w:t>
            </w:r>
            <w:r>
              <w:rPr>
                <w:rFonts w:hint="eastAsia"/>
                <w:spacing w:val="1"/>
                <w:lang w:eastAsia="zh-CN"/>
              </w:rPr>
              <w:t>投标人</w:t>
            </w:r>
            <w:r>
              <w:rPr>
                <w:spacing w:val="1"/>
              </w:rPr>
              <w:t>中标后被监管部门查实存在违法行为，不满足中标条件</w:t>
            </w:r>
            <w:r>
              <w:rPr>
                <w:spacing w:val="-2"/>
              </w:rPr>
              <w:t>的，由</w:t>
            </w:r>
            <w:r>
              <w:rPr>
                <w:rFonts w:hint="eastAsia"/>
                <w:spacing w:val="-2"/>
                <w:lang w:eastAsia="zh-CN"/>
              </w:rPr>
              <w:t>招标人</w:t>
            </w:r>
            <w:r>
              <w:rPr>
                <w:spacing w:val="-2"/>
              </w:rPr>
              <w:t>取消中标资格，并做好项目后续工作；</w:t>
            </w:r>
          </w:p>
          <w:p w14:paraId="69F2DDAE">
            <w:pPr>
              <w:pStyle w:val="8"/>
              <w:keepNext w:val="0"/>
              <w:keepLines w:val="0"/>
              <w:pageBreakBefore w:val="0"/>
              <w:wordWrap w:val="0"/>
              <w:overflowPunct/>
              <w:topLinePunct w:val="0"/>
              <w:bidi w:val="0"/>
              <w:spacing w:before="101" w:line="257" w:lineRule="auto"/>
              <w:ind w:left="17" w:right="3" w:hanging="2"/>
            </w:pPr>
            <w:r>
              <w:rPr>
                <w:spacing w:val="1"/>
              </w:rPr>
              <w:t>（5）中标</w:t>
            </w:r>
            <w:r>
              <w:rPr>
                <w:rFonts w:hint="eastAsia"/>
                <w:spacing w:val="1"/>
                <w:lang w:eastAsia="zh-CN"/>
              </w:rPr>
              <w:t>投标人</w:t>
            </w:r>
            <w:r>
              <w:rPr>
                <w:spacing w:val="1"/>
              </w:rPr>
              <w:t>在中标项目发生投诉、信访举报案件、履约存在争议时</w:t>
            </w:r>
            <w:r>
              <w:rPr>
                <w:spacing w:val="3"/>
              </w:rPr>
              <w:t>,拒绝协助配合执法部门调查案件的，</w:t>
            </w:r>
            <w:r>
              <w:rPr>
                <w:rFonts w:hint="eastAsia"/>
                <w:spacing w:val="3"/>
                <w:lang w:eastAsia="zh-CN"/>
              </w:rPr>
              <w:t>招标人</w:t>
            </w:r>
            <w:r>
              <w:rPr>
                <w:spacing w:val="3"/>
              </w:rPr>
              <w:t>可以取消其中标资格或解</w:t>
            </w:r>
            <w:r>
              <w:rPr>
                <w:spacing w:val="-2"/>
              </w:rPr>
              <w:t>除合同，并追究其违约责任。</w:t>
            </w:r>
          </w:p>
        </w:tc>
      </w:tr>
      <w:tr w14:paraId="19263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976" w:hRule="atLeast"/>
        </w:trPr>
        <w:tc>
          <w:tcPr>
            <w:tcW w:w="641" w:type="dxa"/>
            <w:tcBorders>
              <w:left w:val="single" w:color="000000" w:sz="8" w:space="0"/>
            </w:tcBorders>
            <w:vAlign w:val="top"/>
          </w:tcPr>
          <w:p w14:paraId="2FBB5981">
            <w:pPr>
              <w:keepNext w:val="0"/>
              <w:keepLines w:val="0"/>
              <w:pageBreakBefore w:val="0"/>
              <w:wordWrap w:val="0"/>
              <w:overflowPunct/>
              <w:topLinePunct w:val="0"/>
              <w:bidi w:val="0"/>
              <w:spacing w:line="268" w:lineRule="auto"/>
              <w:rPr>
                <w:rFonts w:ascii="Arial"/>
                <w:sz w:val="21"/>
              </w:rPr>
            </w:pPr>
          </w:p>
          <w:p w14:paraId="78EC605C">
            <w:pPr>
              <w:keepNext w:val="0"/>
              <w:keepLines w:val="0"/>
              <w:pageBreakBefore w:val="0"/>
              <w:wordWrap w:val="0"/>
              <w:overflowPunct/>
              <w:topLinePunct w:val="0"/>
              <w:bidi w:val="0"/>
              <w:spacing w:line="269" w:lineRule="auto"/>
              <w:rPr>
                <w:rFonts w:ascii="Arial"/>
                <w:sz w:val="21"/>
              </w:rPr>
            </w:pPr>
          </w:p>
          <w:p w14:paraId="0BAAB269">
            <w:pPr>
              <w:keepNext w:val="0"/>
              <w:keepLines w:val="0"/>
              <w:pageBreakBefore w:val="0"/>
              <w:wordWrap w:val="0"/>
              <w:overflowPunct/>
              <w:topLinePunct w:val="0"/>
              <w:bidi w:val="0"/>
              <w:spacing w:line="269" w:lineRule="auto"/>
              <w:rPr>
                <w:rFonts w:ascii="Arial"/>
                <w:sz w:val="21"/>
              </w:rPr>
            </w:pPr>
          </w:p>
          <w:p w14:paraId="70716D14">
            <w:pPr>
              <w:keepNext w:val="0"/>
              <w:keepLines w:val="0"/>
              <w:pageBreakBefore w:val="0"/>
              <w:wordWrap w:val="0"/>
              <w:overflowPunct/>
              <w:topLinePunct w:val="0"/>
              <w:bidi w:val="0"/>
              <w:spacing w:line="269" w:lineRule="auto"/>
              <w:rPr>
                <w:rFonts w:ascii="Arial"/>
                <w:sz w:val="21"/>
              </w:rPr>
            </w:pPr>
          </w:p>
          <w:p w14:paraId="4EFA56DD">
            <w:pPr>
              <w:keepNext w:val="0"/>
              <w:keepLines w:val="0"/>
              <w:pageBreakBefore w:val="0"/>
              <w:wordWrap w:val="0"/>
              <w:overflowPunct/>
              <w:topLinePunct w:val="0"/>
              <w:bidi w:val="0"/>
              <w:spacing w:line="269" w:lineRule="auto"/>
              <w:rPr>
                <w:rFonts w:ascii="Arial"/>
                <w:sz w:val="21"/>
              </w:rPr>
            </w:pPr>
          </w:p>
          <w:p w14:paraId="531C5D95">
            <w:pPr>
              <w:pStyle w:val="8"/>
              <w:keepNext w:val="0"/>
              <w:keepLines w:val="0"/>
              <w:pageBreakBefore w:val="0"/>
              <w:wordWrap w:val="0"/>
              <w:overflowPunct/>
              <w:topLinePunct w:val="0"/>
              <w:bidi w:val="0"/>
              <w:spacing w:before="78" w:line="183" w:lineRule="auto"/>
              <w:ind w:left="199"/>
              <w:rPr>
                <w:rFonts w:hint="eastAsia" w:eastAsia="宋体"/>
                <w:lang w:eastAsia="zh-CN"/>
              </w:rPr>
            </w:pPr>
            <w:r>
              <w:rPr>
                <w:spacing w:val="-5"/>
              </w:rPr>
              <w:t>4</w:t>
            </w:r>
            <w:r>
              <w:rPr>
                <w:rFonts w:hint="eastAsia"/>
                <w:spacing w:val="-5"/>
                <w:lang w:val="en-US" w:eastAsia="zh-CN"/>
              </w:rPr>
              <w:t>5</w:t>
            </w:r>
          </w:p>
        </w:tc>
        <w:tc>
          <w:tcPr>
            <w:tcW w:w="1733" w:type="dxa"/>
            <w:vAlign w:val="top"/>
          </w:tcPr>
          <w:p w14:paraId="64F468F1">
            <w:pPr>
              <w:keepNext w:val="0"/>
              <w:keepLines w:val="0"/>
              <w:pageBreakBefore w:val="0"/>
              <w:wordWrap w:val="0"/>
              <w:overflowPunct/>
              <w:topLinePunct w:val="0"/>
              <w:bidi w:val="0"/>
              <w:spacing w:line="261" w:lineRule="auto"/>
              <w:rPr>
                <w:rFonts w:ascii="Arial"/>
                <w:sz w:val="21"/>
              </w:rPr>
            </w:pPr>
          </w:p>
          <w:p w14:paraId="5164BAAB">
            <w:pPr>
              <w:keepNext w:val="0"/>
              <w:keepLines w:val="0"/>
              <w:pageBreakBefore w:val="0"/>
              <w:wordWrap w:val="0"/>
              <w:overflowPunct/>
              <w:topLinePunct w:val="0"/>
              <w:bidi w:val="0"/>
              <w:spacing w:line="261" w:lineRule="auto"/>
              <w:rPr>
                <w:rFonts w:ascii="Arial"/>
                <w:sz w:val="21"/>
              </w:rPr>
            </w:pPr>
          </w:p>
          <w:p w14:paraId="6D907574">
            <w:pPr>
              <w:keepNext w:val="0"/>
              <w:keepLines w:val="0"/>
              <w:pageBreakBefore w:val="0"/>
              <w:wordWrap w:val="0"/>
              <w:overflowPunct/>
              <w:topLinePunct w:val="0"/>
              <w:bidi w:val="0"/>
              <w:spacing w:line="261" w:lineRule="auto"/>
              <w:rPr>
                <w:rFonts w:ascii="Arial"/>
                <w:sz w:val="21"/>
              </w:rPr>
            </w:pPr>
          </w:p>
          <w:p w14:paraId="06D562A0">
            <w:pPr>
              <w:keepNext w:val="0"/>
              <w:keepLines w:val="0"/>
              <w:pageBreakBefore w:val="0"/>
              <w:wordWrap w:val="0"/>
              <w:overflowPunct/>
              <w:topLinePunct w:val="0"/>
              <w:bidi w:val="0"/>
              <w:spacing w:line="261" w:lineRule="auto"/>
              <w:rPr>
                <w:rFonts w:ascii="Arial"/>
                <w:sz w:val="21"/>
              </w:rPr>
            </w:pPr>
          </w:p>
          <w:p w14:paraId="47FD8EBF">
            <w:pPr>
              <w:keepNext w:val="0"/>
              <w:keepLines w:val="0"/>
              <w:pageBreakBefore w:val="0"/>
              <w:wordWrap w:val="0"/>
              <w:overflowPunct/>
              <w:topLinePunct w:val="0"/>
              <w:bidi w:val="0"/>
              <w:spacing w:line="262" w:lineRule="auto"/>
              <w:rPr>
                <w:rFonts w:ascii="Arial"/>
                <w:sz w:val="21"/>
              </w:rPr>
            </w:pPr>
          </w:p>
          <w:p w14:paraId="25936C27">
            <w:pPr>
              <w:pStyle w:val="8"/>
              <w:keepNext w:val="0"/>
              <w:keepLines w:val="0"/>
              <w:pageBreakBefore w:val="0"/>
              <w:wordWrap w:val="0"/>
              <w:overflowPunct/>
              <w:topLinePunct w:val="0"/>
              <w:bidi w:val="0"/>
              <w:spacing w:before="78" w:line="219" w:lineRule="auto"/>
              <w:ind w:left="148"/>
            </w:pPr>
            <w:r>
              <w:rPr>
                <w:spacing w:val="-2"/>
              </w:rPr>
              <w:t>其他方式采购</w:t>
            </w:r>
          </w:p>
        </w:tc>
        <w:tc>
          <w:tcPr>
            <w:tcW w:w="7642" w:type="dxa"/>
            <w:tcBorders>
              <w:right w:val="single" w:color="000000" w:sz="8" w:space="0"/>
            </w:tcBorders>
            <w:vAlign w:val="top"/>
          </w:tcPr>
          <w:p w14:paraId="144E9926">
            <w:pPr>
              <w:pStyle w:val="8"/>
              <w:keepNext w:val="0"/>
              <w:keepLines w:val="0"/>
              <w:pageBreakBefore w:val="0"/>
              <w:wordWrap w:val="0"/>
              <w:overflowPunct/>
              <w:topLinePunct w:val="0"/>
              <w:bidi w:val="0"/>
              <w:spacing w:before="109" w:line="270" w:lineRule="auto"/>
              <w:ind w:left="2" w:right="3" w:firstLine="8"/>
              <w:jc w:val="both"/>
            </w:pPr>
            <w:r>
              <w:rPr>
                <w:spacing w:val="2"/>
              </w:rPr>
              <w:t>公开采购数额标准以上的采购项目，投标截止后</w:t>
            </w:r>
            <w:r>
              <w:rPr>
                <w:rFonts w:hint="eastAsia"/>
                <w:spacing w:val="2"/>
                <w:lang w:eastAsia="zh-CN"/>
              </w:rPr>
              <w:t>投标人</w:t>
            </w:r>
            <w:r>
              <w:rPr>
                <w:spacing w:val="1"/>
              </w:rPr>
              <w:t>不足3家或者通过</w:t>
            </w:r>
            <w:r>
              <w:rPr>
                <w:spacing w:val="2"/>
              </w:rPr>
              <w:t>资格审查或符合性审查的</w:t>
            </w:r>
            <w:r>
              <w:rPr>
                <w:rFonts w:hint="eastAsia"/>
                <w:spacing w:val="2"/>
                <w:lang w:eastAsia="zh-CN"/>
              </w:rPr>
              <w:t>投标人</w:t>
            </w:r>
            <w:r>
              <w:rPr>
                <w:spacing w:val="2"/>
              </w:rPr>
              <w:t>不足3家的，除采购任务取消情</w:t>
            </w:r>
            <w:r>
              <w:rPr>
                <w:spacing w:val="1"/>
              </w:rPr>
              <w:t>形外，根</w:t>
            </w:r>
            <w:r>
              <w:rPr>
                <w:spacing w:val="6"/>
              </w:rPr>
              <w:t>据《政府采购货物和服务采购投标管理办法》（中华人民共和</w:t>
            </w:r>
            <w:r>
              <w:rPr>
                <w:spacing w:val="5"/>
              </w:rPr>
              <w:t>国财政部</w:t>
            </w:r>
            <w:r>
              <w:rPr>
                <w:spacing w:val="-1"/>
              </w:rPr>
              <w:t>令第87号）第四十三条规定，按照以下方式处理：</w:t>
            </w:r>
          </w:p>
          <w:p w14:paraId="2CD003CE">
            <w:pPr>
              <w:pStyle w:val="8"/>
              <w:keepNext w:val="0"/>
              <w:keepLines w:val="0"/>
              <w:pageBreakBefore w:val="0"/>
              <w:wordWrap w:val="0"/>
              <w:overflowPunct/>
              <w:topLinePunct w:val="0"/>
              <w:bidi w:val="0"/>
              <w:spacing w:before="58" w:line="248" w:lineRule="auto"/>
              <w:ind w:left="1" w:right="3" w:firstLine="13"/>
            </w:pPr>
            <w:r>
              <w:rPr>
                <w:spacing w:val="1"/>
              </w:rPr>
              <w:t>（1）招标文件存在不合理条款或者采购程序不符合规定的，</w:t>
            </w:r>
            <w:r>
              <w:rPr>
                <w:rFonts w:hint="eastAsia"/>
                <w:spacing w:val="1"/>
                <w:lang w:eastAsia="zh-CN"/>
              </w:rPr>
              <w:t>招标人</w:t>
            </w:r>
            <w:r>
              <w:rPr>
                <w:spacing w:val="1"/>
              </w:rPr>
              <w:t>、</w:t>
            </w:r>
            <w:r>
              <w:rPr>
                <w:rFonts w:hint="eastAsia"/>
                <w:spacing w:val="1"/>
                <w:lang w:eastAsia="zh-CN"/>
              </w:rPr>
              <w:t>招标代理机构</w:t>
            </w:r>
            <w:r>
              <w:rPr>
                <w:spacing w:val="-1"/>
              </w:rPr>
              <w:t>改正后依法重新采购；</w:t>
            </w:r>
          </w:p>
          <w:p w14:paraId="559ABD65">
            <w:pPr>
              <w:pStyle w:val="8"/>
              <w:keepNext w:val="0"/>
              <w:keepLines w:val="0"/>
              <w:pageBreakBefore w:val="0"/>
              <w:wordWrap w:val="0"/>
              <w:overflowPunct/>
              <w:topLinePunct w:val="0"/>
              <w:bidi w:val="0"/>
              <w:spacing w:before="99" w:line="248" w:lineRule="auto"/>
              <w:ind w:left="4" w:right="3" w:firstLine="10"/>
            </w:pPr>
            <w:r>
              <w:rPr>
                <w:spacing w:val="1"/>
              </w:rPr>
              <w:t>（2）招标文件没有不合理条款、采购程序符合规定，需要采用其他采购</w:t>
            </w:r>
            <w:r>
              <w:rPr>
                <w:spacing w:val="-1"/>
              </w:rPr>
              <w:t>方式采购的，</w:t>
            </w:r>
            <w:r>
              <w:rPr>
                <w:rFonts w:hint="eastAsia"/>
                <w:spacing w:val="-1"/>
                <w:lang w:eastAsia="zh-CN"/>
              </w:rPr>
              <w:t>招标人</w:t>
            </w:r>
            <w:r>
              <w:rPr>
                <w:spacing w:val="-1"/>
              </w:rPr>
              <w:t>应当依法报财政部门批准。</w:t>
            </w:r>
          </w:p>
        </w:tc>
      </w:tr>
      <w:tr w14:paraId="0CD79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2953" w:hRule="atLeast"/>
        </w:trPr>
        <w:tc>
          <w:tcPr>
            <w:tcW w:w="641" w:type="dxa"/>
            <w:tcBorders>
              <w:left w:val="single" w:color="000000" w:sz="8" w:space="0"/>
            </w:tcBorders>
            <w:vAlign w:val="top"/>
          </w:tcPr>
          <w:p w14:paraId="324E6724">
            <w:pPr>
              <w:keepNext w:val="0"/>
              <w:keepLines w:val="0"/>
              <w:pageBreakBefore w:val="0"/>
              <w:wordWrap w:val="0"/>
              <w:overflowPunct/>
              <w:topLinePunct w:val="0"/>
              <w:bidi w:val="0"/>
              <w:spacing w:line="267" w:lineRule="auto"/>
              <w:rPr>
                <w:rFonts w:ascii="Arial"/>
                <w:sz w:val="21"/>
              </w:rPr>
            </w:pPr>
          </w:p>
          <w:p w14:paraId="410124A9">
            <w:pPr>
              <w:keepNext w:val="0"/>
              <w:keepLines w:val="0"/>
              <w:pageBreakBefore w:val="0"/>
              <w:wordWrap w:val="0"/>
              <w:overflowPunct/>
              <w:topLinePunct w:val="0"/>
              <w:bidi w:val="0"/>
              <w:spacing w:line="267" w:lineRule="auto"/>
              <w:rPr>
                <w:rFonts w:ascii="Arial"/>
                <w:sz w:val="21"/>
              </w:rPr>
            </w:pPr>
          </w:p>
          <w:p w14:paraId="3A4AC6BB">
            <w:pPr>
              <w:keepNext w:val="0"/>
              <w:keepLines w:val="0"/>
              <w:pageBreakBefore w:val="0"/>
              <w:wordWrap w:val="0"/>
              <w:overflowPunct/>
              <w:topLinePunct w:val="0"/>
              <w:bidi w:val="0"/>
              <w:spacing w:line="267" w:lineRule="auto"/>
              <w:rPr>
                <w:rFonts w:ascii="Arial"/>
                <w:sz w:val="21"/>
              </w:rPr>
            </w:pPr>
          </w:p>
          <w:p w14:paraId="10FD39E5">
            <w:pPr>
              <w:keepNext w:val="0"/>
              <w:keepLines w:val="0"/>
              <w:pageBreakBefore w:val="0"/>
              <w:wordWrap w:val="0"/>
              <w:overflowPunct/>
              <w:topLinePunct w:val="0"/>
              <w:bidi w:val="0"/>
              <w:spacing w:line="268" w:lineRule="auto"/>
              <w:rPr>
                <w:rFonts w:ascii="Arial"/>
                <w:sz w:val="21"/>
              </w:rPr>
            </w:pPr>
          </w:p>
          <w:p w14:paraId="2CB8CF1F">
            <w:pPr>
              <w:keepNext w:val="0"/>
              <w:keepLines w:val="0"/>
              <w:pageBreakBefore w:val="0"/>
              <w:wordWrap w:val="0"/>
              <w:overflowPunct/>
              <w:topLinePunct w:val="0"/>
              <w:bidi w:val="0"/>
              <w:spacing w:line="268" w:lineRule="auto"/>
              <w:rPr>
                <w:rFonts w:ascii="Arial"/>
                <w:sz w:val="21"/>
              </w:rPr>
            </w:pPr>
          </w:p>
          <w:p w14:paraId="61E6EB66">
            <w:pPr>
              <w:pStyle w:val="8"/>
              <w:keepNext w:val="0"/>
              <w:keepLines w:val="0"/>
              <w:pageBreakBefore w:val="0"/>
              <w:wordWrap w:val="0"/>
              <w:overflowPunct/>
              <w:topLinePunct w:val="0"/>
              <w:bidi w:val="0"/>
              <w:spacing w:before="78" w:line="183" w:lineRule="auto"/>
              <w:ind w:left="199"/>
              <w:rPr>
                <w:rFonts w:hint="eastAsia" w:eastAsia="宋体"/>
                <w:lang w:eastAsia="zh-CN"/>
              </w:rPr>
            </w:pPr>
            <w:r>
              <w:rPr>
                <w:spacing w:val="-5"/>
              </w:rPr>
              <w:t>4</w:t>
            </w:r>
            <w:r>
              <w:rPr>
                <w:rFonts w:hint="eastAsia"/>
                <w:spacing w:val="-5"/>
                <w:lang w:val="en-US" w:eastAsia="zh-CN"/>
              </w:rPr>
              <w:t>6</w:t>
            </w:r>
          </w:p>
        </w:tc>
        <w:tc>
          <w:tcPr>
            <w:tcW w:w="1733" w:type="dxa"/>
            <w:vAlign w:val="top"/>
          </w:tcPr>
          <w:p w14:paraId="017AA131">
            <w:pPr>
              <w:keepNext w:val="0"/>
              <w:keepLines w:val="0"/>
              <w:pageBreakBefore w:val="0"/>
              <w:wordWrap w:val="0"/>
              <w:overflowPunct/>
              <w:topLinePunct w:val="0"/>
              <w:bidi w:val="0"/>
              <w:spacing w:line="259" w:lineRule="auto"/>
              <w:rPr>
                <w:rFonts w:ascii="Arial"/>
                <w:sz w:val="21"/>
              </w:rPr>
            </w:pPr>
          </w:p>
          <w:p w14:paraId="5985BC52">
            <w:pPr>
              <w:keepNext w:val="0"/>
              <w:keepLines w:val="0"/>
              <w:pageBreakBefore w:val="0"/>
              <w:wordWrap w:val="0"/>
              <w:overflowPunct/>
              <w:topLinePunct w:val="0"/>
              <w:bidi w:val="0"/>
              <w:spacing w:line="260" w:lineRule="auto"/>
              <w:rPr>
                <w:rFonts w:ascii="Arial"/>
                <w:sz w:val="21"/>
              </w:rPr>
            </w:pPr>
          </w:p>
          <w:p w14:paraId="018C30ED">
            <w:pPr>
              <w:keepNext w:val="0"/>
              <w:keepLines w:val="0"/>
              <w:pageBreakBefore w:val="0"/>
              <w:wordWrap w:val="0"/>
              <w:overflowPunct/>
              <w:topLinePunct w:val="0"/>
              <w:bidi w:val="0"/>
              <w:spacing w:line="260" w:lineRule="auto"/>
              <w:rPr>
                <w:rFonts w:ascii="Arial"/>
                <w:sz w:val="21"/>
              </w:rPr>
            </w:pPr>
          </w:p>
          <w:p w14:paraId="5D4373C8">
            <w:pPr>
              <w:keepNext w:val="0"/>
              <w:keepLines w:val="0"/>
              <w:pageBreakBefore w:val="0"/>
              <w:wordWrap w:val="0"/>
              <w:overflowPunct/>
              <w:topLinePunct w:val="0"/>
              <w:bidi w:val="0"/>
              <w:spacing w:line="260" w:lineRule="auto"/>
              <w:rPr>
                <w:rFonts w:ascii="Arial"/>
                <w:sz w:val="21"/>
              </w:rPr>
            </w:pPr>
          </w:p>
          <w:p w14:paraId="6D09151F">
            <w:pPr>
              <w:keepNext w:val="0"/>
              <w:keepLines w:val="0"/>
              <w:pageBreakBefore w:val="0"/>
              <w:wordWrap w:val="0"/>
              <w:overflowPunct/>
              <w:topLinePunct w:val="0"/>
              <w:bidi w:val="0"/>
              <w:spacing w:line="260" w:lineRule="auto"/>
              <w:rPr>
                <w:rFonts w:ascii="Arial"/>
                <w:sz w:val="21"/>
              </w:rPr>
            </w:pPr>
          </w:p>
          <w:p w14:paraId="2E1113B1">
            <w:pPr>
              <w:pStyle w:val="8"/>
              <w:keepNext w:val="0"/>
              <w:keepLines w:val="0"/>
              <w:pageBreakBefore w:val="0"/>
              <w:wordWrap w:val="0"/>
              <w:overflowPunct/>
              <w:topLinePunct w:val="0"/>
              <w:bidi w:val="0"/>
              <w:spacing w:before="78" w:line="220" w:lineRule="auto"/>
              <w:ind w:left="628"/>
            </w:pPr>
            <w:r>
              <w:rPr>
                <w:spacing w:val="-6"/>
              </w:rPr>
              <w:t>质疑</w:t>
            </w:r>
          </w:p>
        </w:tc>
        <w:tc>
          <w:tcPr>
            <w:tcW w:w="7642" w:type="dxa"/>
            <w:tcBorders>
              <w:right w:val="single" w:color="000000" w:sz="8" w:space="0"/>
            </w:tcBorders>
            <w:vAlign w:val="top"/>
          </w:tcPr>
          <w:p w14:paraId="32BCE0D1">
            <w:pPr>
              <w:pStyle w:val="8"/>
              <w:keepNext w:val="0"/>
              <w:keepLines w:val="0"/>
              <w:pageBreakBefore w:val="0"/>
              <w:wordWrap w:val="0"/>
              <w:overflowPunct/>
              <w:topLinePunct w:val="0"/>
              <w:bidi w:val="0"/>
              <w:spacing w:before="117" w:line="272" w:lineRule="auto"/>
              <w:ind w:left="1" w:right="3" w:firstLine="1"/>
            </w:pPr>
            <w:r>
              <w:rPr>
                <w:rFonts w:hint="eastAsia"/>
                <w:spacing w:val="6"/>
                <w:lang w:eastAsia="zh-CN"/>
              </w:rPr>
              <w:t>投标人</w:t>
            </w:r>
            <w:r>
              <w:rPr>
                <w:spacing w:val="6"/>
              </w:rPr>
              <w:t>认为招标文件、采购过程或中标结果使自己的合法权</w:t>
            </w:r>
            <w:r>
              <w:rPr>
                <w:spacing w:val="5"/>
              </w:rPr>
              <w:t>益受到损害</w:t>
            </w:r>
            <w:r>
              <w:rPr>
                <w:spacing w:val="6"/>
              </w:rPr>
              <w:t>的，应当在知道或者应知其权益受到损害之日起在规定的期限内</w:t>
            </w:r>
            <w:r>
              <w:rPr>
                <w:spacing w:val="5"/>
              </w:rPr>
              <w:t>，以书</w:t>
            </w:r>
            <w:r>
              <w:rPr>
                <w:spacing w:val="6"/>
              </w:rPr>
              <w:t>面或邮件形式一次性向</w:t>
            </w:r>
            <w:r>
              <w:rPr>
                <w:rFonts w:hint="eastAsia"/>
                <w:spacing w:val="6"/>
                <w:lang w:eastAsia="zh-CN"/>
              </w:rPr>
              <w:t>招标人</w:t>
            </w:r>
            <w:r>
              <w:rPr>
                <w:spacing w:val="6"/>
              </w:rPr>
              <w:t>（</w:t>
            </w:r>
            <w:r>
              <w:rPr>
                <w:rFonts w:hint="eastAsia"/>
                <w:spacing w:val="6"/>
                <w:lang w:eastAsia="zh-CN"/>
              </w:rPr>
              <w:t>招标代理机构</w:t>
            </w:r>
            <w:r>
              <w:rPr>
                <w:spacing w:val="6"/>
              </w:rPr>
              <w:t>）提出质疑或</w:t>
            </w:r>
            <w:r>
              <w:rPr>
                <w:rFonts w:hint="eastAsia"/>
                <w:spacing w:val="6"/>
                <w:lang w:eastAsia="zh-CN"/>
              </w:rPr>
              <w:t>投标人</w:t>
            </w:r>
            <w:r>
              <w:rPr>
                <w:spacing w:val="5"/>
              </w:rPr>
              <w:t>对</w:t>
            </w:r>
            <w:r>
              <w:rPr>
                <w:rFonts w:hint="eastAsia"/>
                <w:spacing w:val="5"/>
                <w:lang w:eastAsia="zh-CN"/>
              </w:rPr>
              <w:t>招标人</w:t>
            </w:r>
            <w:r>
              <w:rPr>
                <w:spacing w:val="5"/>
              </w:rPr>
              <w:t>（</w:t>
            </w:r>
            <w:r>
              <w:rPr>
                <w:rFonts w:hint="eastAsia"/>
                <w:spacing w:val="5"/>
                <w:lang w:eastAsia="zh-CN"/>
              </w:rPr>
              <w:t>招标代理机构</w:t>
            </w:r>
            <w:r>
              <w:rPr>
                <w:spacing w:val="5"/>
              </w:rPr>
              <w:t>）的质疑答复不满意或者</w:t>
            </w:r>
            <w:r>
              <w:rPr>
                <w:rFonts w:hint="eastAsia"/>
                <w:spacing w:val="5"/>
                <w:lang w:eastAsia="zh-CN"/>
              </w:rPr>
              <w:t>招标人</w:t>
            </w:r>
            <w:r>
              <w:rPr>
                <w:spacing w:val="5"/>
              </w:rPr>
              <w:t>（</w:t>
            </w:r>
            <w:r>
              <w:rPr>
                <w:rFonts w:hint="eastAsia"/>
                <w:spacing w:val="5"/>
                <w:lang w:eastAsia="zh-CN"/>
              </w:rPr>
              <w:t>招标代理机构</w:t>
            </w:r>
            <w:r>
              <w:rPr>
                <w:spacing w:val="5"/>
              </w:rPr>
              <w:t>）</w:t>
            </w:r>
            <w:r>
              <w:rPr>
                <w:spacing w:val="6"/>
              </w:rPr>
              <w:t>未在规定时间内做出答复的，可以在答复期满后五个工作日内向</w:t>
            </w:r>
            <w:r>
              <w:rPr>
                <w:spacing w:val="5"/>
              </w:rPr>
              <w:t>有关监</w:t>
            </w:r>
            <w:r>
              <w:rPr>
                <w:spacing w:val="-2"/>
              </w:rPr>
              <w:t>管部门投诉。</w:t>
            </w:r>
          </w:p>
          <w:p w14:paraId="17798260">
            <w:pPr>
              <w:pStyle w:val="8"/>
              <w:keepNext w:val="0"/>
              <w:keepLines w:val="0"/>
              <w:pageBreakBefore w:val="0"/>
              <w:wordWrap w:val="0"/>
              <w:overflowPunct/>
              <w:topLinePunct w:val="0"/>
              <w:bidi w:val="0"/>
              <w:spacing w:before="59" w:line="248" w:lineRule="auto"/>
              <w:ind w:left="10" w:right="3" w:hanging="7"/>
            </w:pPr>
            <w:r>
              <w:rPr>
                <w:spacing w:val="6"/>
              </w:rPr>
              <w:t>注：根据《中华人民共和国政府采购法》的规定，</w:t>
            </w:r>
            <w:r>
              <w:rPr>
                <w:rFonts w:hint="eastAsia"/>
                <w:spacing w:val="6"/>
                <w:lang w:eastAsia="zh-CN"/>
              </w:rPr>
              <w:t>投标人</w:t>
            </w:r>
            <w:r>
              <w:rPr>
                <w:spacing w:val="6"/>
              </w:rPr>
              <w:t>质</w:t>
            </w:r>
            <w:r>
              <w:rPr>
                <w:spacing w:val="5"/>
              </w:rPr>
              <w:t>疑不得超出</w:t>
            </w:r>
            <w:r>
              <w:rPr>
                <w:spacing w:val="-1"/>
              </w:rPr>
              <w:t>公开招标文件、公开招标过程及公开招标结果的范围及时效限制。</w:t>
            </w:r>
          </w:p>
        </w:tc>
      </w:tr>
      <w:tr w14:paraId="4C063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858" w:hRule="atLeast"/>
        </w:trPr>
        <w:tc>
          <w:tcPr>
            <w:tcW w:w="641" w:type="dxa"/>
            <w:tcBorders>
              <w:left w:val="single" w:color="000000" w:sz="8" w:space="0"/>
            </w:tcBorders>
            <w:vAlign w:val="top"/>
          </w:tcPr>
          <w:p w14:paraId="33F42B4E">
            <w:pPr>
              <w:keepNext w:val="0"/>
              <w:keepLines w:val="0"/>
              <w:pageBreakBefore w:val="0"/>
              <w:wordWrap w:val="0"/>
              <w:overflowPunct/>
              <w:topLinePunct w:val="0"/>
              <w:bidi w:val="0"/>
              <w:spacing w:line="273" w:lineRule="auto"/>
              <w:rPr>
                <w:rFonts w:ascii="Arial"/>
                <w:sz w:val="21"/>
              </w:rPr>
            </w:pPr>
          </w:p>
          <w:p w14:paraId="0D97C250">
            <w:pPr>
              <w:keepNext w:val="0"/>
              <w:keepLines w:val="0"/>
              <w:pageBreakBefore w:val="0"/>
              <w:wordWrap w:val="0"/>
              <w:overflowPunct/>
              <w:topLinePunct w:val="0"/>
              <w:bidi w:val="0"/>
              <w:spacing w:line="273" w:lineRule="auto"/>
              <w:rPr>
                <w:rFonts w:ascii="Arial"/>
                <w:sz w:val="21"/>
              </w:rPr>
            </w:pPr>
          </w:p>
          <w:p w14:paraId="1ED3ADFB">
            <w:pPr>
              <w:keepNext w:val="0"/>
              <w:keepLines w:val="0"/>
              <w:pageBreakBefore w:val="0"/>
              <w:wordWrap w:val="0"/>
              <w:overflowPunct/>
              <w:topLinePunct w:val="0"/>
              <w:bidi w:val="0"/>
              <w:spacing w:line="273" w:lineRule="auto"/>
              <w:rPr>
                <w:rFonts w:ascii="Arial"/>
                <w:sz w:val="21"/>
              </w:rPr>
            </w:pPr>
          </w:p>
          <w:p w14:paraId="36245C90">
            <w:pPr>
              <w:keepNext w:val="0"/>
              <w:keepLines w:val="0"/>
              <w:pageBreakBefore w:val="0"/>
              <w:wordWrap w:val="0"/>
              <w:overflowPunct/>
              <w:topLinePunct w:val="0"/>
              <w:bidi w:val="0"/>
              <w:spacing w:line="274" w:lineRule="auto"/>
              <w:rPr>
                <w:rFonts w:ascii="Arial"/>
                <w:sz w:val="21"/>
              </w:rPr>
            </w:pPr>
          </w:p>
          <w:p w14:paraId="4ECEE567">
            <w:pPr>
              <w:keepNext w:val="0"/>
              <w:keepLines w:val="0"/>
              <w:pageBreakBefore w:val="0"/>
              <w:wordWrap w:val="0"/>
              <w:overflowPunct/>
              <w:topLinePunct w:val="0"/>
              <w:bidi w:val="0"/>
              <w:spacing w:line="274" w:lineRule="auto"/>
              <w:rPr>
                <w:rFonts w:ascii="Arial"/>
                <w:sz w:val="21"/>
              </w:rPr>
            </w:pPr>
          </w:p>
          <w:p w14:paraId="33545B10">
            <w:pPr>
              <w:keepNext w:val="0"/>
              <w:keepLines w:val="0"/>
              <w:pageBreakBefore w:val="0"/>
              <w:wordWrap w:val="0"/>
              <w:overflowPunct/>
              <w:topLinePunct w:val="0"/>
              <w:bidi w:val="0"/>
              <w:spacing w:line="274" w:lineRule="auto"/>
              <w:rPr>
                <w:rFonts w:ascii="Arial"/>
                <w:sz w:val="21"/>
              </w:rPr>
            </w:pPr>
          </w:p>
          <w:p w14:paraId="35A68B67">
            <w:pPr>
              <w:keepNext w:val="0"/>
              <w:keepLines w:val="0"/>
              <w:pageBreakBefore w:val="0"/>
              <w:wordWrap w:val="0"/>
              <w:overflowPunct/>
              <w:topLinePunct w:val="0"/>
              <w:bidi w:val="0"/>
              <w:spacing w:line="274" w:lineRule="auto"/>
              <w:rPr>
                <w:rFonts w:ascii="Arial"/>
                <w:sz w:val="21"/>
              </w:rPr>
            </w:pPr>
          </w:p>
          <w:p w14:paraId="29C1E6F0">
            <w:pPr>
              <w:pStyle w:val="8"/>
              <w:keepNext w:val="0"/>
              <w:keepLines w:val="0"/>
              <w:pageBreakBefore w:val="0"/>
              <w:wordWrap w:val="0"/>
              <w:overflowPunct/>
              <w:topLinePunct w:val="0"/>
              <w:bidi w:val="0"/>
              <w:spacing w:before="78" w:line="183" w:lineRule="auto"/>
              <w:ind w:left="199"/>
              <w:rPr>
                <w:rFonts w:hint="eastAsia" w:eastAsia="宋体"/>
                <w:lang w:eastAsia="zh-CN"/>
              </w:rPr>
            </w:pPr>
            <w:r>
              <w:rPr>
                <w:spacing w:val="-5"/>
              </w:rPr>
              <w:t>4</w:t>
            </w:r>
            <w:r>
              <w:rPr>
                <w:rFonts w:hint="eastAsia"/>
                <w:spacing w:val="-5"/>
                <w:lang w:val="en-US" w:eastAsia="zh-CN"/>
              </w:rPr>
              <w:t>7</w:t>
            </w:r>
          </w:p>
        </w:tc>
        <w:tc>
          <w:tcPr>
            <w:tcW w:w="1733" w:type="dxa"/>
            <w:vAlign w:val="top"/>
          </w:tcPr>
          <w:p w14:paraId="345E41F8">
            <w:pPr>
              <w:keepNext w:val="0"/>
              <w:keepLines w:val="0"/>
              <w:pageBreakBefore w:val="0"/>
              <w:wordWrap w:val="0"/>
              <w:overflowPunct/>
              <w:topLinePunct w:val="0"/>
              <w:bidi w:val="0"/>
              <w:spacing w:line="268" w:lineRule="auto"/>
              <w:rPr>
                <w:rFonts w:ascii="Arial"/>
                <w:sz w:val="21"/>
              </w:rPr>
            </w:pPr>
          </w:p>
          <w:p w14:paraId="5C299662">
            <w:pPr>
              <w:keepNext w:val="0"/>
              <w:keepLines w:val="0"/>
              <w:pageBreakBefore w:val="0"/>
              <w:wordWrap w:val="0"/>
              <w:overflowPunct/>
              <w:topLinePunct w:val="0"/>
              <w:bidi w:val="0"/>
              <w:spacing w:line="268" w:lineRule="auto"/>
              <w:rPr>
                <w:rFonts w:ascii="Arial"/>
                <w:sz w:val="21"/>
              </w:rPr>
            </w:pPr>
          </w:p>
          <w:p w14:paraId="1E950728">
            <w:pPr>
              <w:keepNext w:val="0"/>
              <w:keepLines w:val="0"/>
              <w:pageBreakBefore w:val="0"/>
              <w:wordWrap w:val="0"/>
              <w:overflowPunct/>
              <w:topLinePunct w:val="0"/>
              <w:bidi w:val="0"/>
              <w:spacing w:line="268" w:lineRule="auto"/>
              <w:rPr>
                <w:rFonts w:ascii="Arial"/>
                <w:sz w:val="21"/>
              </w:rPr>
            </w:pPr>
          </w:p>
          <w:p w14:paraId="2DFB0033">
            <w:pPr>
              <w:keepNext w:val="0"/>
              <w:keepLines w:val="0"/>
              <w:pageBreakBefore w:val="0"/>
              <w:wordWrap w:val="0"/>
              <w:overflowPunct/>
              <w:topLinePunct w:val="0"/>
              <w:bidi w:val="0"/>
              <w:spacing w:line="268" w:lineRule="auto"/>
              <w:rPr>
                <w:rFonts w:ascii="Arial"/>
                <w:sz w:val="21"/>
              </w:rPr>
            </w:pPr>
          </w:p>
          <w:p w14:paraId="5CE12145">
            <w:pPr>
              <w:keepNext w:val="0"/>
              <w:keepLines w:val="0"/>
              <w:pageBreakBefore w:val="0"/>
              <w:wordWrap w:val="0"/>
              <w:overflowPunct/>
              <w:topLinePunct w:val="0"/>
              <w:bidi w:val="0"/>
              <w:spacing w:line="268" w:lineRule="auto"/>
              <w:rPr>
                <w:rFonts w:ascii="Arial"/>
                <w:sz w:val="21"/>
              </w:rPr>
            </w:pPr>
          </w:p>
          <w:p w14:paraId="6A9100B5">
            <w:pPr>
              <w:keepNext w:val="0"/>
              <w:keepLines w:val="0"/>
              <w:pageBreakBefore w:val="0"/>
              <w:wordWrap w:val="0"/>
              <w:overflowPunct/>
              <w:topLinePunct w:val="0"/>
              <w:bidi w:val="0"/>
              <w:spacing w:line="269" w:lineRule="auto"/>
              <w:rPr>
                <w:rFonts w:ascii="Arial"/>
                <w:sz w:val="21"/>
              </w:rPr>
            </w:pPr>
          </w:p>
          <w:p w14:paraId="42C26CAD">
            <w:pPr>
              <w:keepNext w:val="0"/>
              <w:keepLines w:val="0"/>
              <w:pageBreakBefore w:val="0"/>
              <w:wordWrap w:val="0"/>
              <w:overflowPunct/>
              <w:topLinePunct w:val="0"/>
              <w:bidi w:val="0"/>
              <w:spacing w:line="269" w:lineRule="auto"/>
              <w:rPr>
                <w:rFonts w:ascii="Arial"/>
                <w:sz w:val="21"/>
              </w:rPr>
            </w:pPr>
          </w:p>
          <w:p w14:paraId="78BC87E6">
            <w:pPr>
              <w:pStyle w:val="8"/>
              <w:keepNext w:val="0"/>
              <w:keepLines w:val="0"/>
              <w:pageBreakBefore w:val="0"/>
              <w:wordWrap w:val="0"/>
              <w:overflowPunct/>
              <w:topLinePunct w:val="0"/>
              <w:bidi w:val="0"/>
              <w:spacing w:before="78" w:line="220" w:lineRule="auto"/>
              <w:ind w:left="630"/>
            </w:pPr>
            <w:r>
              <w:rPr>
                <w:spacing w:val="-7"/>
              </w:rPr>
              <w:t>投诉</w:t>
            </w:r>
          </w:p>
        </w:tc>
        <w:tc>
          <w:tcPr>
            <w:tcW w:w="7642" w:type="dxa"/>
            <w:tcBorders>
              <w:right w:val="single" w:color="000000" w:sz="8" w:space="0"/>
            </w:tcBorders>
            <w:vAlign w:val="top"/>
          </w:tcPr>
          <w:p w14:paraId="69D7E408">
            <w:pPr>
              <w:pStyle w:val="8"/>
              <w:keepNext w:val="0"/>
              <w:keepLines w:val="0"/>
              <w:pageBreakBefore w:val="0"/>
              <w:wordWrap w:val="0"/>
              <w:overflowPunct/>
              <w:topLinePunct w:val="0"/>
              <w:bidi w:val="0"/>
              <w:spacing w:before="121" w:line="257" w:lineRule="auto"/>
              <w:ind w:left="2" w:right="3" w:firstLine="18"/>
            </w:pPr>
            <w:r>
              <w:rPr>
                <w:rFonts w:hint="eastAsia"/>
                <w:spacing w:val="1"/>
                <w:lang w:eastAsia="zh-CN"/>
              </w:rPr>
              <w:t>（</w:t>
            </w:r>
            <w:r>
              <w:rPr>
                <w:rFonts w:hint="eastAsia"/>
                <w:spacing w:val="1"/>
                <w:lang w:val="en-US" w:eastAsia="zh-CN"/>
              </w:rPr>
              <w:t>1</w:t>
            </w:r>
            <w:r>
              <w:rPr>
                <w:rFonts w:hint="eastAsia"/>
                <w:spacing w:val="1"/>
                <w:lang w:eastAsia="zh-CN"/>
              </w:rPr>
              <w:t>）</w:t>
            </w:r>
            <w:r>
              <w:rPr>
                <w:spacing w:val="1"/>
              </w:rPr>
              <w:t>质疑</w:t>
            </w:r>
            <w:r>
              <w:rPr>
                <w:rFonts w:hint="eastAsia"/>
                <w:spacing w:val="1"/>
                <w:lang w:eastAsia="zh-CN"/>
              </w:rPr>
              <w:t>投标人</w:t>
            </w:r>
            <w:r>
              <w:rPr>
                <w:spacing w:val="1"/>
              </w:rPr>
              <w:t>对</w:t>
            </w:r>
            <w:r>
              <w:rPr>
                <w:rFonts w:hint="eastAsia"/>
                <w:spacing w:val="1"/>
                <w:lang w:eastAsia="zh-CN"/>
              </w:rPr>
              <w:t>招标人</w:t>
            </w:r>
            <w:r>
              <w:rPr>
                <w:spacing w:val="1"/>
              </w:rPr>
              <w:t>、</w:t>
            </w:r>
            <w:r>
              <w:rPr>
                <w:rFonts w:hint="eastAsia"/>
                <w:spacing w:val="1"/>
                <w:lang w:eastAsia="zh-CN"/>
              </w:rPr>
              <w:t>招标代理机构</w:t>
            </w:r>
            <w:r>
              <w:rPr>
                <w:spacing w:val="1"/>
              </w:rPr>
              <w:t>的答复不满意或者</w:t>
            </w:r>
            <w:r>
              <w:rPr>
                <w:rFonts w:hint="eastAsia"/>
                <w:spacing w:val="1"/>
                <w:lang w:eastAsia="zh-CN"/>
              </w:rPr>
              <w:t>招标人</w:t>
            </w:r>
            <w:r>
              <w:rPr>
                <w:spacing w:val="1"/>
              </w:rPr>
              <w:t>、</w:t>
            </w:r>
            <w:r>
              <w:rPr>
                <w:rFonts w:hint="eastAsia"/>
                <w:spacing w:val="1"/>
                <w:lang w:eastAsia="zh-CN"/>
              </w:rPr>
              <w:t>招标代理机构</w:t>
            </w:r>
            <w:r>
              <w:rPr>
                <w:spacing w:val="6"/>
              </w:rPr>
              <w:t>未在规定的时间内作出答复的，可以在答复期满后十</w:t>
            </w:r>
            <w:r>
              <w:rPr>
                <w:spacing w:val="5"/>
              </w:rPr>
              <w:t>五个工作</w:t>
            </w:r>
            <w:r>
              <w:rPr>
                <w:spacing w:val="-1"/>
              </w:rPr>
              <w:t>日内向同级政府采购监督管理部门投诉。</w:t>
            </w:r>
          </w:p>
          <w:p w14:paraId="0B13428F">
            <w:pPr>
              <w:pStyle w:val="8"/>
              <w:keepNext w:val="0"/>
              <w:keepLines w:val="0"/>
              <w:pageBreakBefore w:val="0"/>
              <w:wordWrap w:val="0"/>
              <w:overflowPunct/>
              <w:topLinePunct w:val="0"/>
              <w:bidi w:val="0"/>
              <w:spacing w:before="98" w:line="263" w:lineRule="auto"/>
              <w:ind w:right="3"/>
            </w:pPr>
            <w:r>
              <w:rPr>
                <w:rFonts w:hint="eastAsia"/>
                <w:spacing w:val="1"/>
                <w:lang w:eastAsia="zh-CN"/>
              </w:rPr>
              <w:t>（</w:t>
            </w:r>
            <w:r>
              <w:rPr>
                <w:rFonts w:hint="eastAsia"/>
                <w:spacing w:val="1"/>
                <w:lang w:val="en-US" w:eastAsia="zh-CN"/>
              </w:rPr>
              <w:t>2</w:t>
            </w:r>
            <w:r>
              <w:rPr>
                <w:rFonts w:hint="eastAsia"/>
                <w:spacing w:val="1"/>
                <w:lang w:eastAsia="zh-CN"/>
              </w:rPr>
              <w:t>）</w:t>
            </w:r>
            <w:r>
              <w:rPr>
                <w:spacing w:val="1"/>
              </w:rPr>
              <w:t>质疑、投诉应当采用书面或邮件形式，质疑书、投诉书均应明确阐</w:t>
            </w:r>
            <w:r>
              <w:rPr>
                <w:spacing w:val="6"/>
              </w:rPr>
              <w:t>述招标文件、采购过程或中标结果中使自己合法权益受到损</w:t>
            </w:r>
            <w:r>
              <w:rPr>
                <w:spacing w:val="5"/>
              </w:rPr>
              <w:t>害的实质性</w:t>
            </w:r>
            <w:r>
              <w:rPr>
                <w:spacing w:val="6"/>
              </w:rPr>
              <w:t>内容，提供相关事实、依据和证据及其来源或线索，便于有</w:t>
            </w:r>
            <w:r>
              <w:rPr>
                <w:spacing w:val="5"/>
              </w:rPr>
              <w:t>关单位调查</w:t>
            </w:r>
            <w:r>
              <w:rPr>
                <w:spacing w:val="-2"/>
              </w:rPr>
              <w:t>、答复和处理。</w:t>
            </w:r>
          </w:p>
          <w:p w14:paraId="6ADE0C61">
            <w:pPr>
              <w:pStyle w:val="8"/>
              <w:keepNext w:val="0"/>
              <w:keepLines w:val="0"/>
              <w:pageBreakBefore w:val="0"/>
              <w:wordWrap w:val="0"/>
              <w:overflowPunct/>
              <w:topLinePunct w:val="0"/>
              <w:bidi w:val="0"/>
              <w:spacing w:before="96" w:line="264" w:lineRule="auto"/>
              <w:ind w:left="3" w:right="3"/>
            </w:pPr>
            <w:r>
              <w:rPr>
                <w:spacing w:val="6"/>
              </w:rPr>
              <w:t>注：根据《中华人民共和国政府采购法实施条例》的规定，</w:t>
            </w:r>
            <w:r>
              <w:rPr>
                <w:rFonts w:hint="eastAsia"/>
                <w:spacing w:val="5"/>
                <w:lang w:eastAsia="zh-CN"/>
              </w:rPr>
              <w:t>投标人</w:t>
            </w:r>
            <w:r>
              <w:rPr>
                <w:spacing w:val="5"/>
              </w:rPr>
              <w:t>投诉</w:t>
            </w:r>
            <w:r>
              <w:rPr>
                <w:spacing w:val="-1"/>
              </w:rPr>
              <w:t>事项不得超出已质疑事项的范围。</w:t>
            </w:r>
          </w:p>
          <w:p w14:paraId="3A71BB4C">
            <w:pPr>
              <w:pStyle w:val="8"/>
              <w:keepNext w:val="0"/>
              <w:keepLines w:val="0"/>
              <w:pageBreakBefore w:val="0"/>
              <w:wordWrap w:val="0"/>
              <w:overflowPunct/>
              <w:topLinePunct w:val="0"/>
              <w:bidi w:val="0"/>
              <w:spacing w:before="96" w:line="264" w:lineRule="auto"/>
              <w:ind w:left="3" w:right="3"/>
            </w:pPr>
            <w:r>
              <w:rPr>
                <w:rFonts w:ascii="宋体" w:hAnsi="宋体" w:eastAsia="宋体" w:cs="宋体"/>
                <w:spacing w:val="6"/>
              </w:rPr>
              <w:t>采购监管部门：和田</w:t>
            </w:r>
            <w:r>
              <w:rPr>
                <w:rFonts w:hint="eastAsia" w:ascii="宋体" w:hAnsi="宋体" w:eastAsia="宋体" w:cs="宋体"/>
                <w:spacing w:val="6"/>
                <w:lang w:val="en-US" w:eastAsia="zh-CN"/>
              </w:rPr>
              <w:t>地区</w:t>
            </w:r>
            <w:r>
              <w:rPr>
                <w:rFonts w:ascii="宋体" w:hAnsi="宋体" w:eastAsia="宋体" w:cs="宋体"/>
                <w:spacing w:val="6"/>
              </w:rPr>
              <w:t>政府采购管理办公室</w:t>
            </w:r>
          </w:p>
        </w:tc>
      </w:tr>
      <w:tr w14:paraId="106AF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949" w:hRule="atLeast"/>
        </w:trPr>
        <w:tc>
          <w:tcPr>
            <w:tcW w:w="10016" w:type="dxa"/>
            <w:gridSpan w:val="3"/>
            <w:tcBorders>
              <w:left w:val="single" w:color="000000" w:sz="8" w:space="0"/>
              <w:right w:val="single" w:color="000000" w:sz="8" w:space="0"/>
            </w:tcBorders>
            <w:vAlign w:val="top"/>
          </w:tcPr>
          <w:p w14:paraId="39462035">
            <w:pPr>
              <w:pStyle w:val="8"/>
              <w:keepNext w:val="0"/>
              <w:keepLines w:val="0"/>
              <w:pageBreakBefore w:val="0"/>
              <w:wordWrap w:val="0"/>
              <w:overflowPunct/>
              <w:topLinePunct w:val="0"/>
              <w:bidi w:val="0"/>
              <w:spacing w:before="125" w:line="268" w:lineRule="auto"/>
              <w:ind w:left="14" w:right="113" w:firstLine="1"/>
              <w:jc w:val="both"/>
            </w:pPr>
            <w:r>
              <w:rPr>
                <w:b/>
                <w:bCs/>
                <w:spacing w:val="-2"/>
              </w:rPr>
              <w:t>投标人必须认真阅读招标文件中所有的事项、格式、条款和采购需求等。投标人没有按照招标文件要求提交全部资料，或者投标文件没有对招标文件在各方面都做出实质性响应的可能导致</w:t>
            </w:r>
            <w:r>
              <w:rPr>
                <w:b/>
                <w:bCs/>
                <w:spacing w:val="-3"/>
              </w:rPr>
              <w:t>其投标无效或被拒绝。</w:t>
            </w:r>
          </w:p>
          <w:p w14:paraId="61440ABC">
            <w:pPr>
              <w:pStyle w:val="8"/>
              <w:keepNext w:val="0"/>
              <w:keepLines w:val="0"/>
              <w:pageBreakBefore w:val="0"/>
              <w:wordWrap w:val="0"/>
              <w:overflowPunct/>
              <w:topLinePunct w:val="0"/>
              <w:bidi w:val="0"/>
              <w:spacing w:before="89" w:line="260" w:lineRule="auto"/>
              <w:ind w:left="14" w:right="3" w:firstLine="1"/>
              <w:jc w:val="both"/>
            </w:pPr>
            <w:r>
              <w:rPr>
                <w:b/>
                <w:bCs/>
                <w:spacing w:val="-2"/>
              </w:rPr>
              <w:t>请注意：</w:t>
            </w:r>
            <w:r>
              <w:rPr>
                <w:rFonts w:hint="eastAsia"/>
                <w:b/>
                <w:bCs/>
                <w:spacing w:val="-2"/>
                <w:lang w:eastAsia="zh-CN"/>
              </w:rPr>
              <w:t>投标人</w:t>
            </w:r>
            <w:r>
              <w:rPr>
                <w:b/>
                <w:bCs/>
                <w:spacing w:val="-2"/>
              </w:rPr>
              <w:t>需在投标文件截止时间前，将加密投标文件上传至云平台项目采购系统，逾期</w:t>
            </w:r>
            <w:r>
              <w:rPr>
                <w:b/>
                <w:bCs/>
                <w:spacing w:val="-3"/>
              </w:rPr>
              <w:t>上传或错误方式投递送达将导致投标无效。</w:t>
            </w:r>
          </w:p>
        </w:tc>
      </w:tr>
    </w:tbl>
    <w:p w14:paraId="6C2EBB36">
      <w:pPr>
        <w:pStyle w:val="3"/>
        <w:keepNext w:val="0"/>
        <w:keepLines w:val="0"/>
        <w:pageBreakBefore w:val="0"/>
        <w:wordWrap w:val="0"/>
        <w:overflowPunct/>
        <w:topLinePunct w:val="0"/>
        <w:bidi w:val="0"/>
        <w:spacing w:before="51" w:line="219" w:lineRule="auto"/>
        <w:ind w:left="12"/>
        <w:rPr>
          <w:rFonts w:hint="eastAsia"/>
          <w:b/>
          <w:bCs/>
          <w:spacing w:val="-4"/>
          <w:sz w:val="24"/>
          <w:szCs w:val="24"/>
        </w:rPr>
      </w:pPr>
      <w:r>
        <w:rPr>
          <w:b/>
          <w:bCs/>
          <w:spacing w:val="-4"/>
          <w:sz w:val="24"/>
          <w:szCs w:val="24"/>
        </w:rPr>
        <w:t>备注：</w:t>
      </w:r>
      <w:r>
        <w:rPr>
          <w:rFonts w:hint="eastAsia"/>
          <w:b/>
          <w:bCs/>
          <w:spacing w:val="-4"/>
          <w:sz w:val="24"/>
          <w:szCs w:val="24"/>
          <w:lang w:val="en-US" w:eastAsia="zh-CN"/>
        </w:rPr>
        <w:t>1.</w:t>
      </w:r>
      <w:r>
        <w:rPr>
          <w:rFonts w:hint="eastAsia"/>
          <w:b/>
          <w:bCs/>
          <w:spacing w:val="-4"/>
          <w:sz w:val="24"/>
          <w:szCs w:val="24"/>
        </w:rPr>
        <w:t>本须知前附表内容与招标文件的内容相对应，如有矛盾，应以投标须知前附表为准。</w:t>
      </w:r>
    </w:p>
    <w:p w14:paraId="5690815D">
      <w:pPr>
        <w:pStyle w:val="3"/>
        <w:keepNext w:val="0"/>
        <w:keepLines w:val="0"/>
        <w:pageBreakBefore w:val="0"/>
        <w:wordWrap w:val="0"/>
        <w:overflowPunct/>
        <w:topLinePunct w:val="0"/>
        <w:bidi w:val="0"/>
        <w:spacing w:before="51" w:line="219" w:lineRule="auto"/>
        <w:ind w:firstLine="699" w:firstLineChars="300"/>
        <w:rPr>
          <w:rFonts w:hint="eastAsia"/>
          <w:b/>
          <w:bCs/>
          <w:spacing w:val="-4"/>
          <w:sz w:val="24"/>
          <w:szCs w:val="24"/>
        </w:rPr>
      </w:pPr>
      <w:r>
        <w:rPr>
          <w:rFonts w:hint="eastAsia"/>
          <w:b/>
          <w:bCs/>
          <w:spacing w:val="-4"/>
          <w:sz w:val="24"/>
          <w:szCs w:val="24"/>
          <w:lang w:val="en-US" w:eastAsia="zh-CN"/>
        </w:rPr>
        <w:t>2.因采用不见面电子开评标，凡招标文件中与采用“不见面”方式开标有矛盾或不一致的条款或规定自然失效。</w:t>
      </w:r>
    </w:p>
    <w:p w14:paraId="3AF17021">
      <w:pPr>
        <w:pStyle w:val="3"/>
        <w:keepNext w:val="0"/>
        <w:keepLines w:val="0"/>
        <w:pageBreakBefore w:val="0"/>
        <w:wordWrap w:val="0"/>
        <w:overflowPunct/>
        <w:topLinePunct w:val="0"/>
        <w:bidi w:val="0"/>
        <w:spacing w:before="51" w:line="219" w:lineRule="auto"/>
        <w:ind w:left="12"/>
        <w:rPr>
          <w:sz w:val="24"/>
          <w:szCs w:val="24"/>
        </w:rPr>
      </w:pPr>
    </w:p>
    <w:p w14:paraId="4AC1DC7B">
      <w:pPr>
        <w:keepNext w:val="0"/>
        <w:keepLines w:val="0"/>
        <w:pageBreakBefore w:val="0"/>
        <w:wordWrap w:val="0"/>
        <w:overflowPunct/>
        <w:topLinePunct w:val="0"/>
        <w:bidi w:val="0"/>
        <w:spacing w:line="219" w:lineRule="auto"/>
        <w:rPr>
          <w:sz w:val="24"/>
          <w:szCs w:val="24"/>
        </w:rPr>
        <w:sectPr>
          <w:footerReference r:id="rId12" w:type="default"/>
          <w:pgSz w:w="11905" w:h="16839"/>
          <w:pgMar w:top="400" w:right="788" w:bottom="1224" w:left="1080" w:header="0" w:footer="1055" w:gutter="0"/>
          <w:pgNumType w:fmt="decimal"/>
          <w:cols w:space="720" w:num="1"/>
        </w:sectPr>
      </w:pPr>
    </w:p>
    <w:p w14:paraId="4CCA5804">
      <w:pPr>
        <w:keepNext w:val="0"/>
        <w:keepLines w:val="0"/>
        <w:pageBreakBefore w:val="0"/>
        <w:wordWrap w:val="0"/>
        <w:overflowPunct/>
        <w:topLinePunct w:val="0"/>
        <w:bidi w:val="0"/>
        <w:spacing w:line="263" w:lineRule="auto"/>
        <w:rPr>
          <w:rFonts w:ascii="Arial"/>
          <w:sz w:val="21"/>
        </w:rPr>
      </w:pPr>
    </w:p>
    <w:p w14:paraId="5AC5A06B">
      <w:pPr>
        <w:keepNext w:val="0"/>
        <w:keepLines w:val="0"/>
        <w:pageBreakBefore w:val="0"/>
        <w:wordWrap w:val="0"/>
        <w:overflowPunct/>
        <w:topLinePunct w:val="0"/>
        <w:bidi w:val="0"/>
        <w:spacing w:line="263" w:lineRule="auto"/>
        <w:rPr>
          <w:rFonts w:ascii="Arial"/>
          <w:sz w:val="21"/>
        </w:rPr>
      </w:pPr>
    </w:p>
    <w:p w14:paraId="596EE896">
      <w:pPr>
        <w:keepNext w:val="0"/>
        <w:keepLines w:val="0"/>
        <w:pageBreakBefore w:val="0"/>
        <w:wordWrap w:val="0"/>
        <w:overflowPunct/>
        <w:topLinePunct w:val="0"/>
        <w:bidi w:val="0"/>
        <w:spacing w:line="263" w:lineRule="auto"/>
        <w:rPr>
          <w:rFonts w:ascii="Arial"/>
          <w:sz w:val="21"/>
        </w:rPr>
      </w:pPr>
    </w:p>
    <w:p w14:paraId="2DEFF003">
      <w:pPr>
        <w:keepNext w:val="0"/>
        <w:keepLines w:val="0"/>
        <w:pageBreakBefore w:val="0"/>
        <w:wordWrap w:val="0"/>
        <w:overflowPunct/>
        <w:topLinePunct w:val="0"/>
        <w:bidi w:val="0"/>
        <w:spacing w:line="263" w:lineRule="auto"/>
        <w:rPr>
          <w:rFonts w:ascii="Arial"/>
          <w:sz w:val="21"/>
        </w:rPr>
      </w:pPr>
    </w:p>
    <w:p w14:paraId="3898C443">
      <w:pPr>
        <w:pStyle w:val="3"/>
        <w:keepNext w:val="0"/>
        <w:keepLines w:val="0"/>
        <w:pageBreakBefore w:val="0"/>
        <w:wordWrap w:val="0"/>
        <w:overflowPunct/>
        <w:topLinePunct w:val="0"/>
        <w:bidi w:val="0"/>
        <w:spacing w:before="91" w:line="221" w:lineRule="auto"/>
        <w:ind w:left="4318"/>
      </w:pPr>
      <w:r>
        <w:rPr>
          <w:b/>
          <w:bCs/>
          <w:spacing w:val="-10"/>
        </w:rPr>
        <w:t>一、总则</w:t>
      </w:r>
    </w:p>
    <w:p w14:paraId="51E2F5F5">
      <w:pPr>
        <w:pStyle w:val="3"/>
        <w:keepNext w:val="0"/>
        <w:keepLines w:val="0"/>
        <w:pageBreakBefore w:val="0"/>
        <w:wordWrap w:val="0"/>
        <w:overflowPunct/>
        <w:topLinePunct w:val="0"/>
        <w:bidi w:val="0"/>
        <w:spacing w:before="14" w:line="220" w:lineRule="auto"/>
        <w:ind w:left="38"/>
        <w:rPr>
          <w:sz w:val="24"/>
          <w:szCs w:val="24"/>
        </w:rPr>
      </w:pPr>
      <w:r>
        <w:rPr>
          <w:b/>
          <w:bCs/>
          <w:spacing w:val="-12"/>
          <w:sz w:val="24"/>
          <w:szCs w:val="24"/>
        </w:rPr>
        <w:t>1、适用范围</w:t>
      </w:r>
    </w:p>
    <w:p w14:paraId="7FCCEA7F">
      <w:pPr>
        <w:pStyle w:val="3"/>
        <w:keepNext w:val="0"/>
        <w:keepLines w:val="0"/>
        <w:pageBreakBefore w:val="0"/>
        <w:wordWrap w:val="0"/>
        <w:overflowPunct/>
        <w:topLinePunct w:val="0"/>
        <w:bidi w:val="0"/>
        <w:spacing w:before="181" w:line="219" w:lineRule="auto"/>
        <w:ind w:left="518"/>
        <w:rPr>
          <w:sz w:val="24"/>
          <w:szCs w:val="24"/>
        </w:rPr>
      </w:pPr>
      <w:r>
        <w:rPr>
          <w:spacing w:val="-2"/>
          <w:sz w:val="24"/>
          <w:szCs w:val="24"/>
        </w:rPr>
        <w:t>1.1本招标文件仅适用于本次招标范围中所述的货物招标。</w:t>
      </w:r>
    </w:p>
    <w:p w14:paraId="5AD93D21">
      <w:pPr>
        <w:pStyle w:val="3"/>
        <w:keepNext w:val="0"/>
        <w:keepLines w:val="0"/>
        <w:pageBreakBefore w:val="0"/>
        <w:wordWrap w:val="0"/>
        <w:overflowPunct/>
        <w:topLinePunct w:val="0"/>
        <w:bidi w:val="0"/>
        <w:spacing w:before="183" w:line="220" w:lineRule="auto"/>
        <w:ind w:left="9"/>
        <w:rPr>
          <w:sz w:val="24"/>
          <w:szCs w:val="24"/>
        </w:rPr>
      </w:pPr>
      <w:r>
        <w:rPr>
          <w:b/>
          <w:bCs/>
          <w:spacing w:val="-8"/>
          <w:sz w:val="24"/>
          <w:szCs w:val="24"/>
        </w:rPr>
        <w:t>2、定义</w:t>
      </w:r>
    </w:p>
    <w:p w14:paraId="523D7714">
      <w:pPr>
        <w:pStyle w:val="3"/>
        <w:keepNext w:val="0"/>
        <w:keepLines w:val="0"/>
        <w:pageBreakBefore w:val="0"/>
        <w:wordWrap w:val="0"/>
        <w:overflowPunct/>
        <w:topLinePunct w:val="0"/>
        <w:bidi w:val="0"/>
        <w:spacing w:before="179" w:line="345" w:lineRule="auto"/>
        <w:ind w:right="124" w:firstLine="489"/>
        <w:rPr>
          <w:sz w:val="24"/>
          <w:szCs w:val="24"/>
        </w:rPr>
      </w:pPr>
      <w:r>
        <w:rPr>
          <w:spacing w:val="-4"/>
          <w:sz w:val="24"/>
          <w:szCs w:val="24"/>
        </w:rPr>
        <w:t>2.1“</w:t>
      </w:r>
      <w:r>
        <w:rPr>
          <w:rFonts w:hint="eastAsia"/>
          <w:spacing w:val="-4"/>
          <w:sz w:val="24"/>
          <w:szCs w:val="24"/>
          <w:lang w:eastAsia="zh-CN"/>
        </w:rPr>
        <w:t>招标人</w:t>
      </w:r>
      <w:r>
        <w:rPr>
          <w:spacing w:val="-4"/>
          <w:sz w:val="24"/>
          <w:szCs w:val="24"/>
        </w:rPr>
        <w:t>”系指依法进行政府采购的国家机关、事业单</w:t>
      </w:r>
      <w:r>
        <w:rPr>
          <w:spacing w:val="-5"/>
          <w:sz w:val="24"/>
          <w:szCs w:val="24"/>
        </w:rPr>
        <w:t>位、团体组织。本次招标的</w:t>
      </w:r>
      <w:r>
        <w:rPr>
          <w:rFonts w:hint="eastAsia"/>
          <w:spacing w:val="-5"/>
          <w:sz w:val="24"/>
          <w:szCs w:val="24"/>
          <w:lang w:eastAsia="zh-CN"/>
        </w:rPr>
        <w:t>招标人</w:t>
      </w:r>
      <w:r>
        <w:rPr>
          <w:spacing w:val="-2"/>
          <w:sz w:val="24"/>
          <w:szCs w:val="24"/>
        </w:rPr>
        <w:t>是</w:t>
      </w:r>
      <w:r>
        <w:rPr>
          <w:rFonts w:hint="eastAsia"/>
          <w:spacing w:val="-2"/>
          <w:sz w:val="24"/>
          <w:szCs w:val="24"/>
          <w:u w:val="single" w:color="auto"/>
          <w:lang w:val="en-US" w:eastAsia="zh-CN"/>
        </w:rPr>
        <w:t>和田地区</w:t>
      </w:r>
      <w:r>
        <w:rPr>
          <w:rFonts w:hint="eastAsia" w:ascii="宋体" w:hAnsi="宋体" w:eastAsia="宋体" w:cs="宋体"/>
          <w:snapToGrid w:val="0"/>
          <w:color w:val="000000"/>
          <w:spacing w:val="-2"/>
          <w:kern w:val="0"/>
          <w:sz w:val="24"/>
          <w:szCs w:val="24"/>
          <w:u w:val="single" w:color="auto"/>
          <w:lang w:val="en-US" w:eastAsia="zh-CN" w:bidi="ar-SA"/>
        </w:rPr>
        <w:t>某单位</w:t>
      </w:r>
      <w:r>
        <w:rPr>
          <w:spacing w:val="-2"/>
          <w:sz w:val="24"/>
          <w:szCs w:val="24"/>
          <w:u w:val="single" w:color="auto"/>
        </w:rPr>
        <w:t>。</w:t>
      </w:r>
    </w:p>
    <w:p w14:paraId="709C227D">
      <w:pPr>
        <w:pStyle w:val="3"/>
        <w:keepNext w:val="0"/>
        <w:keepLines w:val="0"/>
        <w:pageBreakBefore w:val="0"/>
        <w:wordWrap w:val="0"/>
        <w:overflowPunct/>
        <w:topLinePunct w:val="0"/>
        <w:bidi w:val="0"/>
        <w:spacing w:before="36" w:line="219" w:lineRule="auto"/>
        <w:jc w:val="right"/>
        <w:rPr>
          <w:sz w:val="24"/>
          <w:szCs w:val="24"/>
        </w:rPr>
      </w:pPr>
      <w:r>
        <w:rPr>
          <w:spacing w:val="-4"/>
          <w:sz w:val="24"/>
          <w:szCs w:val="24"/>
        </w:rPr>
        <w:t>2.2投标人”系指购买了招标文件拟参加投标和向</w:t>
      </w:r>
      <w:r>
        <w:rPr>
          <w:rFonts w:hint="eastAsia"/>
          <w:spacing w:val="-4"/>
          <w:sz w:val="24"/>
          <w:szCs w:val="24"/>
          <w:lang w:eastAsia="zh-CN"/>
        </w:rPr>
        <w:t>招标人</w:t>
      </w:r>
      <w:r>
        <w:rPr>
          <w:spacing w:val="-4"/>
          <w:sz w:val="24"/>
          <w:szCs w:val="24"/>
        </w:rPr>
        <w:t>提供货物及相应</w:t>
      </w:r>
      <w:r>
        <w:rPr>
          <w:spacing w:val="-5"/>
          <w:sz w:val="24"/>
          <w:szCs w:val="24"/>
        </w:rPr>
        <w:t>服务的</w:t>
      </w:r>
      <w:r>
        <w:rPr>
          <w:rFonts w:hint="eastAsia"/>
          <w:spacing w:val="-5"/>
          <w:sz w:val="24"/>
          <w:szCs w:val="24"/>
          <w:lang w:eastAsia="zh-CN"/>
        </w:rPr>
        <w:t>投标人</w:t>
      </w:r>
      <w:r>
        <w:rPr>
          <w:spacing w:val="-5"/>
          <w:sz w:val="24"/>
          <w:szCs w:val="24"/>
        </w:rPr>
        <w:t>。</w:t>
      </w:r>
    </w:p>
    <w:p w14:paraId="08B11BD5">
      <w:pPr>
        <w:pStyle w:val="3"/>
        <w:keepNext w:val="0"/>
        <w:keepLines w:val="0"/>
        <w:pageBreakBefore w:val="0"/>
        <w:wordWrap w:val="0"/>
        <w:overflowPunct/>
        <w:topLinePunct w:val="0"/>
        <w:bidi w:val="0"/>
        <w:spacing w:before="184" w:line="219" w:lineRule="auto"/>
        <w:ind w:left="489"/>
        <w:rPr>
          <w:sz w:val="24"/>
          <w:szCs w:val="24"/>
        </w:rPr>
      </w:pPr>
      <w:r>
        <w:rPr>
          <w:spacing w:val="-4"/>
          <w:sz w:val="24"/>
          <w:szCs w:val="24"/>
        </w:rPr>
        <w:t>2.3“中标方”系指经评标委员会评定后得分最高并由评标委员会推荐的投标人。</w:t>
      </w:r>
    </w:p>
    <w:p w14:paraId="3683B6A3">
      <w:pPr>
        <w:pStyle w:val="3"/>
        <w:keepNext w:val="0"/>
        <w:keepLines w:val="0"/>
        <w:pageBreakBefore w:val="0"/>
        <w:wordWrap w:val="0"/>
        <w:overflowPunct/>
        <w:topLinePunct w:val="0"/>
        <w:bidi w:val="0"/>
        <w:spacing w:before="180" w:line="347" w:lineRule="auto"/>
        <w:ind w:left="1" w:right="153" w:firstLine="485"/>
        <w:rPr>
          <w:sz w:val="24"/>
          <w:szCs w:val="24"/>
        </w:rPr>
      </w:pPr>
      <w:r>
        <w:rPr>
          <w:spacing w:val="-5"/>
          <w:sz w:val="24"/>
          <w:szCs w:val="24"/>
        </w:rPr>
        <w:t>2.4“货物”、“产品”指本招标文件中第</w:t>
      </w:r>
      <w:r>
        <w:rPr>
          <w:rFonts w:hint="eastAsia"/>
          <w:spacing w:val="-5"/>
          <w:sz w:val="24"/>
          <w:szCs w:val="24"/>
          <w:lang w:val="en-US" w:eastAsia="zh-CN"/>
        </w:rPr>
        <w:t>三</w:t>
      </w:r>
      <w:r>
        <w:rPr>
          <w:spacing w:val="-5"/>
          <w:sz w:val="24"/>
          <w:szCs w:val="24"/>
        </w:rPr>
        <w:t>章采购货物清单及技术参数所述所有货</w:t>
      </w:r>
      <w:r>
        <w:rPr>
          <w:spacing w:val="-3"/>
          <w:sz w:val="24"/>
          <w:szCs w:val="24"/>
        </w:rPr>
        <w:t>物及相关服务。</w:t>
      </w:r>
    </w:p>
    <w:p w14:paraId="7A3F1CD8">
      <w:pPr>
        <w:pStyle w:val="3"/>
        <w:keepNext w:val="0"/>
        <w:keepLines w:val="0"/>
        <w:pageBreakBefore w:val="0"/>
        <w:wordWrap w:val="0"/>
        <w:overflowPunct/>
        <w:topLinePunct w:val="0"/>
        <w:bidi w:val="0"/>
        <w:spacing w:before="32" w:line="347" w:lineRule="auto"/>
        <w:ind w:right="115" w:firstLine="486"/>
        <w:rPr>
          <w:sz w:val="24"/>
          <w:szCs w:val="24"/>
        </w:rPr>
      </w:pPr>
      <w:r>
        <w:rPr>
          <w:spacing w:val="-4"/>
          <w:sz w:val="24"/>
          <w:szCs w:val="24"/>
        </w:rPr>
        <w:t>2.5“服务”系指招标文件中规定投标人须承担的质保、技术协助、培训及其他类似的责</w:t>
      </w:r>
      <w:r>
        <w:rPr>
          <w:spacing w:val="-5"/>
          <w:sz w:val="24"/>
          <w:szCs w:val="24"/>
        </w:rPr>
        <w:t>任。</w:t>
      </w:r>
    </w:p>
    <w:p w14:paraId="4B152B4B">
      <w:pPr>
        <w:pStyle w:val="3"/>
        <w:keepNext w:val="0"/>
        <w:keepLines w:val="0"/>
        <w:pageBreakBefore w:val="0"/>
        <w:wordWrap w:val="0"/>
        <w:overflowPunct/>
        <w:topLinePunct w:val="0"/>
        <w:bidi w:val="0"/>
        <w:spacing w:before="32" w:line="347" w:lineRule="auto"/>
        <w:ind w:left="43" w:right="113" w:firstLine="446"/>
        <w:rPr>
          <w:sz w:val="24"/>
          <w:szCs w:val="24"/>
        </w:rPr>
      </w:pPr>
      <w:r>
        <w:rPr>
          <w:spacing w:val="-4"/>
          <w:sz w:val="24"/>
          <w:szCs w:val="24"/>
        </w:rPr>
        <w:t>2.6“响应”系指投标人根据招标代理机构发布的招标文件，编制投标文件并按规定投标</w:t>
      </w:r>
      <w:r>
        <w:rPr>
          <w:spacing w:val="-12"/>
          <w:sz w:val="24"/>
          <w:szCs w:val="24"/>
        </w:rPr>
        <w:t>的行为。</w:t>
      </w:r>
    </w:p>
    <w:p w14:paraId="456FA4D6">
      <w:pPr>
        <w:pStyle w:val="3"/>
        <w:keepNext w:val="0"/>
        <w:keepLines w:val="0"/>
        <w:pageBreakBefore w:val="0"/>
        <w:wordWrap w:val="0"/>
        <w:overflowPunct/>
        <w:topLinePunct w:val="0"/>
        <w:bidi w:val="0"/>
        <w:spacing w:before="32" w:line="219" w:lineRule="auto"/>
        <w:ind w:left="489"/>
        <w:rPr>
          <w:sz w:val="24"/>
          <w:szCs w:val="24"/>
        </w:rPr>
      </w:pPr>
      <w:r>
        <w:rPr>
          <w:spacing w:val="-4"/>
          <w:sz w:val="24"/>
          <w:szCs w:val="24"/>
        </w:rPr>
        <w:t>2.7“标段（包）”系指一个完整独立的投标项目。</w:t>
      </w:r>
    </w:p>
    <w:p w14:paraId="31EADA4C">
      <w:pPr>
        <w:pStyle w:val="3"/>
        <w:keepNext w:val="0"/>
        <w:keepLines w:val="0"/>
        <w:pageBreakBefore w:val="0"/>
        <w:wordWrap w:val="0"/>
        <w:overflowPunct/>
        <w:topLinePunct w:val="0"/>
        <w:bidi w:val="0"/>
        <w:spacing w:before="183" w:line="219" w:lineRule="auto"/>
        <w:ind w:left="11"/>
        <w:rPr>
          <w:sz w:val="24"/>
          <w:szCs w:val="24"/>
        </w:rPr>
      </w:pPr>
      <w:r>
        <w:rPr>
          <w:b/>
          <w:bCs/>
          <w:spacing w:val="-7"/>
          <w:sz w:val="24"/>
          <w:szCs w:val="24"/>
        </w:rPr>
        <w:t>3、合格的投标人</w:t>
      </w:r>
    </w:p>
    <w:p w14:paraId="2079E2C1">
      <w:pPr>
        <w:pStyle w:val="3"/>
        <w:keepNext w:val="0"/>
        <w:keepLines w:val="0"/>
        <w:pageBreakBefore w:val="0"/>
        <w:wordWrap w:val="0"/>
        <w:overflowPunct/>
        <w:topLinePunct w:val="0"/>
        <w:bidi w:val="0"/>
        <w:spacing w:before="180" w:line="219" w:lineRule="auto"/>
        <w:ind w:left="486"/>
        <w:rPr>
          <w:sz w:val="24"/>
          <w:szCs w:val="24"/>
        </w:rPr>
      </w:pPr>
      <w:r>
        <w:rPr>
          <w:spacing w:val="-1"/>
          <w:sz w:val="24"/>
          <w:szCs w:val="24"/>
        </w:rPr>
        <w:t>3.1、满足《中华人民共和国政府采购法》第二十二条规定；</w:t>
      </w:r>
    </w:p>
    <w:p w14:paraId="2506669A">
      <w:pPr>
        <w:pStyle w:val="3"/>
        <w:keepNext w:val="0"/>
        <w:keepLines w:val="0"/>
        <w:pageBreakBefore w:val="0"/>
        <w:wordWrap w:val="0"/>
        <w:overflowPunct/>
        <w:topLinePunct w:val="0"/>
        <w:bidi w:val="0"/>
        <w:spacing w:before="185" w:line="350" w:lineRule="auto"/>
        <w:ind w:right="60" w:firstLine="485"/>
        <w:rPr>
          <w:sz w:val="24"/>
          <w:szCs w:val="24"/>
        </w:rPr>
      </w:pPr>
      <w:r>
        <w:rPr>
          <w:sz w:val="24"/>
          <w:szCs w:val="24"/>
        </w:rPr>
        <w:t>3.2、落实政府采购政策需满足的资格要求：根据</w:t>
      </w:r>
      <w:r>
        <w:rPr>
          <w:spacing w:val="-1"/>
          <w:sz w:val="24"/>
          <w:szCs w:val="24"/>
        </w:rPr>
        <w:t>《政府采购促进中小企业发展暂行办法》（财库〔2020〕46号）的规定，本项目专门面向中小企业采购，投标人需提供《中小企</w:t>
      </w:r>
      <w:r>
        <w:rPr>
          <w:spacing w:val="-2"/>
          <w:sz w:val="24"/>
          <w:szCs w:val="24"/>
        </w:rPr>
        <w:t>业声明函》；</w:t>
      </w:r>
    </w:p>
    <w:p w14:paraId="517CC61B">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2F76FEE5">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p w14:paraId="36F55A05">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49D8B0BA">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（4）具有履行合同所必须的设备和专业技术能力：具有履行合同所必需的货物和专业技术能力的声明函；</w:t>
      </w:r>
    </w:p>
    <w:p w14:paraId="1308C87B">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参加采购活动前3年内，在经营活动中没有重大违法记录（提供声明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558CEEE">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拟参加本采购项目的投标人近三年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报价资格。</w:t>
      </w:r>
    </w:p>
    <w:p w14:paraId="2AA10F4E">
      <w:pPr>
        <w:keepNext w:val="0"/>
        <w:keepLines w:val="0"/>
        <w:pageBreakBefore w:val="0"/>
        <w:widowControl/>
        <w:suppressLineNumbers w:val="0"/>
        <w:wordWrap w:val="0"/>
        <w:overflowPunct/>
        <w:topLinePunct w:val="0"/>
        <w:bidi w:val="0"/>
        <w:ind w:firstLine="480" w:firstLineChars="20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（7）企业负责人为同一人或者存在直接控股、管理关系的不同投标人，不得参加同一合同项下的政府采购活动（提供声明函），否则，皆取消报价资格。</w:t>
      </w:r>
    </w:p>
    <w:p w14:paraId="00965B3F">
      <w:pPr>
        <w:keepNext w:val="0"/>
        <w:keepLines w:val="0"/>
        <w:pageBreakBefore w:val="0"/>
        <w:widowControl/>
        <w:suppressLineNumbers w:val="0"/>
        <w:wordWrap w:val="0"/>
        <w:overflowPunct/>
        <w:topLinePunct w:val="0"/>
        <w:bidi w:val="0"/>
        <w:ind w:firstLine="480" w:firstLineChars="200"/>
        <w:jc w:val="left"/>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（8）缴纳正确的投标保证金或保函。</w:t>
      </w:r>
    </w:p>
    <w:p w14:paraId="25EE7E02">
      <w:pPr>
        <w:pStyle w:val="3"/>
        <w:keepNext w:val="0"/>
        <w:keepLines w:val="0"/>
        <w:pageBreakBefore w:val="0"/>
        <w:wordWrap w:val="0"/>
        <w:overflowPunct/>
        <w:topLinePunct w:val="0"/>
        <w:bidi w:val="0"/>
        <w:spacing w:before="180" w:line="219" w:lineRule="auto"/>
        <w:ind w:left="486"/>
        <w:rPr>
          <w:sz w:val="24"/>
          <w:szCs w:val="24"/>
        </w:rPr>
      </w:pPr>
      <w:r>
        <w:rPr>
          <w:sz w:val="24"/>
          <w:szCs w:val="24"/>
        </w:rPr>
        <w:t>3.3、本项目的特定资格要求:投标</w:t>
      </w:r>
      <w:r>
        <w:rPr>
          <w:rFonts w:hint="eastAsia"/>
          <w:sz w:val="24"/>
          <w:szCs w:val="24"/>
          <w:lang w:eastAsia="zh-CN"/>
        </w:rPr>
        <w:t>投标人</w:t>
      </w:r>
      <w:r>
        <w:rPr>
          <w:sz w:val="24"/>
          <w:szCs w:val="24"/>
        </w:rPr>
        <w:t>必须具备</w:t>
      </w:r>
      <w:r>
        <w:rPr>
          <w:spacing w:val="-1"/>
          <w:sz w:val="24"/>
          <w:szCs w:val="24"/>
        </w:rPr>
        <w:t>《食品经营许可证》或《食品生产许</w:t>
      </w:r>
    </w:p>
    <w:p w14:paraId="4820BE49">
      <w:pPr>
        <w:pStyle w:val="3"/>
        <w:keepNext w:val="0"/>
        <w:keepLines w:val="0"/>
        <w:pageBreakBefore w:val="0"/>
        <w:wordWrap w:val="0"/>
        <w:overflowPunct/>
        <w:topLinePunct w:val="0"/>
        <w:bidi w:val="0"/>
        <w:spacing w:before="182" w:line="221" w:lineRule="auto"/>
        <w:ind w:left="3"/>
        <w:rPr>
          <w:sz w:val="24"/>
          <w:szCs w:val="24"/>
        </w:rPr>
      </w:pPr>
      <w:r>
        <w:rPr>
          <w:spacing w:val="-3"/>
          <w:sz w:val="24"/>
          <w:szCs w:val="24"/>
        </w:rPr>
        <w:t>可证》；</w:t>
      </w:r>
    </w:p>
    <w:p w14:paraId="3470E7FC">
      <w:pPr>
        <w:pStyle w:val="3"/>
        <w:keepNext w:val="0"/>
        <w:keepLines w:val="0"/>
        <w:pageBreakBefore w:val="0"/>
        <w:wordWrap w:val="0"/>
        <w:overflowPunct/>
        <w:topLinePunct w:val="0"/>
        <w:bidi w:val="0"/>
        <w:spacing w:before="180" w:line="219" w:lineRule="auto"/>
        <w:ind w:left="486"/>
        <w:rPr>
          <w:sz w:val="24"/>
          <w:szCs w:val="24"/>
        </w:rPr>
      </w:pPr>
      <w:r>
        <w:rPr>
          <w:spacing w:val="-2"/>
          <w:sz w:val="24"/>
          <w:szCs w:val="24"/>
        </w:rPr>
        <w:t>3.4遵守国家有关的法律、法规和条例；</w:t>
      </w:r>
    </w:p>
    <w:p w14:paraId="0A353B25">
      <w:pPr>
        <w:pStyle w:val="3"/>
        <w:keepNext w:val="0"/>
        <w:keepLines w:val="0"/>
        <w:pageBreakBefore w:val="0"/>
        <w:wordWrap w:val="0"/>
        <w:overflowPunct/>
        <w:topLinePunct w:val="0"/>
        <w:bidi w:val="0"/>
        <w:spacing w:before="183" w:line="219" w:lineRule="auto"/>
        <w:ind w:left="486"/>
        <w:rPr>
          <w:sz w:val="24"/>
          <w:szCs w:val="24"/>
        </w:rPr>
      </w:pPr>
      <w:r>
        <w:rPr>
          <w:spacing w:val="-1"/>
          <w:sz w:val="24"/>
          <w:szCs w:val="24"/>
        </w:rPr>
        <w:t>3.5招标文件和法律、行政法规规定的其他条件。</w:t>
      </w:r>
    </w:p>
    <w:p w14:paraId="1C7081E6">
      <w:pPr>
        <w:pStyle w:val="3"/>
        <w:keepNext w:val="0"/>
        <w:keepLines w:val="0"/>
        <w:pageBreakBefore w:val="0"/>
        <w:wordWrap w:val="0"/>
        <w:overflowPunct/>
        <w:topLinePunct w:val="0"/>
        <w:bidi w:val="0"/>
        <w:spacing w:before="181" w:line="220" w:lineRule="auto"/>
        <w:ind w:left="8"/>
        <w:rPr>
          <w:sz w:val="24"/>
          <w:szCs w:val="24"/>
        </w:rPr>
      </w:pPr>
      <w:r>
        <w:rPr>
          <w:b/>
          <w:bCs/>
          <w:spacing w:val="-7"/>
          <w:sz w:val="24"/>
          <w:szCs w:val="24"/>
        </w:rPr>
        <w:t>4、投标费用</w:t>
      </w:r>
    </w:p>
    <w:p w14:paraId="2CF0C47F">
      <w:pPr>
        <w:pStyle w:val="3"/>
        <w:keepNext w:val="0"/>
        <w:keepLines w:val="0"/>
        <w:pageBreakBefore w:val="0"/>
        <w:wordWrap w:val="0"/>
        <w:overflowPunct/>
        <w:topLinePunct w:val="0"/>
        <w:bidi w:val="0"/>
        <w:spacing w:before="182" w:line="219" w:lineRule="auto"/>
        <w:ind w:left="488"/>
        <w:rPr>
          <w:sz w:val="24"/>
          <w:szCs w:val="24"/>
        </w:rPr>
      </w:pPr>
      <w:r>
        <w:rPr>
          <w:spacing w:val="-1"/>
          <w:sz w:val="24"/>
          <w:szCs w:val="24"/>
        </w:rPr>
        <w:t>4.1无论投标结果如何，投标人须自行承担所有与参加投标有关的全部费用。</w:t>
      </w:r>
    </w:p>
    <w:p w14:paraId="406B6E44">
      <w:pPr>
        <w:keepNext w:val="0"/>
        <w:keepLines w:val="0"/>
        <w:pageBreakBefore w:val="0"/>
        <w:wordWrap w:val="0"/>
        <w:overflowPunct/>
        <w:topLinePunct w:val="0"/>
        <w:bidi w:val="0"/>
        <w:spacing w:line="302" w:lineRule="auto"/>
        <w:rPr>
          <w:rFonts w:ascii="Arial"/>
          <w:sz w:val="21"/>
        </w:rPr>
      </w:pPr>
    </w:p>
    <w:p w14:paraId="7E7A9E84">
      <w:pPr>
        <w:keepNext w:val="0"/>
        <w:keepLines w:val="0"/>
        <w:pageBreakBefore w:val="0"/>
        <w:wordWrap w:val="0"/>
        <w:overflowPunct/>
        <w:topLinePunct w:val="0"/>
        <w:bidi w:val="0"/>
        <w:spacing w:line="302" w:lineRule="auto"/>
        <w:rPr>
          <w:rFonts w:ascii="Arial"/>
          <w:sz w:val="21"/>
        </w:rPr>
      </w:pPr>
    </w:p>
    <w:p w14:paraId="0F177E4F">
      <w:pPr>
        <w:keepNext w:val="0"/>
        <w:keepLines w:val="0"/>
        <w:pageBreakBefore w:val="0"/>
        <w:wordWrap w:val="0"/>
        <w:overflowPunct/>
        <w:topLinePunct w:val="0"/>
        <w:bidi w:val="0"/>
        <w:spacing w:line="303" w:lineRule="auto"/>
        <w:rPr>
          <w:rFonts w:ascii="Arial"/>
          <w:sz w:val="21"/>
        </w:rPr>
      </w:pPr>
    </w:p>
    <w:p w14:paraId="7FF7FF69">
      <w:pPr>
        <w:pStyle w:val="3"/>
        <w:keepNext w:val="0"/>
        <w:keepLines w:val="0"/>
        <w:pageBreakBefore w:val="0"/>
        <w:wordWrap w:val="0"/>
        <w:overflowPunct/>
        <w:topLinePunct w:val="0"/>
        <w:bidi w:val="0"/>
        <w:spacing w:before="92" w:line="220" w:lineRule="auto"/>
        <w:ind w:left="3764"/>
      </w:pPr>
      <w:r>
        <w:rPr>
          <w:b/>
          <w:bCs/>
          <w:spacing w:val="-7"/>
        </w:rPr>
        <w:t>二、招标文件说明</w:t>
      </w:r>
    </w:p>
    <w:p w14:paraId="0F9F2603">
      <w:pPr>
        <w:pStyle w:val="3"/>
        <w:keepNext w:val="0"/>
        <w:keepLines w:val="0"/>
        <w:pageBreakBefore w:val="0"/>
        <w:wordWrap w:val="0"/>
        <w:overflowPunct/>
        <w:topLinePunct w:val="0"/>
        <w:bidi w:val="0"/>
        <w:spacing w:before="204" w:line="219" w:lineRule="auto"/>
        <w:ind w:left="18"/>
        <w:rPr>
          <w:sz w:val="24"/>
          <w:szCs w:val="24"/>
        </w:rPr>
      </w:pPr>
      <w:r>
        <w:rPr>
          <w:b/>
          <w:bCs/>
          <w:spacing w:val="-7"/>
          <w:sz w:val="24"/>
          <w:szCs w:val="24"/>
        </w:rPr>
        <w:t>5、招标文件的构成：</w:t>
      </w:r>
    </w:p>
    <w:p w14:paraId="1CC2ABEF">
      <w:pPr>
        <w:pStyle w:val="3"/>
        <w:keepNext w:val="0"/>
        <w:keepLines w:val="0"/>
        <w:pageBreakBefore w:val="0"/>
        <w:wordWrap w:val="0"/>
        <w:overflowPunct/>
        <w:topLinePunct w:val="0"/>
        <w:bidi w:val="0"/>
        <w:spacing w:before="184" w:line="346" w:lineRule="auto"/>
        <w:ind w:left="12" w:right="99" w:firstLine="486"/>
        <w:rPr>
          <w:sz w:val="24"/>
          <w:szCs w:val="24"/>
        </w:rPr>
      </w:pPr>
      <w:r>
        <w:rPr>
          <w:spacing w:val="-3"/>
          <w:sz w:val="24"/>
          <w:szCs w:val="24"/>
        </w:rPr>
        <w:t>5.1招标文件用以阐明招标项目所需的资质、技术、服务及报价等要求、招标投标程序、</w:t>
      </w:r>
      <w:r>
        <w:rPr>
          <w:spacing w:val="-1"/>
          <w:sz w:val="24"/>
          <w:szCs w:val="24"/>
        </w:rPr>
        <w:t>有关规定和注意事项以及合同主要条款等。本招标文件包括以下内容：</w:t>
      </w:r>
    </w:p>
    <w:p w14:paraId="28F936CE">
      <w:pPr>
        <w:pStyle w:val="3"/>
        <w:keepNext w:val="0"/>
        <w:keepLines w:val="0"/>
        <w:pageBreakBefore w:val="0"/>
        <w:wordWrap w:val="0"/>
        <w:overflowPunct/>
        <w:topLinePunct w:val="0"/>
        <w:bidi w:val="0"/>
        <w:spacing w:before="33" w:line="218" w:lineRule="auto"/>
        <w:ind w:left="512"/>
        <w:rPr>
          <w:sz w:val="24"/>
          <w:szCs w:val="24"/>
        </w:rPr>
      </w:pPr>
      <w:r>
        <w:rPr>
          <w:spacing w:val="-6"/>
          <w:sz w:val="24"/>
          <w:szCs w:val="24"/>
        </w:rPr>
        <w:t>（1）招标公告；</w:t>
      </w:r>
    </w:p>
    <w:p w14:paraId="4411B440">
      <w:pPr>
        <w:pStyle w:val="3"/>
        <w:keepNext w:val="0"/>
        <w:keepLines w:val="0"/>
        <w:pageBreakBefore w:val="0"/>
        <w:wordWrap w:val="0"/>
        <w:overflowPunct/>
        <w:topLinePunct w:val="0"/>
        <w:bidi w:val="0"/>
        <w:spacing w:before="184" w:line="220" w:lineRule="auto"/>
        <w:ind w:left="512"/>
        <w:rPr>
          <w:sz w:val="24"/>
          <w:szCs w:val="24"/>
        </w:rPr>
      </w:pPr>
      <w:r>
        <w:rPr>
          <w:spacing w:val="-5"/>
          <w:sz w:val="24"/>
          <w:szCs w:val="24"/>
        </w:rPr>
        <w:t>（2）投标人须知；</w:t>
      </w:r>
    </w:p>
    <w:p w14:paraId="42105549">
      <w:pPr>
        <w:pStyle w:val="3"/>
        <w:keepNext w:val="0"/>
        <w:keepLines w:val="0"/>
        <w:pageBreakBefore w:val="0"/>
        <w:wordWrap w:val="0"/>
        <w:overflowPunct/>
        <w:topLinePunct w:val="0"/>
        <w:bidi w:val="0"/>
        <w:spacing w:before="179" w:line="219" w:lineRule="auto"/>
        <w:ind w:left="512"/>
        <w:rPr>
          <w:sz w:val="24"/>
          <w:szCs w:val="24"/>
        </w:rPr>
      </w:pPr>
      <w:r>
        <w:rPr>
          <w:spacing w:val="-6"/>
          <w:sz w:val="24"/>
          <w:szCs w:val="24"/>
        </w:rPr>
        <w:t>（3）采购需求；</w:t>
      </w:r>
    </w:p>
    <w:p w14:paraId="634B68EA">
      <w:pPr>
        <w:pStyle w:val="3"/>
        <w:keepNext w:val="0"/>
        <w:keepLines w:val="0"/>
        <w:pageBreakBefore w:val="0"/>
        <w:wordWrap w:val="0"/>
        <w:overflowPunct/>
        <w:topLinePunct w:val="0"/>
        <w:bidi w:val="0"/>
        <w:spacing w:before="185" w:line="219" w:lineRule="auto"/>
        <w:ind w:left="512"/>
        <w:rPr>
          <w:sz w:val="24"/>
          <w:szCs w:val="24"/>
        </w:rPr>
      </w:pPr>
      <w:r>
        <w:rPr>
          <w:spacing w:val="-4"/>
          <w:sz w:val="24"/>
          <w:szCs w:val="24"/>
        </w:rPr>
        <w:t>（4）合同条款和补充条款；</w:t>
      </w:r>
    </w:p>
    <w:p w14:paraId="569C0587">
      <w:pPr>
        <w:pStyle w:val="3"/>
        <w:keepNext w:val="0"/>
        <w:keepLines w:val="0"/>
        <w:pageBreakBefore w:val="0"/>
        <w:wordWrap w:val="0"/>
        <w:overflowPunct/>
        <w:topLinePunct w:val="0"/>
        <w:bidi w:val="0"/>
        <w:spacing w:before="180" w:line="219" w:lineRule="auto"/>
        <w:ind w:left="512"/>
        <w:rPr>
          <w:sz w:val="24"/>
          <w:szCs w:val="24"/>
        </w:rPr>
      </w:pPr>
      <w:r>
        <w:rPr>
          <w:spacing w:val="-6"/>
          <w:sz w:val="24"/>
          <w:szCs w:val="24"/>
        </w:rPr>
        <w:t>（5）评标办法；</w:t>
      </w:r>
    </w:p>
    <w:p w14:paraId="3C832A4F">
      <w:pPr>
        <w:pStyle w:val="3"/>
        <w:keepNext w:val="0"/>
        <w:keepLines w:val="0"/>
        <w:pageBreakBefore w:val="0"/>
        <w:wordWrap w:val="0"/>
        <w:overflowPunct/>
        <w:topLinePunct w:val="0"/>
        <w:bidi w:val="0"/>
        <w:spacing w:before="184" w:line="219" w:lineRule="auto"/>
        <w:ind w:left="512"/>
        <w:rPr>
          <w:sz w:val="24"/>
          <w:szCs w:val="24"/>
        </w:rPr>
      </w:pPr>
      <w:r>
        <w:rPr>
          <w:spacing w:val="-5"/>
          <w:sz w:val="24"/>
          <w:szCs w:val="24"/>
        </w:rPr>
        <w:t>（6）投标文件格式；</w:t>
      </w:r>
    </w:p>
    <w:p w14:paraId="7F0A1E4A">
      <w:pPr>
        <w:pStyle w:val="3"/>
        <w:keepNext w:val="0"/>
        <w:keepLines w:val="0"/>
        <w:pageBreakBefore w:val="0"/>
        <w:wordWrap w:val="0"/>
        <w:overflowPunct/>
        <w:topLinePunct w:val="0"/>
        <w:bidi w:val="0"/>
        <w:spacing w:before="181" w:line="350" w:lineRule="auto"/>
        <w:ind w:left="5" w:firstLine="473"/>
        <w:rPr>
          <w:rFonts w:ascii="Arial"/>
          <w:sz w:val="21"/>
        </w:rPr>
      </w:pPr>
      <w:r>
        <w:rPr>
          <w:spacing w:val="-3"/>
          <w:sz w:val="24"/>
          <w:szCs w:val="24"/>
        </w:rPr>
        <w:t>5.2投标人应认真阅读和充分理解招标文件中所有的事项、格式条款和规范要求。投标人没有对招标文件全面做出实质性响应是投标人的风险。没有按照招标文件要求作出实质性响应</w:t>
      </w:r>
      <w:r>
        <w:rPr>
          <w:spacing w:val="-4"/>
          <w:sz w:val="24"/>
          <w:szCs w:val="24"/>
        </w:rPr>
        <w:t>的投标文件将被拒绝。</w:t>
      </w:r>
    </w:p>
    <w:p w14:paraId="0D2F3689">
      <w:pPr>
        <w:keepNext w:val="0"/>
        <w:keepLines w:val="0"/>
        <w:pageBreakBefore w:val="0"/>
        <w:wordWrap w:val="0"/>
        <w:overflowPunct/>
        <w:topLinePunct w:val="0"/>
        <w:bidi w:val="0"/>
        <w:spacing w:line="248" w:lineRule="auto"/>
        <w:rPr>
          <w:rFonts w:ascii="Arial"/>
          <w:sz w:val="21"/>
        </w:rPr>
      </w:pPr>
    </w:p>
    <w:p w14:paraId="174564A5">
      <w:pPr>
        <w:pStyle w:val="3"/>
        <w:keepNext w:val="0"/>
        <w:keepLines w:val="0"/>
        <w:pageBreakBefore w:val="0"/>
        <w:wordWrap w:val="0"/>
        <w:overflowPunct/>
        <w:topLinePunct w:val="0"/>
        <w:bidi w:val="0"/>
        <w:spacing w:before="78" w:line="219" w:lineRule="auto"/>
        <w:ind w:left="5"/>
        <w:rPr>
          <w:sz w:val="24"/>
          <w:szCs w:val="24"/>
        </w:rPr>
      </w:pPr>
      <w:r>
        <w:rPr>
          <w:b/>
          <w:bCs/>
          <w:spacing w:val="-6"/>
          <w:sz w:val="24"/>
          <w:szCs w:val="24"/>
        </w:rPr>
        <w:t>6、招标文件的澄清</w:t>
      </w:r>
    </w:p>
    <w:p w14:paraId="5BF23ABA">
      <w:pPr>
        <w:pStyle w:val="3"/>
        <w:keepNext w:val="0"/>
        <w:keepLines w:val="0"/>
        <w:pageBreakBefore w:val="0"/>
        <w:wordWrap w:val="0"/>
        <w:overflowPunct/>
        <w:topLinePunct w:val="0"/>
        <w:bidi w:val="0"/>
        <w:spacing w:before="182" w:line="345" w:lineRule="auto"/>
        <w:ind w:right="129" w:firstLine="474"/>
        <w:rPr>
          <w:sz w:val="24"/>
          <w:szCs w:val="24"/>
        </w:rPr>
      </w:pPr>
      <w:r>
        <w:rPr>
          <w:spacing w:val="-3"/>
          <w:sz w:val="24"/>
          <w:szCs w:val="24"/>
        </w:rPr>
        <w:t>6.1在投标截止时间前，招标采购单位无论出于何种原因，可以对招标文件进行澄清或者</w:t>
      </w:r>
      <w:r>
        <w:rPr>
          <w:spacing w:val="-5"/>
          <w:sz w:val="24"/>
          <w:szCs w:val="24"/>
        </w:rPr>
        <w:t>修改。</w:t>
      </w:r>
    </w:p>
    <w:p w14:paraId="6181687D">
      <w:pPr>
        <w:pStyle w:val="3"/>
        <w:keepNext w:val="0"/>
        <w:keepLines w:val="0"/>
        <w:pageBreakBefore w:val="0"/>
        <w:wordWrap w:val="0"/>
        <w:overflowPunct/>
        <w:topLinePunct w:val="0"/>
        <w:bidi w:val="0"/>
        <w:spacing w:before="38" w:line="344" w:lineRule="auto"/>
        <w:ind w:left="2" w:right="129" w:firstLine="472"/>
        <w:rPr>
          <w:sz w:val="24"/>
          <w:szCs w:val="24"/>
        </w:rPr>
      </w:pPr>
      <w:r>
        <w:rPr>
          <w:spacing w:val="-3"/>
          <w:sz w:val="24"/>
          <w:szCs w:val="24"/>
        </w:rPr>
        <w:t>6.2招标采购单位对已发出的招标文件进行澄清或者修改，将在招标文件要求的提交投标</w:t>
      </w:r>
      <w:r>
        <w:rPr>
          <w:spacing w:val="-2"/>
          <w:sz w:val="24"/>
          <w:szCs w:val="24"/>
        </w:rPr>
        <w:t>文件截止时间15日前进行，并以书面形式将澄清或者修改的内容通知</w:t>
      </w:r>
      <w:r>
        <w:rPr>
          <w:spacing w:val="-3"/>
          <w:sz w:val="24"/>
          <w:szCs w:val="24"/>
        </w:rPr>
        <w:t>所有购买了招标文件的</w:t>
      </w:r>
    </w:p>
    <w:p w14:paraId="6E754FA3">
      <w:pPr>
        <w:pStyle w:val="3"/>
        <w:keepNext w:val="0"/>
        <w:keepLines w:val="0"/>
        <w:pageBreakBefore w:val="0"/>
        <w:wordWrap w:val="0"/>
        <w:overflowPunct/>
        <w:topLinePunct w:val="0"/>
        <w:bidi w:val="0"/>
        <w:spacing w:before="37" w:line="345" w:lineRule="auto"/>
        <w:rPr>
          <w:sz w:val="24"/>
          <w:szCs w:val="24"/>
        </w:rPr>
      </w:pPr>
      <w:r>
        <w:rPr>
          <w:rFonts w:hint="eastAsia"/>
          <w:spacing w:val="-3"/>
          <w:sz w:val="24"/>
          <w:szCs w:val="24"/>
          <w:lang w:eastAsia="zh-CN"/>
        </w:rPr>
        <w:t>投标人</w:t>
      </w:r>
      <w:r>
        <w:rPr>
          <w:spacing w:val="-3"/>
          <w:sz w:val="24"/>
          <w:szCs w:val="24"/>
        </w:rPr>
        <w:t>，同时在新疆维吾尔自治区政府采购网发布更正公告。该澄清或者修改的内容为招标文件的组成部分。</w:t>
      </w:r>
    </w:p>
    <w:p w14:paraId="5C5D1336">
      <w:pPr>
        <w:pStyle w:val="3"/>
        <w:keepNext w:val="0"/>
        <w:keepLines w:val="0"/>
        <w:pageBreakBefore w:val="0"/>
        <w:wordWrap w:val="0"/>
        <w:overflowPunct/>
        <w:topLinePunct w:val="0"/>
        <w:bidi w:val="0"/>
        <w:spacing w:before="37" w:line="345" w:lineRule="auto"/>
        <w:ind w:left="20" w:right="43" w:firstLine="450"/>
        <w:rPr>
          <w:sz w:val="24"/>
          <w:szCs w:val="24"/>
        </w:rPr>
      </w:pPr>
      <w:r>
        <w:rPr>
          <w:spacing w:val="-3"/>
          <w:sz w:val="24"/>
          <w:szCs w:val="24"/>
        </w:rPr>
        <w:t>6.3投标人要求对招标文件进行澄清的，均应在投标</w:t>
      </w:r>
      <w:r>
        <w:rPr>
          <w:spacing w:val="-4"/>
          <w:sz w:val="24"/>
          <w:szCs w:val="24"/>
        </w:rPr>
        <w:t>截止日7天前按招标文件中的联系方式</w:t>
      </w:r>
      <w:r>
        <w:rPr>
          <w:spacing w:val="-9"/>
          <w:sz w:val="24"/>
          <w:szCs w:val="24"/>
        </w:rPr>
        <w:t>,以书面形式通知</w:t>
      </w:r>
      <w:r>
        <w:rPr>
          <w:rFonts w:hint="eastAsia"/>
          <w:spacing w:val="-9"/>
          <w:sz w:val="24"/>
          <w:szCs w:val="24"/>
          <w:lang w:eastAsia="zh-CN"/>
        </w:rPr>
        <w:t>招标代理机构</w:t>
      </w:r>
      <w:r>
        <w:rPr>
          <w:spacing w:val="-9"/>
          <w:sz w:val="24"/>
          <w:szCs w:val="24"/>
        </w:rPr>
        <w:t>。</w:t>
      </w:r>
    </w:p>
    <w:p w14:paraId="1F17D309">
      <w:pPr>
        <w:pStyle w:val="3"/>
        <w:keepNext w:val="0"/>
        <w:keepLines w:val="0"/>
        <w:pageBreakBefore w:val="0"/>
        <w:wordWrap w:val="0"/>
        <w:overflowPunct/>
        <w:topLinePunct w:val="0"/>
        <w:bidi w:val="0"/>
        <w:spacing w:before="35" w:line="350" w:lineRule="auto"/>
        <w:ind w:left="19" w:right="24" w:firstLine="456"/>
        <w:jc w:val="both"/>
        <w:rPr>
          <w:sz w:val="24"/>
          <w:szCs w:val="24"/>
        </w:rPr>
      </w:pPr>
      <w:r>
        <w:rPr>
          <w:spacing w:val="-3"/>
          <w:sz w:val="24"/>
          <w:szCs w:val="24"/>
        </w:rPr>
        <w:t>6.4在投标截止时间前，招标采购单位可以视采购具体情况，延长投标截止时间和开标时</w:t>
      </w:r>
      <w:r>
        <w:rPr>
          <w:spacing w:val="-4"/>
          <w:sz w:val="24"/>
          <w:szCs w:val="24"/>
        </w:rPr>
        <w:t>间，并在招标文件要求提交投标文件的截止时间三日前，将变更时间以书面形式通知所有下载</w:t>
      </w:r>
      <w:r>
        <w:rPr>
          <w:spacing w:val="-2"/>
          <w:sz w:val="24"/>
          <w:szCs w:val="24"/>
        </w:rPr>
        <w:t>了招标文件的</w:t>
      </w:r>
      <w:r>
        <w:rPr>
          <w:rFonts w:hint="eastAsia"/>
          <w:spacing w:val="-2"/>
          <w:sz w:val="24"/>
          <w:szCs w:val="24"/>
          <w:lang w:eastAsia="zh-CN"/>
        </w:rPr>
        <w:t>投标人</w:t>
      </w:r>
      <w:r>
        <w:rPr>
          <w:spacing w:val="-2"/>
          <w:sz w:val="24"/>
          <w:szCs w:val="24"/>
        </w:rPr>
        <w:t>，同时在新疆维吾尔自治区政府采购网发布变更公告。</w:t>
      </w:r>
    </w:p>
    <w:p w14:paraId="4378C7CB">
      <w:pPr>
        <w:pStyle w:val="3"/>
        <w:keepNext w:val="0"/>
        <w:keepLines w:val="0"/>
        <w:pageBreakBefore w:val="0"/>
        <w:wordWrap w:val="0"/>
        <w:overflowPunct/>
        <w:topLinePunct w:val="0"/>
        <w:bidi w:val="0"/>
        <w:spacing w:before="37" w:line="219" w:lineRule="auto"/>
        <w:ind w:left="11"/>
        <w:rPr>
          <w:sz w:val="24"/>
          <w:szCs w:val="24"/>
        </w:rPr>
      </w:pPr>
      <w:r>
        <w:rPr>
          <w:b/>
          <w:bCs/>
          <w:spacing w:val="-7"/>
          <w:sz w:val="24"/>
          <w:szCs w:val="24"/>
        </w:rPr>
        <w:t>7、答疑会和现场考察</w:t>
      </w:r>
    </w:p>
    <w:p w14:paraId="46B8688B">
      <w:pPr>
        <w:pStyle w:val="3"/>
        <w:keepNext w:val="0"/>
        <w:keepLines w:val="0"/>
        <w:pageBreakBefore w:val="0"/>
        <w:wordWrap w:val="0"/>
        <w:overflowPunct/>
        <w:topLinePunct w:val="0"/>
        <w:bidi w:val="0"/>
        <w:spacing w:before="181" w:line="350" w:lineRule="auto"/>
        <w:ind w:left="4" w:right="4" w:firstLine="474"/>
        <w:jc w:val="both"/>
        <w:rPr>
          <w:sz w:val="24"/>
          <w:szCs w:val="24"/>
        </w:rPr>
      </w:pPr>
      <w:r>
        <w:rPr>
          <w:spacing w:val="-2"/>
          <w:sz w:val="24"/>
          <w:szCs w:val="24"/>
        </w:rPr>
        <w:t>7.1根据采购项目和具体情况，招标采购单位认为有</w:t>
      </w:r>
      <w:r>
        <w:rPr>
          <w:spacing w:val="-3"/>
          <w:sz w:val="24"/>
          <w:szCs w:val="24"/>
        </w:rPr>
        <w:t>必要，可以组织召开标前答疑会或组织投标人对项目现场进行考察。答疑会或进行现场考察的时间，招标采购单位将以书面形式通</w:t>
      </w:r>
      <w:r>
        <w:rPr>
          <w:spacing w:val="-2"/>
          <w:sz w:val="24"/>
          <w:szCs w:val="24"/>
        </w:rPr>
        <w:t>知所有下载了招标文件的</w:t>
      </w:r>
      <w:r>
        <w:rPr>
          <w:rFonts w:hint="eastAsia"/>
          <w:spacing w:val="-2"/>
          <w:sz w:val="24"/>
          <w:szCs w:val="24"/>
          <w:lang w:eastAsia="zh-CN"/>
        </w:rPr>
        <w:t>投标人</w:t>
      </w:r>
      <w:r>
        <w:rPr>
          <w:spacing w:val="-2"/>
          <w:sz w:val="24"/>
          <w:szCs w:val="24"/>
        </w:rPr>
        <w:t>。</w:t>
      </w:r>
    </w:p>
    <w:p w14:paraId="4C54290B">
      <w:pPr>
        <w:pStyle w:val="3"/>
        <w:keepNext w:val="0"/>
        <w:keepLines w:val="0"/>
        <w:pageBreakBefore w:val="0"/>
        <w:wordWrap w:val="0"/>
        <w:overflowPunct/>
        <w:topLinePunct w:val="0"/>
        <w:bidi w:val="0"/>
        <w:spacing w:before="36" w:line="219" w:lineRule="auto"/>
        <w:ind w:left="481"/>
        <w:rPr>
          <w:sz w:val="24"/>
          <w:szCs w:val="24"/>
        </w:rPr>
      </w:pPr>
      <w:r>
        <w:rPr>
          <w:spacing w:val="-2"/>
          <w:sz w:val="24"/>
          <w:szCs w:val="24"/>
        </w:rPr>
        <w:t>7.2</w:t>
      </w:r>
      <w:r>
        <w:rPr>
          <w:rFonts w:hint="eastAsia"/>
          <w:spacing w:val="-2"/>
          <w:sz w:val="24"/>
          <w:szCs w:val="24"/>
          <w:lang w:eastAsia="zh-CN"/>
        </w:rPr>
        <w:t>投标人</w:t>
      </w:r>
      <w:r>
        <w:rPr>
          <w:spacing w:val="-2"/>
          <w:sz w:val="24"/>
          <w:szCs w:val="24"/>
        </w:rPr>
        <w:t>考察现场所发生的一切费用由</w:t>
      </w:r>
      <w:r>
        <w:rPr>
          <w:rFonts w:hint="eastAsia"/>
          <w:spacing w:val="-2"/>
          <w:sz w:val="24"/>
          <w:szCs w:val="24"/>
          <w:lang w:eastAsia="zh-CN"/>
        </w:rPr>
        <w:t>投标人</w:t>
      </w:r>
      <w:r>
        <w:rPr>
          <w:spacing w:val="-2"/>
          <w:sz w:val="24"/>
          <w:szCs w:val="24"/>
        </w:rPr>
        <w:t>自己承担。</w:t>
      </w:r>
    </w:p>
    <w:p w14:paraId="1FEF98CE">
      <w:pPr>
        <w:keepNext w:val="0"/>
        <w:keepLines w:val="0"/>
        <w:pageBreakBefore w:val="0"/>
        <w:wordWrap w:val="0"/>
        <w:overflowPunct/>
        <w:topLinePunct w:val="0"/>
        <w:bidi w:val="0"/>
        <w:spacing w:line="302" w:lineRule="auto"/>
        <w:rPr>
          <w:rFonts w:ascii="Arial"/>
          <w:sz w:val="21"/>
        </w:rPr>
      </w:pPr>
    </w:p>
    <w:p w14:paraId="3A934147">
      <w:pPr>
        <w:keepNext w:val="0"/>
        <w:keepLines w:val="0"/>
        <w:pageBreakBefore w:val="0"/>
        <w:wordWrap w:val="0"/>
        <w:overflowPunct/>
        <w:topLinePunct w:val="0"/>
        <w:bidi w:val="0"/>
        <w:spacing w:line="303" w:lineRule="auto"/>
        <w:rPr>
          <w:rFonts w:ascii="Arial"/>
          <w:sz w:val="21"/>
        </w:rPr>
      </w:pPr>
    </w:p>
    <w:p w14:paraId="7BDE24DF">
      <w:pPr>
        <w:keepNext w:val="0"/>
        <w:keepLines w:val="0"/>
        <w:pageBreakBefore w:val="0"/>
        <w:wordWrap w:val="0"/>
        <w:overflowPunct/>
        <w:topLinePunct w:val="0"/>
        <w:bidi w:val="0"/>
        <w:spacing w:line="303" w:lineRule="auto"/>
        <w:rPr>
          <w:rFonts w:ascii="Arial"/>
          <w:sz w:val="21"/>
        </w:rPr>
      </w:pPr>
    </w:p>
    <w:p w14:paraId="62F78455">
      <w:pPr>
        <w:pStyle w:val="3"/>
        <w:keepNext w:val="0"/>
        <w:keepLines w:val="0"/>
        <w:pageBreakBefore w:val="0"/>
        <w:wordWrap w:val="0"/>
        <w:overflowPunct/>
        <w:topLinePunct w:val="0"/>
        <w:bidi w:val="0"/>
        <w:spacing w:before="92" w:line="220" w:lineRule="auto"/>
        <w:ind w:left="3614"/>
      </w:pPr>
      <w:r>
        <w:rPr>
          <w:b/>
          <w:bCs/>
          <w:spacing w:val="-6"/>
        </w:rPr>
        <w:t>三、投标文件的编写</w:t>
      </w:r>
    </w:p>
    <w:p w14:paraId="5E1F54B0">
      <w:pPr>
        <w:pStyle w:val="3"/>
        <w:keepNext w:val="0"/>
        <w:keepLines w:val="0"/>
        <w:pageBreakBefore w:val="0"/>
        <w:wordWrap w:val="0"/>
        <w:overflowPunct/>
        <w:topLinePunct w:val="0"/>
        <w:bidi w:val="0"/>
        <w:spacing w:before="205" w:line="221" w:lineRule="auto"/>
        <w:ind w:left="1"/>
        <w:rPr>
          <w:sz w:val="24"/>
          <w:szCs w:val="24"/>
        </w:rPr>
      </w:pPr>
      <w:r>
        <w:rPr>
          <w:b/>
          <w:bCs/>
          <w:spacing w:val="-8"/>
          <w:sz w:val="24"/>
          <w:szCs w:val="24"/>
        </w:rPr>
        <w:t>8、要求</w:t>
      </w:r>
    </w:p>
    <w:p w14:paraId="71EA177F">
      <w:pPr>
        <w:pStyle w:val="3"/>
        <w:keepNext w:val="0"/>
        <w:keepLines w:val="0"/>
        <w:pageBreakBefore w:val="0"/>
        <w:wordWrap w:val="0"/>
        <w:overflowPunct/>
        <w:topLinePunct w:val="0"/>
        <w:bidi w:val="0"/>
        <w:spacing w:before="180" w:line="346" w:lineRule="auto"/>
        <w:ind w:left="1" w:right="129" w:firstLine="472"/>
        <w:rPr>
          <w:sz w:val="24"/>
          <w:szCs w:val="24"/>
        </w:rPr>
      </w:pPr>
      <w:r>
        <w:rPr>
          <w:spacing w:val="-3"/>
          <w:sz w:val="24"/>
          <w:szCs w:val="24"/>
        </w:rPr>
        <w:t>8.1</w:t>
      </w:r>
      <w:r>
        <w:rPr>
          <w:rFonts w:hint="eastAsia"/>
          <w:spacing w:val="-3"/>
          <w:sz w:val="24"/>
          <w:szCs w:val="24"/>
          <w:lang w:eastAsia="zh-CN"/>
        </w:rPr>
        <w:t>投标人</w:t>
      </w:r>
      <w:r>
        <w:rPr>
          <w:spacing w:val="-3"/>
          <w:sz w:val="24"/>
          <w:szCs w:val="24"/>
        </w:rPr>
        <w:t>应仔细阅读招标文件的所有内容，按招标文件的要求提供投标文件，并保证所</w:t>
      </w:r>
      <w:r>
        <w:rPr>
          <w:spacing w:val="-6"/>
          <w:sz w:val="24"/>
          <w:szCs w:val="24"/>
        </w:rPr>
        <w:t>提供的全部资料的真实性，以使其投标对招标文件作出实质性响应，否则，其投</w:t>
      </w:r>
      <w:r>
        <w:rPr>
          <w:spacing w:val="-7"/>
          <w:sz w:val="24"/>
          <w:szCs w:val="24"/>
        </w:rPr>
        <w:t>标可能被拒绝</w:t>
      </w:r>
    </w:p>
    <w:p w14:paraId="4A14A945">
      <w:pPr>
        <w:pStyle w:val="3"/>
        <w:keepNext w:val="0"/>
        <w:keepLines w:val="0"/>
        <w:pageBreakBefore w:val="0"/>
        <w:wordWrap w:val="0"/>
        <w:overflowPunct/>
        <w:topLinePunct w:val="0"/>
        <w:bidi w:val="0"/>
        <w:spacing w:before="188" w:line="120" w:lineRule="exact"/>
        <w:ind w:left="24"/>
        <w:rPr>
          <w:sz w:val="24"/>
          <w:szCs w:val="24"/>
        </w:rPr>
      </w:pPr>
      <w:r>
        <w:rPr>
          <w:position w:val="1"/>
          <w:sz w:val="24"/>
          <w:szCs w:val="24"/>
        </w:rPr>
        <w:t>。</w:t>
      </w:r>
    </w:p>
    <w:p w14:paraId="34DDF0EA">
      <w:pPr>
        <w:pStyle w:val="3"/>
        <w:keepNext w:val="0"/>
        <w:keepLines w:val="0"/>
        <w:pageBreakBefore w:val="0"/>
        <w:wordWrap w:val="0"/>
        <w:overflowPunct/>
        <w:topLinePunct w:val="0"/>
        <w:bidi w:val="0"/>
        <w:spacing w:before="192" w:line="345" w:lineRule="auto"/>
        <w:ind w:left="4" w:right="26" w:firstLine="477"/>
        <w:rPr>
          <w:sz w:val="24"/>
          <w:szCs w:val="24"/>
        </w:rPr>
      </w:pPr>
      <w:r>
        <w:rPr>
          <w:sz w:val="24"/>
          <w:szCs w:val="24"/>
        </w:rPr>
        <w:t>8.2投标文件文字：投标文件均以中文印刷体，中文以外</w:t>
      </w:r>
      <w:r>
        <w:rPr>
          <w:spacing w:val="-1"/>
          <w:sz w:val="24"/>
          <w:szCs w:val="24"/>
        </w:rPr>
        <w:t>的文字应附以中文译文，中外文</w:t>
      </w:r>
      <w:r>
        <w:rPr>
          <w:spacing w:val="-4"/>
          <w:sz w:val="24"/>
          <w:szCs w:val="24"/>
        </w:rPr>
        <w:t>不符时，以中文为准。</w:t>
      </w:r>
    </w:p>
    <w:p w14:paraId="0858C09A">
      <w:pPr>
        <w:pStyle w:val="3"/>
        <w:keepNext w:val="0"/>
        <w:keepLines w:val="0"/>
        <w:pageBreakBefore w:val="0"/>
        <w:wordWrap w:val="0"/>
        <w:overflowPunct/>
        <w:topLinePunct w:val="0"/>
        <w:bidi w:val="0"/>
        <w:spacing w:before="37" w:line="345" w:lineRule="auto"/>
        <w:ind w:left="24" w:right="26" w:firstLine="457"/>
        <w:rPr>
          <w:sz w:val="24"/>
          <w:szCs w:val="24"/>
        </w:rPr>
      </w:pPr>
      <w:r>
        <w:rPr>
          <w:sz w:val="24"/>
          <w:szCs w:val="24"/>
        </w:rPr>
        <w:t>8.3投标文件中计量单位：除在招标文件的技术规格中另</w:t>
      </w:r>
      <w:r>
        <w:rPr>
          <w:spacing w:val="-1"/>
          <w:sz w:val="24"/>
          <w:szCs w:val="24"/>
        </w:rPr>
        <w:t>有规定外，计量单位使用中华人</w:t>
      </w:r>
      <w:r>
        <w:rPr>
          <w:spacing w:val="-4"/>
          <w:sz w:val="24"/>
          <w:szCs w:val="24"/>
        </w:rPr>
        <w:t>民共和国法定计量单位。</w:t>
      </w:r>
    </w:p>
    <w:p w14:paraId="43B7C78D">
      <w:pPr>
        <w:pStyle w:val="3"/>
        <w:keepNext w:val="0"/>
        <w:keepLines w:val="0"/>
        <w:pageBreakBefore w:val="0"/>
        <w:wordWrap w:val="0"/>
        <w:overflowPunct/>
        <w:topLinePunct w:val="0"/>
        <w:bidi w:val="0"/>
        <w:spacing w:before="37" w:line="219" w:lineRule="auto"/>
        <w:ind w:left="477"/>
        <w:rPr>
          <w:sz w:val="24"/>
          <w:szCs w:val="24"/>
        </w:rPr>
      </w:pPr>
      <w:r>
        <w:rPr>
          <w:spacing w:val="-1"/>
          <w:sz w:val="24"/>
          <w:szCs w:val="24"/>
        </w:rPr>
        <w:t>8.4投标文件中用小写表示的数额与用大写表示的数额不一</w:t>
      </w:r>
      <w:r>
        <w:rPr>
          <w:spacing w:val="-2"/>
          <w:sz w:val="24"/>
          <w:szCs w:val="24"/>
        </w:rPr>
        <w:t>致时，以大写为准。</w:t>
      </w:r>
    </w:p>
    <w:p w14:paraId="6061203E">
      <w:pPr>
        <w:pStyle w:val="3"/>
        <w:keepNext w:val="0"/>
        <w:keepLines w:val="0"/>
        <w:pageBreakBefore w:val="0"/>
        <w:wordWrap w:val="0"/>
        <w:overflowPunct/>
        <w:topLinePunct w:val="0"/>
        <w:bidi w:val="0"/>
        <w:spacing w:before="181" w:line="219" w:lineRule="auto"/>
        <w:ind w:left="1"/>
        <w:rPr>
          <w:sz w:val="24"/>
          <w:szCs w:val="24"/>
        </w:rPr>
      </w:pPr>
      <w:r>
        <w:rPr>
          <w:b/>
          <w:bCs/>
          <w:spacing w:val="-6"/>
          <w:sz w:val="24"/>
          <w:szCs w:val="24"/>
        </w:rPr>
        <w:t>9、投标文件的组成</w:t>
      </w:r>
    </w:p>
    <w:p w14:paraId="3CC33B01">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响应文件应包括以下内容（但不限于以下内容），各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应对照“第三章项目采购需求”及“第六章评审标准（综合评分法）”提供相关的证明资料：</w:t>
      </w:r>
    </w:p>
    <w:p w14:paraId="482781E6">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w:t>
      </w:r>
      <w:r>
        <w:rPr>
          <w:rFonts w:hint="eastAsia" w:ascii="宋体" w:hAnsi="宋体" w:eastAsia="宋体" w:cs="宋体"/>
          <w:snapToGrid w:val="0"/>
          <w:color w:val="000000"/>
          <w:spacing w:val="-1"/>
          <w:kern w:val="0"/>
          <w:sz w:val="24"/>
          <w:szCs w:val="24"/>
          <w:lang w:val="en-US" w:eastAsia="en-US" w:bidi="ar-SA"/>
        </w:rPr>
        <w:t>响应文件封面；</w:t>
      </w:r>
    </w:p>
    <w:p w14:paraId="73C4BDF1">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w:t>
      </w:r>
      <w:r>
        <w:rPr>
          <w:rFonts w:hint="eastAsia" w:ascii="宋体" w:hAnsi="宋体" w:eastAsia="宋体" w:cs="宋体"/>
          <w:snapToGrid w:val="0"/>
          <w:color w:val="000000"/>
          <w:spacing w:val="-1"/>
          <w:kern w:val="0"/>
          <w:sz w:val="24"/>
          <w:szCs w:val="24"/>
          <w:lang w:val="en-US" w:eastAsia="en-US" w:bidi="ar-SA"/>
        </w:rPr>
        <w:t>、投标函；</w:t>
      </w:r>
    </w:p>
    <w:p w14:paraId="7D340ABB">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3</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报价</w:t>
      </w:r>
      <w:r>
        <w:rPr>
          <w:rFonts w:hint="eastAsia" w:ascii="宋体" w:hAnsi="宋体" w:eastAsia="宋体" w:cs="宋体"/>
          <w:snapToGrid w:val="0"/>
          <w:color w:val="000000"/>
          <w:spacing w:val="-1"/>
          <w:kern w:val="0"/>
          <w:sz w:val="24"/>
          <w:szCs w:val="24"/>
          <w:lang w:val="en-US" w:eastAsia="en-US" w:bidi="ar-SA"/>
        </w:rPr>
        <w:t>一览表；</w:t>
      </w:r>
    </w:p>
    <w:p w14:paraId="35E83A7F">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4</w:t>
      </w:r>
      <w:r>
        <w:rPr>
          <w:rFonts w:hint="eastAsia" w:ascii="宋体" w:hAnsi="宋体" w:eastAsia="宋体" w:cs="宋体"/>
          <w:snapToGrid w:val="0"/>
          <w:color w:val="000000"/>
          <w:spacing w:val="-1"/>
          <w:kern w:val="0"/>
          <w:sz w:val="24"/>
          <w:szCs w:val="24"/>
          <w:lang w:val="en-US" w:eastAsia="en-US" w:bidi="ar-SA"/>
        </w:rPr>
        <w:t>、投标报价明细表</w:t>
      </w:r>
    </w:p>
    <w:p w14:paraId="36A5111E">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5</w:t>
      </w:r>
      <w:r>
        <w:rPr>
          <w:rFonts w:hint="eastAsia" w:ascii="宋体" w:hAnsi="宋体" w:eastAsia="宋体" w:cs="宋体"/>
          <w:snapToGrid w:val="0"/>
          <w:color w:val="000000"/>
          <w:spacing w:val="-1"/>
          <w:kern w:val="0"/>
          <w:sz w:val="24"/>
          <w:szCs w:val="24"/>
          <w:lang w:val="en-US" w:eastAsia="en-US" w:bidi="ar-SA"/>
        </w:rPr>
        <w:t>、投标单位简介，并附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资质证件等；</w:t>
      </w:r>
    </w:p>
    <w:p w14:paraId="197CA8F4">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6</w:t>
      </w:r>
      <w:r>
        <w:rPr>
          <w:rFonts w:hint="eastAsia" w:ascii="宋体" w:hAnsi="宋体" w:eastAsia="宋体" w:cs="宋体"/>
          <w:snapToGrid w:val="0"/>
          <w:color w:val="000000"/>
          <w:spacing w:val="-1"/>
          <w:kern w:val="0"/>
          <w:sz w:val="24"/>
          <w:szCs w:val="24"/>
          <w:lang w:val="en-US" w:eastAsia="en-US" w:bidi="ar-SA"/>
        </w:rPr>
        <w:t>、出具法人营业执照函（格式见附件）；</w:t>
      </w:r>
    </w:p>
    <w:p w14:paraId="5FA4F582">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7</w:t>
      </w:r>
      <w:r>
        <w:rPr>
          <w:rFonts w:hint="eastAsia" w:ascii="宋体" w:hAnsi="宋体" w:eastAsia="宋体" w:cs="宋体"/>
          <w:snapToGrid w:val="0"/>
          <w:color w:val="000000"/>
          <w:spacing w:val="-1"/>
          <w:kern w:val="0"/>
          <w:sz w:val="24"/>
          <w:szCs w:val="24"/>
          <w:lang w:val="en-US" w:eastAsia="en-US" w:bidi="ar-SA"/>
        </w:rPr>
        <w:t>、联合体协议书（如是）</w:t>
      </w:r>
    </w:p>
    <w:p w14:paraId="28B0C9E1">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8</w:t>
      </w:r>
      <w:r>
        <w:rPr>
          <w:rFonts w:hint="eastAsia" w:ascii="宋体" w:hAnsi="宋体" w:eastAsia="宋体" w:cs="宋体"/>
          <w:snapToGrid w:val="0"/>
          <w:color w:val="000000"/>
          <w:spacing w:val="-1"/>
          <w:kern w:val="0"/>
          <w:sz w:val="24"/>
          <w:szCs w:val="24"/>
          <w:lang w:val="en-US" w:eastAsia="en-US" w:bidi="ar-SA"/>
        </w:rPr>
        <w:t>、法定代表人证明书及身份证复印件；</w:t>
      </w:r>
    </w:p>
    <w:p w14:paraId="4A2BE934">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9</w:t>
      </w:r>
      <w:r>
        <w:rPr>
          <w:rFonts w:hint="eastAsia" w:ascii="宋体" w:hAnsi="宋体" w:eastAsia="宋体" w:cs="宋体"/>
          <w:snapToGrid w:val="0"/>
          <w:color w:val="000000"/>
          <w:spacing w:val="-1"/>
          <w:kern w:val="0"/>
          <w:sz w:val="24"/>
          <w:szCs w:val="24"/>
          <w:lang w:val="en-US" w:eastAsia="en-US" w:bidi="ar-SA"/>
        </w:rPr>
        <w:t>、法人代表授权委托书及身份证复印件；</w:t>
      </w:r>
    </w:p>
    <w:p w14:paraId="548C5814">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10、投标人</w:t>
      </w:r>
      <w:r>
        <w:rPr>
          <w:rFonts w:hint="eastAsia" w:ascii="宋体" w:hAnsi="宋体" w:eastAsia="宋体" w:cs="宋体"/>
          <w:snapToGrid w:val="0"/>
          <w:color w:val="000000"/>
          <w:spacing w:val="-1"/>
          <w:kern w:val="0"/>
          <w:sz w:val="24"/>
          <w:szCs w:val="24"/>
          <w:lang w:val="en-US" w:eastAsia="en-US" w:bidi="ar-SA"/>
        </w:rPr>
        <w:t>资格声明函</w:t>
      </w:r>
    </w:p>
    <w:p w14:paraId="0D183152">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11</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网站截图：</w:t>
      </w:r>
      <w:r>
        <w:rPr>
          <w:rFonts w:hint="eastAsia" w:ascii="宋体" w:hAnsi="宋体" w:eastAsia="宋体" w:cs="宋体"/>
          <w:snapToGrid w:val="0"/>
          <w:color w:val="000000"/>
          <w:spacing w:val="-1"/>
          <w:kern w:val="0"/>
          <w:sz w:val="24"/>
          <w:szCs w:val="24"/>
          <w:lang w:val="en-US" w:eastAsia="en-US" w:bidi="ar-SA"/>
        </w:rPr>
        <w:t>凡拟参加本次招标项目的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在“信用中国（www.creditchina.gov.cn）”被列入失信被执行人、企业经营异常名录、重大税收违法案件当事人名单、；在“中国政府采购网（www.ccgp.gov.cn）”政府采购严重违法失信行为记录名单的（尚在处罚期内的），将拒绝其参与本次政府采购活动。</w:t>
      </w:r>
    </w:p>
    <w:p w14:paraId="72DE3615">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12、</w:t>
      </w:r>
      <w:r>
        <w:rPr>
          <w:rFonts w:hint="eastAsia" w:ascii="宋体" w:hAnsi="宋体" w:eastAsia="宋体" w:cs="宋体"/>
          <w:snapToGrid w:val="0"/>
          <w:color w:val="000000"/>
          <w:spacing w:val="-1"/>
          <w:kern w:val="0"/>
          <w:sz w:val="24"/>
          <w:szCs w:val="24"/>
          <w:lang w:val="en-US" w:eastAsia="en-US" w:bidi="ar-SA"/>
        </w:rPr>
        <w:t>项目经理及管理技术人员一览表</w:t>
      </w:r>
    </w:p>
    <w:p w14:paraId="19A612C7">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13、</w:t>
      </w:r>
      <w:r>
        <w:rPr>
          <w:rFonts w:hint="eastAsia" w:ascii="宋体" w:hAnsi="宋体" w:eastAsia="宋体" w:cs="宋体"/>
          <w:snapToGrid w:val="0"/>
          <w:color w:val="000000"/>
          <w:spacing w:val="-1"/>
          <w:kern w:val="0"/>
          <w:sz w:val="24"/>
          <w:szCs w:val="24"/>
          <w:lang w:val="en-US" w:eastAsia="en-US" w:bidi="ar-SA"/>
        </w:rPr>
        <w:t>依法缴纳税收及缴纳社会保障资金的证明材料</w:t>
      </w:r>
    </w:p>
    <w:p w14:paraId="717D414B">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14、</w:t>
      </w:r>
      <w:r>
        <w:rPr>
          <w:rFonts w:hint="eastAsia" w:ascii="宋体" w:hAnsi="宋体" w:eastAsia="宋体" w:cs="宋体"/>
          <w:snapToGrid w:val="0"/>
          <w:color w:val="000000"/>
          <w:spacing w:val="-1"/>
          <w:kern w:val="0"/>
          <w:sz w:val="24"/>
          <w:szCs w:val="24"/>
          <w:lang w:val="en-US" w:eastAsia="en-US" w:bidi="ar-SA"/>
        </w:rPr>
        <w:t>具有良好的商业信誉和健全的财务会计制度：提供2023年度由第三方财务审计机构出具的财务审计报告或新成立的企业提供银行出具的近三个月的资信证明；</w:t>
      </w:r>
    </w:p>
    <w:p w14:paraId="7B31C896">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15、磋商</w:t>
      </w:r>
      <w:r>
        <w:rPr>
          <w:rFonts w:hint="eastAsia" w:ascii="宋体" w:hAnsi="宋体" w:eastAsia="宋体" w:cs="宋体"/>
          <w:snapToGrid w:val="0"/>
          <w:color w:val="000000"/>
          <w:spacing w:val="-1"/>
          <w:kern w:val="0"/>
          <w:sz w:val="24"/>
          <w:szCs w:val="24"/>
          <w:lang w:val="en-US" w:eastAsia="en-US" w:bidi="ar-SA"/>
        </w:rPr>
        <w:t>保证金</w:t>
      </w:r>
      <w:r>
        <w:rPr>
          <w:rFonts w:hint="eastAsia" w:ascii="宋体" w:hAnsi="宋体" w:eastAsia="宋体" w:cs="宋体"/>
          <w:snapToGrid w:val="0"/>
          <w:color w:val="000000"/>
          <w:spacing w:val="-1"/>
          <w:kern w:val="0"/>
          <w:sz w:val="24"/>
          <w:szCs w:val="24"/>
          <w:lang w:val="en-US" w:eastAsia="zh-CN" w:bidi="ar-SA"/>
        </w:rPr>
        <w:t>证明材料</w:t>
      </w:r>
    </w:p>
    <w:p w14:paraId="2DA95627">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16、技术、商务偏离表</w:t>
      </w:r>
    </w:p>
    <w:p w14:paraId="2E5B2A90">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17、投标人</w:t>
      </w:r>
      <w:r>
        <w:rPr>
          <w:rFonts w:hint="eastAsia" w:ascii="宋体" w:hAnsi="宋体" w:eastAsia="宋体" w:cs="宋体"/>
          <w:snapToGrid w:val="0"/>
          <w:color w:val="000000"/>
          <w:spacing w:val="-1"/>
          <w:kern w:val="0"/>
          <w:sz w:val="24"/>
          <w:szCs w:val="24"/>
          <w:lang w:val="en-US" w:eastAsia="en-US" w:bidi="ar-SA"/>
        </w:rPr>
        <w:t>反商业贿赂承诺书</w:t>
      </w:r>
    </w:p>
    <w:p w14:paraId="7559AB00">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18、</w:t>
      </w:r>
      <w:r>
        <w:rPr>
          <w:rFonts w:hint="eastAsia" w:ascii="宋体" w:hAnsi="宋体" w:eastAsia="宋体" w:cs="宋体"/>
          <w:snapToGrid w:val="0"/>
          <w:color w:val="000000"/>
          <w:spacing w:val="-1"/>
          <w:kern w:val="0"/>
          <w:sz w:val="24"/>
          <w:szCs w:val="24"/>
          <w:lang w:val="en-US" w:eastAsia="en-US" w:bidi="ar-SA"/>
        </w:rPr>
        <w:t>参加政府采购活动前三年内,在经营活动中没有重大违法记录</w:t>
      </w:r>
    </w:p>
    <w:p w14:paraId="09548230">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w:t>
      </w:r>
      <w:r>
        <w:rPr>
          <w:rFonts w:hint="eastAsia" w:ascii="宋体" w:hAnsi="宋体" w:eastAsia="宋体" w:cs="宋体"/>
          <w:snapToGrid w:val="0"/>
          <w:color w:val="000000"/>
          <w:spacing w:val="-1"/>
          <w:kern w:val="0"/>
          <w:sz w:val="24"/>
          <w:szCs w:val="24"/>
          <w:lang w:val="en-US" w:eastAsia="zh-CN" w:bidi="ar-SA"/>
        </w:rPr>
        <w:t>9</w:t>
      </w:r>
      <w:r>
        <w:rPr>
          <w:rFonts w:hint="eastAsia" w:ascii="宋体" w:hAnsi="宋体" w:eastAsia="宋体" w:cs="宋体"/>
          <w:snapToGrid w:val="0"/>
          <w:color w:val="000000"/>
          <w:spacing w:val="-1"/>
          <w:kern w:val="0"/>
          <w:sz w:val="24"/>
          <w:szCs w:val="24"/>
          <w:lang w:val="en-US" w:eastAsia="en-US" w:bidi="ar-SA"/>
        </w:rPr>
        <w:t>、无围标、串标等违法违规行为承诺书（格式见附件）</w:t>
      </w:r>
    </w:p>
    <w:p w14:paraId="0F02175F">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20</w:t>
      </w:r>
      <w:r>
        <w:rPr>
          <w:rFonts w:hint="eastAsia" w:ascii="宋体" w:hAnsi="宋体" w:eastAsia="宋体" w:cs="宋体"/>
          <w:snapToGrid w:val="0"/>
          <w:color w:val="000000"/>
          <w:spacing w:val="-1"/>
          <w:kern w:val="0"/>
          <w:sz w:val="24"/>
          <w:szCs w:val="24"/>
          <w:lang w:val="en-US" w:eastAsia="en-US" w:bidi="ar-SA"/>
        </w:rPr>
        <w:t>、中小企业声明函</w:t>
      </w:r>
    </w:p>
    <w:p w14:paraId="4A72D1F8">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21、</w:t>
      </w:r>
      <w:r>
        <w:rPr>
          <w:rFonts w:hint="eastAsia" w:ascii="宋体" w:hAnsi="宋体" w:eastAsia="宋体" w:cs="宋体"/>
          <w:snapToGrid w:val="0"/>
          <w:color w:val="000000"/>
          <w:spacing w:val="-1"/>
          <w:kern w:val="0"/>
          <w:sz w:val="24"/>
          <w:szCs w:val="24"/>
          <w:lang w:val="en-US" w:eastAsia="en-US" w:bidi="ar-SA"/>
        </w:rPr>
        <w:t>监狱企业声明函</w:t>
      </w:r>
    </w:p>
    <w:p w14:paraId="567505FB">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22、</w:t>
      </w:r>
      <w:r>
        <w:rPr>
          <w:rFonts w:hint="eastAsia" w:ascii="宋体" w:hAnsi="宋体" w:eastAsia="宋体" w:cs="宋体"/>
          <w:snapToGrid w:val="0"/>
          <w:color w:val="000000"/>
          <w:spacing w:val="-1"/>
          <w:kern w:val="0"/>
          <w:sz w:val="24"/>
          <w:szCs w:val="24"/>
          <w:lang w:val="en-US" w:eastAsia="en-US" w:bidi="ar-SA"/>
        </w:rPr>
        <w:t>残疾人福利性单位声明函</w:t>
      </w:r>
    </w:p>
    <w:p w14:paraId="5D7323C2">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23、节能、环保产品证明</w:t>
      </w:r>
    </w:p>
    <w:p w14:paraId="5DF852C0">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24、虚假应标承担责任声明</w:t>
      </w:r>
    </w:p>
    <w:p w14:paraId="6B966AE5">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25、关于对本响应文件中资料真实性的承诺</w:t>
      </w:r>
    </w:p>
    <w:p w14:paraId="4506852B">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26</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认为有必要提供的声明及文件资料</w:t>
      </w:r>
    </w:p>
    <w:p w14:paraId="62DAA3AE">
      <w:pPr>
        <w:keepNext w:val="0"/>
        <w:keepLines w:val="0"/>
        <w:pageBreakBefore w:val="0"/>
        <w:wordWrap w:val="0"/>
        <w:overflowPunct/>
        <w:topLinePunct w:val="0"/>
        <w:bidi w:val="0"/>
        <w:spacing w:before="183" w:line="313" w:lineRule="auto"/>
        <w:ind w:right="63" w:firstLine="489"/>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27</w:t>
      </w:r>
      <w:r>
        <w:rPr>
          <w:rFonts w:hint="eastAsia" w:ascii="宋体" w:hAnsi="宋体" w:eastAsia="宋体" w:cs="宋体"/>
          <w:snapToGrid w:val="0"/>
          <w:color w:val="000000"/>
          <w:spacing w:val="-1"/>
          <w:kern w:val="0"/>
          <w:sz w:val="24"/>
          <w:szCs w:val="24"/>
          <w:lang w:val="en-US" w:eastAsia="en-US" w:bidi="ar-SA"/>
        </w:rPr>
        <w:t>、技术方案（</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视需要自行编写）</w:t>
      </w:r>
    </w:p>
    <w:p w14:paraId="67415BC8">
      <w:pPr>
        <w:pStyle w:val="3"/>
        <w:keepNext w:val="0"/>
        <w:keepLines w:val="0"/>
        <w:pageBreakBefore w:val="0"/>
        <w:wordWrap w:val="0"/>
        <w:overflowPunct/>
        <w:topLinePunct w:val="0"/>
        <w:bidi w:val="0"/>
        <w:spacing w:before="78" w:line="350" w:lineRule="auto"/>
        <w:ind w:right="53" w:firstLine="478" w:firstLineChars="200"/>
        <w:jc w:val="both"/>
        <w:rPr>
          <w:sz w:val="24"/>
          <w:szCs w:val="24"/>
        </w:rPr>
      </w:pPr>
      <w:r>
        <w:rPr>
          <w:b/>
          <w:bCs/>
          <w:spacing w:val="-1"/>
          <w:sz w:val="24"/>
          <w:szCs w:val="24"/>
        </w:rPr>
        <w:t>注：电子投标文件按政采云平台</w:t>
      </w:r>
      <w:r>
        <w:rPr>
          <w:rFonts w:hint="eastAsia"/>
          <w:b/>
          <w:bCs/>
          <w:spacing w:val="-1"/>
          <w:sz w:val="24"/>
          <w:szCs w:val="24"/>
          <w:lang w:eastAsia="zh-CN"/>
        </w:rPr>
        <w:t>投标人</w:t>
      </w:r>
      <w:r>
        <w:rPr>
          <w:b/>
          <w:bCs/>
          <w:spacing w:val="-1"/>
          <w:sz w:val="24"/>
          <w:szCs w:val="24"/>
        </w:rPr>
        <w:t>电子招投标操作指南。建议根据招标文件合格</w:t>
      </w:r>
      <w:r>
        <w:rPr>
          <w:rFonts w:hint="eastAsia"/>
          <w:b/>
          <w:bCs/>
          <w:spacing w:val="-1"/>
          <w:sz w:val="24"/>
          <w:szCs w:val="24"/>
          <w:lang w:eastAsia="zh-CN"/>
        </w:rPr>
        <w:t>投标人</w:t>
      </w:r>
      <w:r>
        <w:rPr>
          <w:b/>
          <w:bCs/>
          <w:spacing w:val="-1"/>
          <w:sz w:val="24"/>
          <w:szCs w:val="24"/>
        </w:rPr>
        <w:t>的资格要求、投标文件的编制及资格评审、响应性评审、详细评审等内容一一关联投标</w:t>
      </w:r>
      <w:r>
        <w:rPr>
          <w:b/>
          <w:bCs/>
          <w:spacing w:val="-5"/>
          <w:sz w:val="24"/>
          <w:szCs w:val="24"/>
        </w:rPr>
        <w:t>文件按统一格式、顺序编写。</w:t>
      </w:r>
    </w:p>
    <w:p w14:paraId="217283CF">
      <w:pPr>
        <w:pStyle w:val="3"/>
        <w:keepNext w:val="0"/>
        <w:keepLines w:val="0"/>
        <w:pageBreakBefore w:val="0"/>
        <w:wordWrap w:val="0"/>
        <w:overflowPunct/>
        <w:topLinePunct w:val="0"/>
        <w:bidi w:val="0"/>
        <w:spacing w:before="36" w:line="219" w:lineRule="auto"/>
        <w:ind w:left="35"/>
        <w:rPr>
          <w:sz w:val="24"/>
          <w:szCs w:val="24"/>
        </w:rPr>
      </w:pPr>
      <w:r>
        <w:rPr>
          <w:b/>
          <w:bCs/>
          <w:spacing w:val="-9"/>
          <w:sz w:val="24"/>
          <w:szCs w:val="24"/>
        </w:rPr>
        <w:t>10、投标文件格式</w:t>
      </w:r>
    </w:p>
    <w:p w14:paraId="2DB6095A">
      <w:pPr>
        <w:pStyle w:val="3"/>
        <w:keepNext w:val="0"/>
        <w:keepLines w:val="0"/>
        <w:pageBreakBefore w:val="0"/>
        <w:wordWrap w:val="0"/>
        <w:overflowPunct/>
        <w:topLinePunct w:val="0"/>
        <w:bidi w:val="0"/>
        <w:spacing w:before="180" w:line="347" w:lineRule="auto"/>
        <w:ind w:left="8" w:right="112" w:firstLine="506"/>
        <w:rPr>
          <w:sz w:val="24"/>
          <w:szCs w:val="24"/>
        </w:rPr>
      </w:pPr>
      <w:r>
        <w:rPr>
          <w:spacing w:val="-1"/>
          <w:sz w:val="24"/>
          <w:szCs w:val="24"/>
        </w:rPr>
        <w:t>10.1</w:t>
      </w:r>
      <w:r>
        <w:rPr>
          <w:rFonts w:hint="eastAsia"/>
          <w:spacing w:val="-1"/>
          <w:sz w:val="24"/>
          <w:szCs w:val="24"/>
          <w:lang w:eastAsia="zh-CN"/>
        </w:rPr>
        <w:t>投标人</w:t>
      </w:r>
      <w:r>
        <w:rPr>
          <w:spacing w:val="-1"/>
          <w:sz w:val="24"/>
          <w:szCs w:val="24"/>
        </w:rPr>
        <w:t>应按招标文件中投标文件格式填写，</w:t>
      </w:r>
      <w:r>
        <w:rPr>
          <w:rFonts w:hint="eastAsia"/>
          <w:spacing w:val="-1"/>
          <w:sz w:val="24"/>
          <w:szCs w:val="24"/>
          <w:lang w:eastAsia="zh-CN"/>
        </w:rPr>
        <w:t>投标人</w:t>
      </w:r>
      <w:r>
        <w:rPr>
          <w:spacing w:val="-1"/>
          <w:sz w:val="24"/>
          <w:szCs w:val="24"/>
        </w:rPr>
        <w:t>认为需加以说明的其它内容可列</w:t>
      </w:r>
      <w:r>
        <w:rPr>
          <w:spacing w:val="-5"/>
          <w:sz w:val="24"/>
          <w:szCs w:val="24"/>
        </w:rPr>
        <w:t>备注栏。</w:t>
      </w:r>
    </w:p>
    <w:p w14:paraId="4D91E301">
      <w:pPr>
        <w:pStyle w:val="3"/>
        <w:keepNext w:val="0"/>
        <w:keepLines w:val="0"/>
        <w:pageBreakBefore w:val="0"/>
        <w:wordWrap w:val="0"/>
        <w:overflowPunct/>
        <w:topLinePunct w:val="0"/>
        <w:bidi w:val="0"/>
        <w:spacing w:before="31" w:line="218" w:lineRule="auto"/>
        <w:ind w:left="37"/>
        <w:rPr>
          <w:sz w:val="24"/>
          <w:szCs w:val="24"/>
        </w:rPr>
      </w:pPr>
      <w:r>
        <w:rPr>
          <w:b/>
          <w:bCs/>
          <w:spacing w:val="-11"/>
          <w:sz w:val="24"/>
          <w:szCs w:val="24"/>
        </w:rPr>
        <w:t>11、投标报价</w:t>
      </w:r>
    </w:p>
    <w:p w14:paraId="274883C7">
      <w:pPr>
        <w:pStyle w:val="3"/>
        <w:keepNext w:val="0"/>
        <w:keepLines w:val="0"/>
        <w:pageBreakBefore w:val="0"/>
        <w:wordWrap w:val="0"/>
        <w:overflowPunct/>
        <w:topLinePunct w:val="0"/>
        <w:bidi w:val="0"/>
        <w:spacing w:before="185" w:line="219" w:lineRule="auto"/>
        <w:ind w:left="37" w:firstLine="480" w:firstLineChars="200"/>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11.1本标段预算金额为</w:t>
      </w:r>
      <w:r>
        <w:rPr>
          <w:rFonts w:hint="eastAsia"/>
          <w:spacing w:val="-2"/>
          <w:sz w:val="24"/>
          <w:szCs w:val="24"/>
          <w:lang w:val="en-US" w:eastAsia="zh-CN"/>
        </w:rPr>
        <w:t>1203842.81</w:t>
      </w:r>
      <w:r>
        <w:rPr>
          <w:rFonts w:ascii="宋体" w:hAnsi="宋体" w:eastAsia="宋体" w:cs="宋体"/>
          <w:b w:val="0"/>
          <w:bCs w:val="0"/>
          <w:color w:val="000000"/>
          <w:sz w:val="24"/>
          <w:szCs w:val="24"/>
        </w:rPr>
        <w:t>元；</w:t>
      </w:r>
    </w:p>
    <w:p w14:paraId="665FBB45">
      <w:pPr>
        <w:pStyle w:val="3"/>
        <w:keepNext w:val="0"/>
        <w:keepLines w:val="0"/>
        <w:pageBreakBefore w:val="0"/>
        <w:wordWrap w:val="0"/>
        <w:overflowPunct/>
        <w:topLinePunct w:val="0"/>
        <w:bidi w:val="0"/>
        <w:spacing w:before="185" w:line="219" w:lineRule="auto"/>
        <w:ind w:left="37"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11.2</w:t>
      </w:r>
      <w:r>
        <w:rPr>
          <w:rFonts w:hint="eastAsia" w:ascii="宋体" w:hAnsi="宋体" w:eastAsia="宋体" w:cs="宋体"/>
          <w:color w:val="auto"/>
          <w:kern w:val="2"/>
          <w:sz w:val="24"/>
          <w:szCs w:val="24"/>
          <w:highlight w:val="none"/>
          <w:shd w:val="clear" w:color="auto" w:fill="FFFFFF"/>
          <w:lang w:val="en-US" w:eastAsia="zh-CN" w:bidi="ar-SA"/>
        </w:rPr>
        <w:t>本标段报价为下浮率报价，低于下浮率的报价为无效报价</w:t>
      </w:r>
    </w:p>
    <w:p w14:paraId="7C381B0D">
      <w:pPr>
        <w:pStyle w:val="3"/>
        <w:keepNext w:val="0"/>
        <w:keepLines w:val="0"/>
        <w:pageBreakBefore w:val="0"/>
        <w:wordWrap w:val="0"/>
        <w:overflowPunct/>
        <w:topLinePunct w:val="0"/>
        <w:bidi w:val="0"/>
        <w:spacing w:before="185" w:line="219" w:lineRule="auto"/>
        <w:ind w:left="37"/>
        <w:rPr>
          <w:sz w:val="24"/>
          <w:szCs w:val="24"/>
        </w:rPr>
      </w:pPr>
      <w:r>
        <w:rPr>
          <w:b/>
          <w:bCs/>
          <w:spacing w:val="-8"/>
          <w:sz w:val="24"/>
          <w:szCs w:val="24"/>
        </w:rPr>
        <w:t>12、</w:t>
      </w:r>
      <w:r>
        <w:rPr>
          <w:rFonts w:hint="eastAsia"/>
          <w:b/>
          <w:bCs/>
          <w:spacing w:val="-8"/>
          <w:sz w:val="24"/>
          <w:szCs w:val="24"/>
          <w:lang w:eastAsia="zh-CN"/>
        </w:rPr>
        <w:t>投标人</w:t>
      </w:r>
      <w:r>
        <w:rPr>
          <w:b/>
          <w:bCs/>
          <w:spacing w:val="-8"/>
          <w:sz w:val="24"/>
          <w:szCs w:val="24"/>
        </w:rPr>
        <w:t>资格的证明文件</w:t>
      </w:r>
    </w:p>
    <w:p w14:paraId="76F12ABA">
      <w:pPr>
        <w:pStyle w:val="3"/>
        <w:keepNext w:val="0"/>
        <w:keepLines w:val="0"/>
        <w:pageBreakBefore w:val="0"/>
        <w:wordWrap w:val="0"/>
        <w:overflowPunct/>
        <w:topLinePunct w:val="0"/>
        <w:bidi w:val="0"/>
        <w:spacing w:before="181" w:line="347" w:lineRule="auto"/>
        <w:ind w:left="4" w:right="129" w:firstLine="493"/>
        <w:rPr>
          <w:sz w:val="24"/>
          <w:szCs w:val="24"/>
        </w:rPr>
      </w:pPr>
      <w:r>
        <w:rPr>
          <w:spacing w:val="-1"/>
          <w:sz w:val="24"/>
          <w:szCs w:val="24"/>
        </w:rPr>
        <w:t>12.1投标资格证明文件，证明</w:t>
      </w:r>
      <w:r>
        <w:rPr>
          <w:rFonts w:hint="eastAsia"/>
          <w:spacing w:val="-1"/>
          <w:sz w:val="24"/>
          <w:szCs w:val="24"/>
          <w:lang w:eastAsia="zh-CN"/>
        </w:rPr>
        <w:t>投标人</w:t>
      </w:r>
      <w:r>
        <w:rPr>
          <w:spacing w:val="-1"/>
          <w:sz w:val="24"/>
          <w:szCs w:val="24"/>
        </w:rPr>
        <w:t>是合格的，且一旦其投标被接受，</w:t>
      </w:r>
      <w:r>
        <w:rPr>
          <w:rFonts w:hint="eastAsia"/>
          <w:spacing w:val="-1"/>
          <w:sz w:val="24"/>
          <w:szCs w:val="24"/>
          <w:lang w:eastAsia="zh-CN"/>
        </w:rPr>
        <w:t>投标人</w:t>
      </w:r>
      <w:r>
        <w:rPr>
          <w:spacing w:val="-1"/>
          <w:sz w:val="24"/>
          <w:szCs w:val="24"/>
        </w:rPr>
        <w:t>有能力履</w:t>
      </w:r>
      <w:r>
        <w:rPr>
          <w:spacing w:val="-6"/>
          <w:sz w:val="24"/>
          <w:szCs w:val="24"/>
        </w:rPr>
        <w:t>行合同。</w:t>
      </w:r>
    </w:p>
    <w:p w14:paraId="2579ED5E">
      <w:pPr>
        <w:pStyle w:val="3"/>
        <w:keepNext w:val="0"/>
        <w:keepLines w:val="0"/>
        <w:pageBreakBefore w:val="0"/>
        <w:wordWrap w:val="0"/>
        <w:overflowPunct/>
        <w:topLinePunct w:val="0"/>
        <w:bidi w:val="0"/>
        <w:spacing w:before="31" w:line="220" w:lineRule="auto"/>
        <w:ind w:left="37"/>
        <w:rPr>
          <w:sz w:val="24"/>
          <w:szCs w:val="24"/>
        </w:rPr>
      </w:pPr>
      <w:r>
        <w:rPr>
          <w:b/>
          <w:bCs/>
          <w:spacing w:val="-10"/>
          <w:sz w:val="24"/>
          <w:szCs w:val="24"/>
        </w:rPr>
        <w:t>13、投标保证金</w:t>
      </w:r>
    </w:p>
    <w:p w14:paraId="36541C56">
      <w:pPr>
        <w:pStyle w:val="3"/>
        <w:keepNext w:val="0"/>
        <w:keepLines w:val="0"/>
        <w:pageBreakBefore w:val="0"/>
        <w:wordWrap w:val="0"/>
        <w:overflowPunct/>
        <w:topLinePunct w:val="0"/>
        <w:bidi w:val="0"/>
        <w:spacing w:before="183" w:line="219" w:lineRule="auto"/>
        <w:ind w:left="491"/>
        <w:rPr>
          <w:sz w:val="24"/>
          <w:szCs w:val="24"/>
        </w:rPr>
      </w:pPr>
      <w:r>
        <w:rPr>
          <w:spacing w:val="-4"/>
          <w:sz w:val="24"/>
          <w:szCs w:val="24"/>
        </w:rPr>
        <w:t>13.1投标保证金为投标文件的组成部分之一。</w:t>
      </w:r>
    </w:p>
    <w:p w14:paraId="25C9CA72">
      <w:pPr>
        <w:pStyle w:val="3"/>
        <w:keepNext w:val="0"/>
        <w:keepLines w:val="0"/>
        <w:pageBreakBefore w:val="0"/>
        <w:wordWrap w:val="0"/>
        <w:overflowPunct/>
        <w:topLinePunct w:val="0"/>
        <w:bidi w:val="0"/>
        <w:spacing w:before="180" w:line="220" w:lineRule="auto"/>
        <w:ind w:left="479"/>
        <w:rPr>
          <w:sz w:val="24"/>
          <w:szCs w:val="24"/>
        </w:rPr>
      </w:pPr>
      <w:r>
        <w:rPr>
          <w:b/>
          <w:bCs/>
          <w:spacing w:val="-9"/>
          <w:sz w:val="24"/>
          <w:szCs w:val="24"/>
        </w:rPr>
        <w:t>13.2投标保证金</w:t>
      </w:r>
    </w:p>
    <w:p w14:paraId="11A3D25E">
      <w:pPr>
        <w:pStyle w:val="3"/>
        <w:keepNext w:val="0"/>
        <w:keepLines w:val="0"/>
        <w:pageBreakBefore w:val="0"/>
        <w:wordWrap w:val="0"/>
        <w:overflowPunct/>
        <w:topLinePunct w:val="0"/>
        <w:bidi w:val="0"/>
        <w:spacing w:before="182" w:line="220" w:lineRule="auto"/>
        <w:ind w:left="471"/>
        <w:rPr>
          <w:sz w:val="24"/>
          <w:szCs w:val="24"/>
        </w:rPr>
      </w:pPr>
      <w:r>
        <w:rPr>
          <w:b/>
          <w:bCs/>
          <w:spacing w:val="-6"/>
          <w:sz w:val="24"/>
          <w:szCs w:val="24"/>
        </w:rPr>
        <w:t>投标保证金的形式：转账、电汇、电子保函</w:t>
      </w:r>
    </w:p>
    <w:p w14:paraId="6A07D171">
      <w:pPr>
        <w:pStyle w:val="3"/>
        <w:keepNext w:val="0"/>
        <w:keepLines w:val="0"/>
        <w:pageBreakBefore w:val="0"/>
        <w:wordWrap w:val="0"/>
        <w:overflowPunct/>
        <w:topLinePunct w:val="0"/>
        <w:bidi w:val="0"/>
        <w:spacing w:before="182" w:line="220" w:lineRule="auto"/>
        <w:ind w:left="471"/>
        <w:rPr>
          <w:rFonts w:hint="eastAsia" w:ascii="宋体" w:hAnsi="宋体" w:eastAsia="宋体" w:cs="宋体"/>
          <w:b/>
          <w:bCs/>
          <w:spacing w:val="-6"/>
          <w:sz w:val="24"/>
          <w:szCs w:val="24"/>
          <w:lang w:eastAsia="zh-CN"/>
        </w:rPr>
      </w:pPr>
      <w:r>
        <w:rPr>
          <w:rFonts w:ascii="宋体" w:hAnsi="宋体" w:eastAsia="宋体" w:cs="宋体"/>
          <w:b/>
          <w:bCs/>
          <w:spacing w:val="-6"/>
          <w:sz w:val="24"/>
          <w:szCs w:val="24"/>
        </w:rPr>
        <w:t>投标保证金的金额：</w:t>
      </w:r>
      <w:r>
        <w:rPr>
          <w:rFonts w:hint="eastAsia" w:ascii="宋体" w:hAnsi="宋体" w:eastAsia="宋体" w:cs="宋体"/>
          <w:b/>
          <w:bCs/>
          <w:spacing w:val="-6"/>
          <w:sz w:val="24"/>
          <w:szCs w:val="24"/>
          <w:lang w:val="en-US" w:eastAsia="zh-CN"/>
        </w:rPr>
        <w:t>12000</w:t>
      </w:r>
      <w:r>
        <w:rPr>
          <w:rFonts w:ascii="宋体" w:hAnsi="宋体" w:eastAsia="宋体" w:cs="宋体"/>
          <w:b/>
          <w:bCs/>
          <w:spacing w:val="-6"/>
          <w:sz w:val="24"/>
          <w:szCs w:val="24"/>
        </w:rPr>
        <w:t>.00元（</w:t>
      </w:r>
      <w:r>
        <w:rPr>
          <w:rFonts w:hint="eastAsia" w:ascii="宋体" w:hAnsi="宋体" w:eastAsia="宋体" w:cs="宋体"/>
          <w:b/>
          <w:bCs/>
          <w:spacing w:val="-6"/>
          <w:sz w:val="24"/>
          <w:szCs w:val="24"/>
          <w:lang w:val="en-US" w:eastAsia="zh-CN"/>
        </w:rPr>
        <w:t>壹万贰仟</w:t>
      </w:r>
      <w:r>
        <w:rPr>
          <w:rFonts w:ascii="宋体" w:hAnsi="宋体" w:eastAsia="宋体" w:cs="宋体"/>
          <w:b/>
          <w:bCs/>
          <w:spacing w:val="-6"/>
          <w:sz w:val="24"/>
          <w:szCs w:val="24"/>
        </w:rPr>
        <w:t>元整）</w:t>
      </w:r>
    </w:p>
    <w:p w14:paraId="72946A96">
      <w:pPr>
        <w:pStyle w:val="3"/>
        <w:keepNext w:val="0"/>
        <w:keepLines w:val="0"/>
        <w:pageBreakBefore w:val="0"/>
        <w:wordWrap w:val="0"/>
        <w:overflowPunct/>
        <w:topLinePunct w:val="0"/>
        <w:bidi w:val="0"/>
        <w:spacing w:before="182" w:line="220" w:lineRule="auto"/>
        <w:ind w:left="471"/>
        <w:rPr>
          <w:rFonts w:ascii="宋体" w:hAnsi="宋体" w:eastAsia="宋体" w:cs="宋体"/>
          <w:b/>
          <w:bCs/>
          <w:spacing w:val="-6"/>
          <w:sz w:val="24"/>
          <w:szCs w:val="24"/>
        </w:rPr>
      </w:pPr>
      <w:r>
        <w:rPr>
          <w:rFonts w:ascii="宋体" w:hAnsi="宋体" w:eastAsia="宋体" w:cs="宋体"/>
          <w:b/>
          <w:bCs/>
          <w:spacing w:val="-6"/>
          <w:sz w:val="24"/>
          <w:szCs w:val="24"/>
        </w:rPr>
        <w:t>投标保证金缴纳账户：</w:t>
      </w:r>
    </w:p>
    <w:p w14:paraId="44372C97">
      <w:pPr>
        <w:pStyle w:val="3"/>
        <w:keepNext w:val="0"/>
        <w:keepLines w:val="0"/>
        <w:pageBreakBefore w:val="0"/>
        <w:wordWrap w:val="0"/>
        <w:overflowPunct/>
        <w:topLinePunct w:val="0"/>
        <w:bidi w:val="0"/>
        <w:spacing w:before="182" w:line="220" w:lineRule="auto"/>
        <w:ind w:left="471"/>
        <w:rPr>
          <w:rFonts w:ascii="宋体" w:hAnsi="宋体" w:eastAsia="宋体" w:cs="宋体"/>
          <w:b/>
          <w:bCs/>
          <w:spacing w:val="-6"/>
          <w:sz w:val="24"/>
          <w:szCs w:val="24"/>
        </w:rPr>
      </w:pPr>
      <w:r>
        <w:rPr>
          <w:rFonts w:ascii="宋体" w:hAnsi="宋体" w:eastAsia="宋体" w:cs="宋体"/>
          <w:b/>
          <w:bCs/>
          <w:spacing w:val="-6"/>
          <w:sz w:val="24"/>
          <w:szCs w:val="24"/>
        </w:rPr>
        <w:t>开户名称：</w:t>
      </w:r>
      <w:r>
        <w:rPr>
          <w:rFonts w:hint="eastAsia" w:ascii="宋体" w:hAnsi="宋体" w:eastAsia="宋体" w:cs="宋体"/>
          <w:b/>
          <w:bCs/>
          <w:spacing w:val="-6"/>
          <w:sz w:val="24"/>
          <w:szCs w:val="24"/>
          <w:lang w:val="en-US" w:eastAsia="zh-CN"/>
        </w:rPr>
        <w:t>新疆建鸿工程项目管理咨询有限公司</w:t>
      </w:r>
    </w:p>
    <w:p w14:paraId="1A299B8C">
      <w:pPr>
        <w:pStyle w:val="3"/>
        <w:keepNext w:val="0"/>
        <w:keepLines w:val="0"/>
        <w:pageBreakBefore w:val="0"/>
        <w:wordWrap w:val="0"/>
        <w:overflowPunct/>
        <w:topLinePunct w:val="0"/>
        <w:bidi w:val="0"/>
        <w:spacing w:before="182" w:line="220" w:lineRule="auto"/>
        <w:ind w:left="471"/>
        <w:rPr>
          <w:rFonts w:hint="eastAsia" w:ascii="宋体" w:hAnsi="宋体" w:eastAsia="宋体" w:cs="宋体"/>
          <w:b/>
          <w:bCs/>
          <w:spacing w:val="-6"/>
          <w:sz w:val="24"/>
          <w:szCs w:val="24"/>
          <w:lang w:eastAsia="zh-CN"/>
        </w:rPr>
      </w:pPr>
      <w:r>
        <w:rPr>
          <w:rFonts w:ascii="宋体" w:hAnsi="宋体" w:eastAsia="宋体" w:cs="宋体"/>
          <w:b/>
          <w:bCs/>
          <w:spacing w:val="-6"/>
          <w:sz w:val="24"/>
          <w:szCs w:val="24"/>
        </w:rPr>
        <w:t>开户银行：</w:t>
      </w:r>
      <w:r>
        <w:rPr>
          <w:rFonts w:hint="eastAsia" w:ascii="宋体" w:hAnsi="宋体" w:eastAsia="宋体" w:cs="宋体"/>
          <w:b/>
          <w:bCs/>
          <w:spacing w:val="-6"/>
          <w:sz w:val="24"/>
          <w:szCs w:val="24"/>
          <w:lang w:val="en-US" w:eastAsia="zh-CN"/>
        </w:rPr>
        <w:t>中国工商银行股份有限公司和田分行营业部</w:t>
      </w:r>
    </w:p>
    <w:p w14:paraId="7ABF47DD">
      <w:pPr>
        <w:pStyle w:val="3"/>
        <w:keepNext w:val="0"/>
        <w:keepLines w:val="0"/>
        <w:pageBreakBefore w:val="0"/>
        <w:wordWrap w:val="0"/>
        <w:overflowPunct/>
        <w:topLinePunct w:val="0"/>
        <w:bidi w:val="0"/>
        <w:spacing w:before="182" w:line="220" w:lineRule="auto"/>
        <w:ind w:left="471"/>
        <w:rPr>
          <w:rFonts w:ascii="宋体" w:hAnsi="宋体" w:eastAsia="宋体" w:cs="宋体"/>
          <w:b/>
          <w:bCs/>
          <w:spacing w:val="-6"/>
          <w:sz w:val="24"/>
          <w:szCs w:val="24"/>
        </w:rPr>
      </w:pPr>
      <w:r>
        <w:rPr>
          <w:rFonts w:ascii="宋体" w:hAnsi="宋体" w:eastAsia="宋体" w:cs="宋体"/>
          <w:b/>
          <w:bCs/>
          <w:spacing w:val="-6"/>
          <w:sz w:val="24"/>
          <w:szCs w:val="24"/>
        </w:rPr>
        <w:t>账号：</w:t>
      </w:r>
      <w:r>
        <w:rPr>
          <w:rFonts w:hint="eastAsia" w:ascii="宋体" w:hAnsi="宋体" w:eastAsia="宋体" w:cs="宋体"/>
          <w:b/>
          <w:bCs/>
          <w:spacing w:val="-6"/>
          <w:sz w:val="24"/>
          <w:szCs w:val="24"/>
          <w:lang w:val="en-US" w:eastAsia="zh-CN"/>
        </w:rPr>
        <w:t>3015381009200598115</w:t>
      </w:r>
    </w:p>
    <w:p w14:paraId="7A47A29D">
      <w:pPr>
        <w:pStyle w:val="3"/>
        <w:keepNext w:val="0"/>
        <w:keepLines w:val="0"/>
        <w:pageBreakBefore w:val="0"/>
        <w:wordWrap w:val="0"/>
        <w:overflowPunct/>
        <w:topLinePunct w:val="0"/>
        <w:bidi w:val="0"/>
        <w:spacing w:before="31" w:line="344" w:lineRule="auto"/>
        <w:ind w:left="12" w:firstLine="456"/>
        <w:rPr>
          <w:sz w:val="24"/>
          <w:szCs w:val="24"/>
        </w:rPr>
      </w:pPr>
      <w:r>
        <w:rPr>
          <w:b/>
          <w:bCs/>
          <w:spacing w:val="-7"/>
          <w:sz w:val="24"/>
          <w:szCs w:val="24"/>
        </w:rPr>
        <w:t>注：1.采用银行转账或电汇的方式的，由报名单位基本账户于202</w:t>
      </w:r>
      <w:r>
        <w:rPr>
          <w:rFonts w:hint="eastAsia"/>
          <w:b/>
          <w:bCs/>
          <w:spacing w:val="-7"/>
          <w:sz w:val="24"/>
          <w:szCs w:val="24"/>
          <w:lang w:val="en-US" w:eastAsia="zh-CN"/>
        </w:rPr>
        <w:t>5</w:t>
      </w:r>
      <w:r>
        <w:rPr>
          <w:b/>
          <w:bCs/>
          <w:spacing w:val="-7"/>
          <w:sz w:val="24"/>
          <w:szCs w:val="24"/>
        </w:rPr>
        <w:t>年0</w:t>
      </w:r>
      <w:r>
        <w:rPr>
          <w:rFonts w:hint="eastAsia"/>
          <w:b/>
          <w:bCs/>
          <w:spacing w:val="-7"/>
          <w:sz w:val="24"/>
          <w:szCs w:val="24"/>
          <w:lang w:val="en-US" w:eastAsia="zh-CN"/>
        </w:rPr>
        <w:t>2</w:t>
      </w:r>
      <w:r>
        <w:rPr>
          <w:b/>
          <w:bCs/>
          <w:spacing w:val="-7"/>
          <w:sz w:val="24"/>
          <w:szCs w:val="24"/>
        </w:rPr>
        <w:t>月</w:t>
      </w:r>
      <w:r>
        <w:rPr>
          <w:rFonts w:hint="eastAsia"/>
          <w:b/>
          <w:bCs/>
          <w:spacing w:val="-8"/>
          <w:sz w:val="24"/>
          <w:szCs w:val="24"/>
          <w:lang w:eastAsia="zh-CN"/>
        </w:rPr>
        <w:t>12日</w:t>
      </w:r>
      <w:r>
        <w:rPr>
          <w:b/>
          <w:bCs/>
          <w:spacing w:val="-8"/>
          <w:sz w:val="24"/>
          <w:szCs w:val="24"/>
        </w:rPr>
        <w:t>11：00</w:t>
      </w:r>
      <w:r>
        <w:rPr>
          <w:b/>
          <w:bCs/>
          <w:spacing w:val="-5"/>
          <w:sz w:val="24"/>
          <w:szCs w:val="24"/>
        </w:rPr>
        <w:t>（北京时间）前汇至</w:t>
      </w:r>
      <w:r>
        <w:rPr>
          <w:rFonts w:hint="eastAsia"/>
          <w:b/>
          <w:bCs/>
          <w:spacing w:val="-5"/>
          <w:sz w:val="24"/>
          <w:szCs w:val="24"/>
          <w:lang w:eastAsia="zh-CN"/>
        </w:rPr>
        <w:t>招标代理机构</w:t>
      </w:r>
      <w:r>
        <w:rPr>
          <w:b/>
          <w:bCs/>
          <w:spacing w:val="-5"/>
          <w:sz w:val="24"/>
          <w:szCs w:val="24"/>
        </w:rPr>
        <w:t>指定账户，不得以现金和其他形式缴纳，不得以分</w:t>
      </w:r>
      <w:r>
        <w:rPr>
          <w:b/>
          <w:bCs/>
          <w:spacing w:val="-6"/>
          <w:sz w:val="24"/>
          <w:szCs w:val="24"/>
        </w:rPr>
        <w:t>公司、</w:t>
      </w:r>
    </w:p>
    <w:p w14:paraId="7DB4F17D">
      <w:pPr>
        <w:pStyle w:val="3"/>
        <w:keepNext w:val="0"/>
        <w:keepLines w:val="0"/>
        <w:pageBreakBefore w:val="0"/>
        <w:wordWrap w:val="0"/>
        <w:overflowPunct/>
        <w:topLinePunct w:val="0"/>
        <w:bidi w:val="0"/>
        <w:spacing w:before="39" w:line="350" w:lineRule="auto"/>
        <w:ind w:right="211" w:firstLine="5"/>
        <w:rPr>
          <w:sz w:val="24"/>
          <w:szCs w:val="24"/>
        </w:rPr>
      </w:pPr>
      <w:r>
        <w:rPr>
          <w:b/>
          <w:bCs/>
          <w:spacing w:val="-5"/>
          <w:sz w:val="24"/>
          <w:szCs w:val="24"/>
        </w:rPr>
        <w:t>办事处或其他机构的名义缴纳，报名单位在缴纳保证金时，需在进账凭证上明确资金用途、项目名称，以便查对核实。投标保证金缴纳截止时间为递交投标文件截止时间，无须换取收</w:t>
      </w:r>
      <w:r>
        <w:rPr>
          <w:b/>
          <w:bCs/>
          <w:spacing w:val="-7"/>
          <w:sz w:val="24"/>
          <w:szCs w:val="24"/>
        </w:rPr>
        <w:t>据。</w:t>
      </w:r>
    </w:p>
    <w:p w14:paraId="56BE45CB">
      <w:pPr>
        <w:pStyle w:val="3"/>
        <w:keepNext w:val="0"/>
        <w:keepLines w:val="0"/>
        <w:pageBreakBefore w:val="0"/>
        <w:wordWrap w:val="0"/>
        <w:overflowPunct/>
        <w:topLinePunct w:val="0"/>
        <w:bidi w:val="0"/>
        <w:spacing w:before="35" w:line="219" w:lineRule="auto"/>
        <w:ind w:left="471"/>
        <w:rPr>
          <w:sz w:val="24"/>
          <w:szCs w:val="24"/>
        </w:rPr>
      </w:pPr>
      <w:r>
        <w:rPr>
          <w:b/>
          <w:bCs/>
          <w:spacing w:val="-7"/>
          <w:sz w:val="24"/>
          <w:szCs w:val="24"/>
        </w:rPr>
        <w:t>2.电子保函使用方法：登录新疆自治区政府采购网，首页点击“电子保函”直接进入新</w:t>
      </w:r>
    </w:p>
    <w:p w14:paraId="51432D4D">
      <w:pPr>
        <w:pStyle w:val="3"/>
        <w:keepNext w:val="0"/>
        <w:keepLines w:val="0"/>
        <w:pageBreakBefore w:val="0"/>
        <w:wordWrap w:val="0"/>
        <w:overflowPunct/>
        <w:topLinePunct w:val="0"/>
        <w:bidi w:val="0"/>
        <w:spacing w:before="78" w:line="345" w:lineRule="auto"/>
        <w:ind w:right="112"/>
        <w:rPr>
          <w:sz w:val="24"/>
          <w:szCs w:val="24"/>
        </w:rPr>
      </w:pPr>
      <w:r>
        <w:rPr>
          <w:b/>
          <w:bCs/>
          <w:spacing w:val="-5"/>
          <w:sz w:val="24"/>
          <w:szCs w:val="24"/>
        </w:rPr>
        <w:t>疆政府采购电子保函申请页，点击【立即申请】依次完善页面显示的投保人信息（投标人信息</w:t>
      </w:r>
      <w:r>
        <w:rPr>
          <w:b/>
          <w:bCs/>
          <w:spacing w:val="-1"/>
          <w:sz w:val="24"/>
          <w:szCs w:val="24"/>
        </w:rPr>
        <w:t>），</w:t>
      </w:r>
      <w:r>
        <w:rPr>
          <w:b/>
          <w:bCs/>
          <w:spacing w:val="-5"/>
          <w:sz w:val="24"/>
          <w:szCs w:val="24"/>
        </w:rPr>
        <w:t>确认您要投保的项目信息，在投标项目选择页面选择您需要投保的项目（可根据</w:t>
      </w:r>
      <w:r>
        <w:rPr>
          <w:b/>
          <w:bCs/>
          <w:spacing w:val="-6"/>
          <w:sz w:val="24"/>
          <w:szCs w:val="24"/>
        </w:rPr>
        <w:t>项目</w:t>
      </w:r>
      <w:r>
        <w:rPr>
          <w:b/>
          <w:bCs/>
          <w:spacing w:val="-5"/>
          <w:sz w:val="24"/>
          <w:szCs w:val="24"/>
        </w:rPr>
        <w:t>名称或项目保函进行搜索</w:t>
      </w:r>
      <w:r>
        <w:rPr>
          <w:b/>
          <w:bCs/>
          <w:sz w:val="24"/>
          <w:szCs w:val="24"/>
        </w:rPr>
        <w:t>），</w:t>
      </w:r>
      <w:r>
        <w:rPr>
          <w:b/>
          <w:bCs/>
          <w:spacing w:val="-5"/>
          <w:sz w:val="24"/>
          <w:szCs w:val="24"/>
        </w:rPr>
        <w:t>选择投保项目后填写被保险人信息及投保内容。服务热线:400-</w:t>
      </w:r>
      <w:r>
        <w:rPr>
          <w:b/>
          <w:bCs/>
          <w:spacing w:val="-6"/>
          <w:sz w:val="24"/>
          <w:szCs w:val="24"/>
        </w:rPr>
        <w:t>9039583。</w:t>
      </w:r>
    </w:p>
    <w:p w14:paraId="5CDA11C1">
      <w:pPr>
        <w:pStyle w:val="3"/>
        <w:keepNext w:val="0"/>
        <w:keepLines w:val="0"/>
        <w:pageBreakBefore w:val="0"/>
        <w:wordWrap w:val="0"/>
        <w:overflowPunct/>
        <w:topLinePunct w:val="0"/>
        <w:bidi w:val="0"/>
        <w:spacing w:before="74" w:line="219" w:lineRule="auto"/>
        <w:ind w:left="468"/>
        <w:rPr>
          <w:sz w:val="24"/>
          <w:szCs w:val="24"/>
        </w:rPr>
      </w:pPr>
      <w:r>
        <w:rPr>
          <w:b/>
          <w:bCs/>
          <w:spacing w:val="-5"/>
          <w:sz w:val="24"/>
          <w:szCs w:val="24"/>
        </w:rPr>
        <w:t>保函投保金额(元)：</w:t>
      </w:r>
      <w:r>
        <w:rPr>
          <w:rFonts w:hint="eastAsia"/>
          <w:b/>
          <w:bCs/>
          <w:spacing w:val="-5"/>
          <w:sz w:val="24"/>
          <w:szCs w:val="24"/>
          <w:lang w:val="en-US" w:eastAsia="zh-CN"/>
        </w:rPr>
        <w:t>12000</w:t>
      </w:r>
      <w:r>
        <w:rPr>
          <w:b/>
          <w:bCs/>
          <w:spacing w:val="-5"/>
          <w:sz w:val="24"/>
          <w:szCs w:val="24"/>
        </w:rPr>
        <w:t>.00元（</w:t>
      </w:r>
      <w:r>
        <w:rPr>
          <w:rFonts w:hint="eastAsia"/>
          <w:b/>
          <w:bCs/>
          <w:spacing w:val="-5"/>
          <w:sz w:val="24"/>
          <w:szCs w:val="24"/>
          <w:lang w:val="en-US" w:eastAsia="zh-CN"/>
        </w:rPr>
        <w:t>壹万贰仟</w:t>
      </w:r>
      <w:r>
        <w:rPr>
          <w:b/>
          <w:bCs/>
          <w:spacing w:val="-5"/>
          <w:sz w:val="24"/>
          <w:szCs w:val="24"/>
        </w:rPr>
        <w:t>元整）</w:t>
      </w:r>
    </w:p>
    <w:p w14:paraId="39AFE372">
      <w:pPr>
        <w:pStyle w:val="3"/>
        <w:keepNext w:val="0"/>
        <w:keepLines w:val="0"/>
        <w:pageBreakBefore w:val="0"/>
        <w:wordWrap w:val="0"/>
        <w:overflowPunct/>
        <w:topLinePunct w:val="0"/>
        <w:bidi w:val="0"/>
        <w:spacing w:before="183" w:line="219" w:lineRule="auto"/>
        <w:ind w:left="480"/>
        <w:rPr>
          <w:sz w:val="24"/>
          <w:szCs w:val="24"/>
        </w:rPr>
      </w:pPr>
      <w:r>
        <w:rPr>
          <w:b/>
          <w:bCs/>
          <w:spacing w:val="-5"/>
          <w:sz w:val="24"/>
          <w:szCs w:val="24"/>
        </w:rPr>
        <w:t>保函承保期限：2024年0</w:t>
      </w:r>
      <w:r>
        <w:rPr>
          <w:rFonts w:hint="eastAsia"/>
          <w:b/>
          <w:bCs/>
          <w:spacing w:val="-5"/>
          <w:sz w:val="24"/>
          <w:szCs w:val="24"/>
          <w:lang w:val="en-US" w:eastAsia="zh-CN"/>
        </w:rPr>
        <w:t>2</w:t>
      </w:r>
      <w:r>
        <w:rPr>
          <w:b/>
          <w:bCs/>
          <w:spacing w:val="-5"/>
          <w:sz w:val="24"/>
          <w:szCs w:val="24"/>
        </w:rPr>
        <w:t>月</w:t>
      </w:r>
      <w:r>
        <w:rPr>
          <w:rFonts w:hint="eastAsia"/>
          <w:b/>
          <w:bCs/>
          <w:spacing w:val="-5"/>
          <w:sz w:val="24"/>
          <w:szCs w:val="24"/>
          <w:lang w:eastAsia="zh-CN"/>
        </w:rPr>
        <w:t>12日</w:t>
      </w:r>
      <w:r>
        <w:rPr>
          <w:b/>
          <w:bCs/>
          <w:spacing w:val="-5"/>
          <w:sz w:val="24"/>
          <w:szCs w:val="24"/>
        </w:rPr>
        <w:t>-2024年</w:t>
      </w:r>
      <w:r>
        <w:rPr>
          <w:rFonts w:hint="eastAsia"/>
          <w:b/>
          <w:bCs/>
          <w:spacing w:val="-5"/>
          <w:sz w:val="24"/>
          <w:szCs w:val="24"/>
          <w:lang w:val="en-US" w:eastAsia="zh-CN"/>
        </w:rPr>
        <w:t>05</w:t>
      </w:r>
      <w:r>
        <w:rPr>
          <w:b/>
          <w:bCs/>
          <w:spacing w:val="-5"/>
          <w:sz w:val="24"/>
          <w:szCs w:val="24"/>
        </w:rPr>
        <w:t>月</w:t>
      </w:r>
      <w:r>
        <w:rPr>
          <w:rFonts w:hint="eastAsia"/>
          <w:b/>
          <w:bCs/>
          <w:spacing w:val="-5"/>
          <w:sz w:val="24"/>
          <w:szCs w:val="24"/>
          <w:lang w:eastAsia="zh-CN"/>
        </w:rPr>
        <w:t>12日</w:t>
      </w:r>
      <w:r>
        <w:rPr>
          <w:b/>
          <w:bCs/>
          <w:spacing w:val="-5"/>
          <w:sz w:val="24"/>
          <w:szCs w:val="24"/>
        </w:rPr>
        <w:t>（90日历天）</w:t>
      </w:r>
    </w:p>
    <w:p w14:paraId="79B6C09E">
      <w:pPr>
        <w:pStyle w:val="3"/>
        <w:keepNext w:val="0"/>
        <w:keepLines w:val="0"/>
        <w:pageBreakBefore w:val="0"/>
        <w:wordWrap w:val="0"/>
        <w:overflowPunct/>
        <w:topLinePunct w:val="0"/>
        <w:bidi w:val="0"/>
        <w:spacing w:before="180" w:line="219" w:lineRule="auto"/>
        <w:ind w:left="492"/>
        <w:rPr>
          <w:sz w:val="24"/>
          <w:szCs w:val="24"/>
        </w:rPr>
      </w:pPr>
      <w:r>
        <w:rPr>
          <w:spacing w:val="-2"/>
          <w:sz w:val="24"/>
          <w:szCs w:val="24"/>
        </w:rPr>
        <w:t>13.4未按规定提交投标保证金的投标，将被视为无效投标。</w:t>
      </w:r>
    </w:p>
    <w:p w14:paraId="15B2C642">
      <w:pPr>
        <w:pStyle w:val="3"/>
        <w:keepNext w:val="0"/>
        <w:keepLines w:val="0"/>
        <w:pageBreakBefore w:val="0"/>
        <w:wordWrap w:val="0"/>
        <w:overflowPunct/>
        <w:topLinePunct w:val="0"/>
        <w:bidi w:val="0"/>
        <w:spacing w:before="184" w:line="346" w:lineRule="auto"/>
        <w:ind w:left="1" w:right="11" w:firstLine="476"/>
        <w:rPr>
          <w:sz w:val="24"/>
          <w:szCs w:val="24"/>
        </w:rPr>
      </w:pPr>
      <w:r>
        <w:rPr>
          <w:spacing w:val="-5"/>
          <w:sz w:val="24"/>
          <w:szCs w:val="24"/>
        </w:rPr>
        <w:t>13.5未中标的</w:t>
      </w:r>
      <w:r>
        <w:rPr>
          <w:rFonts w:hint="eastAsia"/>
          <w:spacing w:val="-5"/>
          <w:sz w:val="24"/>
          <w:szCs w:val="24"/>
          <w:lang w:eastAsia="zh-CN"/>
        </w:rPr>
        <w:t>投标人</w:t>
      </w:r>
      <w:r>
        <w:rPr>
          <w:spacing w:val="-5"/>
          <w:sz w:val="24"/>
          <w:szCs w:val="24"/>
        </w:rPr>
        <w:t>的保证金，将在定</w:t>
      </w:r>
      <w:r>
        <w:rPr>
          <w:spacing w:val="-6"/>
          <w:sz w:val="24"/>
          <w:szCs w:val="24"/>
        </w:rPr>
        <w:t>标后5</w:t>
      </w:r>
      <w:r>
        <w:rPr>
          <w:rFonts w:hint="eastAsia"/>
          <w:spacing w:val="-6"/>
          <w:sz w:val="24"/>
          <w:szCs w:val="24"/>
          <w:lang w:val="en-US" w:eastAsia="zh-CN"/>
        </w:rPr>
        <w:t>个工作日</w:t>
      </w:r>
      <w:r>
        <w:rPr>
          <w:spacing w:val="-6"/>
          <w:sz w:val="24"/>
          <w:szCs w:val="24"/>
        </w:rPr>
        <w:t>内无息退还。</w:t>
      </w:r>
      <w:r>
        <w:rPr>
          <w:rFonts w:hint="eastAsia"/>
          <w:spacing w:val="-6"/>
          <w:sz w:val="24"/>
          <w:szCs w:val="24"/>
          <w:lang w:eastAsia="zh-CN"/>
        </w:rPr>
        <w:t>投标人</w:t>
      </w:r>
      <w:r>
        <w:rPr>
          <w:spacing w:val="-6"/>
          <w:sz w:val="24"/>
          <w:szCs w:val="24"/>
        </w:rPr>
        <w:t>逾期未来退还投标保证</w:t>
      </w:r>
      <w:r>
        <w:rPr>
          <w:spacing w:val="-2"/>
          <w:sz w:val="24"/>
          <w:szCs w:val="24"/>
        </w:rPr>
        <w:t>金的，不支付资金占用费。</w:t>
      </w:r>
    </w:p>
    <w:p w14:paraId="1D6D9166">
      <w:pPr>
        <w:pStyle w:val="3"/>
        <w:keepNext w:val="0"/>
        <w:keepLines w:val="0"/>
        <w:pageBreakBefore w:val="0"/>
        <w:wordWrap w:val="0"/>
        <w:overflowPunct/>
        <w:topLinePunct w:val="0"/>
        <w:bidi w:val="0"/>
        <w:spacing w:before="32" w:line="345" w:lineRule="auto"/>
        <w:ind w:right="136" w:firstLine="489"/>
        <w:rPr>
          <w:sz w:val="24"/>
          <w:szCs w:val="24"/>
        </w:rPr>
      </w:pPr>
      <w:r>
        <w:rPr>
          <w:spacing w:val="-3"/>
          <w:sz w:val="24"/>
          <w:szCs w:val="24"/>
        </w:rPr>
        <w:t>13.6中标人的投标保证金，在业主和中标人签订合同后</w:t>
      </w:r>
      <w:r>
        <w:rPr>
          <w:spacing w:val="-6"/>
          <w:sz w:val="24"/>
          <w:szCs w:val="24"/>
        </w:rPr>
        <w:t>5</w:t>
      </w:r>
      <w:r>
        <w:rPr>
          <w:rFonts w:hint="eastAsia"/>
          <w:spacing w:val="-6"/>
          <w:sz w:val="24"/>
          <w:szCs w:val="24"/>
          <w:lang w:val="en-US" w:eastAsia="zh-CN"/>
        </w:rPr>
        <w:t>个工作日</w:t>
      </w:r>
      <w:r>
        <w:rPr>
          <w:spacing w:val="-3"/>
          <w:sz w:val="24"/>
          <w:szCs w:val="24"/>
        </w:rPr>
        <w:t>内无息退还。</w:t>
      </w:r>
      <w:r>
        <w:rPr>
          <w:rFonts w:hint="eastAsia"/>
          <w:spacing w:val="-3"/>
          <w:sz w:val="24"/>
          <w:szCs w:val="24"/>
          <w:lang w:eastAsia="zh-CN"/>
        </w:rPr>
        <w:t>投标人</w:t>
      </w:r>
      <w:r>
        <w:rPr>
          <w:spacing w:val="-4"/>
          <w:sz w:val="24"/>
          <w:szCs w:val="24"/>
        </w:rPr>
        <w:t>逾期未来</w:t>
      </w:r>
      <w:r>
        <w:rPr>
          <w:spacing w:val="-2"/>
          <w:sz w:val="24"/>
          <w:szCs w:val="24"/>
        </w:rPr>
        <w:t>退还投标保证金的，不支付资金占用费。</w:t>
      </w:r>
    </w:p>
    <w:p w14:paraId="07BADA00">
      <w:pPr>
        <w:pStyle w:val="3"/>
        <w:keepNext w:val="0"/>
        <w:keepLines w:val="0"/>
        <w:pageBreakBefore w:val="0"/>
        <w:wordWrap w:val="0"/>
        <w:overflowPunct/>
        <w:topLinePunct w:val="0"/>
        <w:bidi w:val="0"/>
        <w:spacing w:before="38" w:line="219" w:lineRule="auto"/>
        <w:ind w:left="490"/>
        <w:rPr>
          <w:sz w:val="24"/>
          <w:szCs w:val="24"/>
        </w:rPr>
      </w:pPr>
      <w:r>
        <w:rPr>
          <w:spacing w:val="-4"/>
          <w:sz w:val="24"/>
          <w:szCs w:val="24"/>
        </w:rPr>
        <w:t>13.7下列情况发生时，投标保证金将被没收：</w:t>
      </w:r>
    </w:p>
    <w:p w14:paraId="56EC4E95">
      <w:pPr>
        <w:pStyle w:val="3"/>
        <w:keepNext w:val="0"/>
        <w:keepLines w:val="0"/>
        <w:pageBreakBefore w:val="0"/>
        <w:wordWrap w:val="0"/>
        <w:overflowPunct/>
        <w:topLinePunct w:val="0"/>
        <w:bidi w:val="0"/>
        <w:spacing w:before="182" w:line="219" w:lineRule="auto"/>
        <w:ind w:left="492"/>
        <w:rPr>
          <w:sz w:val="24"/>
          <w:szCs w:val="24"/>
        </w:rPr>
      </w:pPr>
      <w:r>
        <w:rPr>
          <w:spacing w:val="-2"/>
          <w:sz w:val="24"/>
          <w:szCs w:val="24"/>
        </w:rPr>
        <w:t>13.7.1</w:t>
      </w:r>
      <w:r>
        <w:rPr>
          <w:rFonts w:hint="eastAsia"/>
          <w:spacing w:val="-2"/>
          <w:sz w:val="24"/>
          <w:szCs w:val="24"/>
          <w:lang w:eastAsia="zh-CN"/>
        </w:rPr>
        <w:t>投标人</w:t>
      </w:r>
      <w:r>
        <w:rPr>
          <w:spacing w:val="-2"/>
          <w:sz w:val="24"/>
          <w:szCs w:val="24"/>
        </w:rPr>
        <w:t>在招标文件规定的投标有效期内撤回其投标。</w:t>
      </w:r>
    </w:p>
    <w:p w14:paraId="11393BC5">
      <w:pPr>
        <w:pStyle w:val="3"/>
        <w:keepNext w:val="0"/>
        <w:keepLines w:val="0"/>
        <w:pageBreakBefore w:val="0"/>
        <w:wordWrap w:val="0"/>
        <w:overflowPunct/>
        <w:topLinePunct w:val="0"/>
        <w:bidi w:val="0"/>
        <w:spacing w:before="181" w:line="219" w:lineRule="auto"/>
        <w:ind w:left="490"/>
        <w:rPr>
          <w:sz w:val="24"/>
          <w:szCs w:val="24"/>
        </w:rPr>
      </w:pPr>
      <w:r>
        <w:rPr>
          <w:spacing w:val="-4"/>
          <w:sz w:val="24"/>
          <w:szCs w:val="24"/>
        </w:rPr>
        <w:t>13.7.2</w:t>
      </w:r>
      <w:r>
        <w:rPr>
          <w:rFonts w:hint="eastAsia"/>
          <w:spacing w:val="-4"/>
          <w:sz w:val="24"/>
          <w:szCs w:val="24"/>
          <w:lang w:eastAsia="zh-CN"/>
        </w:rPr>
        <w:t>投标人</w:t>
      </w:r>
      <w:r>
        <w:rPr>
          <w:spacing w:val="-4"/>
          <w:sz w:val="24"/>
          <w:szCs w:val="24"/>
        </w:rPr>
        <w:t>提供虚假材料。</w:t>
      </w:r>
    </w:p>
    <w:p w14:paraId="7879B163">
      <w:pPr>
        <w:pStyle w:val="3"/>
        <w:keepNext w:val="0"/>
        <w:keepLines w:val="0"/>
        <w:pageBreakBefore w:val="0"/>
        <w:wordWrap w:val="0"/>
        <w:overflowPunct/>
        <w:topLinePunct w:val="0"/>
        <w:bidi w:val="0"/>
        <w:spacing w:before="184" w:line="219" w:lineRule="auto"/>
        <w:ind w:left="490"/>
        <w:rPr>
          <w:sz w:val="24"/>
          <w:szCs w:val="24"/>
        </w:rPr>
      </w:pPr>
      <w:r>
        <w:rPr>
          <w:spacing w:val="-3"/>
          <w:sz w:val="24"/>
          <w:szCs w:val="24"/>
        </w:rPr>
        <w:t>13.7.3中标人因其自身原因未按招标文件中规定的时间与业主签订合同。</w:t>
      </w:r>
    </w:p>
    <w:p w14:paraId="43D7F1E7">
      <w:pPr>
        <w:pStyle w:val="3"/>
        <w:keepNext w:val="0"/>
        <w:keepLines w:val="0"/>
        <w:pageBreakBefore w:val="0"/>
        <w:wordWrap w:val="0"/>
        <w:overflowPunct/>
        <w:topLinePunct w:val="0"/>
        <w:bidi w:val="0"/>
        <w:spacing w:before="181" w:line="220" w:lineRule="auto"/>
        <w:ind w:left="34"/>
        <w:rPr>
          <w:sz w:val="24"/>
          <w:szCs w:val="24"/>
        </w:rPr>
      </w:pPr>
      <w:r>
        <w:rPr>
          <w:b/>
          <w:bCs/>
          <w:spacing w:val="-10"/>
          <w:sz w:val="24"/>
          <w:szCs w:val="24"/>
        </w:rPr>
        <w:t>14、投标有效期</w:t>
      </w:r>
    </w:p>
    <w:p w14:paraId="22DC619B">
      <w:pPr>
        <w:pStyle w:val="3"/>
        <w:keepNext w:val="0"/>
        <w:keepLines w:val="0"/>
        <w:pageBreakBefore w:val="0"/>
        <w:wordWrap w:val="0"/>
        <w:overflowPunct/>
        <w:topLinePunct w:val="0"/>
        <w:bidi w:val="0"/>
        <w:spacing w:before="182" w:line="345" w:lineRule="auto"/>
        <w:ind w:right="4" w:firstLine="490"/>
        <w:rPr>
          <w:sz w:val="24"/>
          <w:szCs w:val="24"/>
        </w:rPr>
      </w:pPr>
      <w:r>
        <w:rPr>
          <w:spacing w:val="-3"/>
          <w:sz w:val="24"/>
          <w:szCs w:val="24"/>
        </w:rPr>
        <w:t>14.1投标文件有效期为从开标之日起90日。其中，中标的投标文件其有效期应延续至合同</w:t>
      </w:r>
      <w:r>
        <w:rPr>
          <w:spacing w:val="-4"/>
          <w:sz w:val="24"/>
          <w:szCs w:val="24"/>
        </w:rPr>
        <w:t>执行结束。</w:t>
      </w:r>
    </w:p>
    <w:p w14:paraId="3DF84910">
      <w:pPr>
        <w:pStyle w:val="3"/>
        <w:keepNext w:val="0"/>
        <w:keepLines w:val="0"/>
        <w:pageBreakBefore w:val="0"/>
        <w:wordWrap w:val="0"/>
        <w:overflowPunct/>
        <w:topLinePunct w:val="0"/>
        <w:bidi w:val="0"/>
        <w:spacing w:before="37" w:line="350" w:lineRule="auto"/>
        <w:ind w:right="4" w:firstLine="497"/>
        <w:rPr>
          <w:sz w:val="24"/>
          <w:szCs w:val="24"/>
        </w:rPr>
      </w:pPr>
      <w:r>
        <w:rPr>
          <w:spacing w:val="-1"/>
          <w:sz w:val="24"/>
          <w:szCs w:val="24"/>
        </w:rPr>
        <w:t>14.2特殊情况下，</w:t>
      </w:r>
      <w:r>
        <w:rPr>
          <w:rFonts w:hint="eastAsia"/>
          <w:spacing w:val="-1"/>
          <w:sz w:val="24"/>
          <w:szCs w:val="24"/>
          <w:lang w:eastAsia="zh-CN"/>
        </w:rPr>
        <w:t>招标人</w:t>
      </w:r>
      <w:r>
        <w:rPr>
          <w:spacing w:val="-1"/>
          <w:sz w:val="24"/>
          <w:szCs w:val="24"/>
        </w:rPr>
        <w:t>可于投标有效期满之前要求</w:t>
      </w:r>
      <w:r>
        <w:rPr>
          <w:rFonts w:hint="eastAsia"/>
          <w:spacing w:val="-1"/>
          <w:sz w:val="24"/>
          <w:szCs w:val="24"/>
          <w:lang w:eastAsia="zh-CN"/>
        </w:rPr>
        <w:t>投标人</w:t>
      </w:r>
      <w:r>
        <w:rPr>
          <w:spacing w:val="-1"/>
          <w:sz w:val="24"/>
          <w:szCs w:val="24"/>
        </w:rPr>
        <w:t>同意延长有效期，要求与答</w:t>
      </w:r>
      <w:r>
        <w:rPr>
          <w:spacing w:val="-3"/>
          <w:sz w:val="24"/>
          <w:szCs w:val="24"/>
        </w:rPr>
        <w:t>复均为书面形式。</w:t>
      </w:r>
      <w:r>
        <w:rPr>
          <w:rFonts w:hint="eastAsia"/>
          <w:spacing w:val="-3"/>
          <w:sz w:val="24"/>
          <w:szCs w:val="24"/>
          <w:lang w:eastAsia="zh-CN"/>
        </w:rPr>
        <w:t>投标人</w:t>
      </w:r>
      <w:r>
        <w:rPr>
          <w:spacing w:val="-3"/>
          <w:sz w:val="24"/>
          <w:szCs w:val="24"/>
        </w:rPr>
        <w:t>可以拒绝上述要求。对于同意该要求的</w:t>
      </w:r>
      <w:r>
        <w:rPr>
          <w:rFonts w:hint="eastAsia"/>
          <w:spacing w:val="-3"/>
          <w:sz w:val="24"/>
          <w:szCs w:val="24"/>
          <w:lang w:eastAsia="zh-CN"/>
        </w:rPr>
        <w:t>投标人</w:t>
      </w:r>
      <w:r>
        <w:rPr>
          <w:spacing w:val="-3"/>
          <w:sz w:val="24"/>
          <w:szCs w:val="24"/>
        </w:rPr>
        <w:t>，既不要求也不允许其修改投标文件。</w:t>
      </w:r>
    </w:p>
    <w:p w14:paraId="7743BCF3">
      <w:pPr>
        <w:pStyle w:val="3"/>
        <w:keepNext w:val="0"/>
        <w:keepLines w:val="0"/>
        <w:pageBreakBefore w:val="0"/>
        <w:wordWrap w:val="0"/>
        <w:overflowPunct/>
        <w:topLinePunct w:val="0"/>
        <w:bidi w:val="0"/>
        <w:spacing w:before="34" w:line="220" w:lineRule="auto"/>
        <w:ind w:left="34"/>
        <w:rPr>
          <w:sz w:val="24"/>
          <w:szCs w:val="24"/>
        </w:rPr>
      </w:pPr>
      <w:r>
        <w:rPr>
          <w:b/>
          <w:bCs/>
          <w:spacing w:val="-10"/>
          <w:sz w:val="24"/>
          <w:szCs w:val="24"/>
        </w:rPr>
        <w:t>15、联合体投标</w:t>
      </w:r>
    </w:p>
    <w:p w14:paraId="65C7B20E">
      <w:pPr>
        <w:pStyle w:val="3"/>
        <w:keepNext w:val="0"/>
        <w:keepLines w:val="0"/>
        <w:pageBreakBefore w:val="0"/>
        <w:wordWrap w:val="0"/>
        <w:overflowPunct/>
        <w:topLinePunct w:val="0"/>
        <w:bidi w:val="0"/>
        <w:spacing w:before="183" w:line="346" w:lineRule="auto"/>
        <w:ind w:left="2" w:right="40" w:firstLine="482"/>
        <w:rPr>
          <w:sz w:val="24"/>
          <w:szCs w:val="24"/>
        </w:rPr>
      </w:pPr>
      <w:r>
        <w:rPr>
          <w:spacing w:val="-4"/>
          <w:sz w:val="24"/>
          <w:szCs w:val="24"/>
        </w:rPr>
        <w:t>15.1联合体各方均应当满足《中华人民共和国政府采购法》第二十二条规定的条件，并在</w:t>
      </w:r>
      <w:r>
        <w:rPr>
          <w:spacing w:val="-2"/>
          <w:sz w:val="24"/>
          <w:szCs w:val="24"/>
        </w:rPr>
        <w:t>投标文件中提供联合体各方的相关证明材料。</w:t>
      </w:r>
    </w:p>
    <w:p w14:paraId="0C4019C9">
      <w:pPr>
        <w:pStyle w:val="3"/>
        <w:keepNext w:val="0"/>
        <w:keepLines w:val="0"/>
        <w:pageBreakBefore w:val="0"/>
        <w:wordWrap w:val="0"/>
        <w:overflowPunct/>
        <w:topLinePunct w:val="0"/>
        <w:bidi w:val="0"/>
        <w:spacing w:before="33" w:line="352" w:lineRule="auto"/>
        <w:ind w:firstLine="484"/>
        <w:jc w:val="both"/>
        <w:rPr>
          <w:spacing w:val="-3"/>
          <w:sz w:val="24"/>
          <w:szCs w:val="24"/>
        </w:rPr>
      </w:pPr>
      <w:r>
        <w:rPr>
          <w:spacing w:val="-3"/>
          <w:sz w:val="24"/>
          <w:szCs w:val="24"/>
        </w:rPr>
        <w:t>15.2联合体各方之间应签订共同投标协议书并在投标文件中提交，明确约定联合体各方承</w:t>
      </w:r>
      <w:r>
        <w:rPr>
          <w:spacing w:val="-2"/>
          <w:sz w:val="24"/>
          <w:szCs w:val="24"/>
        </w:rPr>
        <w:t>担的工作和相应的责任。联合体各方签订共同</w:t>
      </w:r>
      <w:r>
        <w:rPr>
          <w:spacing w:val="-3"/>
          <w:sz w:val="24"/>
          <w:szCs w:val="24"/>
        </w:rPr>
        <w:t>投标协议书后，不得再以自己名义单独在同一项</w:t>
      </w:r>
      <w:r>
        <w:rPr>
          <w:spacing w:val="-2"/>
          <w:sz w:val="24"/>
          <w:szCs w:val="24"/>
        </w:rPr>
        <w:t>目（采购包）中投标，也不得组成新的联合体</w:t>
      </w:r>
      <w:r>
        <w:rPr>
          <w:spacing w:val="-3"/>
          <w:sz w:val="24"/>
          <w:szCs w:val="24"/>
        </w:rPr>
        <w:t>参加同一项目（采购包）投标，若违反规定则其参与的所有投标将视为无效投标。</w:t>
      </w:r>
    </w:p>
    <w:p w14:paraId="140D36B6">
      <w:pPr>
        <w:pStyle w:val="3"/>
        <w:keepNext w:val="0"/>
        <w:keepLines w:val="0"/>
        <w:pageBreakBefore w:val="0"/>
        <w:wordWrap w:val="0"/>
        <w:overflowPunct/>
        <w:topLinePunct w:val="0"/>
        <w:bidi w:val="0"/>
        <w:spacing w:before="33" w:line="352" w:lineRule="auto"/>
        <w:ind w:firstLine="484"/>
        <w:jc w:val="both"/>
        <w:rPr>
          <w:sz w:val="24"/>
          <w:szCs w:val="24"/>
        </w:rPr>
      </w:pPr>
      <w:r>
        <w:rPr>
          <w:spacing w:val="-3"/>
          <w:sz w:val="24"/>
          <w:szCs w:val="24"/>
        </w:rPr>
        <w:t>15.3联合体应以联合协议中确定的牵头方名义登录云平台项目采购系统进行项目投标，录</w:t>
      </w:r>
      <w:r>
        <w:rPr>
          <w:spacing w:val="-2"/>
          <w:sz w:val="24"/>
          <w:szCs w:val="24"/>
        </w:rPr>
        <w:t>入联合体所有成员单位的全称并使用成员单位的电</w:t>
      </w:r>
      <w:r>
        <w:rPr>
          <w:spacing w:val="-3"/>
          <w:sz w:val="24"/>
          <w:szCs w:val="24"/>
        </w:rPr>
        <w:t>子印章进行联投确认，联合体名称需与共同</w:t>
      </w:r>
      <w:r>
        <w:rPr>
          <w:spacing w:val="-1"/>
          <w:sz w:val="24"/>
          <w:szCs w:val="24"/>
        </w:rPr>
        <w:t>投标协议书签署方一致。对于需交投标保证金的</w:t>
      </w:r>
      <w:r>
        <w:rPr>
          <w:spacing w:val="-2"/>
          <w:sz w:val="24"/>
          <w:szCs w:val="24"/>
        </w:rPr>
        <w:t>，以牵头方名义缴纳。</w:t>
      </w:r>
    </w:p>
    <w:p w14:paraId="7E41C4D3">
      <w:pPr>
        <w:pStyle w:val="3"/>
        <w:keepNext w:val="0"/>
        <w:keepLines w:val="0"/>
        <w:pageBreakBefore w:val="0"/>
        <w:wordWrap w:val="0"/>
        <w:overflowPunct/>
        <w:topLinePunct w:val="0"/>
        <w:bidi w:val="0"/>
        <w:spacing w:before="37" w:line="219" w:lineRule="auto"/>
        <w:ind w:left="498"/>
        <w:rPr>
          <w:sz w:val="24"/>
          <w:szCs w:val="24"/>
        </w:rPr>
      </w:pPr>
      <w:r>
        <w:rPr>
          <w:spacing w:val="-1"/>
          <w:sz w:val="24"/>
          <w:szCs w:val="24"/>
        </w:rPr>
        <w:t>15.4联合体成员存在不良信用记录的，视同联合体存在不良信用</w:t>
      </w:r>
      <w:r>
        <w:rPr>
          <w:spacing w:val="-2"/>
          <w:sz w:val="24"/>
          <w:szCs w:val="24"/>
        </w:rPr>
        <w:t>记录。</w:t>
      </w:r>
    </w:p>
    <w:p w14:paraId="02B5372C">
      <w:pPr>
        <w:pStyle w:val="3"/>
        <w:keepNext w:val="0"/>
        <w:keepLines w:val="0"/>
        <w:pageBreakBefore w:val="0"/>
        <w:wordWrap w:val="0"/>
        <w:overflowPunct/>
        <w:topLinePunct w:val="0"/>
        <w:bidi w:val="0"/>
        <w:spacing w:before="180" w:line="350" w:lineRule="auto"/>
        <w:ind w:left="3" w:right="7" w:firstLine="482"/>
        <w:rPr>
          <w:sz w:val="24"/>
          <w:szCs w:val="24"/>
        </w:rPr>
      </w:pPr>
      <w:r>
        <w:rPr>
          <w:spacing w:val="-4"/>
          <w:sz w:val="24"/>
          <w:szCs w:val="24"/>
        </w:rPr>
        <w:t>15.5联合体各方均应满足《中华人民共和国政府采购法》第二十二条规</w:t>
      </w:r>
      <w:r>
        <w:rPr>
          <w:spacing w:val="-5"/>
          <w:sz w:val="24"/>
          <w:szCs w:val="24"/>
        </w:rPr>
        <w:t>定的条件。根据《</w:t>
      </w:r>
      <w:r>
        <w:rPr>
          <w:spacing w:val="-3"/>
          <w:sz w:val="24"/>
          <w:szCs w:val="24"/>
        </w:rPr>
        <w:t>中华人民共和国政府采购法实施条例》第二十二条，联合体中有同类资质的</w:t>
      </w:r>
      <w:r>
        <w:rPr>
          <w:rFonts w:hint="eastAsia"/>
          <w:spacing w:val="-3"/>
          <w:sz w:val="24"/>
          <w:szCs w:val="24"/>
          <w:lang w:eastAsia="zh-CN"/>
        </w:rPr>
        <w:t>投标人</w:t>
      </w:r>
      <w:r>
        <w:rPr>
          <w:spacing w:val="-3"/>
          <w:sz w:val="24"/>
          <w:szCs w:val="24"/>
        </w:rPr>
        <w:t>按照联合体</w:t>
      </w:r>
      <w:r>
        <w:rPr>
          <w:spacing w:val="-2"/>
          <w:sz w:val="24"/>
          <w:szCs w:val="24"/>
        </w:rPr>
        <w:t>分工承担相同工作的，应当按照资质等级较低的</w:t>
      </w:r>
      <w:r>
        <w:rPr>
          <w:rFonts w:hint="eastAsia"/>
          <w:spacing w:val="-2"/>
          <w:sz w:val="24"/>
          <w:szCs w:val="24"/>
          <w:lang w:eastAsia="zh-CN"/>
        </w:rPr>
        <w:t>投标人</w:t>
      </w:r>
      <w:r>
        <w:rPr>
          <w:spacing w:val="-2"/>
          <w:sz w:val="24"/>
          <w:szCs w:val="24"/>
        </w:rPr>
        <w:t>确定资质等级。</w:t>
      </w:r>
    </w:p>
    <w:p w14:paraId="21096A2A">
      <w:pPr>
        <w:pStyle w:val="3"/>
        <w:keepNext w:val="0"/>
        <w:keepLines w:val="0"/>
        <w:pageBreakBefore w:val="0"/>
        <w:wordWrap w:val="0"/>
        <w:overflowPunct/>
        <w:topLinePunct w:val="0"/>
        <w:bidi w:val="0"/>
        <w:spacing w:before="35" w:line="230" w:lineRule="auto"/>
        <w:ind w:left="7" w:right="235" w:firstLine="508"/>
        <w:rPr>
          <w:sz w:val="24"/>
          <w:szCs w:val="24"/>
        </w:rPr>
      </w:pPr>
      <w:r>
        <w:rPr>
          <w:spacing w:val="3"/>
          <w:sz w:val="24"/>
          <w:szCs w:val="24"/>
        </w:rPr>
        <w:t>15.6联合体各方应当共同与</w:t>
      </w:r>
      <w:r>
        <w:rPr>
          <w:rFonts w:hint="eastAsia"/>
          <w:spacing w:val="3"/>
          <w:sz w:val="24"/>
          <w:szCs w:val="24"/>
          <w:lang w:eastAsia="zh-CN"/>
        </w:rPr>
        <w:t>招标人</w:t>
      </w:r>
      <w:r>
        <w:rPr>
          <w:spacing w:val="3"/>
          <w:sz w:val="24"/>
          <w:szCs w:val="24"/>
        </w:rPr>
        <w:t>签订采购合同，就合同约定的</w:t>
      </w:r>
      <w:r>
        <w:rPr>
          <w:spacing w:val="2"/>
          <w:sz w:val="24"/>
          <w:szCs w:val="24"/>
        </w:rPr>
        <w:t>事项对</w:t>
      </w:r>
      <w:r>
        <w:rPr>
          <w:rFonts w:hint="eastAsia"/>
          <w:spacing w:val="2"/>
          <w:sz w:val="24"/>
          <w:szCs w:val="24"/>
          <w:lang w:eastAsia="zh-CN"/>
        </w:rPr>
        <w:t>招标人</w:t>
      </w:r>
      <w:r>
        <w:rPr>
          <w:spacing w:val="2"/>
          <w:sz w:val="24"/>
          <w:szCs w:val="24"/>
        </w:rPr>
        <w:t>承担连</w:t>
      </w:r>
      <w:r>
        <w:rPr>
          <w:spacing w:val="-3"/>
          <w:sz w:val="24"/>
          <w:szCs w:val="24"/>
        </w:rPr>
        <w:t>带责任。</w:t>
      </w:r>
    </w:p>
    <w:p w14:paraId="50847881">
      <w:pPr>
        <w:pStyle w:val="3"/>
        <w:keepNext w:val="0"/>
        <w:keepLines w:val="0"/>
        <w:pageBreakBefore w:val="0"/>
        <w:wordWrap w:val="0"/>
        <w:overflowPunct/>
        <w:topLinePunct w:val="0"/>
        <w:bidi w:val="0"/>
        <w:spacing w:before="24" w:line="219" w:lineRule="auto"/>
        <w:ind w:left="47"/>
        <w:rPr>
          <w:sz w:val="24"/>
          <w:szCs w:val="24"/>
        </w:rPr>
      </w:pPr>
      <w:r>
        <w:rPr>
          <w:b/>
          <w:bCs/>
          <w:spacing w:val="-7"/>
          <w:sz w:val="24"/>
          <w:szCs w:val="24"/>
        </w:rPr>
        <w:t>16投标文件的签署、递交、准备和解密时间要求</w:t>
      </w:r>
    </w:p>
    <w:p w14:paraId="4F97127F">
      <w:pPr>
        <w:pStyle w:val="3"/>
        <w:keepNext w:val="0"/>
        <w:keepLines w:val="0"/>
        <w:pageBreakBefore w:val="0"/>
        <w:wordWrap w:val="0"/>
        <w:overflowPunct/>
        <w:topLinePunct w:val="0"/>
        <w:bidi w:val="0"/>
        <w:spacing w:before="184" w:line="312" w:lineRule="auto"/>
        <w:ind w:right="93" w:firstLine="498"/>
        <w:rPr>
          <w:sz w:val="24"/>
          <w:szCs w:val="24"/>
        </w:rPr>
      </w:pPr>
      <w:r>
        <w:rPr>
          <w:spacing w:val="-3"/>
          <w:sz w:val="24"/>
          <w:szCs w:val="24"/>
        </w:rPr>
        <w:t>16.1投标人应于202</w:t>
      </w:r>
      <w:r>
        <w:rPr>
          <w:rFonts w:hint="eastAsia"/>
          <w:spacing w:val="-3"/>
          <w:sz w:val="24"/>
          <w:szCs w:val="24"/>
          <w:lang w:val="en-US" w:eastAsia="zh-CN"/>
        </w:rPr>
        <w:t>5</w:t>
      </w:r>
      <w:r>
        <w:rPr>
          <w:spacing w:val="-3"/>
          <w:sz w:val="24"/>
          <w:szCs w:val="24"/>
        </w:rPr>
        <w:t>年0</w:t>
      </w:r>
      <w:r>
        <w:rPr>
          <w:rFonts w:hint="eastAsia"/>
          <w:spacing w:val="-3"/>
          <w:sz w:val="24"/>
          <w:szCs w:val="24"/>
          <w:lang w:val="en-US" w:eastAsia="zh-CN"/>
        </w:rPr>
        <w:t>2</w:t>
      </w:r>
      <w:r>
        <w:rPr>
          <w:spacing w:val="-3"/>
          <w:sz w:val="24"/>
          <w:szCs w:val="24"/>
        </w:rPr>
        <w:t>月</w:t>
      </w:r>
      <w:r>
        <w:rPr>
          <w:rFonts w:hint="eastAsia"/>
          <w:spacing w:val="-48"/>
          <w:sz w:val="24"/>
          <w:szCs w:val="24"/>
          <w:lang w:val="en-US" w:eastAsia="zh-CN"/>
        </w:rPr>
        <w:t>12日</w:t>
      </w:r>
      <w:r>
        <w:rPr>
          <w:spacing w:val="-3"/>
          <w:sz w:val="24"/>
          <w:szCs w:val="24"/>
        </w:rPr>
        <w:t>11:00时整之前将电子投标文件上传到“政采云”</w:t>
      </w:r>
      <w:r>
        <w:rPr>
          <w:sz w:val="24"/>
          <w:szCs w:val="24"/>
        </w:rPr>
        <w:t>平台。应按照本项目招标文件和政采云平台的要求编制、加密传输投</w:t>
      </w:r>
      <w:r>
        <w:rPr>
          <w:spacing w:val="-1"/>
          <w:sz w:val="24"/>
          <w:szCs w:val="24"/>
        </w:rPr>
        <w:t>标文件。</w:t>
      </w:r>
      <w:r>
        <w:rPr>
          <w:rFonts w:hint="eastAsia"/>
          <w:spacing w:val="-1"/>
          <w:sz w:val="24"/>
          <w:szCs w:val="24"/>
          <w:lang w:eastAsia="zh-CN"/>
        </w:rPr>
        <w:t>投标人</w:t>
      </w:r>
      <w:r>
        <w:rPr>
          <w:spacing w:val="-1"/>
          <w:sz w:val="24"/>
          <w:szCs w:val="24"/>
        </w:rPr>
        <w:t>在使用</w:t>
      </w:r>
      <w:r>
        <w:rPr>
          <w:sz w:val="24"/>
          <w:szCs w:val="24"/>
        </w:rPr>
        <w:t>系统进行投标的过程中遇到涉及平台使用的任何问题，可致电政采</w:t>
      </w:r>
      <w:r>
        <w:rPr>
          <w:spacing w:val="-1"/>
          <w:sz w:val="24"/>
          <w:szCs w:val="24"/>
        </w:rPr>
        <w:t>云平台技术支持热线咨</w:t>
      </w:r>
    </w:p>
    <w:p w14:paraId="2A4975C8">
      <w:pPr>
        <w:pStyle w:val="3"/>
        <w:keepNext w:val="0"/>
        <w:keepLines w:val="0"/>
        <w:pageBreakBefore w:val="0"/>
        <w:wordWrap w:val="0"/>
        <w:overflowPunct/>
        <w:topLinePunct w:val="0"/>
        <w:bidi w:val="0"/>
        <w:spacing w:before="184" w:line="221" w:lineRule="auto"/>
        <w:rPr>
          <w:sz w:val="24"/>
          <w:szCs w:val="24"/>
        </w:rPr>
      </w:pPr>
      <w:r>
        <w:rPr>
          <w:spacing w:val="-1"/>
          <w:sz w:val="24"/>
          <w:szCs w:val="24"/>
        </w:rPr>
        <w:t>询，联系方式：95763。</w:t>
      </w:r>
    </w:p>
    <w:p w14:paraId="5A323930">
      <w:pPr>
        <w:pStyle w:val="3"/>
        <w:keepNext w:val="0"/>
        <w:keepLines w:val="0"/>
        <w:pageBreakBefore w:val="0"/>
        <w:wordWrap w:val="0"/>
        <w:overflowPunct/>
        <w:topLinePunct w:val="0"/>
        <w:bidi w:val="0"/>
        <w:spacing w:before="179" w:line="289" w:lineRule="auto"/>
        <w:ind w:right="88" w:firstLine="497"/>
        <w:rPr>
          <w:sz w:val="24"/>
          <w:szCs w:val="24"/>
        </w:rPr>
      </w:pPr>
      <w:r>
        <w:rPr>
          <w:spacing w:val="-1"/>
          <w:sz w:val="24"/>
          <w:szCs w:val="24"/>
        </w:rPr>
        <w:t>16.2投标文件须由投标人在规定位置盖章并由法定代表人或法定代表人的授权委托人签署，投标人应写全称。</w:t>
      </w:r>
    </w:p>
    <w:p w14:paraId="3AFB5A89">
      <w:pPr>
        <w:pStyle w:val="3"/>
        <w:keepNext w:val="0"/>
        <w:keepLines w:val="0"/>
        <w:pageBreakBefore w:val="0"/>
        <w:wordWrap w:val="0"/>
        <w:overflowPunct/>
        <w:topLinePunct w:val="0"/>
        <w:bidi w:val="0"/>
        <w:spacing w:before="183" w:line="288" w:lineRule="auto"/>
        <w:ind w:left="2" w:right="88" w:firstLine="495"/>
        <w:rPr>
          <w:sz w:val="24"/>
          <w:szCs w:val="24"/>
        </w:rPr>
      </w:pPr>
      <w:r>
        <w:rPr>
          <w:spacing w:val="-1"/>
          <w:sz w:val="24"/>
          <w:szCs w:val="24"/>
        </w:rPr>
        <w:t>16.3投标文件不得涂改，若有修改错漏处，须加盖单位公章或者法定代表人或授权委托</w:t>
      </w:r>
      <w:r>
        <w:rPr>
          <w:sz w:val="24"/>
          <w:szCs w:val="24"/>
        </w:rPr>
        <w:t>人签字或盖章。投标文件因字迹潦草或表达不清</w:t>
      </w:r>
      <w:r>
        <w:rPr>
          <w:spacing w:val="-1"/>
          <w:sz w:val="24"/>
          <w:szCs w:val="24"/>
        </w:rPr>
        <w:t>所引起的后果由投标人负责。</w:t>
      </w:r>
    </w:p>
    <w:p w14:paraId="53137B6E">
      <w:pPr>
        <w:pStyle w:val="3"/>
        <w:keepNext w:val="0"/>
        <w:keepLines w:val="0"/>
        <w:pageBreakBefore w:val="0"/>
        <w:wordWrap w:val="0"/>
        <w:overflowPunct/>
        <w:topLinePunct w:val="0"/>
        <w:bidi w:val="0"/>
        <w:spacing w:before="183" w:line="290" w:lineRule="auto"/>
        <w:ind w:left="14" w:right="88" w:firstLine="484"/>
        <w:rPr>
          <w:sz w:val="24"/>
          <w:szCs w:val="24"/>
        </w:rPr>
      </w:pPr>
      <w:r>
        <w:rPr>
          <w:spacing w:val="-2"/>
          <w:sz w:val="24"/>
          <w:szCs w:val="24"/>
        </w:rPr>
        <w:t>16.4本项目实行网上投标，采用电子投标文件。若</w:t>
      </w:r>
      <w:r>
        <w:rPr>
          <w:rFonts w:hint="eastAsia"/>
          <w:spacing w:val="-2"/>
          <w:sz w:val="24"/>
          <w:szCs w:val="24"/>
          <w:lang w:eastAsia="zh-CN"/>
        </w:rPr>
        <w:t>投标人</w:t>
      </w:r>
      <w:r>
        <w:rPr>
          <w:spacing w:val="-2"/>
          <w:sz w:val="24"/>
          <w:szCs w:val="24"/>
        </w:rPr>
        <w:t>参与投标，</w:t>
      </w:r>
      <w:r>
        <w:rPr>
          <w:spacing w:val="-3"/>
          <w:sz w:val="24"/>
          <w:szCs w:val="24"/>
        </w:rPr>
        <w:t>自行承担投标一切</w:t>
      </w:r>
      <w:r>
        <w:rPr>
          <w:spacing w:val="-8"/>
          <w:sz w:val="24"/>
          <w:szCs w:val="24"/>
        </w:rPr>
        <w:t>费用。</w:t>
      </w:r>
    </w:p>
    <w:p w14:paraId="6EE0C82C">
      <w:pPr>
        <w:pStyle w:val="3"/>
        <w:keepNext w:val="0"/>
        <w:keepLines w:val="0"/>
        <w:pageBreakBefore w:val="0"/>
        <w:wordWrap w:val="0"/>
        <w:overflowPunct/>
        <w:topLinePunct w:val="0"/>
        <w:bidi w:val="0"/>
        <w:spacing w:before="181" w:line="312" w:lineRule="auto"/>
        <w:ind w:left="1" w:right="148" w:firstLine="496"/>
        <w:rPr>
          <w:sz w:val="24"/>
          <w:szCs w:val="24"/>
        </w:rPr>
      </w:pPr>
      <w:r>
        <w:rPr>
          <w:spacing w:val="-1"/>
          <w:sz w:val="24"/>
          <w:szCs w:val="24"/>
        </w:rPr>
        <w:t>16.5各</w:t>
      </w:r>
      <w:r>
        <w:rPr>
          <w:rFonts w:hint="eastAsia"/>
          <w:spacing w:val="-1"/>
          <w:sz w:val="24"/>
          <w:szCs w:val="24"/>
          <w:lang w:eastAsia="zh-CN"/>
        </w:rPr>
        <w:t>投标人</w:t>
      </w:r>
      <w:r>
        <w:rPr>
          <w:spacing w:val="-1"/>
          <w:sz w:val="24"/>
          <w:szCs w:val="24"/>
        </w:rPr>
        <w:t>应在开标前应确保成为新疆维吾尔自治区政府采购网正式注册入库</w:t>
      </w:r>
      <w:r>
        <w:rPr>
          <w:rFonts w:hint="eastAsia"/>
          <w:spacing w:val="-2"/>
          <w:sz w:val="24"/>
          <w:szCs w:val="24"/>
          <w:lang w:eastAsia="zh-CN"/>
        </w:rPr>
        <w:t>投标人</w:t>
      </w:r>
      <w:r>
        <w:rPr>
          <w:spacing w:val="-1"/>
          <w:sz w:val="24"/>
          <w:szCs w:val="24"/>
        </w:rPr>
        <w:t>，并完成CA数字证书申领。因未注册入库、未办理CA数字证书等原因</w:t>
      </w:r>
      <w:r>
        <w:rPr>
          <w:spacing w:val="-2"/>
          <w:sz w:val="24"/>
          <w:szCs w:val="24"/>
        </w:rPr>
        <w:t>造成无法投标或投</w:t>
      </w:r>
      <w:r>
        <w:rPr>
          <w:spacing w:val="-1"/>
          <w:sz w:val="24"/>
          <w:szCs w:val="24"/>
        </w:rPr>
        <w:t>标失败等后果由</w:t>
      </w:r>
      <w:r>
        <w:rPr>
          <w:rFonts w:hint="eastAsia"/>
          <w:spacing w:val="-1"/>
          <w:sz w:val="24"/>
          <w:szCs w:val="24"/>
          <w:lang w:eastAsia="zh-CN"/>
        </w:rPr>
        <w:t>投标人</w:t>
      </w:r>
      <w:r>
        <w:rPr>
          <w:spacing w:val="-1"/>
          <w:sz w:val="24"/>
          <w:szCs w:val="24"/>
        </w:rPr>
        <w:t>自行承担。</w:t>
      </w:r>
    </w:p>
    <w:p w14:paraId="716B3EB1">
      <w:pPr>
        <w:pStyle w:val="3"/>
        <w:keepNext w:val="0"/>
        <w:keepLines w:val="0"/>
        <w:pageBreakBefore w:val="0"/>
        <w:wordWrap w:val="0"/>
        <w:overflowPunct/>
        <w:topLinePunct w:val="0"/>
        <w:bidi w:val="0"/>
        <w:spacing w:before="186" w:line="312" w:lineRule="auto"/>
        <w:ind w:right="148" w:firstLine="498"/>
        <w:rPr>
          <w:sz w:val="24"/>
          <w:szCs w:val="24"/>
        </w:rPr>
      </w:pPr>
      <w:r>
        <w:rPr>
          <w:sz w:val="24"/>
          <w:szCs w:val="24"/>
        </w:rPr>
        <w:t>16.6本项目为电子招投标，投标人需要使用CA加密设备，有意向参与新疆区域电子开评标的</w:t>
      </w:r>
      <w:r>
        <w:rPr>
          <w:rFonts w:hint="eastAsia"/>
          <w:sz w:val="24"/>
          <w:szCs w:val="24"/>
          <w:lang w:eastAsia="zh-CN"/>
        </w:rPr>
        <w:t>投标人</w:t>
      </w:r>
      <w:r>
        <w:rPr>
          <w:sz w:val="24"/>
          <w:szCs w:val="24"/>
        </w:rPr>
        <w:t>，请访问新疆数字证书认证中心官方网站（https://www.xjca.</w:t>
      </w:r>
      <w:r>
        <w:rPr>
          <w:spacing w:val="-1"/>
          <w:sz w:val="24"/>
          <w:szCs w:val="24"/>
        </w:rPr>
        <w:t>com.cn/）或下</w:t>
      </w:r>
      <w:r>
        <w:rPr>
          <w:spacing w:val="-3"/>
          <w:sz w:val="24"/>
          <w:szCs w:val="24"/>
        </w:rPr>
        <w:t>载;“新疆政务通”APP自行进行申领。如需咨询，请联系新疆CA服务热线0991-2819290。</w:t>
      </w:r>
    </w:p>
    <w:p w14:paraId="30691865">
      <w:pPr>
        <w:pStyle w:val="3"/>
        <w:keepNext w:val="0"/>
        <w:keepLines w:val="0"/>
        <w:pageBreakBefore w:val="0"/>
        <w:wordWrap w:val="0"/>
        <w:overflowPunct/>
        <w:topLinePunct w:val="0"/>
        <w:bidi w:val="0"/>
        <w:spacing w:before="181" w:line="324" w:lineRule="auto"/>
        <w:ind w:left="1" w:right="28" w:firstLine="496"/>
        <w:rPr>
          <w:sz w:val="24"/>
          <w:szCs w:val="24"/>
        </w:rPr>
      </w:pPr>
      <w:r>
        <w:rPr>
          <w:spacing w:val="-1"/>
          <w:sz w:val="24"/>
          <w:szCs w:val="24"/>
        </w:rPr>
        <w:t>16.7</w:t>
      </w:r>
      <w:r>
        <w:rPr>
          <w:rFonts w:hint="eastAsia"/>
          <w:spacing w:val="-1"/>
          <w:sz w:val="24"/>
          <w:szCs w:val="24"/>
          <w:lang w:eastAsia="zh-CN"/>
        </w:rPr>
        <w:t>投标人</w:t>
      </w:r>
      <w:r>
        <w:rPr>
          <w:spacing w:val="-1"/>
          <w:sz w:val="24"/>
          <w:szCs w:val="24"/>
        </w:rPr>
        <w:t>将政采云电子交易客户端下载</w:t>
      </w:r>
      <w:r>
        <w:rPr>
          <w:spacing w:val="-2"/>
          <w:sz w:val="24"/>
          <w:szCs w:val="24"/>
        </w:rPr>
        <w:t>、安装完成后，可通过账号密码或CA登录客</w:t>
      </w:r>
      <w:r>
        <w:rPr>
          <w:spacing w:val="1"/>
          <w:sz w:val="24"/>
          <w:szCs w:val="24"/>
        </w:rPr>
        <w:t>户端进行投标文件制作。在使用政采云投标客户端时，建议使用</w:t>
      </w:r>
      <w:r>
        <w:rPr>
          <w:sz w:val="24"/>
          <w:szCs w:val="24"/>
        </w:rPr>
        <w:t>WIN</w:t>
      </w:r>
      <w:r>
        <w:rPr>
          <w:spacing w:val="1"/>
          <w:sz w:val="24"/>
          <w:szCs w:val="24"/>
        </w:rPr>
        <w:t>7及以上操作系统。客户</w:t>
      </w:r>
      <w:r>
        <w:rPr>
          <w:sz w:val="24"/>
          <w:szCs w:val="24"/>
        </w:rPr>
        <w:t>端请至新疆政府采购网（http://www.ccgp-xinjiang.gov.cn/）</w:t>
      </w:r>
      <w:r>
        <w:rPr>
          <w:spacing w:val="-1"/>
          <w:sz w:val="24"/>
          <w:szCs w:val="24"/>
        </w:rPr>
        <w:t>下载专区查看，如有问题可</w:t>
      </w:r>
      <w:r>
        <w:rPr>
          <w:spacing w:val="2"/>
          <w:sz w:val="24"/>
          <w:szCs w:val="24"/>
        </w:rPr>
        <w:t>拨打政采云客户服务热线95763进行咨询。</w:t>
      </w:r>
    </w:p>
    <w:p w14:paraId="4A495D31">
      <w:pPr>
        <w:keepNext w:val="0"/>
        <w:keepLines w:val="0"/>
        <w:pageBreakBefore w:val="0"/>
        <w:wordWrap w:val="0"/>
        <w:overflowPunct/>
        <w:topLinePunct w:val="0"/>
        <w:bidi w:val="0"/>
        <w:spacing w:line="248" w:lineRule="auto"/>
        <w:rPr>
          <w:rFonts w:ascii="Arial"/>
          <w:sz w:val="21"/>
        </w:rPr>
      </w:pPr>
    </w:p>
    <w:p w14:paraId="373C34FF">
      <w:pPr>
        <w:keepNext w:val="0"/>
        <w:keepLines w:val="0"/>
        <w:pageBreakBefore w:val="0"/>
        <w:wordWrap w:val="0"/>
        <w:overflowPunct/>
        <w:topLinePunct w:val="0"/>
        <w:bidi w:val="0"/>
        <w:spacing w:line="248" w:lineRule="auto"/>
        <w:rPr>
          <w:rFonts w:ascii="Arial"/>
          <w:sz w:val="21"/>
        </w:rPr>
      </w:pPr>
    </w:p>
    <w:p w14:paraId="0531DE12">
      <w:pPr>
        <w:pStyle w:val="3"/>
        <w:keepNext w:val="0"/>
        <w:keepLines w:val="0"/>
        <w:pageBreakBefore w:val="0"/>
        <w:wordWrap w:val="0"/>
        <w:overflowPunct/>
        <w:topLinePunct w:val="0"/>
        <w:bidi w:val="0"/>
        <w:spacing w:before="78" w:line="350" w:lineRule="auto"/>
        <w:ind w:firstLine="509"/>
        <w:jc w:val="both"/>
        <w:rPr>
          <w:sz w:val="24"/>
          <w:szCs w:val="24"/>
        </w:rPr>
      </w:pPr>
      <w:r>
        <w:rPr>
          <w:spacing w:val="-4"/>
          <w:sz w:val="24"/>
          <w:szCs w:val="24"/>
        </w:rPr>
        <w:t>16.8开标时间后</w:t>
      </w:r>
      <w:r>
        <w:rPr>
          <w:rFonts w:hint="eastAsia"/>
          <w:spacing w:val="-4"/>
          <w:sz w:val="24"/>
          <w:szCs w:val="24"/>
          <w:lang w:val="en-US" w:eastAsia="zh-CN"/>
        </w:rPr>
        <w:t>30</w:t>
      </w:r>
      <w:r>
        <w:rPr>
          <w:spacing w:val="-4"/>
          <w:sz w:val="24"/>
          <w:szCs w:val="24"/>
        </w:rPr>
        <w:t>分钟内（202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eastAsia="zh-CN"/>
        </w:rPr>
        <w:t>12日</w:t>
      </w:r>
      <w:r>
        <w:rPr>
          <w:spacing w:val="-4"/>
          <w:sz w:val="24"/>
          <w:szCs w:val="24"/>
        </w:rPr>
        <w:t>上午11:00</w:t>
      </w:r>
      <w:r>
        <w:rPr>
          <w:spacing w:val="-5"/>
          <w:sz w:val="24"/>
          <w:szCs w:val="24"/>
        </w:rPr>
        <w:t>-1</w:t>
      </w:r>
      <w:r>
        <w:rPr>
          <w:rFonts w:hint="eastAsia"/>
          <w:spacing w:val="-5"/>
          <w:sz w:val="24"/>
          <w:szCs w:val="24"/>
          <w:lang w:val="en-US" w:eastAsia="zh-CN"/>
        </w:rPr>
        <w:t>1</w:t>
      </w:r>
      <w:r>
        <w:rPr>
          <w:spacing w:val="-5"/>
          <w:sz w:val="24"/>
          <w:szCs w:val="24"/>
        </w:rPr>
        <w:t>：</w:t>
      </w:r>
      <w:r>
        <w:rPr>
          <w:rFonts w:hint="eastAsia"/>
          <w:spacing w:val="-5"/>
          <w:sz w:val="24"/>
          <w:szCs w:val="24"/>
          <w:lang w:val="en-US" w:eastAsia="zh-CN"/>
        </w:rPr>
        <w:t>3</w:t>
      </w:r>
      <w:r>
        <w:rPr>
          <w:spacing w:val="-5"/>
          <w:sz w:val="24"/>
          <w:szCs w:val="24"/>
        </w:rPr>
        <w:t>0前）</w:t>
      </w:r>
      <w:r>
        <w:rPr>
          <w:rFonts w:hint="eastAsia"/>
          <w:spacing w:val="-5"/>
          <w:sz w:val="24"/>
          <w:szCs w:val="24"/>
          <w:lang w:eastAsia="zh-CN"/>
        </w:rPr>
        <w:t>投标人</w:t>
      </w:r>
      <w:r>
        <w:rPr>
          <w:spacing w:val="-5"/>
          <w:sz w:val="24"/>
          <w:szCs w:val="24"/>
        </w:rPr>
        <w:t>可以登录</w:t>
      </w:r>
      <w:r>
        <w:rPr>
          <w:spacing w:val="-1"/>
          <w:sz w:val="24"/>
          <w:szCs w:val="24"/>
        </w:rPr>
        <w:t>“政采云”平台，用“项目采购-开标评标</w:t>
      </w:r>
      <w:r>
        <w:rPr>
          <w:spacing w:val="-2"/>
          <w:sz w:val="24"/>
          <w:szCs w:val="24"/>
        </w:rPr>
        <w:t>”功能进行解密投标文件。若</w:t>
      </w:r>
      <w:r>
        <w:rPr>
          <w:rFonts w:hint="eastAsia"/>
          <w:spacing w:val="-2"/>
          <w:sz w:val="24"/>
          <w:szCs w:val="24"/>
          <w:lang w:eastAsia="zh-CN"/>
        </w:rPr>
        <w:t>投标人</w:t>
      </w:r>
      <w:r>
        <w:rPr>
          <w:spacing w:val="-2"/>
          <w:sz w:val="24"/>
          <w:szCs w:val="24"/>
        </w:rPr>
        <w:t>在规定时间内</w:t>
      </w:r>
      <w:r>
        <w:rPr>
          <w:spacing w:val="-4"/>
          <w:sz w:val="24"/>
          <w:szCs w:val="24"/>
        </w:rPr>
        <w:t>（202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eastAsia="zh-CN"/>
        </w:rPr>
        <w:t>12日</w:t>
      </w:r>
      <w:r>
        <w:rPr>
          <w:spacing w:val="-4"/>
          <w:sz w:val="24"/>
          <w:szCs w:val="24"/>
        </w:rPr>
        <w:t>上午1</w:t>
      </w:r>
      <w:r>
        <w:rPr>
          <w:rFonts w:hint="eastAsia"/>
          <w:spacing w:val="-4"/>
          <w:sz w:val="24"/>
          <w:szCs w:val="24"/>
          <w:lang w:val="en-US" w:eastAsia="zh-CN"/>
        </w:rPr>
        <w:t>1</w:t>
      </w:r>
      <w:r>
        <w:rPr>
          <w:spacing w:val="-4"/>
          <w:sz w:val="24"/>
          <w:szCs w:val="24"/>
        </w:rPr>
        <w:t>:</w:t>
      </w:r>
      <w:r>
        <w:rPr>
          <w:rFonts w:hint="eastAsia"/>
          <w:spacing w:val="-4"/>
          <w:sz w:val="24"/>
          <w:szCs w:val="24"/>
          <w:lang w:val="en-US" w:eastAsia="zh-CN"/>
        </w:rPr>
        <w:t>3</w:t>
      </w:r>
      <w:r>
        <w:rPr>
          <w:spacing w:val="-4"/>
          <w:sz w:val="24"/>
          <w:szCs w:val="24"/>
        </w:rPr>
        <w:t>0前）未按时解密的，视为投标文件撤回。</w:t>
      </w:r>
    </w:p>
    <w:p w14:paraId="16373199">
      <w:pPr>
        <w:keepNext w:val="0"/>
        <w:keepLines w:val="0"/>
        <w:pageBreakBefore w:val="0"/>
        <w:wordWrap w:val="0"/>
        <w:overflowPunct/>
        <w:topLinePunct w:val="0"/>
        <w:bidi w:val="0"/>
        <w:spacing w:line="356" w:lineRule="auto"/>
        <w:rPr>
          <w:rFonts w:ascii="Arial"/>
          <w:sz w:val="21"/>
        </w:rPr>
      </w:pPr>
    </w:p>
    <w:p w14:paraId="0C2274BE">
      <w:pPr>
        <w:pStyle w:val="3"/>
        <w:keepNext w:val="0"/>
        <w:keepLines w:val="0"/>
        <w:pageBreakBefore w:val="0"/>
        <w:wordWrap w:val="0"/>
        <w:overflowPunct/>
        <w:topLinePunct w:val="0"/>
        <w:bidi w:val="0"/>
        <w:spacing w:before="91" w:line="220" w:lineRule="auto"/>
        <w:ind w:left="3687"/>
      </w:pPr>
      <w:r>
        <w:rPr>
          <w:b/>
          <w:bCs/>
          <w:spacing w:val="-11"/>
        </w:rPr>
        <w:t>四、投标文件的递交</w:t>
      </w:r>
    </w:p>
    <w:p w14:paraId="5556E75A">
      <w:pPr>
        <w:pStyle w:val="3"/>
        <w:keepNext w:val="0"/>
        <w:keepLines w:val="0"/>
        <w:pageBreakBefore w:val="0"/>
        <w:wordWrap w:val="0"/>
        <w:overflowPunct/>
        <w:topLinePunct w:val="0"/>
        <w:bidi w:val="0"/>
        <w:spacing w:before="205" w:line="219" w:lineRule="auto"/>
        <w:ind w:left="58"/>
        <w:rPr>
          <w:sz w:val="24"/>
          <w:szCs w:val="24"/>
        </w:rPr>
      </w:pPr>
      <w:r>
        <w:rPr>
          <w:b/>
          <w:bCs/>
          <w:spacing w:val="-8"/>
          <w:sz w:val="24"/>
          <w:szCs w:val="24"/>
        </w:rPr>
        <w:t>17、投标文件的准备和解密</w:t>
      </w:r>
    </w:p>
    <w:p w14:paraId="5132DC14">
      <w:pPr>
        <w:pStyle w:val="3"/>
        <w:keepNext w:val="0"/>
        <w:keepLines w:val="0"/>
        <w:pageBreakBefore w:val="0"/>
        <w:wordWrap w:val="0"/>
        <w:overflowPunct/>
        <w:topLinePunct w:val="0"/>
        <w:bidi w:val="0"/>
        <w:spacing w:before="180" w:line="347" w:lineRule="auto"/>
        <w:ind w:left="10" w:right="120" w:firstLine="498"/>
        <w:rPr>
          <w:sz w:val="24"/>
          <w:szCs w:val="24"/>
        </w:rPr>
      </w:pPr>
      <w:r>
        <w:rPr>
          <w:spacing w:val="-2"/>
          <w:sz w:val="24"/>
          <w:szCs w:val="24"/>
        </w:rPr>
        <w:t>17.1、本项目实行网上投标，采用电子投标文件。若</w:t>
      </w:r>
      <w:r>
        <w:rPr>
          <w:rFonts w:hint="eastAsia"/>
          <w:spacing w:val="-2"/>
          <w:sz w:val="24"/>
          <w:szCs w:val="24"/>
          <w:lang w:eastAsia="zh-CN"/>
        </w:rPr>
        <w:t>投标人</w:t>
      </w:r>
      <w:r>
        <w:rPr>
          <w:spacing w:val="-2"/>
          <w:sz w:val="24"/>
          <w:szCs w:val="24"/>
        </w:rPr>
        <w:t>参与投标，自行承担投标一</w:t>
      </w:r>
      <w:r>
        <w:rPr>
          <w:spacing w:val="-3"/>
          <w:sz w:val="24"/>
          <w:szCs w:val="24"/>
        </w:rPr>
        <w:t>切费用。</w:t>
      </w:r>
    </w:p>
    <w:p w14:paraId="46669706">
      <w:pPr>
        <w:pStyle w:val="3"/>
        <w:keepNext w:val="0"/>
        <w:keepLines w:val="0"/>
        <w:pageBreakBefore w:val="0"/>
        <w:wordWrap w:val="0"/>
        <w:overflowPunct/>
        <w:topLinePunct w:val="0"/>
        <w:bidi w:val="0"/>
        <w:spacing w:before="33" w:line="350" w:lineRule="auto"/>
        <w:ind w:left="12" w:right="120" w:firstLine="496"/>
        <w:jc w:val="both"/>
        <w:rPr>
          <w:sz w:val="24"/>
          <w:szCs w:val="24"/>
        </w:rPr>
      </w:pPr>
      <w:r>
        <w:rPr>
          <w:spacing w:val="-1"/>
          <w:sz w:val="24"/>
          <w:szCs w:val="24"/>
        </w:rPr>
        <w:t>17.2、各</w:t>
      </w:r>
      <w:r>
        <w:rPr>
          <w:rFonts w:hint="eastAsia"/>
          <w:spacing w:val="-1"/>
          <w:sz w:val="24"/>
          <w:szCs w:val="24"/>
          <w:lang w:eastAsia="zh-CN"/>
        </w:rPr>
        <w:t>投标人</w:t>
      </w:r>
      <w:r>
        <w:rPr>
          <w:spacing w:val="-1"/>
          <w:sz w:val="24"/>
          <w:szCs w:val="24"/>
        </w:rPr>
        <w:t>应在开标前应确保成为新疆维吾尔自治区政府采购网正式注册入库</w:t>
      </w:r>
      <w:r>
        <w:rPr>
          <w:rFonts w:hint="eastAsia"/>
          <w:spacing w:val="-1"/>
          <w:sz w:val="24"/>
          <w:szCs w:val="24"/>
          <w:lang w:eastAsia="zh-CN"/>
        </w:rPr>
        <w:t>投标人</w:t>
      </w:r>
      <w:r>
        <w:rPr>
          <w:spacing w:val="-1"/>
          <w:sz w:val="24"/>
          <w:szCs w:val="24"/>
        </w:rPr>
        <w:t>，并完成CA数字证书申领。因未注册入库、未办理CA数字证书等原因</w:t>
      </w:r>
      <w:r>
        <w:rPr>
          <w:spacing w:val="-2"/>
          <w:sz w:val="24"/>
          <w:szCs w:val="24"/>
        </w:rPr>
        <w:t>造成无法投标或投</w:t>
      </w:r>
      <w:r>
        <w:rPr>
          <w:spacing w:val="-1"/>
          <w:sz w:val="24"/>
          <w:szCs w:val="24"/>
        </w:rPr>
        <w:t>标失败等后果由</w:t>
      </w:r>
      <w:r>
        <w:rPr>
          <w:rFonts w:hint="eastAsia"/>
          <w:spacing w:val="-1"/>
          <w:sz w:val="24"/>
          <w:szCs w:val="24"/>
          <w:lang w:eastAsia="zh-CN"/>
        </w:rPr>
        <w:t>投标人</w:t>
      </w:r>
      <w:r>
        <w:rPr>
          <w:spacing w:val="-1"/>
          <w:sz w:val="24"/>
          <w:szCs w:val="24"/>
        </w:rPr>
        <w:t>自行承担。</w:t>
      </w:r>
    </w:p>
    <w:p w14:paraId="24F7FA75">
      <w:pPr>
        <w:pStyle w:val="3"/>
        <w:keepNext w:val="0"/>
        <w:keepLines w:val="0"/>
        <w:pageBreakBefore w:val="0"/>
        <w:wordWrap w:val="0"/>
        <w:overflowPunct/>
        <w:topLinePunct w:val="0"/>
        <w:bidi w:val="0"/>
        <w:spacing w:before="32" w:line="353" w:lineRule="auto"/>
        <w:ind w:left="12" w:firstLine="496"/>
        <w:rPr>
          <w:sz w:val="24"/>
          <w:szCs w:val="24"/>
        </w:rPr>
      </w:pPr>
      <w:r>
        <w:rPr>
          <w:spacing w:val="-1"/>
          <w:sz w:val="24"/>
          <w:szCs w:val="24"/>
        </w:rPr>
        <w:t>17.3、</w:t>
      </w:r>
      <w:r>
        <w:rPr>
          <w:rFonts w:hint="eastAsia"/>
          <w:spacing w:val="-1"/>
          <w:sz w:val="24"/>
          <w:szCs w:val="24"/>
          <w:lang w:eastAsia="zh-CN"/>
        </w:rPr>
        <w:t>投标人</w:t>
      </w:r>
      <w:r>
        <w:rPr>
          <w:spacing w:val="-1"/>
          <w:sz w:val="24"/>
          <w:szCs w:val="24"/>
        </w:rPr>
        <w:t>将政采云电子交易客户端下载、安装完成后，可通过账</w:t>
      </w:r>
      <w:r>
        <w:rPr>
          <w:spacing w:val="-2"/>
          <w:sz w:val="24"/>
          <w:szCs w:val="24"/>
        </w:rPr>
        <w:t>号密码或CA登录客</w:t>
      </w:r>
      <w:r>
        <w:rPr>
          <w:spacing w:val="1"/>
          <w:sz w:val="24"/>
          <w:szCs w:val="24"/>
        </w:rPr>
        <w:t>户端进行投标文件制作。在使用政采云投标客户端时，建议使用</w:t>
      </w:r>
      <w:r>
        <w:rPr>
          <w:sz w:val="24"/>
          <w:szCs w:val="24"/>
        </w:rPr>
        <w:t>WIN</w:t>
      </w:r>
      <w:r>
        <w:rPr>
          <w:spacing w:val="1"/>
          <w:sz w:val="24"/>
          <w:szCs w:val="24"/>
        </w:rPr>
        <w:t>7及以上操作系统。客户</w:t>
      </w:r>
      <w:r>
        <w:rPr>
          <w:sz w:val="24"/>
          <w:szCs w:val="24"/>
        </w:rPr>
        <w:t>端请至新疆政府采购网（http://www.ccgp-xinjiang.gov.cn/）</w:t>
      </w:r>
      <w:r>
        <w:rPr>
          <w:spacing w:val="-1"/>
          <w:sz w:val="24"/>
          <w:szCs w:val="24"/>
        </w:rPr>
        <w:t>下载专区查看，如有问题可</w:t>
      </w:r>
      <w:r>
        <w:rPr>
          <w:spacing w:val="2"/>
          <w:sz w:val="24"/>
          <w:szCs w:val="24"/>
        </w:rPr>
        <w:t>拨打政采云客户服务热线95763进行咨询。</w:t>
      </w:r>
    </w:p>
    <w:p w14:paraId="55039C44">
      <w:pPr>
        <w:pStyle w:val="3"/>
        <w:keepNext w:val="0"/>
        <w:keepLines w:val="0"/>
        <w:pageBreakBefore w:val="0"/>
        <w:wordWrap w:val="0"/>
        <w:overflowPunct/>
        <w:topLinePunct w:val="0"/>
        <w:bidi w:val="0"/>
        <w:spacing w:before="35" w:line="350" w:lineRule="auto"/>
        <w:ind w:left="12" w:right="120" w:firstLine="496"/>
        <w:jc w:val="both"/>
        <w:rPr>
          <w:sz w:val="24"/>
          <w:szCs w:val="24"/>
        </w:rPr>
      </w:pPr>
      <w:r>
        <w:rPr>
          <w:spacing w:val="-1"/>
          <w:sz w:val="24"/>
          <w:szCs w:val="24"/>
        </w:rPr>
        <w:t>17.4、有意向参与新疆区域电子开评标的</w:t>
      </w:r>
      <w:r>
        <w:rPr>
          <w:rFonts w:hint="eastAsia"/>
          <w:spacing w:val="-1"/>
          <w:sz w:val="24"/>
          <w:szCs w:val="24"/>
          <w:lang w:eastAsia="zh-CN"/>
        </w:rPr>
        <w:t>投标人</w:t>
      </w:r>
      <w:r>
        <w:rPr>
          <w:spacing w:val="-1"/>
          <w:sz w:val="24"/>
          <w:szCs w:val="24"/>
        </w:rPr>
        <w:t>，可访问新疆数字证书认证中心官方网</w:t>
      </w:r>
      <w:r>
        <w:rPr>
          <w:spacing w:val="-2"/>
          <w:sz w:val="24"/>
          <w:szCs w:val="24"/>
        </w:rPr>
        <w:t>站（https://www.xjca.com.cn/）或下载“新疆政务通”APP自行进行申领。如需咨询，请联系新疆CA服务热线0991-2819290。</w:t>
      </w:r>
    </w:p>
    <w:p w14:paraId="36E7C003">
      <w:pPr>
        <w:pStyle w:val="3"/>
        <w:keepNext w:val="0"/>
        <w:keepLines w:val="0"/>
        <w:pageBreakBefore w:val="0"/>
        <w:wordWrap w:val="0"/>
        <w:overflowPunct/>
        <w:topLinePunct w:val="0"/>
        <w:bidi w:val="0"/>
        <w:spacing w:before="38" w:line="312" w:lineRule="auto"/>
        <w:ind w:firstLine="509"/>
        <w:rPr>
          <w:sz w:val="24"/>
          <w:szCs w:val="24"/>
        </w:rPr>
      </w:pPr>
      <w:r>
        <w:rPr>
          <w:spacing w:val="-4"/>
          <w:sz w:val="24"/>
          <w:szCs w:val="24"/>
        </w:rPr>
        <w:t>16.5开标时间后</w:t>
      </w:r>
      <w:r>
        <w:rPr>
          <w:rFonts w:hint="eastAsia"/>
          <w:spacing w:val="-4"/>
          <w:sz w:val="24"/>
          <w:szCs w:val="24"/>
          <w:lang w:val="en-US" w:eastAsia="zh-CN"/>
        </w:rPr>
        <w:t>30</w:t>
      </w:r>
      <w:r>
        <w:rPr>
          <w:spacing w:val="-4"/>
          <w:sz w:val="24"/>
          <w:szCs w:val="24"/>
        </w:rPr>
        <w:t>分钟内（202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eastAsia="zh-CN"/>
        </w:rPr>
        <w:t>12日</w:t>
      </w:r>
      <w:r>
        <w:rPr>
          <w:spacing w:val="-4"/>
          <w:sz w:val="24"/>
          <w:szCs w:val="24"/>
        </w:rPr>
        <w:t>上午11:00</w:t>
      </w:r>
      <w:r>
        <w:rPr>
          <w:spacing w:val="-5"/>
          <w:sz w:val="24"/>
          <w:szCs w:val="24"/>
        </w:rPr>
        <w:t>-1</w:t>
      </w:r>
      <w:r>
        <w:rPr>
          <w:rFonts w:hint="eastAsia"/>
          <w:spacing w:val="-5"/>
          <w:sz w:val="24"/>
          <w:szCs w:val="24"/>
          <w:lang w:val="en-US" w:eastAsia="zh-CN"/>
        </w:rPr>
        <w:t>1</w:t>
      </w:r>
      <w:r>
        <w:rPr>
          <w:spacing w:val="-5"/>
          <w:sz w:val="24"/>
          <w:szCs w:val="24"/>
        </w:rPr>
        <w:t>：</w:t>
      </w:r>
      <w:r>
        <w:rPr>
          <w:rFonts w:hint="eastAsia"/>
          <w:spacing w:val="-5"/>
          <w:sz w:val="24"/>
          <w:szCs w:val="24"/>
          <w:lang w:val="en-US" w:eastAsia="zh-CN"/>
        </w:rPr>
        <w:t>3</w:t>
      </w:r>
      <w:r>
        <w:rPr>
          <w:spacing w:val="-5"/>
          <w:sz w:val="24"/>
          <w:szCs w:val="24"/>
        </w:rPr>
        <w:t>0前）</w:t>
      </w:r>
      <w:r>
        <w:rPr>
          <w:rFonts w:hint="eastAsia"/>
          <w:spacing w:val="-5"/>
          <w:sz w:val="24"/>
          <w:szCs w:val="24"/>
          <w:lang w:eastAsia="zh-CN"/>
        </w:rPr>
        <w:t>投标人</w:t>
      </w:r>
      <w:r>
        <w:rPr>
          <w:spacing w:val="-5"/>
          <w:sz w:val="24"/>
          <w:szCs w:val="24"/>
        </w:rPr>
        <w:t>可以登录</w:t>
      </w:r>
      <w:r>
        <w:rPr>
          <w:spacing w:val="-1"/>
          <w:sz w:val="24"/>
          <w:szCs w:val="24"/>
        </w:rPr>
        <w:t>“政采云”平台，用“项目采购-开标评标</w:t>
      </w:r>
      <w:r>
        <w:rPr>
          <w:spacing w:val="-2"/>
          <w:sz w:val="24"/>
          <w:szCs w:val="24"/>
        </w:rPr>
        <w:t>”功能进行解密投标文件。若</w:t>
      </w:r>
      <w:r>
        <w:rPr>
          <w:rFonts w:hint="eastAsia"/>
          <w:spacing w:val="-2"/>
          <w:sz w:val="24"/>
          <w:szCs w:val="24"/>
          <w:lang w:eastAsia="zh-CN"/>
        </w:rPr>
        <w:t>投标人</w:t>
      </w:r>
      <w:r>
        <w:rPr>
          <w:spacing w:val="-2"/>
          <w:sz w:val="24"/>
          <w:szCs w:val="24"/>
        </w:rPr>
        <w:t>在规定时间内</w:t>
      </w:r>
      <w:r>
        <w:rPr>
          <w:spacing w:val="-4"/>
          <w:sz w:val="24"/>
          <w:szCs w:val="24"/>
        </w:rPr>
        <w:t>（202</w:t>
      </w:r>
      <w:r>
        <w:rPr>
          <w:rFonts w:hint="eastAsia"/>
          <w:spacing w:val="-4"/>
          <w:sz w:val="24"/>
          <w:szCs w:val="24"/>
          <w:lang w:val="en-US" w:eastAsia="zh-CN"/>
        </w:rPr>
        <w:t>5</w:t>
      </w:r>
      <w:r>
        <w:rPr>
          <w:spacing w:val="-4"/>
          <w:sz w:val="24"/>
          <w:szCs w:val="24"/>
        </w:rPr>
        <w:t>年0</w:t>
      </w:r>
      <w:r>
        <w:rPr>
          <w:rFonts w:hint="eastAsia"/>
          <w:spacing w:val="-4"/>
          <w:sz w:val="24"/>
          <w:szCs w:val="24"/>
          <w:lang w:val="en-US" w:eastAsia="zh-CN"/>
        </w:rPr>
        <w:t>2</w:t>
      </w:r>
      <w:r>
        <w:rPr>
          <w:spacing w:val="-4"/>
          <w:sz w:val="24"/>
          <w:szCs w:val="24"/>
        </w:rPr>
        <w:t>月</w:t>
      </w:r>
      <w:r>
        <w:rPr>
          <w:rFonts w:hint="eastAsia"/>
          <w:spacing w:val="-4"/>
          <w:sz w:val="24"/>
          <w:szCs w:val="24"/>
          <w:lang w:val="en-US" w:eastAsia="zh-CN"/>
        </w:rPr>
        <w:t>12日</w:t>
      </w:r>
      <w:r>
        <w:rPr>
          <w:spacing w:val="-4"/>
          <w:sz w:val="24"/>
          <w:szCs w:val="24"/>
        </w:rPr>
        <w:t>上午1</w:t>
      </w:r>
      <w:r>
        <w:rPr>
          <w:rFonts w:hint="eastAsia"/>
          <w:spacing w:val="-4"/>
          <w:sz w:val="24"/>
          <w:szCs w:val="24"/>
          <w:lang w:val="en-US" w:eastAsia="zh-CN"/>
        </w:rPr>
        <w:t>1</w:t>
      </w:r>
      <w:r>
        <w:rPr>
          <w:spacing w:val="-4"/>
          <w:sz w:val="24"/>
          <w:szCs w:val="24"/>
        </w:rPr>
        <w:t>:</w:t>
      </w:r>
      <w:r>
        <w:rPr>
          <w:rFonts w:hint="eastAsia"/>
          <w:spacing w:val="-4"/>
          <w:sz w:val="24"/>
          <w:szCs w:val="24"/>
          <w:lang w:val="en-US" w:eastAsia="zh-CN"/>
        </w:rPr>
        <w:t>3</w:t>
      </w:r>
      <w:r>
        <w:rPr>
          <w:spacing w:val="-4"/>
          <w:sz w:val="24"/>
          <w:szCs w:val="24"/>
        </w:rPr>
        <w:t>0前）未按时解密的，视为投标文件撤回。</w:t>
      </w:r>
    </w:p>
    <w:p w14:paraId="38CD1F89">
      <w:pPr>
        <w:pStyle w:val="3"/>
        <w:keepNext w:val="0"/>
        <w:keepLines w:val="0"/>
        <w:pageBreakBefore w:val="0"/>
        <w:wordWrap w:val="0"/>
        <w:overflowPunct/>
        <w:topLinePunct w:val="0"/>
        <w:bidi w:val="0"/>
        <w:spacing w:before="181" w:line="289" w:lineRule="auto"/>
        <w:ind w:left="12" w:right="60" w:firstLine="496"/>
        <w:rPr>
          <w:sz w:val="24"/>
          <w:szCs w:val="24"/>
        </w:rPr>
      </w:pPr>
      <w:r>
        <w:rPr>
          <w:spacing w:val="-1"/>
          <w:sz w:val="24"/>
          <w:szCs w:val="24"/>
        </w:rPr>
        <w:t>17.6因系统（非投标</w:t>
      </w:r>
      <w:r>
        <w:rPr>
          <w:rFonts w:hint="eastAsia"/>
          <w:spacing w:val="-1"/>
          <w:sz w:val="24"/>
          <w:szCs w:val="24"/>
          <w:lang w:eastAsia="zh-CN"/>
        </w:rPr>
        <w:t>投标人</w:t>
      </w:r>
      <w:r>
        <w:rPr>
          <w:spacing w:val="-1"/>
          <w:sz w:val="24"/>
          <w:szCs w:val="24"/>
        </w:rPr>
        <w:t>行为）的原因，造成</w:t>
      </w:r>
      <w:r>
        <w:rPr>
          <w:spacing w:val="-2"/>
          <w:sz w:val="24"/>
          <w:szCs w:val="24"/>
        </w:rPr>
        <w:t>投标</w:t>
      </w:r>
      <w:r>
        <w:rPr>
          <w:rFonts w:hint="eastAsia"/>
          <w:spacing w:val="-2"/>
          <w:sz w:val="24"/>
          <w:szCs w:val="24"/>
          <w:lang w:eastAsia="zh-CN"/>
        </w:rPr>
        <w:t>投标人</w:t>
      </w:r>
      <w:r>
        <w:rPr>
          <w:spacing w:val="-2"/>
          <w:sz w:val="24"/>
          <w:szCs w:val="24"/>
        </w:rPr>
        <w:t>未能在规定的解密时限内解</w:t>
      </w:r>
      <w:r>
        <w:rPr>
          <w:sz w:val="24"/>
          <w:szCs w:val="24"/>
        </w:rPr>
        <w:t>密的，请及时与招标代理机构或与新疆政府采</w:t>
      </w:r>
      <w:r>
        <w:rPr>
          <w:spacing w:val="-1"/>
          <w:sz w:val="24"/>
          <w:szCs w:val="24"/>
        </w:rPr>
        <w:t>购网投标客户端进行联系。</w:t>
      </w:r>
    </w:p>
    <w:p w14:paraId="4AE4760B">
      <w:pPr>
        <w:pStyle w:val="3"/>
        <w:keepNext w:val="0"/>
        <w:keepLines w:val="0"/>
        <w:pageBreakBefore w:val="0"/>
        <w:wordWrap w:val="0"/>
        <w:overflowPunct/>
        <w:topLinePunct w:val="0"/>
        <w:bidi w:val="0"/>
        <w:spacing w:before="181" w:line="219" w:lineRule="auto"/>
        <w:ind w:left="509"/>
        <w:rPr>
          <w:sz w:val="24"/>
          <w:szCs w:val="24"/>
        </w:rPr>
      </w:pPr>
      <w:r>
        <w:rPr>
          <w:spacing w:val="-1"/>
          <w:sz w:val="24"/>
          <w:szCs w:val="24"/>
        </w:rPr>
        <w:t>17.7投标文件未按规定上传的，视为其自动放弃</w:t>
      </w:r>
      <w:r>
        <w:rPr>
          <w:spacing w:val="-2"/>
          <w:sz w:val="24"/>
          <w:szCs w:val="24"/>
        </w:rPr>
        <w:t>投标。</w:t>
      </w:r>
    </w:p>
    <w:p w14:paraId="51FDF462">
      <w:pPr>
        <w:pStyle w:val="3"/>
        <w:keepNext w:val="0"/>
        <w:keepLines w:val="0"/>
        <w:pageBreakBefore w:val="0"/>
        <w:wordWrap w:val="0"/>
        <w:overflowPunct/>
        <w:topLinePunct w:val="0"/>
        <w:bidi w:val="0"/>
        <w:spacing w:before="184" w:line="219" w:lineRule="auto"/>
        <w:ind w:left="58"/>
        <w:rPr>
          <w:sz w:val="24"/>
          <w:szCs w:val="24"/>
        </w:rPr>
      </w:pPr>
      <w:r>
        <w:rPr>
          <w:b/>
          <w:bCs/>
          <w:spacing w:val="-8"/>
          <w:sz w:val="24"/>
          <w:szCs w:val="24"/>
        </w:rPr>
        <w:t>18、递交投标文件的截止时间</w:t>
      </w:r>
    </w:p>
    <w:p w14:paraId="7C00637B">
      <w:pPr>
        <w:pStyle w:val="3"/>
        <w:keepNext w:val="0"/>
        <w:keepLines w:val="0"/>
        <w:pageBreakBefore w:val="0"/>
        <w:wordWrap w:val="0"/>
        <w:overflowPunct/>
        <w:topLinePunct w:val="0"/>
        <w:bidi w:val="0"/>
        <w:spacing w:before="183" w:line="218" w:lineRule="auto"/>
        <w:ind w:left="491"/>
        <w:rPr>
          <w:sz w:val="24"/>
          <w:szCs w:val="24"/>
        </w:rPr>
      </w:pPr>
      <w:r>
        <w:rPr>
          <w:spacing w:val="-1"/>
          <w:sz w:val="24"/>
          <w:szCs w:val="24"/>
        </w:rPr>
        <w:t>所有投标文件都必须按</w:t>
      </w:r>
      <w:r>
        <w:rPr>
          <w:rFonts w:hint="eastAsia"/>
          <w:spacing w:val="-1"/>
          <w:sz w:val="24"/>
          <w:szCs w:val="24"/>
          <w:lang w:eastAsia="zh-CN"/>
        </w:rPr>
        <w:t>招标人</w:t>
      </w:r>
      <w:r>
        <w:rPr>
          <w:spacing w:val="-1"/>
          <w:sz w:val="24"/>
          <w:szCs w:val="24"/>
        </w:rPr>
        <w:t>在招标公告中规定的投标截止时间之前上传。</w:t>
      </w:r>
    </w:p>
    <w:p w14:paraId="4CBB127D">
      <w:pPr>
        <w:pStyle w:val="3"/>
        <w:keepNext w:val="0"/>
        <w:keepLines w:val="0"/>
        <w:pageBreakBefore w:val="0"/>
        <w:wordWrap w:val="0"/>
        <w:overflowPunct/>
        <w:topLinePunct w:val="0"/>
        <w:bidi w:val="0"/>
        <w:spacing w:before="183" w:line="219" w:lineRule="auto"/>
        <w:ind w:left="58"/>
        <w:rPr>
          <w:sz w:val="24"/>
          <w:szCs w:val="24"/>
        </w:rPr>
      </w:pPr>
      <w:r>
        <w:rPr>
          <w:b/>
          <w:bCs/>
          <w:spacing w:val="-8"/>
          <w:sz w:val="24"/>
          <w:szCs w:val="24"/>
        </w:rPr>
        <w:t>19、投标文件的修改与撤回</w:t>
      </w:r>
    </w:p>
    <w:p w14:paraId="50B6AC9B">
      <w:pPr>
        <w:pStyle w:val="3"/>
        <w:keepNext w:val="0"/>
        <w:keepLines w:val="0"/>
        <w:pageBreakBefore w:val="0"/>
        <w:wordWrap w:val="0"/>
        <w:overflowPunct/>
        <w:topLinePunct w:val="0"/>
        <w:bidi w:val="0"/>
        <w:spacing w:before="184" w:line="349" w:lineRule="auto"/>
        <w:ind w:left="16" w:right="76" w:firstLine="497"/>
        <w:rPr>
          <w:rFonts w:ascii="Arial"/>
          <w:sz w:val="21"/>
        </w:rPr>
      </w:pPr>
      <w:r>
        <w:rPr>
          <w:sz w:val="24"/>
          <w:szCs w:val="24"/>
        </w:rPr>
        <w:t>19.1投标人在投标截止时间前，可以对所递交的投标文件进行补充、修改或者撤回，并</w:t>
      </w:r>
      <w:r>
        <w:rPr>
          <w:spacing w:val="-2"/>
          <w:sz w:val="24"/>
          <w:szCs w:val="24"/>
        </w:rPr>
        <w:t>书面通知</w:t>
      </w:r>
      <w:r>
        <w:rPr>
          <w:rFonts w:hint="eastAsia"/>
          <w:spacing w:val="-2"/>
          <w:sz w:val="24"/>
          <w:szCs w:val="24"/>
          <w:lang w:eastAsia="zh-CN"/>
        </w:rPr>
        <w:t>招标人</w:t>
      </w:r>
      <w:r>
        <w:rPr>
          <w:spacing w:val="-2"/>
          <w:sz w:val="24"/>
          <w:szCs w:val="24"/>
        </w:rPr>
        <w:t>或者</w:t>
      </w:r>
      <w:r>
        <w:rPr>
          <w:rFonts w:hint="eastAsia"/>
          <w:spacing w:val="-2"/>
          <w:sz w:val="24"/>
          <w:szCs w:val="24"/>
          <w:lang w:eastAsia="zh-CN"/>
        </w:rPr>
        <w:t>招标代理机构</w:t>
      </w:r>
      <w:r>
        <w:rPr>
          <w:spacing w:val="-2"/>
          <w:sz w:val="24"/>
          <w:szCs w:val="24"/>
        </w:rPr>
        <w:t>。补充、修改的内容应</w:t>
      </w:r>
      <w:r>
        <w:rPr>
          <w:spacing w:val="-3"/>
          <w:sz w:val="24"/>
          <w:szCs w:val="24"/>
        </w:rPr>
        <w:t>当按照招标文件要求签署、盖章后</w:t>
      </w:r>
      <w:r>
        <w:rPr>
          <w:spacing w:val="-7"/>
          <w:sz w:val="24"/>
          <w:szCs w:val="24"/>
        </w:rPr>
        <w:t>,作为投标文件的组成部分。</w:t>
      </w:r>
    </w:p>
    <w:p w14:paraId="6C7EA4F9">
      <w:pPr>
        <w:pStyle w:val="3"/>
        <w:keepNext w:val="0"/>
        <w:keepLines w:val="0"/>
        <w:pageBreakBefore w:val="0"/>
        <w:wordWrap w:val="0"/>
        <w:overflowPunct/>
        <w:topLinePunct w:val="0"/>
        <w:bidi w:val="0"/>
        <w:spacing w:before="78" w:line="347" w:lineRule="auto"/>
        <w:ind w:left="2" w:right="100" w:firstLine="500"/>
        <w:rPr>
          <w:sz w:val="24"/>
          <w:szCs w:val="24"/>
        </w:rPr>
      </w:pPr>
      <w:r>
        <w:rPr>
          <w:sz w:val="24"/>
          <w:szCs w:val="24"/>
        </w:rPr>
        <w:t>19.2投标人在投标截止期后不得修改、撤回投标文件。投标人在投标截止期后修改投标</w:t>
      </w:r>
      <w:r>
        <w:rPr>
          <w:spacing w:val="-3"/>
          <w:sz w:val="24"/>
          <w:szCs w:val="24"/>
        </w:rPr>
        <w:t>文件的，其投标无效。</w:t>
      </w:r>
    </w:p>
    <w:p w14:paraId="34CF5D01">
      <w:pPr>
        <w:pStyle w:val="3"/>
        <w:keepNext w:val="0"/>
        <w:keepLines w:val="0"/>
        <w:pageBreakBefore w:val="0"/>
        <w:wordWrap w:val="0"/>
        <w:overflowPunct/>
        <w:topLinePunct w:val="0"/>
        <w:bidi w:val="0"/>
        <w:spacing w:before="33" w:line="346" w:lineRule="auto"/>
        <w:ind w:right="187" w:firstLine="493"/>
        <w:rPr>
          <w:sz w:val="24"/>
          <w:szCs w:val="24"/>
        </w:rPr>
      </w:pPr>
      <w:r>
        <w:rPr>
          <w:spacing w:val="-2"/>
          <w:sz w:val="24"/>
          <w:szCs w:val="24"/>
        </w:rPr>
        <w:t>19.3若</w:t>
      </w:r>
      <w:r>
        <w:rPr>
          <w:rFonts w:hint="eastAsia"/>
          <w:spacing w:val="-2"/>
          <w:sz w:val="24"/>
          <w:szCs w:val="24"/>
          <w:lang w:eastAsia="zh-CN"/>
        </w:rPr>
        <w:t>投标人</w:t>
      </w:r>
      <w:r>
        <w:rPr>
          <w:spacing w:val="-2"/>
          <w:sz w:val="24"/>
          <w:szCs w:val="24"/>
        </w:rPr>
        <w:t>在规定的时间内（“投标人须</w:t>
      </w:r>
      <w:r>
        <w:rPr>
          <w:spacing w:val="-3"/>
          <w:sz w:val="24"/>
          <w:szCs w:val="24"/>
        </w:rPr>
        <w:t>知前附表”的中规定）未能解密的，也将被</w:t>
      </w:r>
      <w:r>
        <w:rPr>
          <w:spacing w:val="-2"/>
          <w:sz w:val="24"/>
          <w:szCs w:val="24"/>
        </w:rPr>
        <w:t>视为</w:t>
      </w:r>
      <w:r>
        <w:rPr>
          <w:rFonts w:hint="eastAsia"/>
          <w:spacing w:val="-2"/>
          <w:sz w:val="24"/>
          <w:szCs w:val="24"/>
          <w:lang w:eastAsia="zh-CN"/>
        </w:rPr>
        <w:t>投标人</w:t>
      </w:r>
      <w:r>
        <w:rPr>
          <w:spacing w:val="-2"/>
          <w:sz w:val="24"/>
          <w:szCs w:val="24"/>
        </w:rPr>
        <w:t>对其投标文件的撤回。</w:t>
      </w:r>
    </w:p>
    <w:p w14:paraId="63C512B3">
      <w:pPr>
        <w:pStyle w:val="3"/>
        <w:keepNext w:val="0"/>
        <w:keepLines w:val="0"/>
        <w:pageBreakBefore w:val="0"/>
        <w:wordWrap w:val="0"/>
        <w:overflowPunct/>
        <w:topLinePunct w:val="0"/>
        <w:bidi w:val="0"/>
        <w:spacing w:before="33" w:line="219" w:lineRule="auto"/>
        <w:ind w:left="18"/>
        <w:rPr>
          <w:sz w:val="24"/>
          <w:szCs w:val="24"/>
        </w:rPr>
      </w:pPr>
      <w:r>
        <w:rPr>
          <w:b/>
          <w:bCs/>
          <w:spacing w:val="-7"/>
          <w:sz w:val="24"/>
          <w:szCs w:val="24"/>
        </w:rPr>
        <w:t>20、知识产权</w:t>
      </w:r>
    </w:p>
    <w:p w14:paraId="1CD8F768">
      <w:pPr>
        <w:pStyle w:val="3"/>
        <w:keepNext w:val="0"/>
        <w:keepLines w:val="0"/>
        <w:pageBreakBefore w:val="0"/>
        <w:wordWrap w:val="0"/>
        <w:overflowPunct/>
        <w:topLinePunct w:val="0"/>
        <w:bidi w:val="0"/>
        <w:spacing w:before="183" w:line="350" w:lineRule="auto"/>
        <w:ind w:right="182" w:firstLine="478"/>
        <w:rPr>
          <w:sz w:val="24"/>
          <w:szCs w:val="24"/>
        </w:rPr>
      </w:pPr>
      <w:r>
        <w:rPr>
          <w:spacing w:val="-1"/>
          <w:sz w:val="24"/>
          <w:szCs w:val="24"/>
        </w:rPr>
        <w:t>20.1投标人应保证在本项目使用的任何产品和服务（包括部</w:t>
      </w:r>
      <w:r>
        <w:rPr>
          <w:spacing w:val="-2"/>
          <w:sz w:val="24"/>
          <w:szCs w:val="24"/>
        </w:rPr>
        <w:t>分使用）时，不会产生因第</w:t>
      </w:r>
      <w:r>
        <w:rPr>
          <w:spacing w:val="-1"/>
          <w:sz w:val="24"/>
          <w:szCs w:val="24"/>
        </w:rPr>
        <w:t>三方提出侵犯其专利权、商标权或其它知识产权而引起的法律和经济纠</w:t>
      </w:r>
      <w:r>
        <w:rPr>
          <w:spacing w:val="-2"/>
          <w:sz w:val="24"/>
          <w:szCs w:val="24"/>
        </w:rPr>
        <w:t>纷，如因专利权、商</w:t>
      </w:r>
      <w:r>
        <w:rPr>
          <w:spacing w:val="-1"/>
          <w:sz w:val="24"/>
          <w:szCs w:val="24"/>
        </w:rPr>
        <w:t>标权或其它知识产权而引起法律和经济纠纷，由投标人</w:t>
      </w:r>
      <w:r>
        <w:rPr>
          <w:spacing w:val="-2"/>
          <w:sz w:val="24"/>
          <w:szCs w:val="24"/>
        </w:rPr>
        <w:t>承担所有相关责任。</w:t>
      </w:r>
    </w:p>
    <w:p w14:paraId="1E6831DB">
      <w:pPr>
        <w:pStyle w:val="3"/>
        <w:keepNext w:val="0"/>
        <w:keepLines w:val="0"/>
        <w:pageBreakBefore w:val="0"/>
        <w:wordWrap w:val="0"/>
        <w:overflowPunct/>
        <w:topLinePunct w:val="0"/>
        <w:bidi w:val="0"/>
        <w:spacing w:before="35" w:line="219" w:lineRule="auto"/>
        <w:ind w:left="479"/>
        <w:rPr>
          <w:sz w:val="24"/>
          <w:szCs w:val="24"/>
        </w:rPr>
      </w:pPr>
      <w:r>
        <w:rPr>
          <w:spacing w:val="-1"/>
          <w:sz w:val="24"/>
          <w:szCs w:val="24"/>
        </w:rPr>
        <w:t>20.2</w:t>
      </w:r>
      <w:r>
        <w:rPr>
          <w:rFonts w:hint="eastAsia"/>
          <w:spacing w:val="-1"/>
          <w:sz w:val="24"/>
          <w:szCs w:val="24"/>
          <w:lang w:eastAsia="zh-CN"/>
        </w:rPr>
        <w:t>招标人</w:t>
      </w:r>
      <w:r>
        <w:rPr>
          <w:spacing w:val="-1"/>
          <w:sz w:val="24"/>
          <w:szCs w:val="24"/>
        </w:rPr>
        <w:t>享有本项目实施过程中产生的</w:t>
      </w:r>
      <w:r>
        <w:rPr>
          <w:spacing w:val="-2"/>
          <w:sz w:val="24"/>
          <w:szCs w:val="24"/>
        </w:rPr>
        <w:t>知识成果及知识产权。</w:t>
      </w:r>
    </w:p>
    <w:p w14:paraId="575680F7">
      <w:pPr>
        <w:pStyle w:val="3"/>
        <w:keepNext w:val="0"/>
        <w:keepLines w:val="0"/>
        <w:pageBreakBefore w:val="0"/>
        <w:wordWrap w:val="0"/>
        <w:overflowPunct/>
        <w:topLinePunct w:val="0"/>
        <w:bidi w:val="0"/>
        <w:spacing w:before="181" w:line="350" w:lineRule="auto"/>
        <w:ind w:left="4" w:right="187" w:firstLine="474"/>
        <w:rPr>
          <w:sz w:val="24"/>
          <w:szCs w:val="24"/>
        </w:rPr>
      </w:pPr>
      <w:r>
        <w:rPr>
          <w:spacing w:val="-1"/>
          <w:sz w:val="24"/>
          <w:szCs w:val="24"/>
        </w:rPr>
        <w:t>20.3投标人如欲在项目实施过程中采用自有知识成果，需在</w:t>
      </w:r>
      <w:r>
        <w:rPr>
          <w:spacing w:val="-2"/>
          <w:sz w:val="24"/>
          <w:szCs w:val="24"/>
        </w:rPr>
        <w:t>投标文件中声明，并提供相</w:t>
      </w:r>
      <w:r>
        <w:rPr>
          <w:spacing w:val="-1"/>
          <w:sz w:val="24"/>
          <w:szCs w:val="24"/>
        </w:rPr>
        <w:t>关知识产权证明文件。使用该知识成果后，投标人</w:t>
      </w:r>
      <w:r>
        <w:rPr>
          <w:spacing w:val="-2"/>
          <w:sz w:val="24"/>
          <w:szCs w:val="24"/>
        </w:rPr>
        <w:t>需提供开发接口和开发手册等技术文档，并承诺提供无限期技术支持，</w:t>
      </w:r>
      <w:r>
        <w:rPr>
          <w:rFonts w:hint="eastAsia"/>
          <w:spacing w:val="-2"/>
          <w:sz w:val="24"/>
          <w:szCs w:val="24"/>
          <w:lang w:eastAsia="zh-CN"/>
        </w:rPr>
        <w:t>招标人</w:t>
      </w:r>
      <w:r>
        <w:rPr>
          <w:spacing w:val="-2"/>
          <w:sz w:val="24"/>
          <w:szCs w:val="24"/>
        </w:rPr>
        <w:t>享有永久使用权。</w:t>
      </w:r>
    </w:p>
    <w:p w14:paraId="2910D005">
      <w:pPr>
        <w:pStyle w:val="3"/>
        <w:keepNext w:val="0"/>
        <w:keepLines w:val="0"/>
        <w:pageBreakBefore w:val="0"/>
        <w:wordWrap w:val="0"/>
        <w:overflowPunct/>
        <w:topLinePunct w:val="0"/>
        <w:bidi w:val="0"/>
        <w:spacing w:before="38" w:line="345" w:lineRule="auto"/>
        <w:ind w:left="20" w:right="187" w:firstLine="458"/>
        <w:rPr>
          <w:sz w:val="24"/>
          <w:szCs w:val="24"/>
        </w:rPr>
      </w:pPr>
      <w:r>
        <w:rPr>
          <w:spacing w:val="-1"/>
          <w:sz w:val="24"/>
          <w:szCs w:val="24"/>
        </w:rPr>
        <w:t>20.4如采用投标人所不拥有的知识产权，则在投标报价中必</w:t>
      </w:r>
      <w:r>
        <w:rPr>
          <w:spacing w:val="-2"/>
          <w:sz w:val="24"/>
          <w:szCs w:val="24"/>
        </w:rPr>
        <w:t>须包括合法获取该知识产权</w:t>
      </w:r>
      <w:r>
        <w:rPr>
          <w:spacing w:val="-6"/>
          <w:sz w:val="24"/>
          <w:szCs w:val="24"/>
        </w:rPr>
        <w:t>的相关费用。</w:t>
      </w:r>
    </w:p>
    <w:p w14:paraId="0628E3F4">
      <w:pPr>
        <w:keepNext w:val="0"/>
        <w:keepLines w:val="0"/>
        <w:pageBreakBefore w:val="0"/>
        <w:wordWrap w:val="0"/>
        <w:overflowPunct/>
        <w:topLinePunct w:val="0"/>
        <w:bidi w:val="0"/>
        <w:spacing w:line="253" w:lineRule="auto"/>
        <w:rPr>
          <w:rFonts w:ascii="Arial"/>
          <w:sz w:val="21"/>
        </w:rPr>
      </w:pPr>
    </w:p>
    <w:p w14:paraId="58A75BF2">
      <w:pPr>
        <w:keepNext w:val="0"/>
        <w:keepLines w:val="0"/>
        <w:pageBreakBefore w:val="0"/>
        <w:wordWrap w:val="0"/>
        <w:overflowPunct/>
        <w:topLinePunct w:val="0"/>
        <w:bidi w:val="0"/>
        <w:spacing w:line="254" w:lineRule="auto"/>
        <w:rPr>
          <w:rFonts w:ascii="Arial"/>
          <w:sz w:val="21"/>
        </w:rPr>
      </w:pPr>
    </w:p>
    <w:p w14:paraId="67B67639">
      <w:pPr>
        <w:keepNext w:val="0"/>
        <w:keepLines w:val="0"/>
        <w:pageBreakBefore w:val="0"/>
        <w:wordWrap w:val="0"/>
        <w:overflowPunct/>
        <w:topLinePunct w:val="0"/>
        <w:bidi w:val="0"/>
        <w:spacing w:line="254" w:lineRule="auto"/>
        <w:rPr>
          <w:rFonts w:ascii="Arial"/>
          <w:sz w:val="21"/>
        </w:rPr>
      </w:pPr>
    </w:p>
    <w:p w14:paraId="0E22DAF5">
      <w:pPr>
        <w:pStyle w:val="3"/>
        <w:keepNext w:val="0"/>
        <w:keepLines w:val="0"/>
        <w:pageBreakBefore w:val="0"/>
        <w:wordWrap w:val="0"/>
        <w:overflowPunct/>
        <w:topLinePunct w:val="0"/>
        <w:bidi w:val="0"/>
        <w:spacing w:before="91" w:line="221" w:lineRule="auto"/>
        <w:ind w:left="3904"/>
      </w:pPr>
      <w:r>
        <w:rPr>
          <w:b/>
          <w:bCs/>
          <w:spacing w:val="-8"/>
        </w:rPr>
        <w:t>五、开标和评标</w:t>
      </w:r>
    </w:p>
    <w:p w14:paraId="78DF63F5">
      <w:pPr>
        <w:pStyle w:val="3"/>
        <w:keepNext w:val="0"/>
        <w:keepLines w:val="0"/>
        <w:pageBreakBefore w:val="0"/>
        <w:wordWrap w:val="0"/>
        <w:overflowPunct/>
        <w:topLinePunct w:val="0"/>
        <w:bidi w:val="0"/>
        <w:spacing w:before="205" w:line="220" w:lineRule="auto"/>
        <w:ind w:left="6"/>
        <w:rPr>
          <w:sz w:val="24"/>
          <w:szCs w:val="24"/>
        </w:rPr>
      </w:pPr>
      <w:r>
        <w:rPr>
          <w:b/>
          <w:bCs/>
          <w:spacing w:val="-8"/>
          <w:sz w:val="24"/>
          <w:szCs w:val="24"/>
        </w:rPr>
        <w:t>21、开标</w:t>
      </w:r>
    </w:p>
    <w:p w14:paraId="767AB498">
      <w:pPr>
        <w:pStyle w:val="3"/>
        <w:keepNext w:val="0"/>
        <w:keepLines w:val="0"/>
        <w:pageBreakBefore w:val="0"/>
        <w:wordWrap w:val="0"/>
        <w:overflowPunct/>
        <w:topLinePunct w:val="0"/>
        <w:bidi w:val="0"/>
        <w:spacing w:before="178" w:line="347" w:lineRule="auto"/>
        <w:ind w:right="143" w:firstLine="483"/>
        <w:rPr>
          <w:sz w:val="24"/>
          <w:szCs w:val="24"/>
        </w:rPr>
      </w:pPr>
      <w:r>
        <w:rPr>
          <w:sz w:val="24"/>
          <w:szCs w:val="24"/>
        </w:rPr>
        <w:t>21.1</w:t>
      </w:r>
      <w:r>
        <w:rPr>
          <w:rFonts w:hint="eastAsia"/>
          <w:sz w:val="24"/>
          <w:szCs w:val="24"/>
          <w:lang w:eastAsia="zh-CN"/>
        </w:rPr>
        <w:t>招标代理机构</w:t>
      </w:r>
      <w:r>
        <w:rPr>
          <w:sz w:val="24"/>
          <w:szCs w:val="24"/>
        </w:rPr>
        <w:t>在招标文件规定的时间和地点组织公</w:t>
      </w:r>
      <w:r>
        <w:rPr>
          <w:spacing w:val="-1"/>
          <w:sz w:val="24"/>
          <w:szCs w:val="24"/>
        </w:rPr>
        <w:t>开开评标，</w:t>
      </w:r>
      <w:r>
        <w:rPr>
          <w:rFonts w:hint="eastAsia"/>
          <w:spacing w:val="-1"/>
          <w:sz w:val="24"/>
          <w:szCs w:val="24"/>
          <w:lang w:eastAsia="zh-CN"/>
        </w:rPr>
        <w:t>招标人</w:t>
      </w:r>
      <w:r>
        <w:rPr>
          <w:spacing w:val="-1"/>
          <w:sz w:val="24"/>
          <w:szCs w:val="24"/>
        </w:rPr>
        <w:t>、投标人须派</w:t>
      </w:r>
      <w:r>
        <w:rPr>
          <w:spacing w:val="-2"/>
          <w:sz w:val="24"/>
          <w:szCs w:val="24"/>
        </w:rPr>
        <w:t>代表参加并签到以证明其出席，投标人不足3家的，不予开标。</w:t>
      </w:r>
    </w:p>
    <w:p w14:paraId="2B07CB6C">
      <w:pPr>
        <w:pStyle w:val="3"/>
        <w:keepNext w:val="0"/>
        <w:keepLines w:val="0"/>
        <w:pageBreakBefore w:val="0"/>
        <w:wordWrap w:val="0"/>
        <w:overflowPunct/>
        <w:topLinePunct w:val="0"/>
        <w:bidi w:val="0"/>
        <w:spacing w:before="34" w:line="219" w:lineRule="auto"/>
        <w:ind w:left="479"/>
        <w:rPr>
          <w:sz w:val="24"/>
          <w:szCs w:val="24"/>
        </w:rPr>
      </w:pPr>
      <w:r>
        <w:rPr>
          <w:spacing w:val="-2"/>
          <w:sz w:val="24"/>
          <w:szCs w:val="24"/>
        </w:rPr>
        <w:t>21.2本次采用不见面方式网上开标。</w:t>
      </w:r>
    </w:p>
    <w:p w14:paraId="7A24B35C">
      <w:pPr>
        <w:pStyle w:val="3"/>
        <w:keepNext w:val="0"/>
        <w:keepLines w:val="0"/>
        <w:pageBreakBefore w:val="0"/>
        <w:wordWrap w:val="0"/>
        <w:overflowPunct/>
        <w:topLinePunct w:val="0"/>
        <w:bidi w:val="0"/>
        <w:spacing w:before="182" w:line="218" w:lineRule="auto"/>
        <w:ind w:left="479"/>
        <w:rPr>
          <w:sz w:val="24"/>
          <w:szCs w:val="24"/>
        </w:rPr>
      </w:pPr>
      <w:r>
        <w:rPr>
          <w:spacing w:val="-2"/>
          <w:sz w:val="24"/>
          <w:szCs w:val="24"/>
        </w:rPr>
        <w:t>21.3开标时，投标报价以系统显示投标报价为准。</w:t>
      </w:r>
    </w:p>
    <w:p w14:paraId="7A0C2099">
      <w:pPr>
        <w:pStyle w:val="3"/>
        <w:keepNext w:val="0"/>
        <w:keepLines w:val="0"/>
        <w:pageBreakBefore w:val="0"/>
        <w:wordWrap w:val="0"/>
        <w:overflowPunct/>
        <w:topLinePunct w:val="0"/>
        <w:bidi w:val="0"/>
        <w:spacing w:before="185" w:line="350" w:lineRule="auto"/>
        <w:ind w:firstLine="483"/>
        <w:rPr>
          <w:sz w:val="24"/>
          <w:szCs w:val="24"/>
        </w:rPr>
      </w:pPr>
      <w:r>
        <w:rPr>
          <w:sz w:val="24"/>
          <w:szCs w:val="24"/>
        </w:rPr>
        <w:t>21.4投标人代表对开标过程和开标记录有疑义，以及认</w:t>
      </w:r>
      <w:r>
        <w:rPr>
          <w:spacing w:val="-1"/>
          <w:sz w:val="24"/>
          <w:szCs w:val="24"/>
        </w:rPr>
        <w:t>为</w:t>
      </w:r>
      <w:r>
        <w:rPr>
          <w:rFonts w:hint="eastAsia"/>
          <w:spacing w:val="-1"/>
          <w:sz w:val="24"/>
          <w:szCs w:val="24"/>
          <w:lang w:eastAsia="zh-CN"/>
        </w:rPr>
        <w:t>招标人</w:t>
      </w:r>
      <w:r>
        <w:rPr>
          <w:spacing w:val="-1"/>
          <w:sz w:val="24"/>
          <w:szCs w:val="24"/>
        </w:rPr>
        <w:t>、</w:t>
      </w:r>
      <w:r>
        <w:rPr>
          <w:rFonts w:hint="eastAsia"/>
          <w:spacing w:val="-1"/>
          <w:sz w:val="24"/>
          <w:szCs w:val="24"/>
          <w:lang w:eastAsia="zh-CN"/>
        </w:rPr>
        <w:t>招标代理机构</w:t>
      </w:r>
      <w:r>
        <w:rPr>
          <w:spacing w:val="-1"/>
          <w:sz w:val="24"/>
          <w:szCs w:val="24"/>
        </w:rPr>
        <w:t>相关工</w:t>
      </w:r>
      <w:r>
        <w:rPr>
          <w:spacing w:val="-3"/>
          <w:sz w:val="24"/>
          <w:szCs w:val="24"/>
        </w:rPr>
        <w:t>作人员有需要回避的情形的，应当场提出询问或者回避申请。</w:t>
      </w:r>
      <w:r>
        <w:rPr>
          <w:rFonts w:hint="eastAsia"/>
          <w:spacing w:val="-3"/>
          <w:sz w:val="24"/>
          <w:szCs w:val="24"/>
          <w:lang w:eastAsia="zh-CN"/>
        </w:rPr>
        <w:t>招标人</w:t>
      </w:r>
      <w:r>
        <w:rPr>
          <w:spacing w:val="-3"/>
          <w:sz w:val="24"/>
          <w:szCs w:val="24"/>
        </w:rPr>
        <w:t>、</w:t>
      </w:r>
      <w:r>
        <w:rPr>
          <w:rFonts w:hint="eastAsia"/>
          <w:spacing w:val="-3"/>
          <w:sz w:val="24"/>
          <w:szCs w:val="24"/>
          <w:lang w:eastAsia="zh-CN"/>
        </w:rPr>
        <w:t>招标代理机构</w:t>
      </w:r>
      <w:r>
        <w:rPr>
          <w:spacing w:val="-3"/>
          <w:sz w:val="24"/>
          <w:szCs w:val="24"/>
        </w:rPr>
        <w:t>对投标人</w:t>
      </w:r>
      <w:r>
        <w:rPr>
          <w:spacing w:val="-2"/>
          <w:sz w:val="24"/>
          <w:szCs w:val="24"/>
        </w:rPr>
        <w:t>代表提出的询问或者回避申请应当及时处理。</w:t>
      </w:r>
    </w:p>
    <w:p w14:paraId="41AD9E58">
      <w:pPr>
        <w:pStyle w:val="3"/>
        <w:keepNext w:val="0"/>
        <w:keepLines w:val="0"/>
        <w:pageBreakBefore w:val="0"/>
        <w:wordWrap w:val="0"/>
        <w:overflowPunct/>
        <w:topLinePunct w:val="0"/>
        <w:bidi w:val="0"/>
        <w:spacing w:before="33" w:line="219" w:lineRule="auto"/>
        <w:jc w:val="right"/>
        <w:rPr>
          <w:sz w:val="24"/>
          <w:szCs w:val="24"/>
        </w:rPr>
      </w:pPr>
      <w:r>
        <w:rPr>
          <w:spacing w:val="-5"/>
          <w:sz w:val="24"/>
          <w:szCs w:val="24"/>
        </w:rPr>
        <w:t>21.5投标人代表在开标过程中未提出异议的，视为认可本次开标及开标过程的全部事宜。</w:t>
      </w:r>
    </w:p>
    <w:p w14:paraId="342F2AE2">
      <w:pPr>
        <w:pStyle w:val="3"/>
        <w:keepNext w:val="0"/>
        <w:keepLines w:val="0"/>
        <w:pageBreakBefore w:val="0"/>
        <w:wordWrap w:val="0"/>
        <w:overflowPunct/>
        <w:topLinePunct w:val="0"/>
        <w:bidi w:val="0"/>
        <w:spacing w:before="184" w:line="220" w:lineRule="auto"/>
        <w:ind w:left="6"/>
        <w:rPr>
          <w:sz w:val="24"/>
          <w:szCs w:val="24"/>
        </w:rPr>
      </w:pPr>
      <w:r>
        <w:rPr>
          <w:b/>
          <w:bCs/>
          <w:spacing w:val="-7"/>
          <w:sz w:val="24"/>
          <w:szCs w:val="24"/>
        </w:rPr>
        <w:t>22、开标程序</w:t>
      </w:r>
    </w:p>
    <w:p w14:paraId="13A48631">
      <w:pPr>
        <w:keepNext w:val="0"/>
        <w:keepLines w:val="0"/>
        <w:pageBreakBefore w:val="0"/>
        <w:wordWrap w:val="0"/>
        <w:overflowPunct/>
        <w:topLinePunct w:val="0"/>
        <w:bidi w:val="0"/>
        <w:spacing w:line="248" w:lineRule="auto"/>
        <w:rPr>
          <w:rFonts w:ascii="Arial"/>
          <w:sz w:val="21"/>
        </w:rPr>
      </w:pPr>
      <w:r>
        <w:rPr>
          <w:spacing w:val="-2"/>
          <w:sz w:val="24"/>
          <w:szCs w:val="24"/>
        </w:rPr>
        <w:t>22.1开标会主持人按照招标文件规定的开标时间宣布开标，</w:t>
      </w:r>
      <w:r>
        <w:rPr>
          <w:spacing w:val="-3"/>
          <w:sz w:val="24"/>
          <w:szCs w:val="24"/>
        </w:rPr>
        <w:t>按照规定要求主持开标会。</w:t>
      </w:r>
      <w:r>
        <w:rPr>
          <w:spacing w:val="-2"/>
          <w:sz w:val="24"/>
          <w:szCs w:val="24"/>
        </w:rPr>
        <w:t>开标将按以下程序进行：</w:t>
      </w:r>
    </w:p>
    <w:p w14:paraId="628AE6B1">
      <w:pPr>
        <w:pStyle w:val="3"/>
        <w:keepNext w:val="0"/>
        <w:keepLines w:val="0"/>
        <w:pageBreakBefore w:val="0"/>
        <w:wordWrap w:val="0"/>
        <w:overflowPunct/>
        <w:topLinePunct w:val="0"/>
        <w:bidi w:val="0"/>
        <w:spacing w:before="78" w:line="312" w:lineRule="auto"/>
        <w:ind w:left="4" w:right="23" w:firstLine="487"/>
        <w:rPr>
          <w:sz w:val="24"/>
          <w:szCs w:val="24"/>
        </w:rPr>
      </w:pPr>
      <w:r>
        <w:rPr>
          <w:spacing w:val="-1"/>
          <w:sz w:val="24"/>
          <w:szCs w:val="24"/>
        </w:rPr>
        <w:t>（1）本次采用不见面方式网上开标，开标时采购代理工作人员人将按照招标文件规定的</w:t>
      </w:r>
      <w:r>
        <w:rPr>
          <w:spacing w:val="-4"/>
          <w:sz w:val="24"/>
          <w:szCs w:val="24"/>
        </w:rPr>
        <w:t>时间通过“政府采购云平台”组织开标，所有</w:t>
      </w:r>
      <w:r>
        <w:rPr>
          <w:rFonts w:hint="eastAsia"/>
          <w:spacing w:val="-4"/>
          <w:sz w:val="24"/>
          <w:szCs w:val="24"/>
          <w:lang w:eastAsia="zh-CN"/>
        </w:rPr>
        <w:t>投标人</w:t>
      </w:r>
      <w:r>
        <w:rPr>
          <w:spacing w:val="-4"/>
          <w:sz w:val="24"/>
          <w:szCs w:val="24"/>
        </w:rPr>
        <w:t>均应当准时在线参</w:t>
      </w:r>
      <w:r>
        <w:rPr>
          <w:spacing w:val="-5"/>
          <w:sz w:val="24"/>
          <w:szCs w:val="24"/>
        </w:rPr>
        <w:t>加。</w:t>
      </w:r>
      <w:r>
        <w:rPr>
          <w:rFonts w:hint="eastAsia"/>
          <w:spacing w:val="-5"/>
          <w:sz w:val="24"/>
          <w:szCs w:val="24"/>
          <w:lang w:eastAsia="zh-CN"/>
        </w:rPr>
        <w:t>投标人</w:t>
      </w:r>
      <w:r>
        <w:rPr>
          <w:spacing w:val="-5"/>
          <w:sz w:val="24"/>
          <w:szCs w:val="24"/>
        </w:rPr>
        <w:t>自行承担因</w:t>
      </w:r>
      <w:r>
        <w:rPr>
          <w:spacing w:val="-2"/>
          <w:sz w:val="24"/>
          <w:szCs w:val="24"/>
        </w:rPr>
        <w:t>不参加在线开标而产生的不利后果。</w:t>
      </w:r>
    </w:p>
    <w:p w14:paraId="3A23795D">
      <w:pPr>
        <w:pStyle w:val="3"/>
        <w:keepNext w:val="0"/>
        <w:keepLines w:val="0"/>
        <w:pageBreakBefore w:val="0"/>
        <w:wordWrap w:val="0"/>
        <w:overflowPunct/>
        <w:topLinePunct w:val="0"/>
        <w:bidi w:val="0"/>
        <w:spacing w:before="184" w:line="312" w:lineRule="auto"/>
        <w:ind w:left="21" w:right="23" w:firstLine="470"/>
        <w:rPr>
          <w:sz w:val="24"/>
          <w:szCs w:val="24"/>
        </w:rPr>
      </w:pPr>
      <w:r>
        <w:rPr>
          <w:spacing w:val="-1"/>
          <w:sz w:val="24"/>
          <w:szCs w:val="24"/>
        </w:rPr>
        <w:t>（2）开标时，由</w:t>
      </w:r>
      <w:r>
        <w:rPr>
          <w:rFonts w:hint="eastAsia"/>
          <w:spacing w:val="-1"/>
          <w:sz w:val="24"/>
          <w:szCs w:val="24"/>
          <w:lang w:eastAsia="zh-CN"/>
        </w:rPr>
        <w:t>招标代理机构</w:t>
      </w:r>
      <w:r>
        <w:rPr>
          <w:spacing w:val="-1"/>
          <w:sz w:val="24"/>
          <w:szCs w:val="24"/>
        </w:rPr>
        <w:t>工作人员当众在不见面开标大厅解密，向各投标</w:t>
      </w:r>
      <w:r>
        <w:rPr>
          <w:rFonts w:hint="eastAsia"/>
          <w:spacing w:val="-1"/>
          <w:sz w:val="24"/>
          <w:szCs w:val="24"/>
          <w:lang w:eastAsia="zh-CN"/>
        </w:rPr>
        <w:t>投标人</w:t>
      </w:r>
      <w:r>
        <w:rPr>
          <w:spacing w:val="-1"/>
          <w:sz w:val="24"/>
          <w:szCs w:val="24"/>
        </w:rPr>
        <w:t>发</w:t>
      </w:r>
      <w:r>
        <w:rPr>
          <w:sz w:val="24"/>
          <w:szCs w:val="24"/>
        </w:rPr>
        <w:t>出电子加密投标文件【开始解密】通知，各投标</w:t>
      </w:r>
      <w:r>
        <w:rPr>
          <w:rFonts w:hint="eastAsia"/>
          <w:sz w:val="24"/>
          <w:szCs w:val="24"/>
          <w:lang w:eastAsia="zh-CN"/>
        </w:rPr>
        <w:t>投标人</w:t>
      </w:r>
      <w:r>
        <w:rPr>
          <w:sz w:val="24"/>
          <w:szCs w:val="24"/>
        </w:rPr>
        <w:t>代表应当在接到解密通知后</w:t>
      </w:r>
      <w:r>
        <w:rPr>
          <w:rFonts w:hint="eastAsia"/>
          <w:sz w:val="24"/>
          <w:szCs w:val="24"/>
          <w:lang w:val="en-US" w:eastAsia="zh-CN"/>
        </w:rPr>
        <w:t>30</w:t>
      </w:r>
      <w:r>
        <w:rPr>
          <w:sz w:val="24"/>
          <w:szCs w:val="24"/>
        </w:rPr>
        <w:t>分钟内</w:t>
      </w:r>
      <w:r>
        <w:rPr>
          <w:spacing w:val="-6"/>
          <w:sz w:val="24"/>
          <w:szCs w:val="24"/>
        </w:rPr>
        <w:t>自行完成“电子加密投标文件”的在线解密，如未按时解密则视为无效投标。</w:t>
      </w:r>
    </w:p>
    <w:p w14:paraId="1488EAC4">
      <w:pPr>
        <w:pStyle w:val="3"/>
        <w:keepNext w:val="0"/>
        <w:keepLines w:val="0"/>
        <w:pageBreakBefore w:val="0"/>
        <w:wordWrap w:val="0"/>
        <w:overflowPunct/>
        <w:topLinePunct w:val="0"/>
        <w:bidi w:val="0"/>
        <w:spacing w:before="179" w:line="313" w:lineRule="auto"/>
        <w:ind w:right="23" w:firstLine="491"/>
        <w:rPr>
          <w:sz w:val="24"/>
          <w:szCs w:val="24"/>
        </w:rPr>
      </w:pPr>
      <w:r>
        <w:rPr>
          <w:spacing w:val="-1"/>
          <w:sz w:val="24"/>
          <w:szCs w:val="24"/>
        </w:rPr>
        <w:t>（3）开启《开标一览表》，公布投标人名称、投标价格和招标文件规定的需要公布的其</w:t>
      </w:r>
      <w:r>
        <w:rPr>
          <w:spacing w:val="-2"/>
          <w:sz w:val="24"/>
          <w:szCs w:val="24"/>
        </w:rPr>
        <w:t>他内容，开标时投标报价以系统显示投标报价为准，各投标</w:t>
      </w:r>
      <w:r>
        <w:rPr>
          <w:rFonts w:hint="eastAsia"/>
          <w:spacing w:val="-2"/>
          <w:sz w:val="24"/>
          <w:szCs w:val="24"/>
          <w:lang w:eastAsia="zh-CN"/>
        </w:rPr>
        <w:t>投标人</w:t>
      </w:r>
      <w:r>
        <w:rPr>
          <w:spacing w:val="-2"/>
          <w:sz w:val="24"/>
          <w:szCs w:val="24"/>
        </w:rPr>
        <w:t>代表应当在</w:t>
      </w:r>
      <w:r>
        <w:rPr>
          <w:spacing w:val="-3"/>
          <w:sz w:val="24"/>
          <w:szCs w:val="24"/>
        </w:rPr>
        <w:t>20分钟内CA签</w:t>
      </w:r>
      <w:r>
        <w:rPr>
          <w:spacing w:val="-2"/>
          <w:sz w:val="24"/>
          <w:szCs w:val="24"/>
        </w:rPr>
        <w:t>字确认，如未按时签字确认视为默认投标报价。</w:t>
      </w:r>
    </w:p>
    <w:p w14:paraId="79875901">
      <w:pPr>
        <w:pStyle w:val="3"/>
        <w:keepNext w:val="0"/>
        <w:keepLines w:val="0"/>
        <w:pageBreakBefore w:val="0"/>
        <w:wordWrap w:val="0"/>
        <w:overflowPunct/>
        <w:topLinePunct w:val="0"/>
        <w:bidi w:val="0"/>
        <w:spacing w:before="183" w:line="288" w:lineRule="auto"/>
        <w:ind w:left="3" w:right="23" w:firstLine="488"/>
        <w:rPr>
          <w:sz w:val="24"/>
          <w:szCs w:val="24"/>
        </w:rPr>
      </w:pPr>
      <w:r>
        <w:rPr>
          <w:spacing w:val="-1"/>
          <w:sz w:val="24"/>
          <w:szCs w:val="24"/>
        </w:rPr>
        <w:t>（4）开启资格证明文件，由</w:t>
      </w:r>
      <w:r>
        <w:rPr>
          <w:rFonts w:hint="eastAsia"/>
          <w:spacing w:val="-1"/>
          <w:sz w:val="24"/>
          <w:szCs w:val="24"/>
          <w:lang w:eastAsia="zh-CN"/>
        </w:rPr>
        <w:t>招标人</w:t>
      </w:r>
      <w:r>
        <w:rPr>
          <w:spacing w:val="-1"/>
          <w:sz w:val="24"/>
          <w:szCs w:val="24"/>
        </w:rPr>
        <w:t>在监督下进行资格审查；评审小组对通过资格审查的</w:t>
      </w:r>
      <w:r>
        <w:rPr>
          <w:spacing w:val="-2"/>
          <w:sz w:val="24"/>
          <w:szCs w:val="24"/>
        </w:rPr>
        <w:t>投标</w:t>
      </w:r>
      <w:r>
        <w:rPr>
          <w:rFonts w:hint="eastAsia"/>
          <w:spacing w:val="-2"/>
          <w:sz w:val="24"/>
          <w:szCs w:val="24"/>
          <w:lang w:eastAsia="zh-CN"/>
        </w:rPr>
        <w:t>投标人</w:t>
      </w:r>
      <w:r>
        <w:rPr>
          <w:spacing w:val="-2"/>
          <w:sz w:val="24"/>
          <w:szCs w:val="24"/>
        </w:rPr>
        <w:t>进行符合性审查。</w:t>
      </w:r>
    </w:p>
    <w:p w14:paraId="6183CB91">
      <w:pPr>
        <w:pStyle w:val="3"/>
        <w:keepNext w:val="0"/>
        <w:keepLines w:val="0"/>
        <w:pageBreakBefore w:val="0"/>
        <w:wordWrap w:val="0"/>
        <w:overflowPunct/>
        <w:topLinePunct w:val="0"/>
        <w:bidi w:val="0"/>
        <w:spacing w:before="183" w:line="219" w:lineRule="auto"/>
        <w:ind w:left="487"/>
        <w:rPr>
          <w:sz w:val="24"/>
          <w:szCs w:val="24"/>
        </w:rPr>
      </w:pPr>
      <w:r>
        <w:rPr>
          <w:spacing w:val="-2"/>
          <w:sz w:val="24"/>
          <w:szCs w:val="24"/>
        </w:rPr>
        <w:t>（5）通过电子交易平台公布无效</w:t>
      </w:r>
      <w:r>
        <w:rPr>
          <w:rFonts w:hint="eastAsia"/>
          <w:spacing w:val="-2"/>
          <w:sz w:val="24"/>
          <w:szCs w:val="24"/>
          <w:lang w:eastAsia="zh-CN"/>
        </w:rPr>
        <w:t>投标人</w:t>
      </w:r>
      <w:r>
        <w:rPr>
          <w:spacing w:val="-2"/>
          <w:sz w:val="24"/>
          <w:szCs w:val="24"/>
        </w:rPr>
        <w:t>名单及导致无效的原因。</w:t>
      </w:r>
    </w:p>
    <w:p w14:paraId="1E6CF818">
      <w:pPr>
        <w:pStyle w:val="3"/>
        <w:keepNext w:val="0"/>
        <w:keepLines w:val="0"/>
        <w:pageBreakBefore w:val="0"/>
        <w:wordWrap w:val="0"/>
        <w:overflowPunct/>
        <w:topLinePunct w:val="0"/>
        <w:bidi w:val="0"/>
        <w:spacing w:before="183" w:line="220" w:lineRule="auto"/>
        <w:ind w:left="6"/>
        <w:rPr>
          <w:sz w:val="24"/>
          <w:szCs w:val="24"/>
        </w:rPr>
      </w:pPr>
      <w:r>
        <w:rPr>
          <w:b/>
          <w:bCs/>
          <w:spacing w:val="-8"/>
          <w:sz w:val="24"/>
          <w:szCs w:val="24"/>
        </w:rPr>
        <w:t>23、评标</w:t>
      </w:r>
    </w:p>
    <w:p w14:paraId="4244CB77">
      <w:pPr>
        <w:pStyle w:val="3"/>
        <w:keepNext w:val="0"/>
        <w:keepLines w:val="0"/>
        <w:pageBreakBefore w:val="0"/>
        <w:wordWrap w:val="0"/>
        <w:overflowPunct/>
        <w:topLinePunct w:val="0"/>
        <w:bidi w:val="0"/>
        <w:spacing w:before="178" w:line="353" w:lineRule="auto"/>
        <w:ind w:firstLine="482"/>
        <w:rPr>
          <w:sz w:val="24"/>
          <w:szCs w:val="24"/>
        </w:rPr>
      </w:pPr>
      <w:r>
        <w:rPr>
          <w:sz w:val="24"/>
          <w:szCs w:val="24"/>
        </w:rPr>
        <w:t>23.1评标工作由招标人依法组建的评标委员会（以下简</w:t>
      </w:r>
      <w:r>
        <w:rPr>
          <w:spacing w:val="-1"/>
          <w:sz w:val="24"/>
          <w:szCs w:val="24"/>
        </w:rPr>
        <w:t>称评委会）负责。评标委员会由</w:t>
      </w:r>
      <w:r>
        <w:rPr>
          <w:spacing w:val="-3"/>
          <w:sz w:val="24"/>
          <w:szCs w:val="24"/>
        </w:rPr>
        <w:t>专家库中熟悉相关技术的专家组成，成员人数为七人及以上的单数，其中熟悉相关技术方面的专家不得少于成员总数的三分之二。评标委员会设负责人的，评标委员会主任由评标委员会推</w:t>
      </w:r>
      <w:r>
        <w:rPr>
          <w:spacing w:val="-1"/>
          <w:sz w:val="24"/>
          <w:szCs w:val="24"/>
        </w:rPr>
        <w:t>举产生或者由招标人确定。评标委员会主任与评标委员会其他成员有同等的表决权。</w:t>
      </w:r>
    </w:p>
    <w:p w14:paraId="37E69CAE">
      <w:pPr>
        <w:pStyle w:val="3"/>
        <w:keepNext w:val="0"/>
        <w:keepLines w:val="0"/>
        <w:pageBreakBefore w:val="0"/>
        <w:wordWrap w:val="0"/>
        <w:overflowPunct/>
        <w:topLinePunct w:val="0"/>
        <w:bidi w:val="0"/>
        <w:spacing w:before="33" w:line="347" w:lineRule="auto"/>
        <w:ind w:left="20" w:right="40" w:firstLine="451"/>
        <w:rPr>
          <w:sz w:val="24"/>
          <w:szCs w:val="24"/>
        </w:rPr>
      </w:pPr>
      <w:r>
        <w:rPr>
          <w:spacing w:val="-3"/>
          <w:sz w:val="24"/>
          <w:szCs w:val="24"/>
        </w:rPr>
        <w:t>23.2评委会严格按照《政府采购货物和服务招标投标管理办法</w:t>
      </w:r>
      <w:r>
        <w:rPr>
          <w:spacing w:val="-4"/>
          <w:sz w:val="24"/>
          <w:szCs w:val="24"/>
        </w:rPr>
        <w:t>》（财政部第87号令）规定</w:t>
      </w:r>
      <w:r>
        <w:rPr>
          <w:spacing w:val="-2"/>
          <w:sz w:val="24"/>
          <w:szCs w:val="24"/>
        </w:rPr>
        <w:t>的程序和招标文件规定的评分办法及标准对投标文件进行评审打分。</w:t>
      </w:r>
    </w:p>
    <w:p w14:paraId="341D56DD">
      <w:pPr>
        <w:pStyle w:val="3"/>
        <w:keepNext w:val="0"/>
        <w:keepLines w:val="0"/>
        <w:pageBreakBefore w:val="0"/>
        <w:wordWrap w:val="0"/>
        <w:overflowPunct/>
        <w:topLinePunct w:val="0"/>
        <w:bidi w:val="0"/>
        <w:spacing w:before="32" w:line="350" w:lineRule="auto"/>
        <w:ind w:left="1" w:right="2" w:firstLine="481"/>
        <w:rPr>
          <w:sz w:val="24"/>
          <w:szCs w:val="24"/>
        </w:rPr>
      </w:pPr>
      <w:r>
        <w:rPr>
          <w:sz w:val="24"/>
          <w:szCs w:val="24"/>
        </w:rPr>
        <w:t>23.3评标过程严格保密。投标人对评委会的评标过程或</w:t>
      </w:r>
      <w:r>
        <w:rPr>
          <w:spacing w:val="-1"/>
          <w:sz w:val="24"/>
          <w:szCs w:val="24"/>
        </w:rPr>
        <w:t>合同授予决定施加影响的任何行</w:t>
      </w:r>
      <w:r>
        <w:rPr>
          <w:spacing w:val="-3"/>
          <w:sz w:val="24"/>
          <w:szCs w:val="24"/>
        </w:rPr>
        <w:t>为都可能导致其投标被拒绝。投标人在评标过程中，所进行的试图影响评标结果的不符合《中</w:t>
      </w:r>
      <w:r>
        <w:rPr>
          <w:spacing w:val="-1"/>
          <w:sz w:val="24"/>
          <w:szCs w:val="24"/>
        </w:rPr>
        <w:t>华人民共和国政府采购法》及本次招标有关规定的活动，将被取消中标资格。</w:t>
      </w:r>
    </w:p>
    <w:p w14:paraId="1501B86D">
      <w:pPr>
        <w:pStyle w:val="3"/>
        <w:keepNext w:val="0"/>
        <w:keepLines w:val="0"/>
        <w:pageBreakBefore w:val="0"/>
        <w:wordWrap w:val="0"/>
        <w:overflowPunct/>
        <w:topLinePunct w:val="0"/>
        <w:bidi w:val="0"/>
        <w:spacing w:before="36" w:line="219" w:lineRule="auto"/>
        <w:ind w:left="483"/>
        <w:rPr>
          <w:sz w:val="24"/>
          <w:szCs w:val="24"/>
        </w:rPr>
      </w:pPr>
      <w:r>
        <w:rPr>
          <w:sz w:val="24"/>
          <w:szCs w:val="24"/>
        </w:rPr>
        <w:t>23.4在评标期间，评委会可要求投标人对其投标文件中</w:t>
      </w:r>
      <w:r>
        <w:rPr>
          <w:spacing w:val="-1"/>
          <w:sz w:val="24"/>
          <w:szCs w:val="24"/>
        </w:rPr>
        <w:t>非实质性的有关问题进行澄清、</w:t>
      </w:r>
    </w:p>
    <w:p w14:paraId="16FF303E">
      <w:pPr>
        <w:pStyle w:val="3"/>
        <w:keepNext w:val="0"/>
        <w:keepLines w:val="0"/>
        <w:pageBreakBefore w:val="0"/>
        <w:wordWrap w:val="0"/>
        <w:overflowPunct/>
        <w:topLinePunct w:val="0"/>
        <w:bidi w:val="0"/>
        <w:spacing w:before="184" w:line="345" w:lineRule="auto"/>
        <w:ind w:left="22" w:right="4" w:hanging="19"/>
        <w:rPr>
          <w:sz w:val="24"/>
          <w:szCs w:val="24"/>
        </w:rPr>
      </w:pPr>
      <w:r>
        <w:rPr>
          <w:spacing w:val="-3"/>
          <w:sz w:val="24"/>
          <w:szCs w:val="24"/>
        </w:rPr>
        <w:t>说明或者补正。有关澄清、说明或者补正的要求和答复应以书面形式提交。投标人的澄清、说</w:t>
      </w:r>
      <w:r>
        <w:rPr>
          <w:spacing w:val="-2"/>
          <w:sz w:val="24"/>
          <w:szCs w:val="24"/>
        </w:rPr>
        <w:t>明或者补正不得超出投标文件的范围或者改变投标文件的实质性内容。</w:t>
      </w:r>
    </w:p>
    <w:p w14:paraId="311F41AE">
      <w:pPr>
        <w:pStyle w:val="3"/>
        <w:keepNext w:val="0"/>
        <w:keepLines w:val="0"/>
        <w:pageBreakBefore w:val="0"/>
        <w:wordWrap w:val="0"/>
        <w:overflowPunct/>
        <w:topLinePunct w:val="0"/>
        <w:bidi w:val="0"/>
        <w:spacing w:before="35" w:line="349" w:lineRule="auto"/>
        <w:ind w:right="143" w:firstLine="483"/>
        <w:rPr>
          <w:sz w:val="24"/>
          <w:szCs w:val="24"/>
        </w:rPr>
      </w:pPr>
      <w:r>
        <w:rPr>
          <w:sz w:val="24"/>
          <w:szCs w:val="24"/>
        </w:rPr>
        <w:t>23.5评委会认定实质性响应招标文件的投标是投标文件</w:t>
      </w:r>
      <w:r>
        <w:rPr>
          <w:spacing w:val="-1"/>
          <w:sz w:val="24"/>
          <w:szCs w:val="24"/>
        </w:rPr>
        <w:t>与招标文件要求的全部条款、条</w:t>
      </w:r>
      <w:r>
        <w:rPr>
          <w:spacing w:val="-2"/>
          <w:sz w:val="24"/>
          <w:szCs w:val="24"/>
        </w:rPr>
        <w:t>件和规格相符，没有实质性负偏离。评委会决定投标文件的响应性依据</w:t>
      </w:r>
      <w:r>
        <w:rPr>
          <w:spacing w:val="-3"/>
          <w:sz w:val="24"/>
          <w:szCs w:val="24"/>
        </w:rPr>
        <w:t>投标文件本身的内容</w:t>
      </w:r>
      <w:r>
        <w:rPr>
          <w:spacing w:val="-8"/>
          <w:sz w:val="24"/>
          <w:szCs w:val="24"/>
        </w:rPr>
        <w:t>,而不寻求外部的证据。</w:t>
      </w:r>
    </w:p>
    <w:p w14:paraId="38024187">
      <w:pPr>
        <w:pStyle w:val="3"/>
        <w:keepNext w:val="0"/>
        <w:keepLines w:val="0"/>
        <w:pageBreakBefore w:val="0"/>
        <w:wordWrap w:val="0"/>
        <w:overflowPunct/>
        <w:topLinePunct w:val="0"/>
        <w:bidi w:val="0"/>
        <w:spacing w:before="78" w:line="346" w:lineRule="auto"/>
        <w:ind w:right="141" w:firstLine="482"/>
        <w:rPr>
          <w:sz w:val="24"/>
          <w:szCs w:val="24"/>
        </w:rPr>
      </w:pPr>
      <w:r>
        <w:rPr>
          <w:sz w:val="24"/>
          <w:szCs w:val="24"/>
        </w:rPr>
        <w:t>23.6如果投标文件没有实质性响应招标文件的要求，评</w:t>
      </w:r>
      <w:r>
        <w:rPr>
          <w:spacing w:val="-1"/>
          <w:sz w:val="24"/>
          <w:szCs w:val="24"/>
        </w:rPr>
        <w:t>委会将予以拒绝。投标人不得通过修正或撤消不合要求的偏离或保留从而使其投标成为实质性响应的投标。</w:t>
      </w:r>
      <w:r>
        <w:rPr>
          <w:sz w:val="24"/>
          <w:szCs w:val="24"/>
        </w:rPr>
        <w:t>23.7评委会只对确定为实质性响应招标文件要求的投标</w:t>
      </w:r>
      <w:r>
        <w:rPr>
          <w:spacing w:val="-1"/>
          <w:sz w:val="24"/>
          <w:szCs w:val="24"/>
        </w:rPr>
        <w:t>文件，根据招标文件的要求采用</w:t>
      </w:r>
      <w:r>
        <w:rPr>
          <w:spacing w:val="-2"/>
          <w:sz w:val="24"/>
          <w:szCs w:val="24"/>
        </w:rPr>
        <w:t>相同的评标程序、评分办法及标准进行评价和比较。</w:t>
      </w:r>
    </w:p>
    <w:p w14:paraId="7AC68E81">
      <w:pPr>
        <w:pStyle w:val="3"/>
        <w:keepNext w:val="0"/>
        <w:keepLines w:val="0"/>
        <w:pageBreakBefore w:val="0"/>
        <w:wordWrap w:val="0"/>
        <w:overflowPunct/>
        <w:topLinePunct w:val="0"/>
        <w:bidi w:val="0"/>
        <w:spacing w:before="34" w:line="219" w:lineRule="auto"/>
        <w:ind w:left="482"/>
        <w:rPr>
          <w:sz w:val="24"/>
          <w:szCs w:val="24"/>
        </w:rPr>
      </w:pPr>
      <w:r>
        <w:rPr>
          <w:spacing w:val="-1"/>
          <w:sz w:val="24"/>
          <w:szCs w:val="24"/>
        </w:rPr>
        <w:t>23.8投标文件属于下列情况的，在资格性、符合性检查时按照无效投标处理：</w:t>
      </w:r>
    </w:p>
    <w:p w14:paraId="457622BA">
      <w:pPr>
        <w:pStyle w:val="3"/>
        <w:keepNext w:val="0"/>
        <w:keepLines w:val="0"/>
        <w:pageBreakBefore w:val="0"/>
        <w:wordWrap w:val="0"/>
        <w:overflowPunct/>
        <w:topLinePunct w:val="0"/>
        <w:bidi w:val="0"/>
        <w:spacing w:before="183" w:line="219" w:lineRule="auto"/>
        <w:ind w:left="486"/>
        <w:rPr>
          <w:sz w:val="24"/>
          <w:szCs w:val="24"/>
        </w:rPr>
      </w:pPr>
      <w:r>
        <w:rPr>
          <w:spacing w:val="-2"/>
          <w:sz w:val="24"/>
          <w:szCs w:val="24"/>
        </w:rPr>
        <w:t>（1）未按照招标文件规定交纳投标保证金的；</w:t>
      </w:r>
    </w:p>
    <w:p w14:paraId="601E5BC7">
      <w:pPr>
        <w:pStyle w:val="3"/>
        <w:keepNext w:val="0"/>
        <w:keepLines w:val="0"/>
        <w:pageBreakBefore w:val="0"/>
        <w:wordWrap w:val="0"/>
        <w:overflowPunct/>
        <w:topLinePunct w:val="0"/>
        <w:bidi w:val="0"/>
        <w:spacing w:before="179" w:line="219" w:lineRule="auto"/>
        <w:ind w:left="486"/>
        <w:rPr>
          <w:sz w:val="24"/>
          <w:szCs w:val="24"/>
        </w:rPr>
      </w:pPr>
      <w:r>
        <w:rPr>
          <w:spacing w:val="-2"/>
          <w:sz w:val="24"/>
          <w:szCs w:val="24"/>
        </w:rPr>
        <w:t>（2）未按照招标文件规定和要求密封、签署、盖章的；</w:t>
      </w:r>
    </w:p>
    <w:p w14:paraId="03650DF4">
      <w:pPr>
        <w:pStyle w:val="3"/>
        <w:keepNext w:val="0"/>
        <w:keepLines w:val="0"/>
        <w:pageBreakBefore w:val="0"/>
        <w:wordWrap w:val="0"/>
        <w:overflowPunct/>
        <w:topLinePunct w:val="0"/>
        <w:bidi w:val="0"/>
        <w:spacing w:before="184" w:line="219" w:lineRule="auto"/>
        <w:ind w:left="486"/>
        <w:rPr>
          <w:sz w:val="24"/>
          <w:szCs w:val="24"/>
        </w:rPr>
      </w:pPr>
      <w:r>
        <w:rPr>
          <w:spacing w:val="-2"/>
          <w:sz w:val="24"/>
          <w:szCs w:val="24"/>
        </w:rPr>
        <w:t>（3）不具备招标文件中规定的资格条件和要求的；</w:t>
      </w:r>
    </w:p>
    <w:p w14:paraId="4B48DFFE">
      <w:pPr>
        <w:pStyle w:val="3"/>
        <w:keepNext w:val="0"/>
        <w:keepLines w:val="0"/>
        <w:pageBreakBefore w:val="0"/>
        <w:wordWrap w:val="0"/>
        <w:overflowPunct/>
        <w:topLinePunct w:val="0"/>
        <w:bidi w:val="0"/>
        <w:spacing w:before="181" w:line="219" w:lineRule="auto"/>
        <w:ind w:left="486"/>
        <w:rPr>
          <w:sz w:val="24"/>
          <w:szCs w:val="24"/>
        </w:rPr>
      </w:pPr>
      <w:r>
        <w:rPr>
          <w:spacing w:val="-2"/>
          <w:sz w:val="24"/>
          <w:szCs w:val="24"/>
        </w:rPr>
        <w:t>（4）未按照招标文件规定的格式要求编制的；</w:t>
      </w:r>
    </w:p>
    <w:p w14:paraId="3CEFCB34">
      <w:pPr>
        <w:pStyle w:val="3"/>
        <w:keepNext w:val="0"/>
        <w:keepLines w:val="0"/>
        <w:pageBreakBefore w:val="0"/>
        <w:wordWrap w:val="0"/>
        <w:overflowPunct/>
        <w:topLinePunct w:val="0"/>
        <w:bidi w:val="0"/>
        <w:spacing w:before="183" w:line="219" w:lineRule="auto"/>
        <w:ind w:left="486"/>
        <w:rPr>
          <w:sz w:val="24"/>
          <w:szCs w:val="24"/>
        </w:rPr>
      </w:pPr>
      <w:r>
        <w:rPr>
          <w:spacing w:val="-2"/>
          <w:sz w:val="24"/>
          <w:szCs w:val="24"/>
        </w:rPr>
        <w:t>（5）不符合法律法规和招标文件中规定的其他实质性要求的；</w:t>
      </w:r>
    </w:p>
    <w:p w14:paraId="2B329BCB">
      <w:pPr>
        <w:pStyle w:val="3"/>
        <w:keepNext w:val="0"/>
        <w:keepLines w:val="0"/>
        <w:pageBreakBefore w:val="0"/>
        <w:wordWrap w:val="0"/>
        <w:overflowPunct/>
        <w:topLinePunct w:val="0"/>
        <w:bidi w:val="0"/>
        <w:spacing w:before="184" w:line="219" w:lineRule="auto"/>
        <w:ind w:left="484"/>
        <w:rPr>
          <w:sz w:val="24"/>
          <w:szCs w:val="24"/>
        </w:rPr>
      </w:pPr>
      <w:r>
        <w:rPr>
          <w:spacing w:val="-3"/>
          <w:sz w:val="24"/>
          <w:szCs w:val="24"/>
        </w:rPr>
        <w:t>（6）招标文件规定的其他无效投标情形。</w:t>
      </w:r>
    </w:p>
    <w:p w14:paraId="2D37A1D5">
      <w:pPr>
        <w:pStyle w:val="3"/>
        <w:keepNext w:val="0"/>
        <w:keepLines w:val="0"/>
        <w:pageBreakBefore w:val="0"/>
        <w:wordWrap w:val="0"/>
        <w:overflowPunct/>
        <w:topLinePunct w:val="0"/>
        <w:bidi w:val="0"/>
        <w:spacing w:before="180" w:line="220" w:lineRule="auto"/>
        <w:ind w:left="478"/>
        <w:rPr>
          <w:sz w:val="24"/>
          <w:szCs w:val="24"/>
        </w:rPr>
      </w:pPr>
      <w:r>
        <w:rPr>
          <w:spacing w:val="-2"/>
          <w:sz w:val="24"/>
          <w:szCs w:val="24"/>
        </w:rPr>
        <w:t>23.9有下列情形之一的，视为投标人串通投标，其投标无效：</w:t>
      </w:r>
    </w:p>
    <w:p w14:paraId="32A13592">
      <w:pPr>
        <w:pStyle w:val="3"/>
        <w:keepNext w:val="0"/>
        <w:keepLines w:val="0"/>
        <w:pageBreakBefore w:val="0"/>
        <w:wordWrap w:val="0"/>
        <w:overflowPunct/>
        <w:topLinePunct w:val="0"/>
        <w:bidi w:val="0"/>
        <w:spacing w:before="180" w:line="219" w:lineRule="auto"/>
        <w:ind w:left="486"/>
        <w:rPr>
          <w:sz w:val="24"/>
          <w:szCs w:val="24"/>
        </w:rPr>
      </w:pPr>
      <w:r>
        <w:rPr>
          <w:spacing w:val="-2"/>
          <w:sz w:val="24"/>
          <w:szCs w:val="24"/>
        </w:rPr>
        <w:t>（1）不同投标人的投标文件由同一单位或者个人编制；</w:t>
      </w:r>
    </w:p>
    <w:p w14:paraId="1C5EC5DD">
      <w:pPr>
        <w:pStyle w:val="3"/>
        <w:keepNext w:val="0"/>
        <w:keepLines w:val="0"/>
        <w:pageBreakBefore w:val="0"/>
        <w:wordWrap w:val="0"/>
        <w:overflowPunct/>
        <w:topLinePunct w:val="0"/>
        <w:bidi w:val="0"/>
        <w:spacing w:before="183" w:line="219" w:lineRule="auto"/>
        <w:ind w:left="486"/>
        <w:rPr>
          <w:sz w:val="24"/>
          <w:szCs w:val="24"/>
        </w:rPr>
      </w:pPr>
      <w:r>
        <w:rPr>
          <w:spacing w:val="-2"/>
          <w:sz w:val="24"/>
          <w:szCs w:val="24"/>
        </w:rPr>
        <w:t>（2）不同投标人委托同一单位或者个人办理投标事宜；</w:t>
      </w:r>
    </w:p>
    <w:p w14:paraId="1B7299A3">
      <w:pPr>
        <w:pStyle w:val="3"/>
        <w:keepNext w:val="0"/>
        <w:keepLines w:val="0"/>
        <w:pageBreakBefore w:val="0"/>
        <w:wordWrap w:val="0"/>
        <w:overflowPunct/>
        <w:topLinePunct w:val="0"/>
        <w:bidi w:val="0"/>
        <w:spacing w:before="184" w:line="219" w:lineRule="auto"/>
        <w:ind w:left="486"/>
        <w:rPr>
          <w:sz w:val="24"/>
          <w:szCs w:val="24"/>
        </w:rPr>
      </w:pPr>
      <w:r>
        <w:rPr>
          <w:spacing w:val="-2"/>
          <w:sz w:val="24"/>
          <w:szCs w:val="24"/>
        </w:rPr>
        <w:t>（3）不同投标人的投标文件载明的项目管理成员或者联系人员为同一人；</w:t>
      </w:r>
    </w:p>
    <w:p w14:paraId="4FE8C413">
      <w:pPr>
        <w:pStyle w:val="3"/>
        <w:keepNext w:val="0"/>
        <w:keepLines w:val="0"/>
        <w:pageBreakBefore w:val="0"/>
        <w:wordWrap w:val="0"/>
        <w:overflowPunct/>
        <w:topLinePunct w:val="0"/>
        <w:bidi w:val="0"/>
        <w:spacing w:before="180" w:line="218" w:lineRule="auto"/>
        <w:ind w:left="486"/>
        <w:rPr>
          <w:sz w:val="24"/>
          <w:szCs w:val="24"/>
        </w:rPr>
      </w:pPr>
      <w:r>
        <w:rPr>
          <w:spacing w:val="-2"/>
          <w:sz w:val="24"/>
          <w:szCs w:val="24"/>
        </w:rPr>
        <w:t>（4）不同投标人的投标文件异常一致或者投标报价呈规律性差异；</w:t>
      </w:r>
    </w:p>
    <w:p w14:paraId="2B7F53D3">
      <w:pPr>
        <w:pStyle w:val="3"/>
        <w:keepNext w:val="0"/>
        <w:keepLines w:val="0"/>
        <w:pageBreakBefore w:val="0"/>
        <w:wordWrap w:val="0"/>
        <w:overflowPunct/>
        <w:topLinePunct w:val="0"/>
        <w:bidi w:val="0"/>
        <w:spacing w:before="185" w:line="219" w:lineRule="auto"/>
        <w:ind w:left="484"/>
        <w:rPr>
          <w:sz w:val="24"/>
          <w:szCs w:val="24"/>
        </w:rPr>
      </w:pPr>
      <w:r>
        <w:rPr>
          <w:spacing w:val="-4"/>
          <w:sz w:val="24"/>
          <w:szCs w:val="24"/>
        </w:rPr>
        <w:t>（5）不同投标人的投标文件相互混装；</w:t>
      </w:r>
    </w:p>
    <w:p w14:paraId="04EDE744">
      <w:pPr>
        <w:pStyle w:val="3"/>
        <w:keepNext w:val="0"/>
        <w:keepLines w:val="0"/>
        <w:pageBreakBefore w:val="0"/>
        <w:wordWrap w:val="0"/>
        <w:overflowPunct/>
        <w:topLinePunct w:val="0"/>
        <w:bidi w:val="0"/>
        <w:spacing w:before="181" w:line="219" w:lineRule="auto"/>
        <w:ind w:left="486"/>
        <w:rPr>
          <w:sz w:val="24"/>
          <w:szCs w:val="24"/>
        </w:rPr>
      </w:pPr>
      <w:r>
        <w:rPr>
          <w:spacing w:val="-2"/>
          <w:sz w:val="24"/>
          <w:szCs w:val="24"/>
        </w:rPr>
        <w:t>（6）不同投标人的投标保证金从同一单位或者个人的账户转出。</w:t>
      </w:r>
    </w:p>
    <w:p w14:paraId="7568C552">
      <w:pPr>
        <w:pStyle w:val="3"/>
        <w:keepNext w:val="0"/>
        <w:keepLines w:val="0"/>
        <w:pageBreakBefore w:val="0"/>
        <w:wordWrap w:val="0"/>
        <w:overflowPunct/>
        <w:topLinePunct w:val="0"/>
        <w:bidi w:val="0"/>
        <w:spacing w:before="183" w:line="352" w:lineRule="auto"/>
        <w:ind w:firstLine="474"/>
        <w:rPr>
          <w:sz w:val="24"/>
          <w:szCs w:val="24"/>
        </w:rPr>
      </w:pPr>
      <w:r>
        <w:rPr>
          <w:spacing w:val="-3"/>
          <w:sz w:val="24"/>
          <w:szCs w:val="24"/>
        </w:rPr>
        <w:t>23.10提供相同品牌产品且通过资格审查、符合性审查的不同投标人参加同一合同项下投标的，按一家投标人计算，评审后得分最高的同品牌投标人获得中标人推荐资格；评审得分相同的，由</w:t>
      </w:r>
      <w:r>
        <w:rPr>
          <w:rFonts w:hint="eastAsia"/>
          <w:spacing w:val="-3"/>
          <w:sz w:val="24"/>
          <w:szCs w:val="24"/>
          <w:lang w:eastAsia="zh-CN"/>
        </w:rPr>
        <w:t>招标人</w:t>
      </w:r>
      <w:r>
        <w:rPr>
          <w:spacing w:val="-3"/>
          <w:sz w:val="24"/>
          <w:szCs w:val="24"/>
        </w:rPr>
        <w:t>或者</w:t>
      </w:r>
      <w:r>
        <w:rPr>
          <w:rFonts w:hint="eastAsia"/>
          <w:spacing w:val="-3"/>
          <w:sz w:val="24"/>
          <w:szCs w:val="24"/>
          <w:lang w:eastAsia="zh-CN"/>
        </w:rPr>
        <w:t>招标人</w:t>
      </w:r>
      <w:r>
        <w:rPr>
          <w:spacing w:val="-3"/>
          <w:sz w:val="24"/>
          <w:szCs w:val="24"/>
        </w:rPr>
        <w:t>委托评标委员会按照招标文件规定的方式确定一个投标人获得中标</w:t>
      </w:r>
      <w:r>
        <w:rPr>
          <w:spacing w:val="-6"/>
          <w:sz w:val="24"/>
          <w:szCs w:val="24"/>
        </w:rPr>
        <w:t>人推荐资格，招标文件未规定的采取随机抽取方式确定，其他同品牌投标人不作</w:t>
      </w:r>
      <w:r>
        <w:rPr>
          <w:spacing w:val="-7"/>
          <w:sz w:val="24"/>
          <w:szCs w:val="24"/>
        </w:rPr>
        <w:t>为中标候选人</w:t>
      </w:r>
    </w:p>
    <w:p w14:paraId="3DF561E9">
      <w:pPr>
        <w:pStyle w:val="3"/>
        <w:keepNext w:val="0"/>
        <w:keepLines w:val="0"/>
        <w:pageBreakBefore w:val="0"/>
        <w:wordWrap w:val="0"/>
        <w:overflowPunct/>
        <w:topLinePunct w:val="0"/>
        <w:bidi w:val="0"/>
        <w:spacing w:before="192" w:line="121" w:lineRule="exact"/>
        <w:ind w:left="23"/>
        <w:rPr>
          <w:sz w:val="24"/>
          <w:szCs w:val="24"/>
        </w:rPr>
      </w:pPr>
      <w:r>
        <w:rPr>
          <w:position w:val="1"/>
          <w:sz w:val="24"/>
          <w:szCs w:val="24"/>
        </w:rPr>
        <w:t>。</w:t>
      </w:r>
    </w:p>
    <w:p w14:paraId="02BCC9D1">
      <w:pPr>
        <w:keepNext w:val="0"/>
        <w:keepLines w:val="0"/>
        <w:pageBreakBefore w:val="0"/>
        <w:wordWrap w:val="0"/>
        <w:overflowPunct/>
        <w:topLinePunct w:val="0"/>
        <w:bidi w:val="0"/>
        <w:spacing w:line="305" w:lineRule="auto"/>
        <w:rPr>
          <w:rFonts w:ascii="Arial"/>
          <w:sz w:val="21"/>
        </w:rPr>
      </w:pPr>
    </w:p>
    <w:p w14:paraId="4EBC14BE">
      <w:pPr>
        <w:pStyle w:val="3"/>
        <w:keepNext w:val="0"/>
        <w:keepLines w:val="0"/>
        <w:pageBreakBefore w:val="0"/>
        <w:wordWrap w:val="0"/>
        <w:overflowPunct/>
        <w:topLinePunct w:val="0"/>
        <w:bidi w:val="0"/>
        <w:spacing w:before="91" w:line="221" w:lineRule="auto"/>
        <w:ind w:firstLine="4210" w:firstLineChars="1600"/>
      </w:pPr>
      <w:r>
        <w:rPr>
          <w:b/>
          <w:bCs/>
          <w:spacing w:val="-9"/>
        </w:rPr>
        <w:t>六、定标</w:t>
      </w:r>
    </w:p>
    <w:p w14:paraId="3D7810E2">
      <w:pPr>
        <w:keepNext w:val="0"/>
        <w:keepLines w:val="0"/>
        <w:pageBreakBefore w:val="0"/>
        <w:widowControl w:val="0"/>
        <w:kinsoku/>
        <w:wordWrap w:val="0"/>
        <w:overflowPunct/>
        <w:topLinePunct w:val="0"/>
        <w:autoSpaceDE/>
        <w:autoSpaceDN/>
        <w:bidi w:val="0"/>
        <w:adjustRightInd/>
        <w:snapToGrid/>
        <w:spacing w:line="4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24.1合同将授予被确定为实质上响应招标文件要求，经评定认为具备履行合同义务能力、报价合理、技术和商务条件都符合招标文件要求的、对买方最为有利的投标方。</w:t>
      </w:r>
    </w:p>
    <w:p w14:paraId="5E26AC65">
      <w:pPr>
        <w:keepNext w:val="0"/>
        <w:keepLines w:val="0"/>
        <w:pageBreakBefore w:val="0"/>
        <w:widowControl w:val="0"/>
        <w:kinsoku/>
        <w:wordWrap w:val="0"/>
        <w:overflowPunct/>
        <w:topLinePunct w:val="0"/>
        <w:autoSpaceDE/>
        <w:autoSpaceDN/>
        <w:bidi w:val="0"/>
        <w:adjustRightInd/>
        <w:snapToGrid/>
        <w:spacing w:line="4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24.2投标人所投</w:t>
      </w:r>
      <w:r>
        <w:rPr>
          <w:rFonts w:hint="eastAsia" w:ascii="宋体" w:hAnsi="宋体" w:cs="宋体"/>
          <w:color w:val="auto"/>
          <w:sz w:val="24"/>
          <w:szCs w:val="24"/>
          <w:highlight w:val="none"/>
          <w:lang w:eastAsia="zh-CN"/>
        </w:rPr>
        <w:t>货物</w:t>
      </w:r>
      <w:r>
        <w:rPr>
          <w:rFonts w:hint="eastAsia" w:ascii="宋体" w:hAnsi="宋体" w:cs="宋体"/>
          <w:color w:val="auto"/>
          <w:sz w:val="24"/>
          <w:szCs w:val="24"/>
          <w:highlight w:val="none"/>
        </w:rPr>
        <w:t>不符合招标人要求的最低投标价不一定是被授予合同的保证。</w:t>
      </w:r>
    </w:p>
    <w:p w14:paraId="6A6C21C6">
      <w:pPr>
        <w:keepNext w:val="0"/>
        <w:keepLines w:val="0"/>
        <w:pageBreakBefore w:val="0"/>
        <w:widowControl w:val="0"/>
        <w:kinsoku/>
        <w:wordWrap w:val="0"/>
        <w:overflowPunct/>
        <w:topLinePunct w:val="0"/>
        <w:autoSpaceDE/>
        <w:autoSpaceDN/>
        <w:bidi w:val="0"/>
        <w:adjustRightInd/>
        <w:snapToGrid/>
        <w:spacing w:line="4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24.3评标委员会通过上述</w:t>
      </w:r>
      <w:r>
        <w:rPr>
          <w:rFonts w:hint="eastAsia" w:ascii="宋体" w:hAnsi="宋体" w:cs="宋体"/>
          <w:b/>
          <w:bCs/>
          <w:color w:val="auto"/>
          <w:sz w:val="24"/>
          <w:szCs w:val="24"/>
          <w:highlight w:val="none"/>
          <w:lang w:eastAsia="zh-CN"/>
        </w:rPr>
        <w:t>评标办法以得分由高到低确定前三名中标候选人，</w:t>
      </w:r>
      <w:r>
        <w:rPr>
          <w:rFonts w:hint="eastAsia" w:ascii="宋体" w:hAnsi="宋体" w:eastAsia="宋体" w:cs="宋体"/>
          <w:b/>
          <w:bCs/>
          <w:color w:val="auto"/>
          <w:sz w:val="24"/>
          <w:szCs w:val="24"/>
          <w:highlight w:val="none"/>
          <w:lang w:val="en-US" w:eastAsia="zh-CN"/>
        </w:rPr>
        <w:t>评标委员会根据评审结果及招标文件的规定推荐中标单位排名第一为第一中标候选人；排名二、三为第二、第三中标候选人。</w:t>
      </w:r>
    </w:p>
    <w:p w14:paraId="45EED64F">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24.4招标人根据评标委员会的评标报告，应以</w:t>
      </w:r>
      <w:r>
        <w:rPr>
          <w:rFonts w:hint="eastAsia" w:ascii="宋体" w:hAnsi="宋体" w:cs="宋体"/>
          <w:color w:val="auto"/>
          <w:sz w:val="24"/>
          <w:szCs w:val="24"/>
          <w:highlight w:val="none"/>
          <w:lang w:eastAsia="zh-CN"/>
        </w:rPr>
        <w:t>得分由高到低</w:t>
      </w:r>
      <w:r>
        <w:rPr>
          <w:rFonts w:hint="eastAsia" w:ascii="宋体" w:hAnsi="宋体" w:cs="宋体"/>
          <w:color w:val="auto"/>
          <w:sz w:val="24"/>
          <w:szCs w:val="24"/>
          <w:highlight w:val="none"/>
        </w:rPr>
        <w:t>确定</w:t>
      </w:r>
      <w:r>
        <w:rPr>
          <w:rFonts w:hint="eastAsia" w:ascii="宋体" w:hAnsi="宋体" w:cs="宋体"/>
          <w:color w:val="auto"/>
          <w:sz w:val="24"/>
          <w:szCs w:val="24"/>
          <w:highlight w:val="none"/>
          <w:lang w:eastAsia="zh-CN"/>
        </w:rPr>
        <w:t>前三名</w:t>
      </w:r>
      <w:r>
        <w:rPr>
          <w:rFonts w:hint="eastAsia" w:ascii="宋体" w:hAnsi="宋体" w:cs="宋体"/>
          <w:color w:val="auto"/>
          <w:sz w:val="24"/>
          <w:szCs w:val="24"/>
          <w:highlight w:val="none"/>
        </w:rPr>
        <w:t>中标候选人。</w:t>
      </w:r>
      <w:r>
        <w:rPr>
          <w:rFonts w:hint="eastAsia" w:ascii="宋体" w:hAnsi="宋体" w:eastAsia="宋体" w:cs="宋体"/>
          <w:color w:val="auto"/>
          <w:sz w:val="24"/>
          <w:szCs w:val="24"/>
          <w:highlight w:val="none"/>
        </w:rPr>
        <w:t>排名第一的中标候选人放弃中标或因不可抗力提出不能履行合同，或者招标文件规定应当提交履约保证金而在规定的期限内未能提交的，招标人可以确定排名第二的中标候选人为中标人。</w:t>
      </w:r>
      <w:r>
        <w:rPr>
          <w:rFonts w:hint="eastAsia" w:ascii="宋体" w:hAnsi="宋体" w:cs="宋体"/>
          <w:color w:val="auto"/>
          <w:sz w:val="24"/>
          <w:szCs w:val="24"/>
          <w:highlight w:val="none"/>
        </w:rPr>
        <w:t>依次类推。</w:t>
      </w:r>
    </w:p>
    <w:p w14:paraId="7841F76B">
      <w:pPr>
        <w:keepNext w:val="0"/>
        <w:keepLines w:val="0"/>
        <w:pageBreakBefore w:val="0"/>
        <w:kinsoku/>
        <w:wordWrap w:val="0"/>
        <w:overflowPunct/>
        <w:topLinePunct w:val="0"/>
        <w:autoSpaceDE/>
        <w:autoSpaceDN/>
        <w:bidi w:val="0"/>
        <w:snapToGrid/>
        <w:spacing w:line="460" w:lineRule="exact"/>
        <w:ind w:firstLine="454" w:firstLineChars="200"/>
        <w:rPr>
          <w:rFonts w:hint="eastAsia" w:ascii="宋体" w:hAnsi="宋体" w:eastAsia="宋体" w:cs="宋体"/>
          <w:b/>
          <w:bCs/>
          <w:snapToGrid w:val="0"/>
          <w:color w:val="000000"/>
          <w:spacing w:val="-7"/>
          <w:kern w:val="0"/>
          <w:sz w:val="24"/>
          <w:szCs w:val="24"/>
          <w:lang w:val="en-US" w:eastAsia="en-US" w:bidi="ar-SA"/>
        </w:rPr>
      </w:pPr>
      <w:r>
        <w:rPr>
          <w:rFonts w:hint="eastAsia" w:ascii="宋体" w:hAnsi="宋体" w:eastAsia="宋体" w:cs="宋体"/>
          <w:b/>
          <w:bCs/>
          <w:snapToGrid w:val="0"/>
          <w:color w:val="000000"/>
          <w:spacing w:val="-7"/>
          <w:kern w:val="0"/>
          <w:sz w:val="24"/>
          <w:szCs w:val="24"/>
          <w:lang w:val="en-US" w:eastAsia="en-US" w:bidi="ar-SA"/>
        </w:rPr>
        <w:t>25、中标的标准</w:t>
      </w:r>
    </w:p>
    <w:p w14:paraId="059DA55D">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25.1资格审查文件完整无缺；</w:t>
      </w:r>
    </w:p>
    <w:p w14:paraId="7C124C5F">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25.2已交纳投标保证金；</w:t>
      </w:r>
    </w:p>
    <w:p w14:paraId="49E46842">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25.3报价合理，承诺条件优惠；</w:t>
      </w:r>
    </w:p>
    <w:p w14:paraId="287111C8">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25.4投标文件与招标文件无重大偏离；</w:t>
      </w:r>
    </w:p>
    <w:p w14:paraId="105584E2">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25.5有较强的技术力量，能提供完善的技术服务，有较好的行业业绩；</w:t>
      </w:r>
    </w:p>
    <w:p w14:paraId="2E98A11B">
      <w:pPr>
        <w:keepNext w:val="0"/>
        <w:keepLines w:val="0"/>
        <w:pageBreakBefore w:val="0"/>
        <w:kinsoku/>
        <w:wordWrap w:val="0"/>
        <w:overflowPunct/>
        <w:topLinePunct w:val="0"/>
        <w:autoSpaceDE/>
        <w:autoSpaceDN/>
        <w:bidi w:val="0"/>
        <w:snapToGrid/>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25.6其他；</w:t>
      </w:r>
    </w:p>
    <w:p w14:paraId="45D4F21F">
      <w:pPr>
        <w:pStyle w:val="2"/>
        <w:keepNext w:val="0"/>
        <w:keepLines w:val="0"/>
        <w:pageBreakBefore w:val="0"/>
        <w:wordWrap w:val="0"/>
        <w:overflowPunct/>
        <w:topLinePunct w:val="0"/>
        <w:bidi w:val="0"/>
        <w:rPr>
          <w:rFonts w:hint="eastAsia"/>
        </w:rPr>
      </w:pPr>
      <w:r>
        <w:rPr>
          <w:rFonts w:hint="eastAsia" w:ascii="宋体" w:hAnsi="宋体" w:cs="宋体"/>
          <w:color w:val="auto"/>
          <w:sz w:val="24"/>
          <w:szCs w:val="24"/>
          <w:highlight w:val="none"/>
        </w:rPr>
        <w:t>25.7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641FDAB9">
      <w:pPr>
        <w:pStyle w:val="3"/>
        <w:keepNext w:val="0"/>
        <w:keepLines w:val="0"/>
        <w:pageBreakBefore w:val="0"/>
        <w:wordWrap w:val="0"/>
        <w:overflowPunct/>
        <w:topLinePunct w:val="0"/>
        <w:bidi w:val="0"/>
        <w:spacing w:before="183" w:line="219" w:lineRule="auto"/>
        <w:ind w:left="2" w:firstLine="454" w:firstLineChars="200"/>
        <w:rPr>
          <w:sz w:val="24"/>
          <w:szCs w:val="24"/>
        </w:rPr>
      </w:pPr>
      <w:r>
        <w:rPr>
          <w:b/>
          <w:bCs/>
          <w:spacing w:val="-7"/>
          <w:sz w:val="24"/>
          <w:szCs w:val="24"/>
        </w:rPr>
        <w:t>26、中标通知书</w:t>
      </w:r>
    </w:p>
    <w:p w14:paraId="4B54A397">
      <w:pPr>
        <w:pStyle w:val="3"/>
        <w:keepNext w:val="0"/>
        <w:keepLines w:val="0"/>
        <w:pageBreakBefore w:val="0"/>
        <w:wordWrap w:val="0"/>
        <w:overflowPunct/>
        <w:topLinePunct w:val="0"/>
        <w:bidi w:val="0"/>
        <w:spacing w:before="180" w:line="219" w:lineRule="auto"/>
        <w:ind w:left="470"/>
        <w:rPr>
          <w:sz w:val="24"/>
          <w:szCs w:val="24"/>
        </w:rPr>
      </w:pPr>
      <w:r>
        <w:rPr>
          <w:spacing w:val="-3"/>
          <w:sz w:val="24"/>
          <w:szCs w:val="24"/>
        </w:rPr>
        <w:t>26.1中标通知书为签订政府采购合同的依据，是合</w:t>
      </w:r>
      <w:r>
        <w:rPr>
          <w:spacing w:val="-4"/>
          <w:sz w:val="24"/>
          <w:szCs w:val="24"/>
        </w:rPr>
        <w:t>同的有效组成部分。</w:t>
      </w:r>
    </w:p>
    <w:p w14:paraId="1B4D00DF">
      <w:pPr>
        <w:pStyle w:val="3"/>
        <w:keepNext w:val="0"/>
        <w:keepLines w:val="0"/>
        <w:pageBreakBefore w:val="0"/>
        <w:wordWrap w:val="0"/>
        <w:overflowPunct/>
        <w:topLinePunct w:val="0"/>
        <w:bidi w:val="0"/>
        <w:spacing w:before="183" w:line="347" w:lineRule="auto"/>
        <w:ind w:left="5" w:right="11" w:firstLine="465"/>
        <w:rPr>
          <w:sz w:val="24"/>
          <w:szCs w:val="24"/>
        </w:rPr>
      </w:pPr>
      <w:r>
        <w:rPr>
          <w:spacing w:val="-3"/>
          <w:sz w:val="24"/>
          <w:szCs w:val="24"/>
        </w:rPr>
        <w:t>26.2中标通知书对</w:t>
      </w:r>
      <w:r>
        <w:rPr>
          <w:rFonts w:hint="eastAsia"/>
          <w:spacing w:val="-3"/>
          <w:sz w:val="24"/>
          <w:szCs w:val="24"/>
          <w:lang w:eastAsia="zh-CN"/>
        </w:rPr>
        <w:t>招标人</w:t>
      </w:r>
      <w:r>
        <w:rPr>
          <w:spacing w:val="-3"/>
          <w:sz w:val="24"/>
          <w:szCs w:val="24"/>
        </w:rPr>
        <w:t>和中标人均具有法律效力。中标通知书</w:t>
      </w:r>
      <w:r>
        <w:rPr>
          <w:spacing w:val="-4"/>
          <w:sz w:val="24"/>
          <w:szCs w:val="24"/>
        </w:rPr>
        <w:t>发出后，</w:t>
      </w:r>
      <w:r>
        <w:rPr>
          <w:rFonts w:hint="eastAsia"/>
          <w:spacing w:val="-4"/>
          <w:sz w:val="24"/>
          <w:szCs w:val="24"/>
          <w:lang w:eastAsia="zh-CN"/>
        </w:rPr>
        <w:t>招标人</w:t>
      </w:r>
      <w:r>
        <w:rPr>
          <w:spacing w:val="-4"/>
          <w:sz w:val="24"/>
          <w:szCs w:val="24"/>
        </w:rPr>
        <w:t>改变中标</w:t>
      </w:r>
      <w:r>
        <w:rPr>
          <w:spacing w:val="-3"/>
          <w:sz w:val="24"/>
          <w:szCs w:val="24"/>
        </w:rPr>
        <w:t>结果，或者中标人无正当理由放弃中标的，应当</w:t>
      </w:r>
      <w:r>
        <w:rPr>
          <w:spacing w:val="-4"/>
          <w:sz w:val="24"/>
          <w:szCs w:val="24"/>
        </w:rPr>
        <w:t>承担相应的法律责任。</w:t>
      </w:r>
    </w:p>
    <w:p w14:paraId="6FF4C2B1">
      <w:pPr>
        <w:pStyle w:val="3"/>
        <w:keepNext w:val="0"/>
        <w:keepLines w:val="0"/>
        <w:pageBreakBefore w:val="0"/>
        <w:wordWrap w:val="0"/>
        <w:overflowPunct/>
        <w:topLinePunct w:val="0"/>
        <w:bidi w:val="0"/>
        <w:spacing w:before="32" w:line="353" w:lineRule="auto"/>
        <w:ind w:firstLine="469"/>
        <w:rPr>
          <w:sz w:val="24"/>
          <w:szCs w:val="24"/>
        </w:rPr>
      </w:pPr>
      <w:r>
        <w:rPr>
          <w:spacing w:val="-3"/>
          <w:sz w:val="24"/>
          <w:szCs w:val="24"/>
        </w:rPr>
        <w:t>26．3中标人的投标文件本应作为无效投标处理或者有政府采</w:t>
      </w:r>
      <w:r>
        <w:rPr>
          <w:spacing w:val="-4"/>
          <w:sz w:val="24"/>
          <w:szCs w:val="24"/>
        </w:rPr>
        <w:t>购法律法规规章制度规定的</w:t>
      </w:r>
      <w:r>
        <w:rPr>
          <w:spacing w:val="-3"/>
          <w:sz w:val="24"/>
          <w:szCs w:val="24"/>
        </w:rPr>
        <w:t>中标无效情形的，</w:t>
      </w:r>
      <w:r>
        <w:rPr>
          <w:rFonts w:hint="eastAsia"/>
          <w:spacing w:val="-3"/>
          <w:sz w:val="24"/>
          <w:szCs w:val="24"/>
          <w:lang w:eastAsia="zh-CN"/>
        </w:rPr>
        <w:t>招标代理机构</w:t>
      </w:r>
      <w:r>
        <w:rPr>
          <w:spacing w:val="-3"/>
          <w:sz w:val="24"/>
          <w:szCs w:val="24"/>
        </w:rPr>
        <w:t>在取得有权主体的认定以后，应当宣布发</w:t>
      </w:r>
      <w:r>
        <w:rPr>
          <w:spacing w:val="-4"/>
          <w:sz w:val="24"/>
          <w:szCs w:val="24"/>
        </w:rPr>
        <w:t>出的中标通知书无效</w:t>
      </w:r>
      <w:r>
        <w:rPr>
          <w:spacing w:val="-5"/>
          <w:sz w:val="24"/>
          <w:szCs w:val="24"/>
        </w:rPr>
        <w:t>,并收回发出的中标通知书（中标人也应当缴回</w:t>
      </w:r>
      <w:r>
        <w:rPr>
          <w:spacing w:val="1"/>
          <w:sz w:val="24"/>
          <w:szCs w:val="24"/>
        </w:rPr>
        <w:t>），</w:t>
      </w:r>
      <w:r>
        <w:rPr>
          <w:spacing w:val="-5"/>
          <w:sz w:val="24"/>
          <w:szCs w:val="24"/>
        </w:rPr>
        <w:t>依法重新确定中标人或者重新</w:t>
      </w:r>
      <w:r>
        <w:rPr>
          <w:spacing w:val="-6"/>
          <w:sz w:val="24"/>
          <w:szCs w:val="24"/>
        </w:rPr>
        <w:t>开展采购活动。</w:t>
      </w:r>
    </w:p>
    <w:p w14:paraId="5D2614B1">
      <w:pPr>
        <w:keepNext w:val="0"/>
        <w:keepLines w:val="0"/>
        <w:pageBreakBefore w:val="0"/>
        <w:wordWrap w:val="0"/>
        <w:overflowPunct/>
        <w:topLinePunct w:val="0"/>
        <w:bidi w:val="0"/>
        <w:spacing w:line="253" w:lineRule="auto"/>
        <w:rPr>
          <w:rFonts w:ascii="Arial"/>
          <w:sz w:val="21"/>
        </w:rPr>
      </w:pPr>
    </w:p>
    <w:p w14:paraId="5266F75C">
      <w:pPr>
        <w:keepNext w:val="0"/>
        <w:keepLines w:val="0"/>
        <w:pageBreakBefore w:val="0"/>
        <w:wordWrap w:val="0"/>
        <w:overflowPunct/>
        <w:topLinePunct w:val="0"/>
        <w:bidi w:val="0"/>
        <w:spacing w:line="253" w:lineRule="auto"/>
        <w:rPr>
          <w:rFonts w:ascii="Arial"/>
          <w:sz w:val="21"/>
        </w:rPr>
      </w:pPr>
    </w:p>
    <w:p w14:paraId="21DF24BF">
      <w:pPr>
        <w:keepNext w:val="0"/>
        <w:keepLines w:val="0"/>
        <w:pageBreakBefore w:val="0"/>
        <w:wordWrap w:val="0"/>
        <w:overflowPunct/>
        <w:topLinePunct w:val="0"/>
        <w:bidi w:val="0"/>
        <w:spacing w:line="254" w:lineRule="auto"/>
        <w:rPr>
          <w:rFonts w:ascii="Arial"/>
          <w:sz w:val="21"/>
        </w:rPr>
      </w:pPr>
    </w:p>
    <w:p w14:paraId="395F1626">
      <w:pPr>
        <w:pStyle w:val="3"/>
        <w:keepNext w:val="0"/>
        <w:keepLines w:val="0"/>
        <w:pageBreakBefore w:val="0"/>
        <w:wordWrap w:val="0"/>
        <w:overflowPunct/>
        <w:topLinePunct w:val="0"/>
        <w:bidi w:val="0"/>
        <w:spacing w:before="91" w:line="220" w:lineRule="auto"/>
        <w:ind w:left="3190"/>
      </w:pPr>
      <w:r>
        <w:rPr>
          <w:b/>
          <w:bCs/>
          <w:spacing w:val="-6"/>
        </w:rPr>
        <w:t>七、签订及履行合同和验收</w:t>
      </w:r>
    </w:p>
    <w:p w14:paraId="3234BFDA">
      <w:pPr>
        <w:pStyle w:val="3"/>
        <w:keepNext w:val="0"/>
        <w:keepLines w:val="0"/>
        <w:pageBreakBefore w:val="0"/>
        <w:wordWrap w:val="0"/>
        <w:overflowPunct/>
        <w:topLinePunct w:val="0"/>
        <w:bidi w:val="0"/>
        <w:spacing w:before="207" w:line="221" w:lineRule="auto"/>
        <w:ind w:left="2"/>
        <w:rPr>
          <w:sz w:val="24"/>
          <w:szCs w:val="24"/>
        </w:rPr>
      </w:pPr>
      <w:r>
        <w:rPr>
          <w:b/>
          <w:bCs/>
          <w:spacing w:val="-7"/>
          <w:sz w:val="24"/>
          <w:szCs w:val="24"/>
        </w:rPr>
        <w:t>27、签订合同</w:t>
      </w:r>
    </w:p>
    <w:p w14:paraId="6C689352">
      <w:pPr>
        <w:pStyle w:val="3"/>
        <w:keepNext w:val="0"/>
        <w:keepLines w:val="0"/>
        <w:pageBreakBefore w:val="0"/>
        <w:wordWrap w:val="0"/>
        <w:overflowPunct/>
        <w:topLinePunct w:val="0"/>
        <w:bidi w:val="0"/>
        <w:spacing w:before="176" w:line="345" w:lineRule="auto"/>
        <w:ind w:right="11" w:firstLine="470"/>
        <w:rPr>
          <w:sz w:val="24"/>
          <w:szCs w:val="24"/>
        </w:rPr>
      </w:pPr>
      <w:r>
        <w:rPr>
          <w:spacing w:val="-3"/>
          <w:sz w:val="24"/>
          <w:szCs w:val="24"/>
        </w:rPr>
        <w:t>27.1中标人在收到招标人发出的《中标通知书》后，应在招标文</w:t>
      </w:r>
      <w:r>
        <w:rPr>
          <w:spacing w:val="-4"/>
          <w:sz w:val="24"/>
          <w:szCs w:val="24"/>
        </w:rPr>
        <w:t>件规定的时间内与</w:t>
      </w:r>
      <w:r>
        <w:rPr>
          <w:rFonts w:hint="eastAsia"/>
          <w:spacing w:val="-4"/>
          <w:sz w:val="24"/>
          <w:szCs w:val="24"/>
          <w:lang w:eastAsia="zh-CN"/>
        </w:rPr>
        <w:t>招标人</w:t>
      </w:r>
      <w:r>
        <w:rPr>
          <w:spacing w:val="-3"/>
          <w:sz w:val="24"/>
          <w:szCs w:val="24"/>
        </w:rPr>
        <w:t>签订采购合同。由于中标人的原因逾期未与</w:t>
      </w:r>
      <w:r>
        <w:rPr>
          <w:rFonts w:hint="eastAsia"/>
          <w:spacing w:val="-3"/>
          <w:sz w:val="24"/>
          <w:szCs w:val="24"/>
          <w:lang w:eastAsia="zh-CN"/>
        </w:rPr>
        <w:t>招标人</w:t>
      </w:r>
      <w:r>
        <w:rPr>
          <w:spacing w:val="-3"/>
          <w:sz w:val="24"/>
          <w:szCs w:val="24"/>
        </w:rPr>
        <w:t>签订采购合同的，将视为放</w:t>
      </w:r>
      <w:r>
        <w:rPr>
          <w:spacing w:val="-4"/>
          <w:sz w:val="24"/>
          <w:szCs w:val="24"/>
        </w:rPr>
        <w:t>弃中标，取消</w:t>
      </w:r>
    </w:p>
    <w:p w14:paraId="19F2BB93">
      <w:pPr>
        <w:pStyle w:val="3"/>
        <w:keepNext w:val="0"/>
        <w:keepLines w:val="0"/>
        <w:pageBreakBefore w:val="0"/>
        <w:wordWrap w:val="0"/>
        <w:overflowPunct/>
        <w:topLinePunct w:val="0"/>
        <w:bidi w:val="0"/>
        <w:spacing w:before="38" w:line="219" w:lineRule="auto"/>
        <w:ind w:left="468"/>
        <w:rPr>
          <w:sz w:val="24"/>
          <w:szCs w:val="24"/>
        </w:rPr>
      </w:pPr>
      <w:r>
        <w:rPr>
          <w:spacing w:val="-4"/>
          <w:sz w:val="24"/>
          <w:szCs w:val="24"/>
        </w:rPr>
        <w:t>其中标资格并将按相关规定进行处理。</w:t>
      </w:r>
    </w:p>
    <w:p w14:paraId="0311E046">
      <w:pPr>
        <w:pStyle w:val="3"/>
        <w:keepNext w:val="0"/>
        <w:keepLines w:val="0"/>
        <w:pageBreakBefore w:val="0"/>
        <w:wordWrap w:val="0"/>
        <w:overflowPunct/>
        <w:topLinePunct w:val="0"/>
        <w:bidi w:val="0"/>
        <w:spacing w:before="184" w:line="350" w:lineRule="auto"/>
        <w:ind w:firstLine="469"/>
        <w:jc w:val="both"/>
        <w:rPr>
          <w:sz w:val="24"/>
          <w:szCs w:val="24"/>
        </w:rPr>
      </w:pPr>
      <w:r>
        <w:rPr>
          <w:spacing w:val="-3"/>
          <w:sz w:val="24"/>
          <w:szCs w:val="24"/>
        </w:rPr>
        <w:t>27.2</w:t>
      </w:r>
      <w:r>
        <w:rPr>
          <w:rFonts w:hint="eastAsia"/>
          <w:spacing w:val="-3"/>
          <w:sz w:val="24"/>
          <w:szCs w:val="24"/>
          <w:lang w:eastAsia="zh-CN"/>
        </w:rPr>
        <w:t>招标人</w:t>
      </w:r>
      <w:r>
        <w:rPr>
          <w:spacing w:val="-3"/>
          <w:sz w:val="24"/>
          <w:szCs w:val="24"/>
        </w:rPr>
        <w:t>不得向中标人提出任何不合理的要求，作为签订合同</w:t>
      </w:r>
      <w:r>
        <w:rPr>
          <w:spacing w:val="-4"/>
          <w:sz w:val="24"/>
          <w:szCs w:val="24"/>
        </w:rPr>
        <w:t>的条件，不得与中标人私</w:t>
      </w:r>
      <w:r>
        <w:rPr>
          <w:spacing w:val="-3"/>
          <w:sz w:val="24"/>
          <w:szCs w:val="24"/>
        </w:rPr>
        <w:t>下订立背离合同实质性内容的任何协议，所签订的合同不得对招标文件和</w:t>
      </w:r>
      <w:r>
        <w:rPr>
          <w:spacing w:val="-4"/>
          <w:sz w:val="24"/>
          <w:szCs w:val="24"/>
        </w:rPr>
        <w:t>中标人投标文件作实质性修改。</w:t>
      </w:r>
    </w:p>
    <w:p w14:paraId="2297615E">
      <w:pPr>
        <w:pStyle w:val="3"/>
        <w:keepNext w:val="0"/>
        <w:keepLines w:val="0"/>
        <w:pageBreakBefore w:val="0"/>
        <w:wordWrap w:val="0"/>
        <w:overflowPunct/>
        <w:topLinePunct w:val="0"/>
        <w:bidi w:val="0"/>
        <w:spacing w:before="34" w:line="346" w:lineRule="auto"/>
        <w:ind w:left="1" w:right="11" w:firstLine="468"/>
        <w:rPr>
          <w:sz w:val="24"/>
          <w:szCs w:val="24"/>
        </w:rPr>
      </w:pPr>
      <w:r>
        <w:rPr>
          <w:spacing w:val="-3"/>
          <w:sz w:val="24"/>
          <w:szCs w:val="24"/>
        </w:rPr>
        <w:t>27.3中标人因不可抗力原因不能履行采购合同或放弃中标的，</w:t>
      </w:r>
      <w:r>
        <w:rPr>
          <w:rFonts w:hint="eastAsia"/>
          <w:spacing w:val="-3"/>
          <w:sz w:val="24"/>
          <w:szCs w:val="24"/>
          <w:lang w:eastAsia="zh-CN"/>
        </w:rPr>
        <w:t>招标人</w:t>
      </w:r>
      <w:r>
        <w:rPr>
          <w:spacing w:val="-4"/>
          <w:sz w:val="24"/>
          <w:szCs w:val="24"/>
        </w:rPr>
        <w:t>可以与排在中标人之后第一位的中标候选人签订采购合同，以此类推。</w:t>
      </w:r>
    </w:p>
    <w:p w14:paraId="1A743323">
      <w:pPr>
        <w:pStyle w:val="3"/>
        <w:keepNext w:val="0"/>
        <w:keepLines w:val="0"/>
        <w:pageBreakBefore w:val="0"/>
        <w:wordWrap w:val="0"/>
        <w:overflowPunct/>
        <w:topLinePunct w:val="0"/>
        <w:bidi w:val="0"/>
        <w:spacing w:before="33" w:line="220" w:lineRule="auto"/>
        <w:ind w:left="5" w:firstLine="454" w:firstLineChars="200"/>
        <w:rPr>
          <w:sz w:val="24"/>
          <w:szCs w:val="24"/>
        </w:rPr>
      </w:pPr>
      <w:r>
        <w:rPr>
          <w:b/>
          <w:bCs/>
          <w:spacing w:val="-7"/>
          <w:sz w:val="24"/>
          <w:szCs w:val="24"/>
        </w:rPr>
        <w:t>28、合同分包</w:t>
      </w:r>
    </w:p>
    <w:p w14:paraId="1BE23D9C">
      <w:pPr>
        <w:keepNext w:val="0"/>
        <w:keepLines w:val="0"/>
        <w:pageBreakBefore w:val="0"/>
        <w:wordWrap w:val="0"/>
        <w:overflowPunct/>
        <w:topLinePunct w:val="0"/>
        <w:bidi w:val="0"/>
        <w:spacing w:line="248" w:lineRule="auto"/>
        <w:ind w:firstLine="468" w:firstLineChars="200"/>
        <w:rPr>
          <w:rFonts w:ascii="Arial"/>
          <w:sz w:val="21"/>
        </w:rPr>
      </w:pPr>
      <w:r>
        <w:rPr>
          <w:spacing w:val="-3"/>
          <w:sz w:val="24"/>
          <w:szCs w:val="24"/>
        </w:rPr>
        <w:t>28.1经</w:t>
      </w:r>
      <w:r>
        <w:rPr>
          <w:rFonts w:hint="eastAsia" w:eastAsia="宋体"/>
          <w:spacing w:val="-3"/>
          <w:sz w:val="24"/>
          <w:szCs w:val="24"/>
          <w:lang w:eastAsia="zh-CN"/>
        </w:rPr>
        <w:t>招标人</w:t>
      </w:r>
      <w:r>
        <w:rPr>
          <w:spacing w:val="-3"/>
          <w:sz w:val="24"/>
          <w:szCs w:val="24"/>
        </w:rPr>
        <w:t>同意，中标人可以依法采取分包方式履行合同。这</w:t>
      </w:r>
      <w:r>
        <w:rPr>
          <w:spacing w:val="-4"/>
          <w:sz w:val="24"/>
          <w:szCs w:val="24"/>
        </w:rPr>
        <w:t>种要求应当在合同签订之</w:t>
      </w:r>
      <w:r>
        <w:rPr>
          <w:spacing w:val="-3"/>
          <w:sz w:val="24"/>
          <w:szCs w:val="24"/>
        </w:rPr>
        <w:t>前征得</w:t>
      </w:r>
      <w:r>
        <w:rPr>
          <w:rFonts w:hint="eastAsia" w:eastAsia="宋体"/>
          <w:spacing w:val="-3"/>
          <w:sz w:val="24"/>
          <w:szCs w:val="24"/>
          <w:lang w:eastAsia="zh-CN"/>
        </w:rPr>
        <w:t>招标人</w:t>
      </w:r>
      <w:r>
        <w:rPr>
          <w:spacing w:val="-3"/>
          <w:sz w:val="24"/>
          <w:szCs w:val="24"/>
        </w:rPr>
        <w:t>同意，并且分包</w:t>
      </w:r>
      <w:r>
        <w:rPr>
          <w:rFonts w:hint="eastAsia" w:eastAsia="宋体"/>
          <w:spacing w:val="-3"/>
          <w:sz w:val="24"/>
          <w:szCs w:val="24"/>
          <w:lang w:eastAsia="zh-CN"/>
        </w:rPr>
        <w:t>投标人</w:t>
      </w:r>
      <w:r>
        <w:rPr>
          <w:spacing w:val="-3"/>
          <w:sz w:val="24"/>
          <w:szCs w:val="24"/>
        </w:rPr>
        <w:t>履行的分包项目的品牌、规格</w:t>
      </w:r>
      <w:r>
        <w:rPr>
          <w:spacing w:val="-4"/>
          <w:sz w:val="24"/>
          <w:szCs w:val="24"/>
        </w:rPr>
        <w:t>型号及技术要求等，必须与</w:t>
      </w:r>
      <w:r>
        <w:rPr>
          <w:spacing w:val="-5"/>
          <w:sz w:val="24"/>
          <w:szCs w:val="24"/>
        </w:rPr>
        <w:t>中标的一致。</w:t>
      </w:r>
    </w:p>
    <w:p w14:paraId="1B4EA71B">
      <w:pPr>
        <w:pStyle w:val="3"/>
        <w:keepNext w:val="0"/>
        <w:keepLines w:val="0"/>
        <w:pageBreakBefore w:val="0"/>
        <w:wordWrap w:val="0"/>
        <w:overflowPunct/>
        <w:topLinePunct w:val="0"/>
        <w:bidi w:val="0"/>
        <w:spacing w:before="78" w:line="347" w:lineRule="auto"/>
        <w:ind w:right="11" w:firstLine="468"/>
        <w:rPr>
          <w:sz w:val="24"/>
          <w:szCs w:val="24"/>
        </w:rPr>
      </w:pPr>
      <w:r>
        <w:rPr>
          <w:spacing w:val="-3"/>
          <w:sz w:val="24"/>
          <w:szCs w:val="24"/>
        </w:rPr>
        <w:t>28.2采购合同实行分包履行的，中标人就采购项目和分包项目向</w:t>
      </w:r>
      <w:r>
        <w:rPr>
          <w:rFonts w:hint="eastAsia"/>
          <w:spacing w:val="-4"/>
          <w:sz w:val="24"/>
          <w:szCs w:val="24"/>
          <w:lang w:eastAsia="zh-CN"/>
        </w:rPr>
        <w:t>招标人</w:t>
      </w:r>
      <w:r>
        <w:rPr>
          <w:spacing w:val="-4"/>
          <w:sz w:val="24"/>
          <w:szCs w:val="24"/>
        </w:rPr>
        <w:t>负责，分包</w:t>
      </w:r>
      <w:r>
        <w:rPr>
          <w:rFonts w:hint="eastAsia"/>
          <w:spacing w:val="-4"/>
          <w:sz w:val="24"/>
          <w:szCs w:val="24"/>
          <w:lang w:eastAsia="zh-CN"/>
        </w:rPr>
        <w:t>投标人</w:t>
      </w:r>
      <w:r>
        <w:rPr>
          <w:spacing w:val="-4"/>
          <w:sz w:val="24"/>
          <w:szCs w:val="24"/>
        </w:rPr>
        <w:t>就分包项目承担责任。</w:t>
      </w:r>
    </w:p>
    <w:p w14:paraId="15E7F705">
      <w:pPr>
        <w:pStyle w:val="3"/>
        <w:keepNext w:val="0"/>
        <w:keepLines w:val="0"/>
        <w:pageBreakBefore w:val="0"/>
        <w:wordWrap w:val="0"/>
        <w:overflowPunct/>
        <w:topLinePunct w:val="0"/>
        <w:bidi w:val="0"/>
        <w:spacing w:before="31" w:line="219" w:lineRule="auto"/>
        <w:ind w:left="4"/>
        <w:rPr>
          <w:sz w:val="24"/>
          <w:szCs w:val="24"/>
        </w:rPr>
      </w:pPr>
      <w:r>
        <w:rPr>
          <w:b/>
          <w:bCs/>
          <w:spacing w:val="-6"/>
          <w:sz w:val="24"/>
          <w:szCs w:val="24"/>
        </w:rPr>
        <w:t>29、</w:t>
      </w:r>
      <w:r>
        <w:rPr>
          <w:rFonts w:hint="eastAsia"/>
          <w:b/>
          <w:bCs/>
          <w:spacing w:val="-6"/>
          <w:sz w:val="24"/>
          <w:szCs w:val="24"/>
          <w:lang w:eastAsia="zh-CN"/>
        </w:rPr>
        <w:t>招标人</w:t>
      </w:r>
      <w:r>
        <w:rPr>
          <w:b/>
          <w:bCs/>
          <w:spacing w:val="-6"/>
          <w:sz w:val="24"/>
          <w:szCs w:val="24"/>
        </w:rPr>
        <w:t>增加合同标的权利</w:t>
      </w:r>
    </w:p>
    <w:p w14:paraId="11132C61">
      <w:pPr>
        <w:pStyle w:val="3"/>
        <w:keepNext w:val="0"/>
        <w:keepLines w:val="0"/>
        <w:pageBreakBefore w:val="0"/>
        <w:wordWrap w:val="0"/>
        <w:overflowPunct/>
        <w:topLinePunct w:val="0"/>
        <w:bidi w:val="0"/>
        <w:spacing w:before="183" w:line="350" w:lineRule="auto"/>
        <w:ind w:firstLine="466"/>
        <w:rPr>
          <w:sz w:val="24"/>
          <w:szCs w:val="24"/>
        </w:rPr>
      </w:pPr>
      <w:r>
        <w:rPr>
          <w:spacing w:val="-3"/>
          <w:sz w:val="24"/>
          <w:szCs w:val="24"/>
        </w:rPr>
        <w:t>采购合同履行过程中，</w:t>
      </w:r>
      <w:r>
        <w:rPr>
          <w:rFonts w:hint="eastAsia"/>
          <w:spacing w:val="-3"/>
          <w:sz w:val="24"/>
          <w:szCs w:val="24"/>
          <w:lang w:eastAsia="zh-CN"/>
        </w:rPr>
        <w:t>招标人</w:t>
      </w:r>
      <w:r>
        <w:rPr>
          <w:spacing w:val="-3"/>
          <w:sz w:val="24"/>
          <w:szCs w:val="24"/>
        </w:rPr>
        <w:t>需要追加与合同标的相同的货物或者服务</w:t>
      </w:r>
      <w:r>
        <w:rPr>
          <w:spacing w:val="-4"/>
          <w:sz w:val="24"/>
          <w:szCs w:val="24"/>
        </w:rPr>
        <w:t>的，在不改变合同</w:t>
      </w:r>
      <w:r>
        <w:rPr>
          <w:spacing w:val="-3"/>
          <w:sz w:val="24"/>
          <w:szCs w:val="24"/>
        </w:rPr>
        <w:t>其他条款的前提下，可以与中标</w:t>
      </w:r>
      <w:r>
        <w:rPr>
          <w:rFonts w:hint="eastAsia"/>
          <w:spacing w:val="-3"/>
          <w:sz w:val="24"/>
          <w:szCs w:val="24"/>
          <w:lang w:eastAsia="zh-CN"/>
        </w:rPr>
        <w:t>投标人</w:t>
      </w:r>
      <w:r>
        <w:rPr>
          <w:spacing w:val="-3"/>
          <w:sz w:val="24"/>
          <w:szCs w:val="24"/>
        </w:rPr>
        <w:t>协商签订补充合同，但所有补充合</w:t>
      </w:r>
      <w:r>
        <w:rPr>
          <w:spacing w:val="-4"/>
          <w:sz w:val="24"/>
          <w:szCs w:val="24"/>
        </w:rPr>
        <w:t>同的采购金额不得超过原合同采购金额的百分之十。</w:t>
      </w:r>
    </w:p>
    <w:p w14:paraId="0456D979">
      <w:pPr>
        <w:pStyle w:val="3"/>
        <w:keepNext w:val="0"/>
        <w:keepLines w:val="0"/>
        <w:pageBreakBefore w:val="0"/>
        <w:wordWrap w:val="0"/>
        <w:overflowPunct/>
        <w:topLinePunct w:val="0"/>
        <w:bidi w:val="0"/>
        <w:spacing w:before="34" w:line="220" w:lineRule="auto"/>
        <w:ind w:left="471"/>
        <w:rPr>
          <w:sz w:val="24"/>
          <w:szCs w:val="24"/>
        </w:rPr>
      </w:pPr>
      <w:r>
        <w:rPr>
          <w:spacing w:val="-5"/>
          <w:sz w:val="24"/>
          <w:szCs w:val="24"/>
        </w:rPr>
        <w:t>30、履约保证金</w:t>
      </w:r>
    </w:p>
    <w:p w14:paraId="6E35EB3F">
      <w:pPr>
        <w:pStyle w:val="3"/>
        <w:keepNext w:val="0"/>
        <w:keepLines w:val="0"/>
        <w:pageBreakBefore w:val="0"/>
        <w:wordWrap w:val="0"/>
        <w:overflowPunct/>
        <w:topLinePunct w:val="0"/>
        <w:bidi w:val="0"/>
        <w:spacing w:before="183" w:line="346" w:lineRule="auto"/>
        <w:ind w:left="5" w:right="11" w:firstLine="466"/>
        <w:rPr>
          <w:sz w:val="24"/>
          <w:szCs w:val="24"/>
        </w:rPr>
      </w:pPr>
      <w:r>
        <w:rPr>
          <w:spacing w:val="-3"/>
          <w:sz w:val="24"/>
          <w:szCs w:val="24"/>
        </w:rPr>
        <w:t>30.1中标人应在合同签订之前交纳招标文件规定数额的履约</w:t>
      </w:r>
      <w:r>
        <w:rPr>
          <w:spacing w:val="-4"/>
          <w:sz w:val="24"/>
          <w:szCs w:val="24"/>
        </w:rPr>
        <w:t>保证金。履约保证金，和田市市区内以转账、异地以电汇方式交至：</w:t>
      </w:r>
      <w:r>
        <w:rPr>
          <w:rFonts w:hint="eastAsia"/>
          <w:spacing w:val="-4"/>
          <w:sz w:val="24"/>
          <w:szCs w:val="24"/>
          <w:lang w:eastAsia="zh-CN"/>
        </w:rPr>
        <w:t>招标代理机构</w:t>
      </w:r>
      <w:r>
        <w:rPr>
          <w:spacing w:val="-4"/>
          <w:sz w:val="24"/>
          <w:szCs w:val="24"/>
        </w:rPr>
        <w:t>指定账户上。</w:t>
      </w:r>
    </w:p>
    <w:p w14:paraId="687299EA">
      <w:pPr>
        <w:pStyle w:val="3"/>
        <w:keepNext w:val="0"/>
        <w:keepLines w:val="0"/>
        <w:pageBreakBefore w:val="0"/>
        <w:wordWrap w:val="0"/>
        <w:overflowPunct/>
        <w:topLinePunct w:val="0"/>
        <w:bidi w:val="0"/>
        <w:spacing w:before="33" w:line="345" w:lineRule="auto"/>
        <w:ind w:right="11" w:firstLine="470"/>
        <w:rPr>
          <w:sz w:val="24"/>
          <w:szCs w:val="24"/>
        </w:rPr>
      </w:pPr>
      <w:r>
        <w:rPr>
          <w:spacing w:val="-3"/>
          <w:sz w:val="24"/>
          <w:szCs w:val="24"/>
        </w:rPr>
        <w:t>30.2如果中标人在规定的合同签订时间内，没有按照招标文</w:t>
      </w:r>
      <w:r>
        <w:rPr>
          <w:spacing w:val="-4"/>
          <w:sz w:val="24"/>
          <w:szCs w:val="24"/>
        </w:rPr>
        <w:t>件的规定交纳履约保证金，且</w:t>
      </w:r>
      <w:r>
        <w:rPr>
          <w:spacing w:val="-3"/>
          <w:sz w:val="24"/>
          <w:szCs w:val="24"/>
        </w:rPr>
        <w:t>又无正当理由的，将视为放弃中标，其交纳的投标保证金</w:t>
      </w:r>
      <w:r>
        <w:rPr>
          <w:spacing w:val="-4"/>
          <w:sz w:val="24"/>
          <w:szCs w:val="24"/>
        </w:rPr>
        <w:t>将不与退还。</w:t>
      </w:r>
    </w:p>
    <w:p w14:paraId="5C4FAC45">
      <w:pPr>
        <w:pStyle w:val="3"/>
        <w:keepNext w:val="0"/>
        <w:keepLines w:val="0"/>
        <w:pageBreakBefore w:val="0"/>
        <w:wordWrap w:val="0"/>
        <w:overflowPunct/>
        <w:topLinePunct w:val="0"/>
        <w:bidi w:val="0"/>
        <w:spacing w:before="37" w:line="220" w:lineRule="auto"/>
        <w:ind w:left="8"/>
        <w:rPr>
          <w:sz w:val="24"/>
          <w:szCs w:val="24"/>
        </w:rPr>
      </w:pPr>
      <w:r>
        <w:rPr>
          <w:b/>
          <w:bCs/>
          <w:spacing w:val="-7"/>
          <w:sz w:val="24"/>
          <w:szCs w:val="24"/>
        </w:rPr>
        <w:t>31、履行合同</w:t>
      </w:r>
    </w:p>
    <w:p w14:paraId="287EC469">
      <w:pPr>
        <w:pStyle w:val="3"/>
        <w:keepNext w:val="0"/>
        <w:keepLines w:val="0"/>
        <w:pageBreakBefore w:val="0"/>
        <w:wordWrap w:val="0"/>
        <w:overflowPunct/>
        <w:topLinePunct w:val="0"/>
        <w:bidi w:val="0"/>
        <w:spacing w:before="181" w:line="345" w:lineRule="auto"/>
        <w:ind w:right="70" w:firstLine="471"/>
        <w:rPr>
          <w:sz w:val="24"/>
          <w:szCs w:val="24"/>
        </w:rPr>
      </w:pPr>
      <w:r>
        <w:rPr>
          <w:spacing w:val="-5"/>
          <w:sz w:val="24"/>
          <w:szCs w:val="24"/>
        </w:rPr>
        <w:t>31.1中标人与</w:t>
      </w:r>
      <w:r>
        <w:rPr>
          <w:rFonts w:hint="eastAsia"/>
          <w:spacing w:val="-5"/>
          <w:sz w:val="24"/>
          <w:szCs w:val="24"/>
          <w:lang w:eastAsia="zh-CN"/>
        </w:rPr>
        <w:t>招标人</w:t>
      </w:r>
      <w:r>
        <w:rPr>
          <w:spacing w:val="-5"/>
          <w:sz w:val="24"/>
          <w:szCs w:val="24"/>
        </w:rPr>
        <w:t>签订合同后，合同双方应严格执行合同条款，履行合同规定的义务，</w:t>
      </w:r>
      <w:r>
        <w:rPr>
          <w:spacing w:val="-4"/>
          <w:sz w:val="24"/>
          <w:szCs w:val="24"/>
        </w:rPr>
        <w:t>保证合同的顺利完成。</w:t>
      </w:r>
    </w:p>
    <w:p w14:paraId="48A357E6">
      <w:pPr>
        <w:pStyle w:val="3"/>
        <w:keepNext w:val="0"/>
        <w:keepLines w:val="0"/>
        <w:pageBreakBefore w:val="0"/>
        <w:wordWrap w:val="0"/>
        <w:overflowPunct/>
        <w:topLinePunct w:val="0"/>
        <w:bidi w:val="0"/>
        <w:spacing w:before="37" w:line="350" w:lineRule="auto"/>
        <w:ind w:left="1" w:right="11" w:firstLine="469"/>
        <w:rPr>
          <w:sz w:val="24"/>
          <w:szCs w:val="24"/>
        </w:rPr>
      </w:pPr>
      <w:r>
        <w:rPr>
          <w:spacing w:val="-3"/>
          <w:sz w:val="24"/>
          <w:szCs w:val="24"/>
        </w:rPr>
        <w:t>31.2在合同履行过程中，如发生合同纠纷，合同双方应按照</w:t>
      </w:r>
      <w:r>
        <w:rPr>
          <w:spacing w:val="-4"/>
          <w:sz w:val="24"/>
          <w:szCs w:val="24"/>
        </w:rPr>
        <w:t>《合同法》的有关规定进行处</w:t>
      </w:r>
      <w:r>
        <w:rPr>
          <w:spacing w:val="-7"/>
          <w:sz w:val="24"/>
          <w:szCs w:val="24"/>
        </w:rPr>
        <w:t>理。</w:t>
      </w:r>
    </w:p>
    <w:p w14:paraId="2DBF216E">
      <w:pPr>
        <w:pStyle w:val="3"/>
        <w:keepNext w:val="0"/>
        <w:keepLines w:val="0"/>
        <w:pageBreakBefore w:val="0"/>
        <w:wordWrap w:val="0"/>
        <w:overflowPunct/>
        <w:topLinePunct w:val="0"/>
        <w:bidi w:val="0"/>
        <w:spacing w:before="24" w:line="219" w:lineRule="auto"/>
        <w:ind w:left="8"/>
        <w:rPr>
          <w:rFonts w:hint="eastAsia" w:eastAsia="宋体"/>
          <w:sz w:val="24"/>
          <w:szCs w:val="24"/>
          <w:lang w:eastAsia="zh-CN"/>
        </w:rPr>
      </w:pPr>
      <w:r>
        <w:rPr>
          <w:b/>
          <w:bCs/>
          <w:spacing w:val="-9"/>
          <w:sz w:val="24"/>
          <w:szCs w:val="24"/>
        </w:rPr>
        <w:t>32、验收</w:t>
      </w:r>
      <w:r>
        <w:rPr>
          <w:rFonts w:hint="eastAsia"/>
          <w:b/>
          <w:bCs/>
          <w:spacing w:val="-9"/>
          <w:sz w:val="24"/>
          <w:szCs w:val="24"/>
          <w:lang w:eastAsia="zh-CN"/>
        </w:rPr>
        <w:t>（</w:t>
      </w:r>
      <w:r>
        <w:rPr>
          <w:rFonts w:hint="eastAsia"/>
          <w:b/>
          <w:bCs/>
          <w:spacing w:val="-9"/>
          <w:sz w:val="24"/>
          <w:szCs w:val="24"/>
          <w:lang w:val="en-US" w:eastAsia="zh-CN"/>
        </w:rPr>
        <w:t>具体以甲乙双方签订合同为准</w:t>
      </w:r>
      <w:r>
        <w:rPr>
          <w:rFonts w:hint="eastAsia"/>
          <w:b/>
          <w:bCs/>
          <w:spacing w:val="-9"/>
          <w:sz w:val="24"/>
          <w:szCs w:val="24"/>
          <w:lang w:eastAsia="zh-CN"/>
        </w:rPr>
        <w:t>）</w:t>
      </w:r>
    </w:p>
    <w:p w14:paraId="6B18EAA6">
      <w:pPr>
        <w:pStyle w:val="3"/>
        <w:keepNext w:val="0"/>
        <w:keepLines w:val="0"/>
        <w:pageBreakBefore w:val="0"/>
        <w:wordWrap w:val="0"/>
        <w:overflowPunct/>
        <w:topLinePunct w:val="0"/>
        <w:bidi w:val="0"/>
        <w:spacing w:before="182" w:line="346" w:lineRule="auto"/>
        <w:ind w:left="3" w:right="11" w:firstLine="468"/>
        <w:rPr>
          <w:sz w:val="24"/>
          <w:szCs w:val="24"/>
        </w:rPr>
      </w:pPr>
      <w:r>
        <w:rPr>
          <w:spacing w:val="-3"/>
          <w:sz w:val="24"/>
          <w:szCs w:val="24"/>
        </w:rPr>
        <w:t>32.1中标人交货时，由</w:t>
      </w:r>
      <w:r>
        <w:rPr>
          <w:rFonts w:hint="eastAsia"/>
          <w:spacing w:val="-3"/>
          <w:sz w:val="24"/>
          <w:szCs w:val="24"/>
          <w:lang w:eastAsia="zh-CN"/>
        </w:rPr>
        <w:t>招标人</w:t>
      </w:r>
      <w:r>
        <w:rPr>
          <w:spacing w:val="-3"/>
          <w:sz w:val="24"/>
          <w:szCs w:val="24"/>
        </w:rPr>
        <w:t>依据合同组织验收，如验收合</w:t>
      </w:r>
      <w:r>
        <w:rPr>
          <w:spacing w:val="-4"/>
          <w:sz w:val="24"/>
          <w:szCs w:val="24"/>
        </w:rPr>
        <w:t>格，</w:t>
      </w:r>
      <w:r>
        <w:rPr>
          <w:rFonts w:hint="eastAsia"/>
          <w:spacing w:val="-4"/>
          <w:sz w:val="24"/>
          <w:szCs w:val="24"/>
          <w:lang w:eastAsia="zh-CN"/>
        </w:rPr>
        <w:t>招标人</w:t>
      </w:r>
      <w:r>
        <w:rPr>
          <w:spacing w:val="-4"/>
          <w:sz w:val="24"/>
          <w:szCs w:val="24"/>
        </w:rPr>
        <w:t>应签署《验收结算</w:t>
      </w:r>
      <w:r>
        <w:rPr>
          <w:spacing w:val="-6"/>
          <w:sz w:val="24"/>
          <w:szCs w:val="24"/>
        </w:rPr>
        <w:t>书》。</w:t>
      </w:r>
    </w:p>
    <w:p w14:paraId="0199CBA0">
      <w:pPr>
        <w:pStyle w:val="3"/>
        <w:keepNext w:val="0"/>
        <w:keepLines w:val="0"/>
        <w:pageBreakBefore w:val="0"/>
        <w:wordWrap w:val="0"/>
        <w:overflowPunct/>
        <w:topLinePunct w:val="0"/>
        <w:bidi w:val="0"/>
        <w:spacing w:before="32" w:line="347" w:lineRule="auto"/>
        <w:ind w:left="7" w:right="16" w:firstLine="464"/>
        <w:rPr>
          <w:sz w:val="24"/>
          <w:szCs w:val="24"/>
        </w:rPr>
      </w:pPr>
      <w:r>
        <w:rPr>
          <w:spacing w:val="-3"/>
          <w:sz w:val="24"/>
          <w:szCs w:val="24"/>
        </w:rPr>
        <w:t>32.2</w:t>
      </w:r>
      <w:r>
        <w:rPr>
          <w:rFonts w:hint="eastAsia"/>
          <w:spacing w:val="-3"/>
          <w:sz w:val="24"/>
          <w:szCs w:val="24"/>
          <w:lang w:eastAsia="zh-CN"/>
        </w:rPr>
        <w:t>招标人</w:t>
      </w:r>
      <w:r>
        <w:rPr>
          <w:spacing w:val="-3"/>
          <w:sz w:val="24"/>
          <w:szCs w:val="24"/>
        </w:rPr>
        <w:t>应当在中标人交货后10个工作日内组织货物</w:t>
      </w:r>
      <w:r>
        <w:rPr>
          <w:spacing w:val="-4"/>
          <w:sz w:val="24"/>
          <w:szCs w:val="24"/>
        </w:rPr>
        <w:t>或服务的验收，无正当理由拒不验收超过10个工作日后，视为验收合格。</w:t>
      </w:r>
    </w:p>
    <w:p w14:paraId="46B85B8F">
      <w:pPr>
        <w:pStyle w:val="3"/>
        <w:keepNext w:val="0"/>
        <w:keepLines w:val="0"/>
        <w:pageBreakBefore w:val="0"/>
        <w:wordWrap w:val="0"/>
        <w:overflowPunct/>
        <w:topLinePunct w:val="0"/>
        <w:bidi w:val="0"/>
        <w:spacing w:before="32" w:line="219" w:lineRule="auto"/>
        <w:ind w:left="471"/>
        <w:rPr>
          <w:sz w:val="24"/>
          <w:szCs w:val="24"/>
        </w:rPr>
      </w:pPr>
      <w:r>
        <w:rPr>
          <w:spacing w:val="-3"/>
          <w:sz w:val="24"/>
          <w:szCs w:val="24"/>
        </w:rPr>
        <w:t>32.3货物（设备）使用和抽检后无质量问题，</w:t>
      </w:r>
      <w:r>
        <w:rPr>
          <w:rFonts w:hint="eastAsia"/>
          <w:spacing w:val="-3"/>
          <w:sz w:val="24"/>
          <w:szCs w:val="24"/>
          <w:lang w:eastAsia="zh-CN"/>
        </w:rPr>
        <w:t>招标人</w:t>
      </w:r>
      <w:r>
        <w:rPr>
          <w:spacing w:val="-3"/>
          <w:sz w:val="24"/>
          <w:szCs w:val="24"/>
        </w:rPr>
        <w:t>应签署《质量验收合格证</w:t>
      </w:r>
      <w:r>
        <w:rPr>
          <w:spacing w:val="-4"/>
          <w:sz w:val="24"/>
          <w:szCs w:val="24"/>
        </w:rPr>
        <w:t>明书》。</w:t>
      </w:r>
    </w:p>
    <w:p w14:paraId="0EACF480">
      <w:pPr>
        <w:pStyle w:val="3"/>
        <w:keepNext w:val="0"/>
        <w:keepLines w:val="0"/>
        <w:pageBreakBefore w:val="0"/>
        <w:wordWrap w:val="0"/>
        <w:overflowPunct/>
        <w:topLinePunct w:val="0"/>
        <w:bidi w:val="0"/>
        <w:spacing w:before="183" w:line="347" w:lineRule="auto"/>
        <w:ind w:left="1" w:right="11" w:firstLine="469"/>
        <w:rPr>
          <w:sz w:val="24"/>
          <w:szCs w:val="24"/>
        </w:rPr>
      </w:pPr>
      <w:r>
        <w:rPr>
          <w:spacing w:val="-3"/>
          <w:sz w:val="24"/>
          <w:szCs w:val="24"/>
        </w:rPr>
        <w:t>32.4中标人凭《质量验收合格证明书》到采购代人财务科室</w:t>
      </w:r>
      <w:r>
        <w:rPr>
          <w:spacing w:val="-4"/>
          <w:sz w:val="24"/>
          <w:szCs w:val="24"/>
        </w:rPr>
        <w:t>办理履约保证金退款手续（办理退款手续时，中标人需开具收据）。</w:t>
      </w:r>
    </w:p>
    <w:p w14:paraId="2262BD6C">
      <w:pPr>
        <w:keepNext w:val="0"/>
        <w:keepLines w:val="0"/>
        <w:pageBreakBefore w:val="0"/>
        <w:wordWrap w:val="0"/>
        <w:overflowPunct/>
        <w:topLinePunct w:val="0"/>
        <w:bidi w:val="0"/>
        <w:spacing w:line="253" w:lineRule="auto"/>
        <w:rPr>
          <w:rFonts w:ascii="Arial"/>
          <w:sz w:val="21"/>
        </w:rPr>
      </w:pPr>
    </w:p>
    <w:p w14:paraId="50F43873">
      <w:pPr>
        <w:keepNext w:val="0"/>
        <w:keepLines w:val="0"/>
        <w:pageBreakBefore w:val="0"/>
        <w:wordWrap w:val="0"/>
        <w:overflowPunct/>
        <w:topLinePunct w:val="0"/>
        <w:bidi w:val="0"/>
        <w:spacing w:line="253" w:lineRule="auto"/>
        <w:rPr>
          <w:rFonts w:ascii="Arial"/>
          <w:sz w:val="21"/>
        </w:rPr>
      </w:pPr>
    </w:p>
    <w:p w14:paraId="34E7E52C">
      <w:pPr>
        <w:keepNext w:val="0"/>
        <w:keepLines w:val="0"/>
        <w:pageBreakBefore w:val="0"/>
        <w:wordWrap w:val="0"/>
        <w:overflowPunct/>
        <w:topLinePunct w:val="0"/>
        <w:bidi w:val="0"/>
        <w:spacing w:line="254" w:lineRule="auto"/>
        <w:rPr>
          <w:rFonts w:ascii="Arial"/>
          <w:sz w:val="21"/>
        </w:rPr>
      </w:pPr>
    </w:p>
    <w:p w14:paraId="796D87EC">
      <w:pPr>
        <w:pStyle w:val="3"/>
        <w:keepNext w:val="0"/>
        <w:keepLines w:val="0"/>
        <w:pageBreakBefore w:val="0"/>
        <w:wordWrap w:val="0"/>
        <w:overflowPunct/>
        <w:topLinePunct w:val="0"/>
        <w:bidi w:val="0"/>
        <w:spacing w:before="92" w:line="219" w:lineRule="auto"/>
        <w:ind w:left="3060"/>
      </w:pPr>
      <w:r>
        <w:rPr>
          <w:b/>
          <w:bCs/>
          <w:spacing w:val="-7"/>
        </w:rPr>
        <w:t>八、重新招标和其他方式采购</w:t>
      </w:r>
    </w:p>
    <w:p w14:paraId="5FBD8849">
      <w:pPr>
        <w:pStyle w:val="3"/>
        <w:keepNext w:val="0"/>
        <w:keepLines w:val="0"/>
        <w:pageBreakBefore w:val="0"/>
        <w:wordWrap w:val="0"/>
        <w:overflowPunct/>
        <w:topLinePunct w:val="0"/>
        <w:bidi w:val="0"/>
        <w:spacing w:before="204" w:line="220" w:lineRule="auto"/>
        <w:ind w:left="8"/>
        <w:rPr>
          <w:sz w:val="24"/>
          <w:szCs w:val="24"/>
        </w:rPr>
      </w:pPr>
      <w:r>
        <w:rPr>
          <w:b/>
          <w:bCs/>
          <w:spacing w:val="-7"/>
          <w:sz w:val="24"/>
          <w:szCs w:val="24"/>
        </w:rPr>
        <w:t>33、重新招标</w:t>
      </w:r>
    </w:p>
    <w:p w14:paraId="7C980214">
      <w:pPr>
        <w:pStyle w:val="3"/>
        <w:keepNext w:val="0"/>
        <w:keepLines w:val="0"/>
        <w:pageBreakBefore w:val="0"/>
        <w:wordWrap w:val="0"/>
        <w:overflowPunct/>
        <w:topLinePunct w:val="0"/>
        <w:bidi w:val="0"/>
        <w:spacing w:before="181" w:line="219" w:lineRule="auto"/>
        <w:ind w:left="471"/>
        <w:rPr>
          <w:sz w:val="24"/>
          <w:szCs w:val="24"/>
        </w:rPr>
      </w:pPr>
      <w:r>
        <w:rPr>
          <w:spacing w:val="-3"/>
          <w:sz w:val="24"/>
          <w:szCs w:val="24"/>
        </w:rPr>
        <w:t>33.1在招标采购中，出现下列情形之一的，</w:t>
      </w:r>
      <w:r>
        <w:rPr>
          <w:spacing w:val="-4"/>
          <w:sz w:val="24"/>
          <w:szCs w:val="24"/>
        </w:rPr>
        <w:t>应当在废标后重新招标：</w:t>
      </w:r>
    </w:p>
    <w:p w14:paraId="49DAE5DB">
      <w:pPr>
        <w:pStyle w:val="3"/>
        <w:keepNext w:val="0"/>
        <w:keepLines w:val="0"/>
        <w:pageBreakBefore w:val="0"/>
        <w:wordWrap w:val="0"/>
        <w:overflowPunct/>
        <w:topLinePunct w:val="0"/>
        <w:bidi w:val="0"/>
        <w:spacing w:before="78" w:line="219" w:lineRule="auto"/>
        <w:ind w:left="480"/>
        <w:rPr>
          <w:sz w:val="24"/>
          <w:szCs w:val="24"/>
        </w:rPr>
      </w:pPr>
      <w:r>
        <w:rPr>
          <w:spacing w:val="-4"/>
          <w:sz w:val="24"/>
          <w:szCs w:val="24"/>
        </w:rPr>
        <w:t>（1）符合专业条件的投标人或者对招标文件作实质响应的投标人不足三家的；（2）出现影响采购公正的违法、违规行为的；</w:t>
      </w:r>
    </w:p>
    <w:p w14:paraId="118B5832">
      <w:pPr>
        <w:pStyle w:val="3"/>
        <w:keepNext w:val="0"/>
        <w:keepLines w:val="0"/>
        <w:pageBreakBefore w:val="0"/>
        <w:wordWrap w:val="0"/>
        <w:overflowPunct/>
        <w:topLinePunct w:val="0"/>
        <w:bidi w:val="0"/>
        <w:spacing w:before="183" w:line="218" w:lineRule="auto"/>
        <w:ind w:left="480"/>
        <w:rPr>
          <w:sz w:val="24"/>
          <w:szCs w:val="24"/>
        </w:rPr>
      </w:pPr>
      <w:r>
        <w:rPr>
          <w:spacing w:val="-4"/>
          <w:sz w:val="24"/>
          <w:szCs w:val="24"/>
        </w:rPr>
        <w:t>（3）投标人的报价均超过了采购预算，</w:t>
      </w:r>
      <w:r>
        <w:rPr>
          <w:rFonts w:hint="eastAsia"/>
          <w:spacing w:val="-4"/>
          <w:sz w:val="24"/>
          <w:szCs w:val="24"/>
          <w:lang w:eastAsia="zh-CN"/>
        </w:rPr>
        <w:t>招标人</w:t>
      </w:r>
      <w:r>
        <w:rPr>
          <w:spacing w:val="-4"/>
          <w:sz w:val="24"/>
          <w:szCs w:val="24"/>
        </w:rPr>
        <w:t>不能支付的；</w:t>
      </w:r>
    </w:p>
    <w:p w14:paraId="4FB6197A">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（4）因重大变故，采购任务取消的。</w:t>
      </w:r>
    </w:p>
    <w:p w14:paraId="12BBFC4F">
      <w:pPr>
        <w:pStyle w:val="3"/>
        <w:keepNext w:val="0"/>
        <w:keepLines w:val="0"/>
        <w:pageBreakBefore w:val="0"/>
        <w:wordWrap w:val="0"/>
        <w:overflowPunct/>
        <w:topLinePunct w:val="0"/>
        <w:bidi w:val="0"/>
        <w:spacing w:before="185" w:line="344" w:lineRule="auto"/>
        <w:ind w:right="11" w:firstLine="472"/>
        <w:rPr>
          <w:sz w:val="24"/>
          <w:szCs w:val="24"/>
        </w:rPr>
      </w:pPr>
      <w:r>
        <w:rPr>
          <w:spacing w:val="-3"/>
          <w:sz w:val="24"/>
          <w:szCs w:val="24"/>
        </w:rPr>
        <w:t>33.2如果排名第一、二的中标候选人，直至排名第三的中标</w:t>
      </w:r>
      <w:r>
        <w:rPr>
          <w:spacing w:val="-4"/>
          <w:sz w:val="24"/>
          <w:szCs w:val="24"/>
        </w:rPr>
        <w:t>候选人因不可抗力或自身原因</w:t>
      </w:r>
      <w:r>
        <w:rPr>
          <w:spacing w:val="-3"/>
          <w:sz w:val="24"/>
          <w:szCs w:val="24"/>
        </w:rPr>
        <w:t>放弃中标结果，本次招标宣布失败。招标人应重新组</w:t>
      </w:r>
      <w:r>
        <w:rPr>
          <w:spacing w:val="-4"/>
          <w:sz w:val="24"/>
          <w:szCs w:val="24"/>
        </w:rPr>
        <w:t>织招标。</w:t>
      </w:r>
    </w:p>
    <w:p w14:paraId="3BB89F24">
      <w:pPr>
        <w:pStyle w:val="3"/>
        <w:keepNext w:val="0"/>
        <w:keepLines w:val="0"/>
        <w:pageBreakBefore w:val="0"/>
        <w:wordWrap w:val="0"/>
        <w:overflowPunct/>
        <w:topLinePunct w:val="0"/>
        <w:bidi w:val="0"/>
        <w:spacing w:before="37" w:line="219" w:lineRule="auto"/>
        <w:ind w:left="10"/>
        <w:rPr>
          <w:sz w:val="24"/>
          <w:szCs w:val="24"/>
        </w:rPr>
      </w:pPr>
      <w:r>
        <w:rPr>
          <w:b/>
          <w:bCs/>
          <w:spacing w:val="-7"/>
          <w:sz w:val="24"/>
          <w:szCs w:val="24"/>
        </w:rPr>
        <w:t>34、其他方式采购</w:t>
      </w:r>
    </w:p>
    <w:p w14:paraId="12D0638B">
      <w:pPr>
        <w:pStyle w:val="3"/>
        <w:keepNext w:val="0"/>
        <w:keepLines w:val="0"/>
        <w:pageBreakBefore w:val="0"/>
        <w:wordWrap w:val="0"/>
        <w:overflowPunct/>
        <w:topLinePunct w:val="0"/>
        <w:bidi w:val="0"/>
        <w:spacing w:before="182" w:line="346" w:lineRule="auto"/>
        <w:ind w:right="11" w:firstLine="473"/>
        <w:rPr>
          <w:sz w:val="24"/>
          <w:szCs w:val="24"/>
        </w:rPr>
      </w:pPr>
      <w:r>
        <w:rPr>
          <w:spacing w:val="-3"/>
          <w:sz w:val="24"/>
          <w:szCs w:val="24"/>
        </w:rPr>
        <w:t>34.1需要采取其他方式采购的，应当在采购活动开始前获得</w:t>
      </w:r>
      <w:r>
        <w:rPr>
          <w:spacing w:val="-4"/>
          <w:sz w:val="24"/>
          <w:szCs w:val="24"/>
        </w:rPr>
        <w:t>设区的市、自治州以上人民政府采购监督管理部门或者政府有关部门批准。</w:t>
      </w:r>
    </w:p>
    <w:p w14:paraId="0765EE9B">
      <w:pPr>
        <w:keepNext w:val="0"/>
        <w:keepLines w:val="0"/>
        <w:pageBreakBefore w:val="0"/>
        <w:wordWrap w:val="0"/>
        <w:overflowPunct/>
        <w:topLinePunct w:val="0"/>
        <w:bidi w:val="0"/>
        <w:spacing w:line="355" w:lineRule="auto"/>
        <w:rPr>
          <w:rFonts w:ascii="Arial"/>
          <w:sz w:val="21"/>
        </w:rPr>
      </w:pPr>
    </w:p>
    <w:p w14:paraId="16AE3C77">
      <w:pPr>
        <w:pStyle w:val="3"/>
        <w:keepNext w:val="0"/>
        <w:keepLines w:val="0"/>
        <w:pageBreakBefore w:val="0"/>
        <w:wordWrap w:val="0"/>
        <w:overflowPunct/>
        <w:topLinePunct w:val="0"/>
        <w:bidi w:val="0"/>
        <w:spacing w:before="92" w:line="220" w:lineRule="auto"/>
        <w:ind w:left="3770"/>
      </w:pPr>
      <w:r>
        <w:rPr>
          <w:b/>
          <w:bCs/>
          <w:spacing w:val="-9"/>
        </w:rPr>
        <w:t>九、投标纪律要求</w:t>
      </w:r>
    </w:p>
    <w:p w14:paraId="3D822366">
      <w:pPr>
        <w:pStyle w:val="3"/>
        <w:keepNext w:val="0"/>
        <w:keepLines w:val="0"/>
        <w:pageBreakBefore w:val="0"/>
        <w:wordWrap w:val="0"/>
        <w:overflowPunct/>
        <w:topLinePunct w:val="0"/>
        <w:bidi w:val="0"/>
        <w:spacing w:before="206" w:line="219" w:lineRule="auto"/>
        <w:ind w:left="10"/>
        <w:rPr>
          <w:sz w:val="24"/>
          <w:szCs w:val="24"/>
        </w:rPr>
      </w:pPr>
      <w:r>
        <w:rPr>
          <w:b/>
          <w:bCs/>
          <w:spacing w:val="-6"/>
          <w:sz w:val="24"/>
          <w:szCs w:val="24"/>
        </w:rPr>
        <w:t>35、对招标人的纪律要求</w:t>
      </w:r>
    </w:p>
    <w:p w14:paraId="07FD1677">
      <w:pPr>
        <w:pStyle w:val="3"/>
        <w:keepNext w:val="0"/>
        <w:keepLines w:val="0"/>
        <w:pageBreakBefore w:val="0"/>
        <w:wordWrap w:val="0"/>
        <w:overflowPunct/>
        <w:topLinePunct w:val="0"/>
        <w:bidi w:val="0"/>
        <w:spacing w:before="179" w:line="345" w:lineRule="auto"/>
        <w:ind w:left="1" w:right="11" w:firstLine="471"/>
        <w:rPr>
          <w:sz w:val="24"/>
          <w:szCs w:val="24"/>
        </w:rPr>
      </w:pPr>
      <w:r>
        <w:rPr>
          <w:spacing w:val="-3"/>
          <w:sz w:val="24"/>
          <w:szCs w:val="24"/>
        </w:rPr>
        <w:t>35.1招标人不得泄露招标投标活动中应当保密的情况和资料</w:t>
      </w:r>
      <w:r>
        <w:rPr>
          <w:spacing w:val="-4"/>
          <w:sz w:val="24"/>
          <w:szCs w:val="24"/>
        </w:rPr>
        <w:t>，不得与投标人串通损害国家</w:t>
      </w:r>
      <w:r>
        <w:rPr>
          <w:spacing w:val="-3"/>
          <w:sz w:val="24"/>
          <w:szCs w:val="24"/>
        </w:rPr>
        <w:t>利益、社会公共利益或者他人合法利益。招标人不得有下列</w:t>
      </w:r>
      <w:r>
        <w:rPr>
          <w:spacing w:val="-4"/>
          <w:sz w:val="24"/>
          <w:szCs w:val="24"/>
        </w:rPr>
        <w:t>行为之一：</w:t>
      </w:r>
    </w:p>
    <w:p w14:paraId="31C6F6C9">
      <w:pPr>
        <w:pStyle w:val="3"/>
        <w:keepNext w:val="0"/>
        <w:keepLines w:val="0"/>
        <w:pageBreakBefore w:val="0"/>
        <w:wordWrap w:val="0"/>
        <w:overflowPunct/>
        <w:topLinePunct w:val="0"/>
        <w:bidi w:val="0"/>
        <w:spacing w:before="38" w:line="220" w:lineRule="auto"/>
        <w:ind w:left="480"/>
        <w:rPr>
          <w:sz w:val="24"/>
          <w:szCs w:val="24"/>
        </w:rPr>
      </w:pPr>
      <w:r>
        <w:rPr>
          <w:spacing w:val="-5"/>
          <w:sz w:val="24"/>
          <w:szCs w:val="24"/>
        </w:rPr>
        <w:t>（1）与投标人恶意串通的；</w:t>
      </w:r>
    </w:p>
    <w:p w14:paraId="54F96E84">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（2）在采购过程中接受贿赂或者获取其他不正当利益的；</w:t>
      </w:r>
    </w:p>
    <w:p w14:paraId="394276A9">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（3）在有关部门依法实施的监督检查中提供虚假情况的；</w:t>
      </w:r>
    </w:p>
    <w:p w14:paraId="22CD57A5">
      <w:pPr>
        <w:pStyle w:val="3"/>
        <w:keepNext w:val="0"/>
        <w:keepLines w:val="0"/>
        <w:pageBreakBefore w:val="0"/>
        <w:wordWrap w:val="0"/>
        <w:overflowPunct/>
        <w:topLinePunct w:val="0"/>
        <w:bidi w:val="0"/>
        <w:spacing w:before="184" w:line="289" w:lineRule="auto"/>
        <w:ind w:right="127" w:firstLine="480"/>
        <w:rPr>
          <w:sz w:val="24"/>
          <w:szCs w:val="24"/>
        </w:rPr>
      </w:pPr>
      <w:r>
        <w:rPr>
          <w:spacing w:val="-4"/>
          <w:sz w:val="24"/>
          <w:szCs w:val="24"/>
        </w:rPr>
        <w:t>（4）开标前泄露已获取招标文件的潜在投标人的名称、数量、标底或者其他可能影响公平竞争的有关招标投标情况的。</w:t>
      </w:r>
    </w:p>
    <w:p w14:paraId="4679FB72">
      <w:pPr>
        <w:pStyle w:val="3"/>
        <w:keepNext w:val="0"/>
        <w:keepLines w:val="0"/>
        <w:pageBreakBefore w:val="0"/>
        <w:wordWrap w:val="0"/>
        <w:overflowPunct/>
        <w:topLinePunct w:val="0"/>
        <w:bidi w:val="0"/>
        <w:spacing w:before="183" w:line="219" w:lineRule="auto"/>
        <w:ind w:left="480"/>
        <w:rPr>
          <w:sz w:val="24"/>
          <w:szCs w:val="24"/>
        </w:rPr>
      </w:pPr>
      <w:r>
        <w:rPr>
          <w:spacing w:val="-4"/>
          <w:sz w:val="24"/>
          <w:szCs w:val="24"/>
        </w:rPr>
        <w:t>（5）法律、法规规定的其他违法、违规情形。</w:t>
      </w:r>
    </w:p>
    <w:p w14:paraId="3A69BCA3">
      <w:pPr>
        <w:pStyle w:val="3"/>
        <w:keepNext w:val="0"/>
        <w:keepLines w:val="0"/>
        <w:pageBreakBefore w:val="0"/>
        <w:wordWrap w:val="0"/>
        <w:overflowPunct/>
        <w:topLinePunct w:val="0"/>
        <w:bidi w:val="0"/>
        <w:spacing w:before="183" w:line="219" w:lineRule="auto"/>
        <w:ind w:left="10"/>
        <w:rPr>
          <w:sz w:val="24"/>
          <w:szCs w:val="24"/>
        </w:rPr>
      </w:pPr>
      <w:r>
        <w:rPr>
          <w:b/>
          <w:bCs/>
          <w:spacing w:val="-6"/>
          <w:sz w:val="24"/>
          <w:szCs w:val="24"/>
        </w:rPr>
        <w:t>36、对投标人的纪律要求</w:t>
      </w:r>
    </w:p>
    <w:p w14:paraId="13E4ED61">
      <w:pPr>
        <w:pStyle w:val="3"/>
        <w:keepNext w:val="0"/>
        <w:keepLines w:val="0"/>
        <w:pageBreakBefore w:val="0"/>
        <w:wordWrap w:val="0"/>
        <w:overflowPunct/>
        <w:topLinePunct w:val="0"/>
        <w:bidi w:val="0"/>
        <w:spacing w:before="181" w:line="350" w:lineRule="auto"/>
        <w:ind w:left="1" w:firstLine="471"/>
        <w:jc w:val="both"/>
        <w:rPr>
          <w:sz w:val="24"/>
          <w:szCs w:val="24"/>
        </w:rPr>
      </w:pPr>
      <w:r>
        <w:rPr>
          <w:spacing w:val="-3"/>
          <w:sz w:val="24"/>
          <w:szCs w:val="24"/>
        </w:rPr>
        <w:t>36.1投标人不得相互串通投标或者与招标人串通投标，不得</w:t>
      </w:r>
      <w:r>
        <w:rPr>
          <w:spacing w:val="-4"/>
          <w:sz w:val="24"/>
          <w:szCs w:val="24"/>
        </w:rPr>
        <w:t>向招标人或者评标委员会成员</w:t>
      </w:r>
      <w:r>
        <w:rPr>
          <w:spacing w:val="-3"/>
          <w:sz w:val="24"/>
          <w:szCs w:val="24"/>
        </w:rPr>
        <w:t>行贿谋取中标，不得以其它方式弄虚作假骗取中标；投标人不得以任何方</w:t>
      </w:r>
      <w:r>
        <w:rPr>
          <w:spacing w:val="-4"/>
          <w:sz w:val="24"/>
          <w:szCs w:val="24"/>
        </w:rPr>
        <w:t>式干扰、影响评标工作。投标人不得有下列行为之一：</w:t>
      </w:r>
    </w:p>
    <w:p w14:paraId="06802AAE">
      <w:pPr>
        <w:pStyle w:val="3"/>
        <w:keepNext w:val="0"/>
        <w:keepLines w:val="0"/>
        <w:pageBreakBefore w:val="0"/>
        <w:wordWrap w:val="0"/>
        <w:overflowPunct/>
        <w:topLinePunct w:val="0"/>
        <w:bidi w:val="0"/>
        <w:spacing w:before="33" w:line="219" w:lineRule="auto"/>
        <w:ind w:left="480"/>
        <w:rPr>
          <w:sz w:val="24"/>
          <w:szCs w:val="24"/>
        </w:rPr>
      </w:pPr>
      <w:r>
        <w:rPr>
          <w:spacing w:val="-5"/>
          <w:sz w:val="24"/>
          <w:szCs w:val="24"/>
        </w:rPr>
        <w:t>（1）提供虚假材料谋取中标的；</w:t>
      </w:r>
    </w:p>
    <w:p w14:paraId="16F650AF">
      <w:pPr>
        <w:pStyle w:val="3"/>
        <w:keepNext w:val="0"/>
        <w:keepLines w:val="0"/>
        <w:pageBreakBefore w:val="0"/>
        <w:wordWrap w:val="0"/>
        <w:overflowPunct/>
        <w:topLinePunct w:val="0"/>
        <w:bidi w:val="0"/>
        <w:spacing w:before="184" w:line="219" w:lineRule="auto"/>
        <w:ind w:left="480"/>
        <w:rPr>
          <w:sz w:val="24"/>
          <w:szCs w:val="24"/>
        </w:rPr>
      </w:pPr>
      <w:r>
        <w:rPr>
          <w:spacing w:val="-4"/>
          <w:sz w:val="24"/>
          <w:szCs w:val="24"/>
        </w:rPr>
        <w:t>（2）采取不正当手段诋毁、排挤其他投标人的；</w:t>
      </w:r>
    </w:p>
    <w:p w14:paraId="3E25F082">
      <w:pPr>
        <w:pStyle w:val="3"/>
        <w:keepNext w:val="0"/>
        <w:keepLines w:val="0"/>
        <w:pageBreakBefore w:val="0"/>
        <w:wordWrap w:val="0"/>
        <w:overflowPunct/>
        <w:topLinePunct w:val="0"/>
        <w:bidi w:val="0"/>
        <w:spacing w:before="183" w:line="219" w:lineRule="auto"/>
        <w:ind w:left="480"/>
        <w:rPr>
          <w:sz w:val="24"/>
          <w:szCs w:val="24"/>
        </w:rPr>
      </w:pPr>
      <w:r>
        <w:rPr>
          <w:spacing w:val="-4"/>
          <w:sz w:val="24"/>
          <w:szCs w:val="24"/>
        </w:rPr>
        <w:t>（3）与招标采购单位、其他投标人恶意串通的；</w:t>
      </w:r>
    </w:p>
    <w:p w14:paraId="1D417F4C">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（4）向招标采购单位行贿或者提供其他不正当利益的；</w:t>
      </w:r>
    </w:p>
    <w:p w14:paraId="19785527">
      <w:pPr>
        <w:pStyle w:val="3"/>
        <w:keepNext w:val="0"/>
        <w:keepLines w:val="0"/>
        <w:pageBreakBefore w:val="0"/>
        <w:wordWrap w:val="0"/>
        <w:overflowPunct/>
        <w:topLinePunct w:val="0"/>
        <w:bidi w:val="0"/>
        <w:spacing w:before="185" w:line="288" w:lineRule="auto"/>
        <w:ind w:left="2" w:right="127" w:firstLine="477"/>
        <w:rPr>
          <w:sz w:val="24"/>
          <w:szCs w:val="24"/>
        </w:rPr>
      </w:pPr>
      <w:r>
        <w:rPr>
          <w:spacing w:val="-4"/>
          <w:sz w:val="24"/>
          <w:szCs w:val="24"/>
        </w:rPr>
        <w:t>（5）在招标过程中与招标采购单位进行协商谈判、不按照招标文件和中标投标人的投标</w:t>
      </w:r>
      <w:r>
        <w:rPr>
          <w:spacing w:val="-3"/>
          <w:sz w:val="24"/>
          <w:szCs w:val="24"/>
        </w:rPr>
        <w:t>文件订立合同，或者与</w:t>
      </w:r>
      <w:r>
        <w:rPr>
          <w:rFonts w:hint="eastAsia"/>
          <w:spacing w:val="-3"/>
          <w:sz w:val="24"/>
          <w:szCs w:val="24"/>
          <w:lang w:eastAsia="zh-CN"/>
        </w:rPr>
        <w:t>招标人</w:t>
      </w:r>
      <w:r>
        <w:rPr>
          <w:spacing w:val="-3"/>
          <w:sz w:val="24"/>
          <w:szCs w:val="24"/>
        </w:rPr>
        <w:t>另行订立背离合同实质性内</w:t>
      </w:r>
      <w:r>
        <w:rPr>
          <w:spacing w:val="-4"/>
          <w:sz w:val="24"/>
          <w:szCs w:val="24"/>
        </w:rPr>
        <w:t>容的协议的；</w:t>
      </w:r>
    </w:p>
    <w:p w14:paraId="1FE23BDE">
      <w:pPr>
        <w:keepNext w:val="0"/>
        <w:keepLines w:val="0"/>
        <w:pageBreakBefore w:val="0"/>
        <w:wordWrap w:val="0"/>
        <w:overflowPunct/>
        <w:topLinePunct w:val="0"/>
        <w:bidi w:val="0"/>
        <w:spacing w:line="248" w:lineRule="auto"/>
        <w:rPr>
          <w:rFonts w:ascii="Arial"/>
          <w:sz w:val="21"/>
        </w:rPr>
      </w:pPr>
      <w:r>
        <w:rPr>
          <w:spacing w:val="-4"/>
          <w:sz w:val="24"/>
          <w:szCs w:val="24"/>
        </w:rPr>
        <w:t>（6）拒绝有关部门监督检查或者提供虚假情况的；</w:t>
      </w:r>
    </w:p>
    <w:p w14:paraId="08862155">
      <w:pPr>
        <w:pStyle w:val="3"/>
        <w:keepNext w:val="0"/>
        <w:keepLines w:val="0"/>
        <w:pageBreakBefore w:val="0"/>
        <w:wordWrap w:val="0"/>
        <w:overflowPunct/>
        <w:topLinePunct w:val="0"/>
        <w:bidi w:val="0"/>
        <w:spacing w:before="78" w:line="219" w:lineRule="auto"/>
        <w:ind w:left="480"/>
        <w:rPr>
          <w:sz w:val="24"/>
          <w:szCs w:val="24"/>
        </w:rPr>
      </w:pPr>
      <w:r>
        <w:rPr>
          <w:spacing w:val="-4"/>
          <w:sz w:val="24"/>
          <w:szCs w:val="24"/>
        </w:rPr>
        <w:t>（7）法律、法规规定的其他违法、违规情形。</w:t>
      </w:r>
    </w:p>
    <w:p w14:paraId="41A89123">
      <w:pPr>
        <w:pStyle w:val="3"/>
        <w:keepNext w:val="0"/>
        <w:keepLines w:val="0"/>
        <w:pageBreakBefore w:val="0"/>
        <w:wordWrap w:val="0"/>
        <w:overflowPunct/>
        <w:topLinePunct w:val="0"/>
        <w:bidi w:val="0"/>
        <w:spacing w:before="182" w:line="219" w:lineRule="auto"/>
        <w:ind w:left="10"/>
        <w:rPr>
          <w:sz w:val="24"/>
          <w:szCs w:val="24"/>
        </w:rPr>
      </w:pPr>
      <w:r>
        <w:rPr>
          <w:b/>
          <w:bCs/>
          <w:spacing w:val="-6"/>
          <w:sz w:val="24"/>
          <w:szCs w:val="24"/>
        </w:rPr>
        <w:t>37、对评标委员会成员的纪律要求</w:t>
      </w:r>
    </w:p>
    <w:p w14:paraId="474E8746">
      <w:pPr>
        <w:pStyle w:val="3"/>
        <w:keepNext w:val="0"/>
        <w:keepLines w:val="0"/>
        <w:pageBreakBefore w:val="0"/>
        <w:wordWrap w:val="0"/>
        <w:overflowPunct/>
        <w:topLinePunct w:val="0"/>
        <w:bidi w:val="0"/>
        <w:spacing w:before="182" w:line="350" w:lineRule="auto"/>
        <w:ind w:left="1" w:firstLine="466"/>
        <w:jc w:val="both"/>
        <w:rPr>
          <w:sz w:val="24"/>
          <w:szCs w:val="24"/>
        </w:rPr>
      </w:pPr>
      <w:r>
        <w:rPr>
          <w:spacing w:val="-3"/>
          <w:sz w:val="24"/>
          <w:szCs w:val="24"/>
        </w:rPr>
        <w:t>评标委员会成员不得收受他人的财物或者其他好处，不得向他人透漏对</w:t>
      </w:r>
      <w:r>
        <w:rPr>
          <w:spacing w:val="-4"/>
          <w:sz w:val="24"/>
          <w:szCs w:val="24"/>
        </w:rPr>
        <w:t>投标文件的评审和</w:t>
      </w:r>
      <w:r>
        <w:rPr>
          <w:spacing w:val="-3"/>
          <w:sz w:val="24"/>
          <w:szCs w:val="24"/>
        </w:rPr>
        <w:t>比较、中标候选人的推荐情况以及评标有关的其他情况。在评标活动中，</w:t>
      </w:r>
      <w:r>
        <w:rPr>
          <w:spacing w:val="-4"/>
          <w:sz w:val="24"/>
          <w:szCs w:val="24"/>
        </w:rPr>
        <w:t>评标委员会成员不得</w:t>
      </w:r>
      <w:r>
        <w:rPr>
          <w:spacing w:val="-3"/>
          <w:sz w:val="24"/>
          <w:szCs w:val="24"/>
        </w:rPr>
        <w:t>擅离职守，影响评标程序正常进行。评标委员不得有下</w:t>
      </w:r>
      <w:r>
        <w:rPr>
          <w:spacing w:val="-4"/>
          <w:sz w:val="24"/>
          <w:szCs w:val="24"/>
        </w:rPr>
        <w:t>列行为之一：</w:t>
      </w:r>
    </w:p>
    <w:p w14:paraId="4FB9C307">
      <w:pPr>
        <w:pStyle w:val="3"/>
        <w:keepNext w:val="0"/>
        <w:keepLines w:val="0"/>
        <w:pageBreakBefore w:val="0"/>
        <w:wordWrap w:val="0"/>
        <w:overflowPunct/>
        <w:topLinePunct w:val="0"/>
        <w:bidi w:val="0"/>
        <w:spacing w:before="36" w:line="219" w:lineRule="auto"/>
        <w:ind w:left="480"/>
        <w:rPr>
          <w:sz w:val="24"/>
          <w:szCs w:val="24"/>
        </w:rPr>
      </w:pPr>
      <w:r>
        <w:rPr>
          <w:spacing w:val="-4"/>
          <w:sz w:val="24"/>
          <w:szCs w:val="24"/>
        </w:rPr>
        <w:t>（1）明知应当回避而未主动回避的；</w:t>
      </w:r>
    </w:p>
    <w:p w14:paraId="5343635B">
      <w:pPr>
        <w:pStyle w:val="3"/>
        <w:keepNext w:val="0"/>
        <w:keepLines w:val="0"/>
        <w:pageBreakBefore w:val="0"/>
        <w:wordWrap w:val="0"/>
        <w:overflowPunct/>
        <w:topLinePunct w:val="0"/>
        <w:bidi w:val="0"/>
        <w:spacing w:before="179" w:line="219" w:lineRule="auto"/>
        <w:ind w:left="480"/>
        <w:rPr>
          <w:sz w:val="24"/>
          <w:szCs w:val="24"/>
        </w:rPr>
      </w:pPr>
      <w:r>
        <w:rPr>
          <w:spacing w:val="-3"/>
          <w:sz w:val="24"/>
          <w:szCs w:val="24"/>
        </w:rPr>
        <w:t>（2）在知道自己为评委会成员身份后至评</w:t>
      </w:r>
      <w:r>
        <w:rPr>
          <w:spacing w:val="-4"/>
          <w:sz w:val="24"/>
          <w:szCs w:val="24"/>
        </w:rPr>
        <w:t>标结束前的时段内私下接触投标投标人的；</w:t>
      </w:r>
    </w:p>
    <w:p w14:paraId="7CE43009">
      <w:pPr>
        <w:pStyle w:val="3"/>
        <w:keepNext w:val="0"/>
        <w:keepLines w:val="0"/>
        <w:pageBreakBefore w:val="0"/>
        <w:wordWrap w:val="0"/>
        <w:overflowPunct/>
        <w:topLinePunct w:val="0"/>
        <w:bidi w:val="0"/>
        <w:spacing w:before="183" w:line="220" w:lineRule="auto"/>
        <w:ind w:left="480"/>
        <w:rPr>
          <w:sz w:val="24"/>
          <w:szCs w:val="24"/>
        </w:rPr>
      </w:pPr>
      <w:r>
        <w:rPr>
          <w:spacing w:val="-4"/>
          <w:sz w:val="24"/>
          <w:szCs w:val="24"/>
        </w:rPr>
        <w:t>（3）在评标过程中擅离职守，影响评标程序正常进行的；</w:t>
      </w:r>
    </w:p>
    <w:p w14:paraId="35E89680">
      <w:pPr>
        <w:pStyle w:val="3"/>
        <w:keepNext w:val="0"/>
        <w:keepLines w:val="0"/>
        <w:pageBreakBefore w:val="0"/>
        <w:wordWrap w:val="0"/>
        <w:overflowPunct/>
        <w:topLinePunct w:val="0"/>
        <w:bidi w:val="0"/>
        <w:spacing w:before="183" w:line="219" w:lineRule="auto"/>
        <w:ind w:left="480"/>
        <w:rPr>
          <w:sz w:val="24"/>
          <w:szCs w:val="24"/>
        </w:rPr>
      </w:pPr>
      <w:r>
        <w:rPr>
          <w:spacing w:val="-4"/>
          <w:sz w:val="24"/>
          <w:szCs w:val="24"/>
        </w:rPr>
        <w:t>（4）在评标过程中有明显不合理或者不正当倾向性的；</w:t>
      </w:r>
    </w:p>
    <w:p w14:paraId="08139BF2">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（5）未按招标文件规定的评标方法和标准进行评标的。</w:t>
      </w:r>
    </w:p>
    <w:p w14:paraId="1DA7C6E5">
      <w:pPr>
        <w:pStyle w:val="3"/>
        <w:keepNext w:val="0"/>
        <w:keepLines w:val="0"/>
        <w:pageBreakBefore w:val="0"/>
        <w:wordWrap w:val="0"/>
        <w:overflowPunct/>
        <w:topLinePunct w:val="0"/>
        <w:bidi w:val="0"/>
        <w:spacing w:before="180" w:line="219" w:lineRule="auto"/>
        <w:ind w:left="480"/>
        <w:rPr>
          <w:sz w:val="24"/>
          <w:szCs w:val="24"/>
        </w:rPr>
      </w:pPr>
      <w:r>
        <w:rPr>
          <w:spacing w:val="-4"/>
          <w:sz w:val="24"/>
          <w:szCs w:val="24"/>
        </w:rPr>
        <w:t>（6）法律、法规规定的其他违法、违规情形。</w:t>
      </w:r>
    </w:p>
    <w:p w14:paraId="7205EB6A">
      <w:pPr>
        <w:pStyle w:val="3"/>
        <w:keepNext w:val="0"/>
        <w:keepLines w:val="0"/>
        <w:pageBreakBefore w:val="0"/>
        <w:wordWrap w:val="0"/>
        <w:overflowPunct/>
        <w:topLinePunct w:val="0"/>
        <w:bidi w:val="0"/>
        <w:spacing w:before="184" w:line="219" w:lineRule="auto"/>
        <w:ind w:left="10"/>
        <w:rPr>
          <w:sz w:val="24"/>
          <w:szCs w:val="24"/>
        </w:rPr>
      </w:pPr>
      <w:r>
        <w:rPr>
          <w:b/>
          <w:bCs/>
          <w:spacing w:val="-6"/>
          <w:sz w:val="24"/>
          <w:szCs w:val="24"/>
        </w:rPr>
        <w:t>38、对与评标活动有关的工作人员的纪律要求</w:t>
      </w:r>
    </w:p>
    <w:p w14:paraId="4BF8E5F1">
      <w:pPr>
        <w:pStyle w:val="3"/>
        <w:keepNext w:val="0"/>
        <w:keepLines w:val="0"/>
        <w:pageBreakBefore w:val="0"/>
        <w:wordWrap w:val="0"/>
        <w:overflowPunct/>
        <w:topLinePunct w:val="0"/>
        <w:bidi w:val="0"/>
        <w:spacing w:before="183" w:line="350" w:lineRule="auto"/>
        <w:ind w:firstLine="473"/>
        <w:jc w:val="both"/>
        <w:rPr>
          <w:sz w:val="24"/>
          <w:szCs w:val="24"/>
        </w:rPr>
      </w:pPr>
      <w:r>
        <w:rPr>
          <w:spacing w:val="-3"/>
          <w:sz w:val="24"/>
          <w:szCs w:val="24"/>
        </w:rPr>
        <w:t>与评标活动有关的工作人员不得收受他人的财物或者其他</w:t>
      </w:r>
      <w:r>
        <w:rPr>
          <w:spacing w:val="-4"/>
          <w:sz w:val="24"/>
          <w:szCs w:val="24"/>
        </w:rPr>
        <w:t>好处，不得向他人透漏对投标文</w:t>
      </w:r>
      <w:r>
        <w:rPr>
          <w:spacing w:val="-3"/>
          <w:sz w:val="24"/>
          <w:szCs w:val="24"/>
        </w:rPr>
        <w:t>件的评审和比较、中标候选人的推荐情况以及评标有关的其他情况。在评标活</w:t>
      </w:r>
      <w:r>
        <w:rPr>
          <w:spacing w:val="-4"/>
          <w:sz w:val="24"/>
          <w:szCs w:val="24"/>
        </w:rPr>
        <w:t>动中，与评标活</w:t>
      </w:r>
      <w:r>
        <w:rPr>
          <w:spacing w:val="-3"/>
          <w:sz w:val="24"/>
          <w:szCs w:val="24"/>
        </w:rPr>
        <w:t>动有关的工作人员不得擅离职守，影响评标程序正</w:t>
      </w:r>
      <w:r>
        <w:rPr>
          <w:spacing w:val="-4"/>
          <w:sz w:val="24"/>
          <w:szCs w:val="24"/>
        </w:rPr>
        <w:t>常进行。</w:t>
      </w:r>
    </w:p>
    <w:p w14:paraId="687E8231">
      <w:pPr>
        <w:pStyle w:val="3"/>
        <w:keepNext w:val="0"/>
        <w:keepLines w:val="0"/>
        <w:pageBreakBefore w:val="0"/>
        <w:wordWrap w:val="0"/>
        <w:overflowPunct/>
        <w:topLinePunct w:val="0"/>
        <w:bidi w:val="0"/>
        <w:spacing w:before="34" w:line="219" w:lineRule="auto"/>
        <w:ind w:left="10"/>
        <w:rPr>
          <w:sz w:val="24"/>
          <w:szCs w:val="24"/>
        </w:rPr>
      </w:pPr>
      <w:r>
        <w:rPr>
          <w:b/>
          <w:bCs/>
          <w:spacing w:val="-7"/>
          <w:sz w:val="24"/>
          <w:szCs w:val="24"/>
        </w:rPr>
        <w:t>39、监督检查</w:t>
      </w:r>
    </w:p>
    <w:p w14:paraId="0C706840">
      <w:pPr>
        <w:pStyle w:val="3"/>
        <w:keepNext w:val="0"/>
        <w:keepLines w:val="0"/>
        <w:pageBreakBefore w:val="0"/>
        <w:wordWrap w:val="0"/>
        <w:overflowPunct/>
        <w:topLinePunct w:val="0"/>
        <w:bidi w:val="0"/>
        <w:spacing w:before="182" w:line="345" w:lineRule="auto"/>
        <w:ind w:left="1" w:right="11" w:firstLine="471"/>
        <w:rPr>
          <w:sz w:val="24"/>
          <w:szCs w:val="24"/>
        </w:rPr>
      </w:pPr>
      <w:r>
        <w:rPr>
          <w:spacing w:val="-3"/>
          <w:sz w:val="24"/>
          <w:szCs w:val="24"/>
        </w:rPr>
        <w:t>39.1政府采购监督管理部门应对在政府采购活动中的当事人</w:t>
      </w:r>
      <w:r>
        <w:rPr>
          <w:spacing w:val="-4"/>
          <w:sz w:val="24"/>
          <w:szCs w:val="24"/>
        </w:rPr>
        <w:t>有关政府采购的法律、行政法</w:t>
      </w:r>
      <w:r>
        <w:rPr>
          <w:spacing w:val="-3"/>
          <w:sz w:val="24"/>
          <w:szCs w:val="24"/>
        </w:rPr>
        <w:t>规和规章的执行情况和采购范围、采购方式和采购程序的执行等情况</w:t>
      </w:r>
      <w:r>
        <w:rPr>
          <w:spacing w:val="-4"/>
          <w:sz w:val="24"/>
          <w:szCs w:val="24"/>
        </w:rPr>
        <w:t>进行监督检查。</w:t>
      </w:r>
    </w:p>
    <w:p w14:paraId="2B11B9A0">
      <w:pPr>
        <w:pStyle w:val="3"/>
        <w:keepNext w:val="0"/>
        <w:keepLines w:val="0"/>
        <w:pageBreakBefore w:val="0"/>
        <w:wordWrap w:val="0"/>
        <w:overflowPunct/>
        <w:topLinePunct w:val="0"/>
        <w:bidi w:val="0"/>
        <w:spacing w:before="37" w:line="219" w:lineRule="auto"/>
        <w:ind w:left="473"/>
        <w:rPr>
          <w:sz w:val="24"/>
          <w:szCs w:val="24"/>
        </w:rPr>
      </w:pPr>
      <w:r>
        <w:rPr>
          <w:spacing w:val="-3"/>
          <w:sz w:val="24"/>
          <w:szCs w:val="24"/>
        </w:rPr>
        <w:t>39.2招标项目行政监督部门可视情依法派员对招标</w:t>
      </w:r>
      <w:r>
        <w:rPr>
          <w:spacing w:val="-4"/>
          <w:sz w:val="24"/>
          <w:szCs w:val="24"/>
        </w:rPr>
        <w:t>活动的全程进行监督。</w:t>
      </w:r>
    </w:p>
    <w:p w14:paraId="61FD3CAB">
      <w:pPr>
        <w:keepNext w:val="0"/>
        <w:keepLines w:val="0"/>
        <w:pageBreakBefore w:val="0"/>
        <w:wordWrap w:val="0"/>
        <w:overflowPunct/>
        <w:topLinePunct w:val="0"/>
        <w:bidi w:val="0"/>
        <w:spacing w:line="303" w:lineRule="auto"/>
        <w:rPr>
          <w:rFonts w:ascii="Arial"/>
          <w:sz w:val="21"/>
        </w:rPr>
      </w:pPr>
    </w:p>
    <w:p w14:paraId="2C0AE15C">
      <w:pPr>
        <w:keepNext w:val="0"/>
        <w:keepLines w:val="0"/>
        <w:pageBreakBefore w:val="0"/>
        <w:wordWrap w:val="0"/>
        <w:overflowPunct/>
        <w:topLinePunct w:val="0"/>
        <w:bidi w:val="0"/>
        <w:spacing w:line="303" w:lineRule="auto"/>
        <w:rPr>
          <w:rFonts w:ascii="Arial"/>
          <w:sz w:val="21"/>
        </w:rPr>
      </w:pPr>
    </w:p>
    <w:p w14:paraId="0609B63B">
      <w:pPr>
        <w:keepNext w:val="0"/>
        <w:keepLines w:val="0"/>
        <w:pageBreakBefore w:val="0"/>
        <w:wordWrap w:val="0"/>
        <w:overflowPunct/>
        <w:topLinePunct w:val="0"/>
        <w:bidi w:val="0"/>
        <w:spacing w:line="303" w:lineRule="auto"/>
        <w:rPr>
          <w:rFonts w:ascii="Arial"/>
          <w:sz w:val="21"/>
        </w:rPr>
      </w:pPr>
    </w:p>
    <w:p w14:paraId="393899BB">
      <w:pPr>
        <w:pStyle w:val="3"/>
        <w:keepNext w:val="0"/>
        <w:keepLines w:val="0"/>
        <w:pageBreakBefore w:val="0"/>
        <w:wordWrap w:val="0"/>
        <w:overflowPunct/>
        <w:topLinePunct w:val="0"/>
        <w:bidi w:val="0"/>
        <w:spacing w:before="91" w:line="219" w:lineRule="auto"/>
        <w:ind w:left="4038"/>
        <w:rPr>
          <w:rFonts w:hint="eastAsia" w:eastAsia="宋体"/>
          <w:lang w:eastAsia="zh-CN"/>
        </w:rPr>
      </w:pPr>
      <w:r>
        <w:rPr>
          <w:b/>
          <w:bCs/>
          <w:spacing w:val="-8"/>
        </w:rPr>
        <w:t>十、</w:t>
      </w:r>
      <w:r>
        <w:rPr>
          <w:rFonts w:hint="eastAsia" w:ascii="宋体" w:hAnsi="宋体" w:eastAsia="宋体" w:cs="宋体"/>
          <w:b/>
          <w:bCs/>
          <w:spacing w:val="-7"/>
        </w:rPr>
        <w:t>采购代理服务费</w:t>
      </w:r>
    </w:p>
    <w:p w14:paraId="745AB020">
      <w:pPr>
        <w:keepNext w:val="0"/>
        <w:keepLines w:val="0"/>
        <w:pageBreakBefore w:val="0"/>
        <w:wordWrap w:val="0"/>
        <w:overflowPunct/>
        <w:topLinePunct w:val="0"/>
        <w:bidi w:val="0"/>
        <w:spacing w:before="180" w:line="349" w:lineRule="auto"/>
        <w:ind w:left="8" w:firstLine="477"/>
        <w:rPr>
          <w:rFonts w:hint="eastAsia" w:ascii="宋体" w:hAnsi="宋体" w:eastAsia="宋体" w:cs="宋体"/>
          <w:b/>
          <w:bCs/>
          <w:snapToGrid w:val="0"/>
          <w:color w:val="000000"/>
          <w:spacing w:val="-7"/>
          <w:kern w:val="0"/>
          <w:sz w:val="24"/>
          <w:szCs w:val="24"/>
          <w:lang w:val="en-US" w:eastAsia="zh-CN" w:bidi="ar-SA"/>
        </w:rPr>
      </w:pPr>
      <w:r>
        <w:rPr>
          <w:rFonts w:hint="eastAsia" w:ascii="宋体" w:hAnsi="宋体" w:eastAsia="宋体" w:cs="宋体"/>
          <w:b/>
          <w:bCs/>
          <w:snapToGrid w:val="0"/>
          <w:color w:val="000000"/>
          <w:spacing w:val="-7"/>
          <w:kern w:val="0"/>
          <w:sz w:val="24"/>
          <w:szCs w:val="24"/>
          <w:lang w:val="en-US" w:eastAsia="zh-CN" w:bidi="ar-SA"/>
        </w:rPr>
        <w:t>40.经与招标人协商，本项目采购代理服务费由成交投标人在领取中标通知书同时向招标代理机构支付</w:t>
      </w:r>
    </w:p>
    <w:p w14:paraId="2237B09F">
      <w:pPr>
        <w:pStyle w:val="3"/>
        <w:keepNext w:val="0"/>
        <w:keepLines w:val="0"/>
        <w:pageBreakBefore w:val="0"/>
        <w:wordWrap w:val="0"/>
        <w:overflowPunct/>
        <w:topLinePunct w:val="0"/>
        <w:bidi w:val="0"/>
        <w:spacing w:before="208" w:line="219" w:lineRule="auto"/>
        <w:ind w:firstLine="454" w:firstLineChars="200"/>
        <w:rPr>
          <w:rFonts w:hint="eastAsia" w:ascii="宋体" w:hAnsi="宋体" w:eastAsia="宋体" w:cs="宋体"/>
          <w:b/>
          <w:bCs/>
          <w:spacing w:val="-7"/>
          <w:sz w:val="24"/>
          <w:szCs w:val="24"/>
          <w:lang w:val="en-US" w:eastAsia="zh-CN"/>
        </w:rPr>
      </w:pPr>
    </w:p>
    <w:p w14:paraId="63A114BE">
      <w:pPr>
        <w:keepNext w:val="0"/>
        <w:keepLines w:val="0"/>
        <w:pageBreakBefore w:val="0"/>
        <w:wordWrap w:val="0"/>
        <w:overflowPunct/>
        <w:topLinePunct w:val="0"/>
        <w:bidi w:val="0"/>
        <w:spacing w:line="354" w:lineRule="auto"/>
        <w:rPr>
          <w:rFonts w:ascii="Arial"/>
          <w:sz w:val="21"/>
        </w:rPr>
      </w:pPr>
    </w:p>
    <w:p w14:paraId="15496B55">
      <w:pPr>
        <w:pStyle w:val="3"/>
        <w:keepNext w:val="0"/>
        <w:keepLines w:val="0"/>
        <w:pageBreakBefore w:val="0"/>
        <w:wordWrap w:val="0"/>
        <w:overflowPunct/>
        <w:topLinePunct w:val="0"/>
        <w:bidi w:val="0"/>
        <w:spacing w:before="92" w:line="221" w:lineRule="auto"/>
        <w:ind w:left="3334"/>
      </w:pPr>
      <w:r>
        <w:rPr>
          <w:b/>
          <w:bCs/>
          <w:spacing w:val="-7"/>
        </w:rPr>
        <w:t>十一、处罚、询问和质疑</w:t>
      </w:r>
    </w:p>
    <w:p w14:paraId="7A35D7F0">
      <w:pPr>
        <w:pStyle w:val="3"/>
        <w:keepNext w:val="0"/>
        <w:keepLines w:val="0"/>
        <w:pageBreakBefore w:val="0"/>
        <w:wordWrap w:val="0"/>
        <w:overflowPunct/>
        <w:topLinePunct w:val="0"/>
        <w:bidi w:val="0"/>
        <w:spacing w:before="201" w:line="224" w:lineRule="auto"/>
        <w:rPr>
          <w:sz w:val="24"/>
          <w:szCs w:val="24"/>
        </w:rPr>
      </w:pPr>
      <w:r>
        <w:rPr>
          <w:b/>
          <w:bCs/>
          <w:spacing w:val="-7"/>
          <w:sz w:val="24"/>
          <w:szCs w:val="24"/>
        </w:rPr>
        <w:t>41、处罚</w:t>
      </w:r>
      <w:r>
        <w:rPr>
          <w:spacing w:val="-3"/>
          <w:sz w:val="24"/>
          <w:szCs w:val="24"/>
        </w:rPr>
        <w:t>41.1发生下列情况之一，投标人的保证金不予退还；情节严重的将其列入不良</w:t>
      </w:r>
      <w:r>
        <w:rPr>
          <w:spacing w:val="-4"/>
          <w:sz w:val="24"/>
          <w:szCs w:val="24"/>
        </w:rPr>
        <w:t>记录名单。</w:t>
      </w:r>
    </w:p>
    <w:p w14:paraId="1563B58A">
      <w:pPr>
        <w:pStyle w:val="3"/>
        <w:keepNext w:val="0"/>
        <w:keepLines w:val="0"/>
        <w:pageBreakBefore w:val="0"/>
        <w:wordWrap w:val="0"/>
        <w:overflowPunct/>
        <w:topLinePunct w:val="0"/>
        <w:bidi w:val="0"/>
        <w:spacing w:before="183" w:line="219" w:lineRule="auto"/>
        <w:ind w:left="486"/>
        <w:rPr>
          <w:sz w:val="24"/>
          <w:szCs w:val="24"/>
        </w:rPr>
      </w:pPr>
      <w:r>
        <w:rPr>
          <w:spacing w:val="-4"/>
          <w:sz w:val="24"/>
          <w:szCs w:val="24"/>
        </w:rPr>
        <w:t>1）开标后在投标有效期内，投标人撤回其投标；</w:t>
      </w:r>
    </w:p>
    <w:p w14:paraId="1A56ED71">
      <w:pPr>
        <w:pStyle w:val="3"/>
        <w:keepNext w:val="0"/>
        <w:keepLines w:val="0"/>
        <w:pageBreakBefore w:val="0"/>
        <w:wordWrap w:val="0"/>
        <w:overflowPunct/>
        <w:topLinePunct w:val="0"/>
        <w:bidi w:val="0"/>
        <w:spacing w:before="179" w:line="219" w:lineRule="auto"/>
        <w:ind w:left="471"/>
        <w:rPr>
          <w:sz w:val="24"/>
          <w:szCs w:val="24"/>
        </w:rPr>
      </w:pPr>
      <w:r>
        <w:rPr>
          <w:spacing w:val="-4"/>
          <w:sz w:val="24"/>
          <w:szCs w:val="24"/>
        </w:rPr>
        <w:t>2）中标后无正当理由不与</w:t>
      </w:r>
      <w:r>
        <w:rPr>
          <w:rFonts w:hint="eastAsia"/>
          <w:spacing w:val="-4"/>
          <w:sz w:val="24"/>
          <w:szCs w:val="24"/>
          <w:lang w:eastAsia="zh-CN"/>
        </w:rPr>
        <w:t>招标人</w:t>
      </w:r>
      <w:r>
        <w:rPr>
          <w:spacing w:val="-4"/>
          <w:sz w:val="24"/>
          <w:szCs w:val="24"/>
        </w:rPr>
        <w:t>签订合同的；</w:t>
      </w:r>
    </w:p>
    <w:p w14:paraId="03F4F245">
      <w:pPr>
        <w:pStyle w:val="3"/>
        <w:keepNext w:val="0"/>
        <w:keepLines w:val="0"/>
        <w:pageBreakBefore w:val="0"/>
        <w:wordWrap w:val="0"/>
        <w:overflowPunct/>
        <w:topLinePunct w:val="0"/>
        <w:bidi w:val="0"/>
        <w:spacing w:before="183" w:line="219" w:lineRule="auto"/>
        <w:ind w:left="473"/>
        <w:rPr>
          <w:sz w:val="24"/>
          <w:szCs w:val="24"/>
        </w:rPr>
      </w:pPr>
      <w:r>
        <w:rPr>
          <w:spacing w:val="-4"/>
          <w:sz w:val="24"/>
          <w:szCs w:val="24"/>
        </w:rPr>
        <w:t>3）中标人与</w:t>
      </w:r>
      <w:r>
        <w:rPr>
          <w:rFonts w:hint="eastAsia"/>
          <w:spacing w:val="-4"/>
          <w:sz w:val="24"/>
          <w:szCs w:val="24"/>
          <w:lang w:eastAsia="zh-CN"/>
        </w:rPr>
        <w:t>招标人</w:t>
      </w:r>
      <w:r>
        <w:rPr>
          <w:spacing w:val="-4"/>
          <w:sz w:val="24"/>
          <w:szCs w:val="24"/>
        </w:rPr>
        <w:t>订立背离合同实质性内容的其他协议；</w:t>
      </w:r>
    </w:p>
    <w:p w14:paraId="6614DC96">
      <w:pPr>
        <w:pStyle w:val="3"/>
        <w:keepNext w:val="0"/>
        <w:keepLines w:val="0"/>
        <w:pageBreakBefore w:val="0"/>
        <w:wordWrap w:val="0"/>
        <w:overflowPunct/>
        <w:topLinePunct w:val="0"/>
        <w:bidi w:val="0"/>
        <w:spacing w:before="181" w:line="290" w:lineRule="auto"/>
        <w:ind w:left="1" w:right="124" w:firstLine="466"/>
        <w:rPr>
          <w:sz w:val="24"/>
          <w:szCs w:val="24"/>
        </w:rPr>
      </w:pPr>
      <w:r>
        <w:rPr>
          <w:spacing w:val="-3"/>
          <w:sz w:val="24"/>
          <w:szCs w:val="24"/>
        </w:rPr>
        <w:t>4）将中标项目转让给他人，或者在投标文件中未说明，且未经</w:t>
      </w:r>
      <w:r>
        <w:rPr>
          <w:rFonts w:hint="eastAsia"/>
          <w:spacing w:val="-3"/>
          <w:sz w:val="24"/>
          <w:szCs w:val="24"/>
          <w:lang w:eastAsia="zh-CN"/>
        </w:rPr>
        <w:t>招标代理机构</w:t>
      </w:r>
      <w:r>
        <w:rPr>
          <w:spacing w:val="-4"/>
          <w:sz w:val="24"/>
          <w:szCs w:val="24"/>
        </w:rPr>
        <w:t>同意，将中标项目分包给他人的；</w:t>
      </w:r>
    </w:p>
    <w:p w14:paraId="185F7091">
      <w:pPr>
        <w:pStyle w:val="3"/>
        <w:keepNext w:val="0"/>
        <w:keepLines w:val="0"/>
        <w:pageBreakBefore w:val="0"/>
        <w:wordWrap w:val="0"/>
        <w:overflowPunct/>
        <w:topLinePunct w:val="0"/>
        <w:bidi w:val="0"/>
        <w:spacing w:before="180" w:line="219" w:lineRule="auto"/>
        <w:ind w:left="473"/>
        <w:rPr>
          <w:sz w:val="24"/>
          <w:szCs w:val="24"/>
        </w:rPr>
      </w:pPr>
      <w:r>
        <w:rPr>
          <w:spacing w:val="-4"/>
          <w:sz w:val="24"/>
          <w:szCs w:val="24"/>
        </w:rPr>
        <w:t>5）存在串通投标行为的；</w:t>
      </w:r>
    </w:p>
    <w:p w14:paraId="0B6E8AA7">
      <w:pPr>
        <w:pStyle w:val="3"/>
        <w:keepNext w:val="0"/>
        <w:keepLines w:val="0"/>
        <w:pageBreakBefore w:val="0"/>
        <w:wordWrap w:val="0"/>
        <w:overflowPunct/>
        <w:topLinePunct w:val="0"/>
        <w:bidi w:val="0"/>
        <w:spacing w:before="182" w:line="219" w:lineRule="auto"/>
        <w:ind w:left="470"/>
        <w:rPr>
          <w:sz w:val="24"/>
          <w:szCs w:val="24"/>
        </w:rPr>
      </w:pPr>
      <w:r>
        <w:rPr>
          <w:spacing w:val="-4"/>
          <w:sz w:val="24"/>
          <w:szCs w:val="24"/>
        </w:rPr>
        <w:t>6）存在弄虚作假或提供虚假材料谋取中标的；</w:t>
      </w:r>
    </w:p>
    <w:p w14:paraId="2CF01982">
      <w:pPr>
        <w:pStyle w:val="3"/>
        <w:keepNext w:val="0"/>
        <w:keepLines w:val="0"/>
        <w:pageBreakBefore w:val="0"/>
        <w:wordWrap w:val="0"/>
        <w:overflowPunct/>
        <w:topLinePunct w:val="0"/>
        <w:bidi w:val="0"/>
        <w:spacing w:before="184" w:line="219" w:lineRule="auto"/>
        <w:ind w:left="474"/>
        <w:rPr>
          <w:sz w:val="24"/>
          <w:szCs w:val="24"/>
        </w:rPr>
      </w:pPr>
      <w:r>
        <w:rPr>
          <w:spacing w:val="-4"/>
          <w:sz w:val="24"/>
          <w:szCs w:val="24"/>
        </w:rPr>
        <w:t>7）投标人其他未按招标文件规定和合同约定履行义务的行为。</w:t>
      </w:r>
    </w:p>
    <w:p w14:paraId="2CFB7441">
      <w:pPr>
        <w:pStyle w:val="3"/>
        <w:keepNext w:val="0"/>
        <w:keepLines w:val="0"/>
        <w:pageBreakBefore w:val="0"/>
        <w:wordWrap w:val="0"/>
        <w:overflowPunct/>
        <w:topLinePunct w:val="0"/>
        <w:bidi w:val="0"/>
        <w:spacing w:before="180" w:line="221" w:lineRule="auto"/>
        <w:rPr>
          <w:sz w:val="24"/>
          <w:szCs w:val="24"/>
        </w:rPr>
      </w:pPr>
      <w:r>
        <w:rPr>
          <w:b/>
          <w:bCs/>
          <w:spacing w:val="-7"/>
          <w:sz w:val="24"/>
          <w:szCs w:val="24"/>
        </w:rPr>
        <w:t>42、询问</w:t>
      </w:r>
    </w:p>
    <w:p w14:paraId="79C74A6B">
      <w:pPr>
        <w:pStyle w:val="3"/>
        <w:keepNext w:val="0"/>
        <w:keepLines w:val="0"/>
        <w:pageBreakBefore w:val="0"/>
        <w:wordWrap w:val="0"/>
        <w:overflowPunct/>
        <w:topLinePunct w:val="0"/>
        <w:bidi w:val="0"/>
        <w:spacing w:before="179" w:line="219" w:lineRule="auto"/>
        <w:ind w:left="468"/>
        <w:rPr>
          <w:sz w:val="24"/>
          <w:szCs w:val="24"/>
        </w:rPr>
      </w:pPr>
      <w:r>
        <w:rPr>
          <w:spacing w:val="-3"/>
          <w:sz w:val="24"/>
          <w:szCs w:val="24"/>
        </w:rPr>
        <w:t>42.1投标人对采购事项有疑问的，可以向</w:t>
      </w:r>
      <w:r>
        <w:rPr>
          <w:rFonts w:hint="eastAsia"/>
          <w:spacing w:val="-3"/>
          <w:sz w:val="24"/>
          <w:szCs w:val="24"/>
          <w:lang w:eastAsia="zh-CN"/>
        </w:rPr>
        <w:t>招标人</w:t>
      </w:r>
      <w:r>
        <w:rPr>
          <w:spacing w:val="-3"/>
          <w:sz w:val="24"/>
          <w:szCs w:val="24"/>
        </w:rPr>
        <w:t>或</w:t>
      </w:r>
      <w:r>
        <w:rPr>
          <w:rFonts w:hint="eastAsia"/>
          <w:spacing w:val="-3"/>
          <w:sz w:val="24"/>
          <w:szCs w:val="24"/>
          <w:lang w:eastAsia="zh-CN"/>
        </w:rPr>
        <w:t>招标代理机构</w:t>
      </w:r>
      <w:r>
        <w:rPr>
          <w:spacing w:val="-3"/>
          <w:sz w:val="24"/>
          <w:szCs w:val="24"/>
        </w:rPr>
        <w:t>提</w:t>
      </w:r>
      <w:r>
        <w:rPr>
          <w:spacing w:val="-4"/>
          <w:sz w:val="24"/>
          <w:szCs w:val="24"/>
        </w:rPr>
        <w:t>出询问。</w:t>
      </w:r>
    </w:p>
    <w:p w14:paraId="60C4B7C2">
      <w:pPr>
        <w:pStyle w:val="3"/>
        <w:keepNext w:val="0"/>
        <w:keepLines w:val="0"/>
        <w:pageBreakBefore w:val="0"/>
        <w:wordWrap w:val="0"/>
        <w:overflowPunct/>
        <w:topLinePunct w:val="0"/>
        <w:bidi w:val="0"/>
        <w:spacing w:before="184" w:line="219" w:lineRule="auto"/>
        <w:rPr>
          <w:sz w:val="24"/>
          <w:szCs w:val="24"/>
        </w:rPr>
      </w:pPr>
      <w:r>
        <w:rPr>
          <w:b/>
          <w:bCs/>
          <w:spacing w:val="-5"/>
          <w:sz w:val="24"/>
          <w:szCs w:val="24"/>
        </w:rPr>
        <w:t>43.投标人有权就招标事宜提出质疑</w:t>
      </w:r>
    </w:p>
    <w:p w14:paraId="2176D5E2">
      <w:pPr>
        <w:pStyle w:val="3"/>
        <w:keepNext w:val="0"/>
        <w:keepLines w:val="0"/>
        <w:pageBreakBefore w:val="0"/>
        <w:wordWrap w:val="0"/>
        <w:overflowPunct/>
        <w:topLinePunct w:val="0"/>
        <w:bidi w:val="0"/>
        <w:spacing w:before="181" w:line="345" w:lineRule="auto"/>
        <w:ind w:left="2" w:right="11" w:firstLine="465"/>
        <w:rPr>
          <w:sz w:val="24"/>
          <w:szCs w:val="24"/>
        </w:rPr>
      </w:pPr>
      <w:r>
        <w:rPr>
          <w:spacing w:val="-3"/>
          <w:sz w:val="24"/>
          <w:szCs w:val="24"/>
        </w:rPr>
        <w:t>43.1投标人认为招标文件、采购过程和中标结果使自已的权益受到损害的</w:t>
      </w:r>
      <w:r>
        <w:rPr>
          <w:spacing w:val="-4"/>
          <w:sz w:val="24"/>
          <w:szCs w:val="24"/>
        </w:rPr>
        <w:t>，可以在知道或</w:t>
      </w:r>
      <w:r>
        <w:rPr>
          <w:spacing w:val="-3"/>
          <w:sz w:val="24"/>
          <w:szCs w:val="24"/>
        </w:rPr>
        <w:t>者应知其权益受到损害之日起7个工作日内，以</w:t>
      </w:r>
      <w:r>
        <w:rPr>
          <w:spacing w:val="-4"/>
          <w:sz w:val="24"/>
          <w:szCs w:val="24"/>
        </w:rPr>
        <w:t>书面形式提出质疑。</w:t>
      </w:r>
    </w:p>
    <w:p w14:paraId="3285AA69">
      <w:pPr>
        <w:pStyle w:val="3"/>
        <w:keepNext w:val="0"/>
        <w:keepLines w:val="0"/>
        <w:pageBreakBefore w:val="0"/>
        <w:wordWrap w:val="0"/>
        <w:overflowPunct/>
        <w:topLinePunct w:val="0"/>
        <w:bidi w:val="0"/>
        <w:spacing w:before="40" w:line="350" w:lineRule="auto"/>
        <w:ind w:firstLine="467"/>
        <w:rPr>
          <w:sz w:val="24"/>
          <w:szCs w:val="24"/>
        </w:rPr>
      </w:pPr>
      <w:r>
        <w:rPr>
          <w:spacing w:val="-3"/>
          <w:sz w:val="24"/>
          <w:szCs w:val="24"/>
        </w:rPr>
        <w:t>43.2质疑应当按照《中华人民共和国政府采购法》、《中华人民共和国政</w:t>
      </w:r>
      <w:r>
        <w:rPr>
          <w:spacing w:val="-4"/>
          <w:sz w:val="24"/>
          <w:szCs w:val="24"/>
        </w:rPr>
        <w:t>府采购法实施条</w:t>
      </w:r>
      <w:r>
        <w:rPr>
          <w:spacing w:val="-3"/>
          <w:sz w:val="24"/>
          <w:szCs w:val="24"/>
        </w:rPr>
        <w:t>例》、《政府采购</w:t>
      </w:r>
      <w:r>
        <w:rPr>
          <w:rFonts w:hint="eastAsia"/>
          <w:spacing w:val="-3"/>
          <w:sz w:val="24"/>
          <w:szCs w:val="24"/>
          <w:lang w:eastAsia="zh-CN"/>
        </w:rPr>
        <w:t>投标人</w:t>
      </w:r>
      <w:r>
        <w:rPr>
          <w:spacing w:val="-3"/>
          <w:sz w:val="24"/>
          <w:szCs w:val="24"/>
        </w:rPr>
        <w:t>投诉处理办法》等法律法规的相关规定，以书面形</w:t>
      </w:r>
      <w:r>
        <w:rPr>
          <w:spacing w:val="-4"/>
          <w:sz w:val="24"/>
          <w:szCs w:val="24"/>
        </w:rPr>
        <w:t>式向</w:t>
      </w:r>
      <w:r>
        <w:rPr>
          <w:rFonts w:hint="eastAsia"/>
          <w:spacing w:val="-4"/>
          <w:sz w:val="24"/>
          <w:szCs w:val="24"/>
          <w:lang w:eastAsia="zh-CN"/>
        </w:rPr>
        <w:t>招标代理机构</w:t>
      </w:r>
      <w:r>
        <w:rPr>
          <w:spacing w:val="-4"/>
          <w:sz w:val="24"/>
          <w:szCs w:val="24"/>
        </w:rPr>
        <w:t>提出。</w:t>
      </w:r>
    </w:p>
    <w:p w14:paraId="20BF5C00">
      <w:pPr>
        <w:pStyle w:val="3"/>
        <w:keepNext w:val="0"/>
        <w:keepLines w:val="0"/>
        <w:pageBreakBefore w:val="0"/>
        <w:wordWrap w:val="0"/>
        <w:overflowPunct/>
        <w:topLinePunct w:val="0"/>
        <w:bidi w:val="0"/>
        <w:spacing w:before="32" w:line="350" w:lineRule="auto"/>
        <w:ind w:left="1" w:firstLine="466"/>
        <w:rPr>
          <w:sz w:val="24"/>
          <w:szCs w:val="24"/>
        </w:rPr>
      </w:pPr>
      <w:r>
        <w:rPr>
          <w:spacing w:val="-3"/>
          <w:sz w:val="24"/>
          <w:szCs w:val="24"/>
        </w:rPr>
        <w:t>43.3质疑书应当附上相关证明材料，否则质疑将视为无有效证据支持，将</w:t>
      </w:r>
      <w:r>
        <w:rPr>
          <w:spacing w:val="-4"/>
          <w:sz w:val="24"/>
          <w:szCs w:val="24"/>
        </w:rPr>
        <w:t>被予以驳回，并</w:t>
      </w:r>
      <w:r>
        <w:rPr>
          <w:spacing w:val="-3"/>
          <w:sz w:val="24"/>
          <w:szCs w:val="24"/>
        </w:rPr>
        <w:t>不得以上述理由要求延长质疑有效期。未递交投标文件的投标人，其未参</w:t>
      </w:r>
      <w:r>
        <w:rPr>
          <w:spacing w:val="-4"/>
          <w:sz w:val="24"/>
          <w:szCs w:val="24"/>
        </w:rPr>
        <w:t>加后续采购活动，不</w:t>
      </w:r>
      <w:r>
        <w:rPr>
          <w:spacing w:val="-3"/>
          <w:sz w:val="24"/>
          <w:szCs w:val="24"/>
        </w:rPr>
        <w:t>得对递交投标文件截止后的采购过程、采购结</w:t>
      </w:r>
      <w:r>
        <w:rPr>
          <w:spacing w:val="-4"/>
          <w:sz w:val="24"/>
          <w:szCs w:val="24"/>
        </w:rPr>
        <w:t>果提出质疑。</w:t>
      </w:r>
    </w:p>
    <w:p w14:paraId="30740FAB">
      <w:pPr>
        <w:pStyle w:val="3"/>
        <w:keepNext w:val="0"/>
        <w:keepLines w:val="0"/>
        <w:pageBreakBefore w:val="0"/>
        <w:wordWrap w:val="0"/>
        <w:overflowPunct/>
        <w:topLinePunct w:val="0"/>
        <w:bidi w:val="0"/>
        <w:spacing w:before="36" w:line="345" w:lineRule="auto"/>
        <w:ind w:left="1" w:right="11" w:firstLine="466"/>
        <w:rPr>
          <w:sz w:val="24"/>
          <w:szCs w:val="24"/>
        </w:rPr>
      </w:pPr>
      <w:r>
        <w:rPr>
          <w:spacing w:val="-3"/>
          <w:sz w:val="24"/>
          <w:szCs w:val="24"/>
        </w:rPr>
        <w:t>43.4质疑人可以采取直接送达或者邮寄方式提交质疑书。</w:t>
      </w:r>
      <w:r>
        <w:rPr>
          <w:rFonts w:hint="eastAsia"/>
          <w:spacing w:val="-3"/>
          <w:sz w:val="24"/>
          <w:szCs w:val="24"/>
          <w:lang w:eastAsia="zh-CN"/>
        </w:rPr>
        <w:t>招标代理机构</w:t>
      </w:r>
      <w:r>
        <w:rPr>
          <w:spacing w:val="-3"/>
          <w:sz w:val="24"/>
          <w:szCs w:val="24"/>
        </w:rPr>
        <w:t>收</w:t>
      </w:r>
      <w:r>
        <w:rPr>
          <w:spacing w:val="-4"/>
          <w:sz w:val="24"/>
          <w:szCs w:val="24"/>
        </w:rPr>
        <w:t>到质疑书后，对</w:t>
      </w:r>
      <w:r>
        <w:rPr>
          <w:spacing w:val="-3"/>
          <w:sz w:val="24"/>
          <w:szCs w:val="24"/>
        </w:rPr>
        <w:t>质疑书进行审查，对符合质疑条件的将办理签收手续，自签收质疑书之日</w:t>
      </w:r>
      <w:r>
        <w:rPr>
          <w:spacing w:val="-4"/>
          <w:sz w:val="24"/>
          <w:szCs w:val="24"/>
        </w:rPr>
        <w:t>起即为受理。</w:t>
      </w:r>
    </w:p>
    <w:p w14:paraId="5EBD54EB">
      <w:pPr>
        <w:pStyle w:val="3"/>
        <w:keepNext w:val="0"/>
        <w:keepLines w:val="0"/>
        <w:pageBreakBefore w:val="0"/>
        <w:wordWrap w:val="0"/>
        <w:overflowPunct/>
        <w:topLinePunct w:val="0"/>
        <w:bidi w:val="0"/>
        <w:spacing w:before="39" w:line="346" w:lineRule="auto"/>
        <w:ind w:left="8" w:right="131" w:firstLine="459"/>
        <w:rPr>
          <w:sz w:val="24"/>
          <w:szCs w:val="24"/>
        </w:rPr>
      </w:pPr>
      <w:r>
        <w:rPr>
          <w:spacing w:val="-3"/>
          <w:sz w:val="24"/>
          <w:szCs w:val="24"/>
        </w:rPr>
        <w:t>43.5</w:t>
      </w:r>
      <w:r>
        <w:rPr>
          <w:rFonts w:hint="eastAsia"/>
          <w:spacing w:val="-3"/>
          <w:sz w:val="24"/>
          <w:szCs w:val="24"/>
          <w:lang w:eastAsia="zh-CN"/>
        </w:rPr>
        <w:t>招标代理机构</w:t>
      </w:r>
      <w:r>
        <w:rPr>
          <w:spacing w:val="-3"/>
          <w:sz w:val="24"/>
          <w:szCs w:val="24"/>
        </w:rPr>
        <w:t>将在受理书面质疑后7个工作日内审查质疑事项，作出</w:t>
      </w:r>
      <w:r>
        <w:rPr>
          <w:spacing w:val="-4"/>
          <w:sz w:val="24"/>
          <w:szCs w:val="24"/>
        </w:rPr>
        <w:t>答复或相关处理</w:t>
      </w:r>
      <w:r>
        <w:rPr>
          <w:spacing w:val="-3"/>
          <w:sz w:val="24"/>
          <w:szCs w:val="24"/>
        </w:rPr>
        <w:t>决定，并以书面形式通知质疑人和其他相关投标人，但</w:t>
      </w:r>
      <w:r>
        <w:rPr>
          <w:spacing w:val="-4"/>
          <w:sz w:val="24"/>
          <w:szCs w:val="24"/>
        </w:rPr>
        <w:t>答复的内容不涉及商业秘密。</w:t>
      </w:r>
    </w:p>
    <w:p w14:paraId="633D2059">
      <w:pPr>
        <w:pStyle w:val="3"/>
        <w:keepNext w:val="0"/>
        <w:keepLines w:val="0"/>
        <w:pageBreakBefore w:val="0"/>
        <w:wordWrap w:val="0"/>
        <w:overflowPunct/>
        <w:topLinePunct w:val="0"/>
        <w:bidi w:val="0"/>
        <w:spacing w:before="34" w:line="343" w:lineRule="auto"/>
        <w:ind w:left="20" w:right="11" w:firstLine="447"/>
        <w:rPr>
          <w:sz w:val="24"/>
          <w:szCs w:val="24"/>
        </w:rPr>
      </w:pPr>
      <w:r>
        <w:rPr>
          <w:spacing w:val="-3"/>
          <w:sz w:val="24"/>
          <w:szCs w:val="24"/>
        </w:rPr>
        <w:t>43.6投标人进行虚假和恶意质疑的，</w:t>
      </w:r>
      <w:r>
        <w:rPr>
          <w:rFonts w:hint="eastAsia"/>
          <w:spacing w:val="-3"/>
          <w:sz w:val="24"/>
          <w:szCs w:val="24"/>
          <w:lang w:eastAsia="zh-CN"/>
        </w:rPr>
        <w:t>招标代理机构</w:t>
      </w:r>
      <w:r>
        <w:rPr>
          <w:spacing w:val="-3"/>
          <w:sz w:val="24"/>
          <w:szCs w:val="24"/>
        </w:rPr>
        <w:t>将提请有关部门将其列</w:t>
      </w:r>
      <w:r>
        <w:rPr>
          <w:spacing w:val="-4"/>
          <w:sz w:val="24"/>
          <w:szCs w:val="24"/>
        </w:rPr>
        <w:t>入不良记录名单</w:t>
      </w:r>
      <w:r>
        <w:rPr>
          <w:spacing w:val="-5"/>
          <w:sz w:val="24"/>
          <w:szCs w:val="24"/>
        </w:rPr>
        <w:t>,在一至三年内禁止参加政府采购活动，并将处理决定在相</w:t>
      </w:r>
      <w:r>
        <w:rPr>
          <w:spacing w:val="-6"/>
          <w:sz w:val="24"/>
          <w:szCs w:val="24"/>
        </w:rPr>
        <w:t>关政府采购媒体上公布。</w:t>
      </w:r>
    </w:p>
    <w:p w14:paraId="25D4FB2C">
      <w:pPr>
        <w:keepNext w:val="0"/>
        <w:keepLines w:val="0"/>
        <w:pageBreakBefore w:val="0"/>
        <w:wordWrap w:val="0"/>
        <w:overflowPunct/>
        <w:topLinePunct w:val="0"/>
        <w:bidi w:val="0"/>
        <w:spacing w:line="248" w:lineRule="auto"/>
        <w:rPr>
          <w:rFonts w:ascii="Arial"/>
          <w:sz w:val="21"/>
        </w:rPr>
      </w:pPr>
      <w:r>
        <w:rPr>
          <w:spacing w:val="-3"/>
          <w:sz w:val="24"/>
          <w:szCs w:val="24"/>
        </w:rPr>
        <w:t>43.7质疑人对答复不满意以及</w:t>
      </w:r>
      <w:r>
        <w:rPr>
          <w:rFonts w:hint="eastAsia" w:eastAsia="宋体"/>
          <w:spacing w:val="-3"/>
          <w:sz w:val="24"/>
          <w:szCs w:val="24"/>
          <w:lang w:eastAsia="zh-CN"/>
        </w:rPr>
        <w:t>招标代理机构</w:t>
      </w:r>
      <w:r>
        <w:rPr>
          <w:spacing w:val="-3"/>
          <w:sz w:val="24"/>
          <w:szCs w:val="24"/>
        </w:rPr>
        <w:t>未在规定的时间内作出答复的</w:t>
      </w:r>
      <w:r>
        <w:rPr>
          <w:spacing w:val="-4"/>
          <w:sz w:val="24"/>
          <w:szCs w:val="24"/>
        </w:rPr>
        <w:t>，可以在答复期满后15个工作日内向上级部门投拆。</w:t>
      </w:r>
    </w:p>
    <w:p w14:paraId="0DDBA755">
      <w:pPr>
        <w:pStyle w:val="3"/>
        <w:keepNext w:val="0"/>
        <w:keepLines w:val="0"/>
        <w:pageBreakBefore w:val="0"/>
        <w:wordWrap w:val="0"/>
        <w:overflowPunct/>
        <w:topLinePunct w:val="0"/>
        <w:bidi w:val="0"/>
        <w:spacing w:before="78" w:line="350" w:lineRule="auto"/>
        <w:ind w:right="11" w:firstLine="468"/>
        <w:jc w:val="both"/>
        <w:rPr>
          <w:sz w:val="24"/>
          <w:szCs w:val="24"/>
        </w:rPr>
      </w:pPr>
      <w:r>
        <w:rPr>
          <w:spacing w:val="-3"/>
          <w:sz w:val="24"/>
          <w:szCs w:val="24"/>
        </w:rPr>
        <w:t>43.8</w:t>
      </w:r>
      <w:r>
        <w:rPr>
          <w:rFonts w:hint="eastAsia"/>
          <w:spacing w:val="-3"/>
          <w:sz w:val="24"/>
          <w:szCs w:val="24"/>
          <w:lang w:eastAsia="zh-CN"/>
        </w:rPr>
        <w:t>投标人</w:t>
      </w:r>
      <w:r>
        <w:rPr>
          <w:spacing w:val="-3"/>
          <w:sz w:val="24"/>
          <w:szCs w:val="24"/>
        </w:rPr>
        <w:t>认为采购文件、采购过程、中标或者成交结果使自己的权益受</w:t>
      </w:r>
      <w:r>
        <w:rPr>
          <w:spacing w:val="-4"/>
          <w:sz w:val="24"/>
          <w:szCs w:val="24"/>
        </w:rPr>
        <w:t>到损害的，可以</w:t>
      </w:r>
      <w:r>
        <w:rPr>
          <w:spacing w:val="-3"/>
          <w:sz w:val="24"/>
          <w:szCs w:val="24"/>
        </w:rPr>
        <w:t>在知道或者应知其权益受到损害之日起7个工作日内，以书面形式向</w:t>
      </w:r>
      <w:r>
        <w:rPr>
          <w:rFonts w:hint="eastAsia"/>
          <w:spacing w:val="-3"/>
          <w:sz w:val="24"/>
          <w:szCs w:val="24"/>
          <w:lang w:eastAsia="zh-CN"/>
        </w:rPr>
        <w:t>招标人</w:t>
      </w:r>
      <w:r>
        <w:rPr>
          <w:spacing w:val="-4"/>
          <w:sz w:val="24"/>
          <w:szCs w:val="24"/>
        </w:rPr>
        <w:t>、</w:t>
      </w:r>
      <w:r>
        <w:rPr>
          <w:rFonts w:hint="eastAsia"/>
          <w:spacing w:val="-4"/>
          <w:sz w:val="24"/>
          <w:szCs w:val="24"/>
          <w:lang w:eastAsia="zh-CN"/>
        </w:rPr>
        <w:t>招标代理机构</w:t>
      </w:r>
      <w:r>
        <w:rPr>
          <w:spacing w:val="-4"/>
          <w:sz w:val="24"/>
          <w:szCs w:val="24"/>
        </w:rPr>
        <w:t>提出质疑。</w:t>
      </w:r>
    </w:p>
    <w:p w14:paraId="57B830F4">
      <w:pPr>
        <w:pStyle w:val="3"/>
        <w:keepNext w:val="0"/>
        <w:keepLines w:val="0"/>
        <w:pageBreakBefore w:val="0"/>
        <w:wordWrap w:val="0"/>
        <w:overflowPunct/>
        <w:topLinePunct w:val="0"/>
        <w:bidi w:val="0"/>
        <w:spacing w:before="34" w:line="219" w:lineRule="auto"/>
        <w:ind w:right="9"/>
        <w:jc w:val="right"/>
        <w:rPr>
          <w:sz w:val="24"/>
          <w:szCs w:val="24"/>
        </w:rPr>
      </w:pPr>
      <w:r>
        <w:rPr>
          <w:spacing w:val="-3"/>
          <w:sz w:val="24"/>
          <w:szCs w:val="24"/>
        </w:rPr>
        <w:t>43.9采购文件可以要求</w:t>
      </w:r>
      <w:r>
        <w:rPr>
          <w:rFonts w:hint="eastAsia"/>
          <w:spacing w:val="-3"/>
          <w:sz w:val="24"/>
          <w:szCs w:val="24"/>
          <w:lang w:eastAsia="zh-CN"/>
        </w:rPr>
        <w:t>投标人</w:t>
      </w:r>
      <w:r>
        <w:rPr>
          <w:spacing w:val="-3"/>
          <w:sz w:val="24"/>
          <w:szCs w:val="24"/>
        </w:rPr>
        <w:t>在法定质疑期内一次性提出针对同一采购程序环</w:t>
      </w:r>
      <w:r>
        <w:rPr>
          <w:spacing w:val="-4"/>
          <w:sz w:val="24"/>
          <w:szCs w:val="24"/>
        </w:rPr>
        <w:t>节的质疑。</w:t>
      </w:r>
    </w:p>
    <w:p w14:paraId="01209CF0">
      <w:pPr>
        <w:keepNext w:val="0"/>
        <w:keepLines w:val="0"/>
        <w:pageBreakBefore w:val="0"/>
        <w:wordWrap w:val="0"/>
        <w:overflowPunct/>
        <w:topLinePunct w:val="0"/>
        <w:bidi w:val="0"/>
        <w:spacing w:line="302" w:lineRule="auto"/>
        <w:rPr>
          <w:rFonts w:ascii="Arial"/>
          <w:sz w:val="21"/>
        </w:rPr>
      </w:pPr>
    </w:p>
    <w:p w14:paraId="55DA6E43">
      <w:pPr>
        <w:keepNext w:val="0"/>
        <w:keepLines w:val="0"/>
        <w:pageBreakBefore w:val="0"/>
        <w:wordWrap w:val="0"/>
        <w:overflowPunct/>
        <w:topLinePunct w:val="0"/>
        <w:bidi w:val="0"/>
        <w:spacing w:line="303" w:lineRule="auto"/>
        <w:rPr>
          <w:rFonts w:ascii="Arial"/>
          <w:sz w:val="21"/>
        </w:rPr>
      </w:pPr>
    </w:p>
    <w:p w14:paraId="0AB7CAF8">
      <w:pPr>
        <w:keepNext w:val="0"/>
        <w:keepLines w:val="0"/>
        <w:pageBreakBefore w:val="0"/>
        <w:wordWrap w:val="0"/>
        <w:overflowPunct/>
        <w:topLinePunct w:val="0"/>
        <w:bidi w:val="0"/>
        <w:spacing w:line="303" w:lineRule="auto"/>
        <w:rPr>
          <w:rFonts w:ascii="Arial"/>
          <w:sz w:val="21"/>
        </w:rPr>
      </w:pPr>
    </w:p>
    <w:p w14:paraId="12D86C55">
      <w:pPr>
        <w:pStyle w:val="3"/>
        <w:keepNext w:val="0"/>
        <w:keepLines w:val="0"/>
        <w:pageBreakBefore w:val="0"/>
        <w:wordWrap w:val="0"/>
        <w:overflowPunct/>
        <w:topLinePunct w:val="0"/>
        <w:bidi w:val="0"/>
        <w:spacing w:before="91" w:line="221" w:lineRule="auto"/>
        <w:ind w:left="3757"/>
      </w:pPr>
      <w:r>
        <w:rPr>
          <w:b/>
          <w:bCs/>
          <w:spacing w:val="-7"/>
        </w:rPr>
        <w:t>十二、保密和披露</w:t>
      </w:r>
    </w:p>
    <w:p w14:paraId="37F727F8">
      <w:pPr>
        <w:pStyle w:val="3"/>
        <w:keepNext w:val="0"/>
        <w:keepLines w:val="0"/>
        <w:pageBreakBefore w:val="0"/>
        <w:wordWrap w:val="0"/>
        <w:overflowPunct/>
        <w:topLinePunct w:val="0"/>
        <w:bidi w:val="0"/>
        <w:spacing w:before="204" w:line="220" w:lineRule="auto"/>
        <w:rPr>
          <w:sz w:val="24"/>
          <w:szCs w:val="24"/>
        </w:rPr>
      </w:pPr>
      <w:r>
        <w:rPr>
          <w:b/>
          <w:bCs/>
          <w:spacing w:val="-6"/>
          <w:sz w:val="24"/>
          <w:szCs w:val="24"/>
        </w:rPr>
        <w:t>44、保密和披露</w:t>
      </w:r>
    </w:p>
    <w:p w14:paraId="5E31C8EB">
      <w:pPr>
        <w:pStyle w:val="3"/>
        <w:keepNext w:val="0"/>
        <w:keepLines w:val="0"/>
        <w:pageBreakBefore w:val="0"/>
        <w:wordWrap w:val="0"/>
        <w:overflowPunct/>
        <w:topLinePunct w:val="0"/>
        <w:bidi w:val="0"/>
        <w:spacing w:before="177" w:line="353" w:lineRule="auto"/>
        <w:ind w:firstLine="467"/>
        <w:jc w:val="both"/>
        <w:rPr>
          <w:sz w:val="24"/>
          <w:szCs w:val="24"/>
        </w:rPr>
      </w:pPr>
      <w:r>
        <w:rPr>
          <w:spacing w:val="-3"/>
          <w:sz w:val="24"/>
          <w:szCs w:val="24"/>
        </w:rPr>
        <w:t>44.1投标人自领取招标文件之日起，须承担本招标项目保密义务，不得将</w:t>
      </w:r>
      <w:r>
        <w:rPr>
          <w:spacing w:val="-4"/>
          <w:sz w:val="24"/>
          <w:szCs w:val="24"/>
        </w:rPr>
        <w:t>因本次招标获得</w:t>
      </w:r>
      <w:r>
        <w:rPr>
          <w:spacing w:val="-3"/>
          <w:sz w:val="24"/>
          <w:szCs w:val="24"/>
        </w:rPr>
        <w:t>的信息向第三人外传。由</w:t>
      </w:r>
      <w:r>
        <w:rPr>
          <w:rFonts w:hint="eastAsia"/>
          <w:spacing w:val="-3"/>
          <w:sz w:val="24"/>
          <w:szCs w:val="24"/>
          <w:lang w:eastAsia="zh-CN"/>
        </w:rPr>
        <w:t>招标人</w:t>
      </w:r>
      <w:r>
        <w:rPr>
          <w:spacing w:val="-3"/>
          <w:sz w:val="24"/>
          <w:szCs w:val="24"/>
        </w:rPr>
        <w:t>向投标人提供的图纸、详细资料、样品、模</w:t>
      </w:r>
      <w:r>
        <w:rPr>
          <w:spacing w:val="-4"/>
          <w:sz w:val="24"/>
          <w:szCs w:val="24"/>
        </w:rPr>
        <w:t>型、模件和所有其</w:t>
      </w:r>
      <w:r>
        <w:rPr>
          <w:spacing w:val="-3"/>
          <w:sz w:val="24"/>
          <w:szCs w:val="24"/>
        </w:rPr>
        <w:t>它资料，被视为保密资料，仅被用于它所规定的用途。除非得到</w:t>
      </w:r>
      <w:r>
        <w:rPr>
          <w:rFonts w:hint="eastAsia"/>
          <w:spacing w:val="-3"/>
          <w:sz w:val="24"/>
          <w:szCs w:val="24"/>
          <w:lang w:eastAsia="zh-CN"/>
        </w:rPr>
        <w:t>招标人</w:t>
      </w:r>
      <w:r>
        <w:rPr>
          <w:spacing w:val="-3"/>
          <w:sz w:val="24"/>
          <w:szCs w:val="24"/>
        </w:rPr>
        <w:t>的同</w:t>
      </w:r>
      <w:r>
        <w:rPr>
          <w:spacing w:val="-4"/>
          <w:sz w:val="24"/>
          <w:szCs w:val="24"/>
        </w:rPr>
        <w:t>意，不能向任何第</w:t>
      </w:r>
      <w:r>
        <w:rPr>
          <w:spacing w:val="-3"/>
          <w:sz w:val="24"/>
          <w:szCs w:val="24"/>
        </w:rPr>
        <w:t>三方透露。开标结束后，应</w:t>
      </w:r>
      <w:r>
        <w:rPr>
          <w:rFonts w:hint="eastAsia"/>
          <w:spacing w:val="-3"/>
          <w:sz w:val="24"/>
          <w:szCs w:val="24"/>
          <w:lang w:eastAsia="zh-CN"/>
        </w:rPr>
        <w:t>招标人</w:t>
      </w:r>
      <w:r>
        <w:rPr>
          <w:spacing w:val="-3"/>
          <w:sz w:val="24"/>
          <w:szCs w:val="24"/>
        </w:rPr>
        <w:t>要求，投标人应归还所有从</w:t>
      </w:r>
      <w:r>
        <w:rPr>
          <w:rFonts w:hint="eastAsia"/>
          <w:spacing w:val="-3"/>
          <w:sz w:val="24"/>
          <w:szCs w:val="24"/>
          <w:lang w:eastAsia="zh-CN"/>
        </w:rPr>
        <w:t>招标人</w:t>
      </w:r>
      <w:r>
        <w:rPr>
          <w:spacing w:val="-3"/>
          <w:sz w:val="24"/>
          <w:szCs w:val="24"/>
        </w:rPr>
        <w:t>处获得的</w:t>
      </w:r>
      <w:r>
        <w:rPr>
          <w:spacing w:val="-4"/>
          <w:sz w:val="24"/>
          <w:szCs w:val="24"/>
        </w:rPr>
        <w:t>保密资料。</w:t>
      </w:r>
    </w:p>
    <w:p w14:paraId="39533846">
      <w:pPr>
        <w:pStyle w:val="3"/>
        <w:keepNext w:val="0"/>
        <w:keepLines w:val="0"/>
        <w:pageBreakBefore w:val="0"/>
        <w:wordWrap w:val="0"/>
        <w:overflowPunct/>
        <w:topLinePunct w:val="0"/>
        <w:bidi w:val="0"/>
        <w:spacing w:before="34" w:line="347" w:lineRule="auto"/>
        <w:ind w:left="6" w:right="11" w:firstLine="461"/>
        <w:rPr>
          <w:sz w:val="24"/>
          <w:szCs w:val="24"/>
        </w:rPr>
      </w:pPr>
      <w:r>
        <w:rPr>
          <w:spacing w:val="-3"/>
          <w:sz w:val="24"/>
          <w:szCs w:val="24"/>
        </w:rPr>
        <w:t>44.2</w:t>
      </w:r>
      <w:r>
        <w:rPr>
          <w:rFonts w:hint="eastAsia"/>
          <w:spacing w:val="-3"/>
          <w:sz w:val="24"/>
          <w:szCs w:val="24"/>
          <w:lang w:eastAsia="zh-CN"/>
        </w:rPr>
        <w:t>招标代理机构</w:t>
      </w:r>
      <w:r>
        <w:rPr>
          <w:spacing w:val="-3"/>
          <w:sz w:val="24"/>
          <w:szCs w:val="24"/>
        </w:rPr>
        <w:t>有权将投标人提供的所有资料向有关政府部门或评审标</w:t>
      </w:r>
      <w:r>
        <w:rPr>
          <w:spacing w:val="-4"/>
          <w:sz w:val="24"/>
          <w:szCs w:val="24"/>
        </w:rPr>
        <w:t>书的有关人员披</w:t>
      </w:r>
      <w:r>
        <w:rPr>
          <w:spacing w:val="-8"/>
          <w:sz w:val="24"/>
          <w:szCs w:val="24"/>
        </w:rPr>
        <w:t>露。</w:t>
      </w:r>
    </w:p>
    <w:p w14:paraId="27D981FF">
      <w:pPr>
        <w:pStyle w:val="3"/>
        <w:keepNext w:val="0"/>
        <w:keepLines w:val="0"/>
        <w:pageBreakBefore w:val="0"/>
        <w:wordWrap w:val="0"/>
        <w:overflowPunct/>
        <w:topLinePunct w:val="0"/>
        <w:bidi w:val="0"/>
        <w:spacing w:before="29" w:line="354" w:lineRule="auto"/>
        <w:ind w:left="1" w:firstLine="466"/>
        <w:jc w:val="both"/>
        <w:rPr>
          <w:sz w:val="24"/>
          <w:szCs w:val="24"/>
        </w:rPr>
      </w:pPr>
      <w:r>
        <w:rPr>
          <w:spacing w:val="-3"/>
          <w:sz w:val="24"/>
          <w:szCs w:val="24"/>
        </w:rPr>
        <w:t>44.3在</w:t>
      </w:r>
      <w:r>
        <w:rPr>
          <w:rFonts w:hint="eastAsia"/>
          <w:spacing w:val="-3"/>
          <w:sz w:val="24"/>
          <w:szCs w:val="24"/>
          <w:lang w:eastAsia="zh-CN"/>
        </w:rPr>
        <w:t>招标代理机构</w:t>
      </w:r>
      <w:r>
        <w:rPr>
          <w:spacing w:val="-3"/>
          <w:sz w:val="24"/>
          <w:szCs w:val="24"/>
        </w:rPr>
        <w:t>认为适当时、国家机关调查、审查、审计时以及其他</w:t>
      </w:r>
      <w:r>
        <w:rPr>
          <w:spacing w:val="-4"/>
          <w:sz w:val="24"/>
          <w:szCs w:val="24"/>
        </w:rPr>
        <w:t>符合法律规定的</w:t>
      </w:r>
      <w:r>
        <w:rPr>
          <w:spacing w:val="-3"/>
          <w:sz w:val="24"/>
          <w:szCs w:val="24"/>
        </w:rPr>
        <w:t>情形下，</w:t>
      </w:r>
      <w:r>
        <w:rPr>
          <w:rFonts w:hint="eastAsia"/>
          <w:spacing w:val="-3"/>
          <w:sz w:val="24"/>
          <w:szCs w:val="24"/>
          <w:lang w:eastAsia="zh-CN"/>
        </w:rPr>
        <w:t>招标代理机构</w:t>
      </w:r>
      <w:r>
        <w:rPr>
          <w:spacing w:val="-3"/>
          <w:sz w:val="24"/>
          <w:szCs w:val="24"/>
        </w:rPr>
        <w:t>无须事先征求投标人同意而可以披露关于采购过程</w:t>
      </w:r>
      <w:r>
        <w:rPr>
          <w:spacing w:val="-4"/>
          <w:sz w:val="24"/>
          <w:szCs w:val="24"/>
        </w:rPr>
        <w:t>、合同文本、签署情</w:t>
      </w:r>
      <w:r>
        <w:rPr>
          <w:spacing w:val="-3"/>
          <w:sz w:val="24"/>
          <w:szCs w:val="24"/>
        </w:rPr>
        <w:t>况的资料、投标人的名称及地址、投标文件的有关信息以及补充条款等，</w:t>
      </w:r>
      <w:r>
        <w:rPr>
          <w:spacing w:val="-4"/>
          <w:sz w:val="24"/>
          <w:szCs w:val="24"/>
        </w:rPr>
        <w:t>但应当在合理的必要</w:t>
      </w:r>
      <w:r>
        <w:rPr>
          <w:spacing w:val="-3"/>
          <w:sz w:val="24"/>
          <w:szCs w:val="24"/>
        </w:rPr>
        <w:t>范围内。对任何已经公布过的内容或与之内容相同的资料，以及投标人已</w:t>
      </w:r>
      <w:r>
        <w:rPr>
          <w:spacing w:val="-4"/>
          <w:sz w:val="24"/>
          <w:szCs w:val="24"/>
        </w:rPr>
        <w:t>经泄露或公开的，无须再承担保密责任。</w:t>
      </w:r>
    </w:p>
    <w:p w14:paraId="2D51274C">
      <w:pPr>
        <w:pStyle w:val="3"/>
        <w:keepNext w:val="0"/>
        <w:keepLines w:val="0"/>
        <w:pageBreakBefore w:val="0"/>
        <w:wordWrap w:val="0"/>
        <w:overflowPunct/>
        <w:topLinePunct w:val="0"/>
        <w:bidi w:val="0"/>
        <w:spacing w:before="41" w:line="221" w:lineRule="auto"/>
        <w:ind w:left="3330"/>
      </w:pPr>
      <w:r>
        <w:rPr>
          <w:b/>
          <w:bCs/>
          <w:spacing w:val="-4"/>
        </w:rPr>
        <w:t>十三、质疑及答复、投诉</w:t>
      </w:r>
    </w:p>
    <w:p w14:paraId="5C08F753">
      <w:pPr>
        <w:pStyle w:val="3"/>
        <w:keepNext w:val="0"/>
        <w:keepLines w:val="0"/>
        <w:pageBreakBefore w:val="0"/>
        <w:wordWrap w:val="0"/>
        <w:overflowPunct/>
        <w:topLinePunct w:val="0"/>
        <w:bidi w:val="0"/>
        <w:spacing w:before="205" w:line="220" w:lineRule="auto"/>
        <w:ind w:left="515"/>
        <w:rPr>
          <w:sz w:val="24"/>
          <w:szCs w:val="24"/>
        </w:rPr>
      </w:pPr>
      <w:r>
        <w:rPr>
          <w:b/>
          <w:bCs/>
          <w:spacing w:val="-10"/>
          <w:sz w:val="24"/>
          <w:szCs w:val="24"/>
        </w:rPr>
        <w:t>1、质疑的提出</w:t>
      </w:r>
    </w:p>
    <w:p w14:paraId="55D6860F">
      <w:pPr>
        <w:pStyle w:val="3"/>
        <w:keepNext w:val="0"/>
        <w:keepLines w:val="0"/>
        <w:pageBreakBefore w:val="0"/>
        <w:wordWrap w:val="0"/>
        <w:overflowPunct/>
        <w:topLinePunct w:val="0"/>
        <w:bidi w:val="0"/>
        <w:spacing w:before="183" w:line="344" w:lineRule="auto"/>
        <w:ind w:right="129" w:firstLine="486"/>
        <w:rPr>
          <w:sz w:val="24"/>
          <w:szCs w:val="24"/>
        </w:rPr>
      </w:pPr>
      <w:r>
        <w:rPr>
          <w:spacing w:val="-4"/>
          <w:sz w:val="24"/>
          <w:szCs w:val="24"/>
        </w:rPr>
        <w:t>1.1本采购文件中所称质疑及答复，是指参加本次采购活动的</w:t>
      </w:r>
      <w:r>
        <w:rPr>
          <w:rFonts w:hint="eastAsia"/>
          <w:spacing w:val="-4"/>
          <w:sz w:val="24"/>
          <w:szCs w:val="24"/>
          <w:lang w:eastAsia="zh-CN"/>
        </w:rPr>
        <w:t>投标人</w:t>
      </w:r>
      <w:r>
        <w:rPr>
          <w:spacing w:val="-4"/>
          <w:sz w:val="24"/>
          <w:szCs w:val="24"/>
        </w:rPr>
        <w:t>对政府采购活动中的</w:t>
      </w:r>
      <w:r>
        <w:rPr>
          <w:spacing w:val="-3"/>
          <w:sz w:val="24"/>
          <w:szCs w:val="24"/>
        </w:rPr>
        <w:t>采购文件、采购过程和中标结果向采购方一次性提出质疑，采购方答复质</w:t>
      </w:r>
      <w:r>
        <w:rPr>
          <w:spacing w:val="-4"/>
          <w:sz w:val="24"/>
          <w:szCs w:val="24"/>
        </w:rPr>
        <w:t>疑的行为。</w:t>
      </w:r>
    </w:p>
    <w:p w14:paraId="1B6275C4">
      <w:pPr>
        <w:pStyle w:val="3"/>
        <w:keepNext w:val="0"/>
        <w:keepLines w:val="0"/>
        <w:pageBreakBefore w:val="0"/>
        <w:wordWrap w:val="0"/>
        <w:overflowPunct/>
        <w:topLinePunct w:val="0"/>
        <w:bidi w:val="0"/>
        <w:spacing w:before="37" w:line="345" w:lineRule="auto"/>
        <w:ind w:left="2" w:right="129" w:firstLine="483"/>
        <w:rPr>
          <w:sz w:val="24"/>
          <w:szCs w:val="24"/>
        </w:rPr>
      </w:pPr>
      <w:r>
        <w:rPr>
          <w:spacing w:val="-4"/>
          <w:sz w:val="24"/>
          <w:szCs w:val="24"/>
        </w:rPr>
        <w:t>1.2</w:t>
      </w:r>
      <w:r>
        <w:rPr>
          <w:rFonts w:hint="eastAsia"/>
          <w:spacing w:val="-4"/>
          <w:sz w:val="24"/>
          <w:szCs w:val="24"/>
          <w:lang w:eastAsia="zh-CN"/>
        </w:rPr>
        <w:t>投标人</w:t>
      </w:r>
      <w:r>
        <w:rPr>
          <w:spacing w:val="-4"/>
          <w:sz w:val="24"/>
          <w:szCs w:val="24"/>
        </w:rPr>
        <w:t>认为采购文件、采购过程和中标结果使自己的权益受到损害的，可以在知道或</w:t>
      </w:r>
      <w:r>
        <w:rPr>
          <w:spacing w:val="-3"/>
          <w:sz w:val="24"/>
          <w:szCs w:val="24"/>
        </w:rPr>
        <w:t>者应知其权益受到损害之日起7个工作日内，以书面形式一次性向</w:t>
      </w:r>
      <w:r>
        <w:rPr>
          <w:spacing w:val="-4"/>
          <w:sz w:val="24"/>
          <w:szCs w:val="24"/>
        </w:rPr>
        <w:t>采购方提出质疑。</w:t>
      </w:r>
    </w:p>
    <w:p w14:paraId="1D5D8362">
      <w:pPr>
        <w:pStyle w:val="3"/>
        <w:keepNext w:val="0"/>
        <w:keepLines w:val="0"/>
        <w:pageBreakBefore w:val="0"/>
        <w:wordWrap w:val="0"/>
        <w:overflowPunct/>
        <w:topLinePunct w:val="0"/>
        <w:bidi w:val="0"/>
        <w:spacing w:before="37" w:line="219" w:lineRule="auto"/>
        <w:ind w:left="486"/>
        <w:rPr>
          <w:sz w:val="24"/>
          <w:szCs w:val="24"/>
        </w:rPr>
      </w:pPr>
      <w:r>
        <w:rPr>
          <w:spacing w:val="-4"/>
          <w:sz w:val="24"/>
          <w:szCs w:val="24"/>
        </w:rPr>
        <w:t>1.3</w:t>
      </w:r>
      <w:r>
        <w:rPr>
          <w:rFonts w:hint="eastAsia"/>
          <w:spacing w:val="-4"/>
          <w:sz w:val="24"/>
          <w:szCs w:val="24"/>
          <w:lang w:eastAsia="zh-CN"/>
        </w:rPr>
        <w:t>投标人</w:t>
      </w:r>
      <w:r>
        <w:rPr>
          <w:spacing w:val="-4"/>
          <w:sz w:val="24"/>
          <w:szCs w:val="24"/>
        </w:rPr>
        <w:t>应知其权益受到损害之日，是</w:t>
      </w:r>
      <w:r>
        <w:rPr>
          <w:spacing w:val="-5"/>
          <w:sz w:val="24"/>
          <w:szCs w:val="24"/>
        </w:rPr>
        <w:t>指：</w:t>
      </w:r>
    </w:p>
    <w:p w14:paraId="6995D737">
      <w:pPr>
        <w:pStyle w:val="3"/>
        <w:keepNext w:val="0"/>
        <w:keepLines w:val="0"/>
        <w:pageBreakBefore w:val="0"/>
        <w:wordWrap w:val="0"/>
        <w:overflowPunct/>
        <w:topLinePunct w:val="0"/>
        <w:bidi w:val="0"/>
        <w:spacing w:before="180" w:line="290" w:lineRule="auto"/>
        <w:ind w:right="7" w:firstLine="479"/>
        <w:rPr>
          <w:sz w:val="24"/>
          <w:szCs w:val="24"/>
        </w:rPr>
      </w:pPr>
      <w:r>
        <w:rPr>
          <w:spacing w:val="-4"/>
          <w:sz w:val="24"/>
          <w:szCs w:val="24"/>
        </w:rPr>
        <w:t>（一）对可以质疑的采购文件提出质疑的，为收到采购文件之日或者采购文件公告期限届</w:t>
      </w:r>
      <w:r>
        <w:rPr>
          <w:spacing w:val="-5"/>
          <w:sz w:val="24"/>
          <w:szCs w:val="24"/>
        </w:rPr>
        <w:t>满之日；</w:t>
      </w:r>
    </w:p>
    <w:p w14:paraId="461EB991">
      <w:pPr>
        <w:pStyle w:val="3"/>
        <w:keepNext w:val="0"/>
        <w:keepLines w:val="0"/>
        <w:pageBreakBefore w:val="0"/>
        <w:wordWrap w:val="0"/>
        <w:overflowPunct/>
        <w:topLinePunct w:val="0"/>
        <w:bidi w:val="0"/>
        <w:spacing w:before="180" w:line="219" w:lineRule="auto"/>
        <w:ind w:left="480"/>
        <w:rPr>
          <w:sz w:val="24"/>
          <w:szCs w:val="24"/>
        </w:rPr>
      </w:pPr>
      <w:r>
        <w:rPr>
          <w:spacing w:val="-4"/>
          <w:sz w:val="24"/>
          <w:szCs w:val="24"/>
        </w:rPr>
        <w:t>（二）对采购过程提出质疑的，为各采购程序环节结束之日；</w:t>
      </w:r>
    </w:p>
    <w:p w14:paraId="361E9F82">
      <w:pPr>
        <w:keepNext w:val="0"/>
        <w:keepLines w:val="0"/>
        <w:pageBreakBefore w:val="0"/>
        <w:wordWrap w:val="0"/>
        <w:overflowPunct/>
        <w:topLinePunct w:val="0"/>
        <w:bidi w:val="0"/>
        <w:spacing w:line="248" w:lineRule="auto"/>
        <w:ind w:firstLine="464" w:firstLineChars="200"/>
        <w:rPr>
          <w:rFonts w:ascii="Arial"/>
          <w:sz w:val="21"/>
        </w:rPr>
      </w:pPr>
      <w:r>
        <w:rPr>
          <w:spacing w:val="-4"/>
          <w:sz w:val="24"/>
          <w:szCs w:val="24"/>
        </w:rPr>
        <w:t>（三）对中标结果提出质疑的，为中标结果公告期限届满之日。</w:t>
      </w:r>
    </w:p>
    <w:p w14:paraId="6FCCA328">
      <w:pPr>
        <w:pStyle w:val="3"/>
        <w:keepNext w:val="0"/>
        <w:keepLines w:val="0"/>
        <w:pageBreakBefore w:val="0"/>
        <w:wordWrap w:val="0"/>
        <w:overflowPunct/>
        <w:topLinePunct w:val="0"/>
        <w:bidi w:val="0"/>
        <w:spacing w:before="78" w:line="350" w:lineRule="auto"/>
        <w:ind w:left="1" w:firstLine="484"/>
        <w:rPr>
          <w:sz w:val="24"/>
          <w:szCs w:val="24"/>
        </w:rPr>
      </w:pPr>
      <w:r>
        <w:rPr>
          <w:spacing w:val="-4"/>
          <w:sz w:val="24"/>
          <w:szCs w:val="24"/>
        </w:rPr>
        <w:t>1.4对可以质疑的采购文件提出质疑的，质疑人为参与本项目的报价方或潜在报价方。可</w:t>
      </w:r>
      <w:r>
        <w:rPr>
          <w:spacing w:val="-3"/>
          <w:sz w:val="24"/>
          <w:szCs w:val="24"/>
        </w:rPr>
        <w:t>质疑的文件为采购公告以及采购文件（包括属于其组成部分的澄清、修改</w:t>
      </w:r>
      <w:r>
        <w:rPr>
          <w:spacing w:val="-4"/>
          <w:sz w:val="24"/>
          <w:szCs w:val="24"/>
        </w:rPr>
        <w:t>、补充文件和评审标准、合同文本等）。</w:t>
      </w:r>
    </w:p>
    <w:p w14:paraId="46C519F3">
      <w:pPr>
        <w:pStyle w:val="3"/>
        <w:keepNext w:val="0"/>
        <w:keepLines w:val="0"/>
        <w:pageBreakBefore w:val="0"/>
        <w:wordWrap w:val="0"/>
        <w:overflowPunct/>
        <w:topLinePunct w:val="0"/>
        <w:bidi w:val="0"/>
        <w:spacing w:before="36" w:line="350" w:lineRule="auto"/>
        <w:ind w:firstLine="486"/>
        <w:jc w:val="both"/>
        <w:rPr>
          <w:sz w:val="24"/>
          <w:szCs w:val="24"/>
        </w:rPr>
      </w:pPr>
      <w:r>
        <w:rPr>
          <w:spacing w:val="-4"/>
          <w:sz w:val="24"/>
          <w:szCs w:val="24"/>
        </w:rPr>
        <w:t>1.5对采购过程和中标结果提出质疑的，质疑人为直接参与本项目的报价方。采购过程,即</w:t>
      </w:r>
      <w:r>
        <w:rPr>
          <w:spacing w:val="-3"/>
          <w:sz w:val="24"/>
          <w:szCs w:val="24"/>
        </w:rPr>
        <w:t>从采购项目信息公告发布起到中标结果公告止，包括采购文件的发出、提交投</w:t>
      </w:r>
      <w:r>
        <w:rPr>
          <w:spacing w:val="-4"/>
          <w:sz w:val="24"/>
          <w:szCs w:val="24"/>
        </w:rPr>
        <w:t>标文件、投标文件开启、评审等各个采购程序环节。</w:t>
      </w:r>
    </w:p>
    <w:p w14:paraId="2734A828">
      <w:pPr>
        <w:pStyle w:val="3"/>
        <w:keepNext w:val="0"/>
        <w:keepLines w:val="0"/>
        <w:pageBreakBefore w:val="0"/>
        <w:wordWrap w:val="0"/>
        <w:overflowPunct/>
        <w:topLinePunct w:val="0"/>
        <w:bidi w:val="0"/>
        <w:spacing w:before="34" w:line="219" w:lineRule="auto"/>
        <w:ind w:left="486"/>
        <w:rPr>
          <w:sz w:val="24"/>
          <w:szCs w:val="24"/>
        </w:rPr>
      </w:pPr>
      <w:r>
        <w:rPr>
          <w:spacing w:val="-5"/>
          <w:sz w:val="24"/>
          <w:szCs w:val="24"/>
        </w:rPr>
        <w:t>1.6提出质疑应当符合下列条件：</w:t>
      </w:r>
    </w:p>
    <w:p w14:paraId="353417B4">
      <w:pPr>
        <w:pStyle w:val="3"/>
        <w:keepNext w:val="0"/>
        <w:keepLines w:val="0"/>
        <w:pageBreakBefore w:val="0"/>
        <w:wordWrap w:val="0"/>
        <w:overflowPunct/>
        <w:topLinePunct w:val="0"/>
        <w:bidi w:val="0"/>
        <w:spacing w:before="183" w:line="219" w:lineRule="auto"/>
        <w:ind w:left="480"/>
        <w:rPr>
          <w:sz w:val="24"/>
          <w:szCs w:val="24"/>
        </w:rPr>
      </w:pPr>
      <w:r>
        <w:rPr>
          <w:spacing w:val="-5"/>
          <w:sz w:val="24"/>
          <w:szCs w:val="24"/>
        </w:rPr>
        <w:t>（一）质疑主体应当符合有关规定；</w:t>
      </w:r>
    </w:p>
    <w:p w14:paraId="7B3713C4">
      <w:pPr>
        <w:pStyle w:val="3"/>
        <w:keepNext w:val="0"/>
        <w:keepLines w:val="0"/>
        <w:pageBreakBefore w:val="0"/>
        <w:wordWrap w:val="0"/>
        <w:overflowPunct/>
        <w:topLinePunct w:val="0"/>
        <w:bidi w:val="0"/>
        <w:spacing w:before="183" w:line="219" w:lineRule="auto"/>
        <w:ind w:left="480"/>
        <w:rPr>
          <w:sz w:val="24"/>
          <w:szCs w:val="24"/>
        </w:rPr>
      </w:pPr>
      <w:r>
        <w:rPr>
          <w:spacing w:val="-5"/>
          <w:sz w:val="24"/>
          <w:szCs w:val="24"/>
        </w:rPr>
        <w:t>（二）在质疑法定期限内提出；</w:t>
      </w:r>
    </w:p>
    <w:p w14:paraId="71BED344">
      <w:pPr>
        <w:pStyle w:val="3"/>
        <w:keepNext w:val="0"/>
        <w:keepLines w:val="0"/>
        <w:pageBreakBefore w:val="0"/>
        <w:wordWrap w:val="0"/>
        <w:overflowPunct/>
        <w:topLinePunct w:val="0"/>
        <w:bidi w:val="0"/>
        <w:spacing w:before="180" w:line="219" w:lineRule="auto"/>
        <w:ind w:left="480"/>
        <w:rPr>
          <w:sz w:val="24"/>
          <w:szCs w:val="24"/>
        </w:rPr>
      </w:pPr>
      <w:r>
        <w:rPr>
          <w:spacing w:val="-4"/>
          <w:sz w:val="24"/>
          <w:szCs w:val="24"/>
        </w:rPr>
        <w:t>（三）属于可以提出质疑的政府采购事项受理范围和本项目</w:t>
      </w:r>
      <w:r>
        <w:rPr>
          <w:rFonts w:hint="eastAsia"/>
          <w:spacing w:val="-4"/>
          <w:sz w:val="24"/>
          <w:szCs w:val="24"/>
          <w:lang w:eastAsia="zh-CN"/>
        </w:rPr>
        <w:t>招标人</w:t>
      </w:r>
      <w:r>
        <w:rPr>
          <w:spacing w:val="-4"/>
          <w:sz w:val="24"/>
          <w:szCs w:val="24"/>
        </w:rPr>
        <w:t>的管辖权范围；</w:t>
      </w:r>
    </w:p>
    <w:p w14:paraId="2BA8D0D1">
      <w:pPr>
        <w:pStyle w:val="3"/>
        <w:keepNext w:val="0"/>
        <w:keepLines w:val="0"/>
        <w:pageBreakBefore w:val="0"/>
        <w:wordWrap w:val="0"/>
        <w:overflowPunct/>
        <w:topLinePunct w:val="0"/>
        <w:bidi w:val="0"/>
        <w:spacing w:before="181" w:line="219" w:lineRule="auto"/>
        <w:ind w:left="480"/>
        <w:rPr>
          <w:sz w:val="24"/>
          <w:szCs w:val="24"/>
        </w:rPr>
      </w:pPr>
      <w:r>
        <w:rPr>
          <w:spacing w:val="-4"/>
          <w:sz w:val="24"/>
          <w:szCs w:val="24"/>
        </w:rPr>
        <w:t>（四）政府采购法律、法规、规章规定的其他条件。</w:t>
      </w:r>
    </w:p>
    <w:p w14:paraId="22D4EB5C">
      <w:pPr>
        <w:pStyle w:val="3"/>
        <w:keepNext w:val="0"/>
        <w:keepLines w:val="0"/>
        <w:pageBreakBefore w:val="0"/>
        <w:wordWrap w:val="0"/>
        <w:overflowPunct/>
        <w:topLinePunct w:val="0"/>
        <w:bidi w:val="0"/>
        <w:spacing w:before="184" w:line="350" w:lineRule="auto"/>
        <w:ind w:left="2" w:right="11" w:firstLine="483"/>
        <w:rPr>
          <w:sz w:val="24"/>
          <w:szCs w:val="24"/>
        </w:rPr>
      </w:pPr>
      <w:r>
        <w:rPr>
          <w:spacing w:val="-4"/>
          <w:sz w:val="24"/>
          <w:szCs w:val="24"/>
        </w:rPr>
        <w:t>1.7提出质疑应当具有明确的请求和提供必要的证明材料。明确的请求,即质疑人在质疑函</w:t>
      </w:r>
      <w:r>
        <w:rPr>
          <w:spacing w:val="-3"/>
          <w:sz w:val="24"/>
          <w:szCs w:val="24"/>
        </w:rPr>
        <w:t>中提出的，要求采购方对其予以支持的主张。必要的证明材料,即能够</w:t>
      </w:r>
      <w:r>
        <w:rPr>
          <w:spacing w:val="-4"/>
          <w:sz w:val="24"/>
          <w:szCs w:val="24"/>
        </w:rPr>
        <w:t>证明质疑人的质疑请求成立的必要材料，包括相关证据、依据和其他有关材料。</w:t>
      </w:r>
    </w:p>
    <w:p w14:paraId="776EB1D4">
      <w:pPr>
        <w:pStyle w:val="3"/>
        <w:keepNext w:val="0"/>
        <w:keepLines w:val="0"/>
        <w:pageBreakBefore w:val="0"/>
        <w:wordWrap w:val="0"/>
        <w:overflowPunct/>
        <w:topLinePunct w:val="0"/>
        <w:bidi w:val="0"/>
        <w:spacing w:before="37" w:line="343" w:lineRule="auto"/>
        <w:ind w:left="20" w:right="129" w:firstLine="466"/>
        <w:rPr>
          <w:sz w:val="24"/>
          <w:szCs w:val="24"/>
        </w:rPr>
      </w:pPr>
      <w:r>
        <w:rPr>
          <w:spacing w:val="-4"/>
          <w:sz w:val="24"/>
          <w:szCs w:val="24"/>
        </w:rPr>
        <w:t>1.8质疑人所提供的证明材料应当具有真实性、合法性以及与质疑事项的关联性和证明力</w:t>
      </w:r>
      <w:r>
        <w:rPr>
          <w:spacing w:val="-8"/>
          <w:sz w:val="24"/>
          <w:szCs w:val="24"/>
        </w:rPr>
        <w:t>,否则不能作为认定该质疑事项成立的依据。</w:t>
      </w:r>
    </w:p>
    <w:p w14:paraId="495EF577">
      <w:pPr>
        <w:pStyle w:val="3"/>
        <w:keepNext w:val="0"/>
        <w:keepLines w:val="0"/>
        <w:pageBreakBefore w:val="0"/>
        <w:wordWrap w:val="0"/>
        <w:overflowPunct/>
        <w:topLinePunct w:val="0"/>
        <w:bidi w:val="0"/>
        <w:spacing w:before="42" w:line="219" w:lineRule="auto"/>
        <w:ind w:left="486"/>
        <w:rPr>
          <w:sz w:val="24"/>
          <w:szCs w:val="24"/>
        </w:rPr>
      </w:pPr>
      <w:r>
        <w:rPr>
          <w:spacing w:val="-4"/>
          <w:sz w:val="24"/>
          <w:szCs w:val="24"/>
        </w:rPr>
        <w:t>1.9质疑人提出质疑时应当提交质疑函。质疑函包括下列内容：</w:t>
      </w:r>
    </w:p>
    <w:p w14:paraId="0388496B">
      <w:pPr>
        <w:pStyle w:val="3"/>
        <w:keepNext w:val="0"/>
        <w:keepLines w:val="0"/>
        <w:pageBreakBefore w:val="0"/>
        <w:wordWrap w:val="0"/>
        <w:overflowPunct/>
        <w:topLinePunct w:val="0"/>
        <w:bidi w:val="0"/>
        <w:spacing w:before="180" w:line="219" w:lineRule="auto"/>
        <w:ind w:left="480"/>
        <w:rPr>
          <w:sz w:val="24"/>
          <w:szCs w:val="24"/>
        </w:rPr>
      </w:pPr>
      <w:r>
        <w:rPr>
          <w:spacing w:val="-4"/>
          <w:sz w:val="24"/>
          <w:szCs w:val="24"/>
        </w:rPr>
        <w:t>（一）提出质疑的质疑人的名称、地址、邮编、联系人及联系电话等；</w:t>
      </w:r>
    </w:p>
    <w:p w14:paraId="2A2BEE1D">
      <w:pPr>
        <w:pStyle w:val="3"/>
        <w:keepNext w:val="0"/>
        <w:keepLines w:val="0"/>
        <w:pageBreakBefore w:val="0"/>
        <w:wordWrap w:val="0"/>
        <w:overflowPunct/>
        <w:topLinePunct w:val="0"/>
        <w:bidi w:val="0"/>
        <w:spacing w:before="184" w:line="219" w:lineRule="auto"/>
        <w:ind w:left="480"/>
        <w:rPr>
          <w:sz w:val="24"/>
          <w:szCs w:val="24"/>
        </w:rPr>
      </w:pPr>
      <w:r>
        <w:rPr>
          <w:spacing w:val="-5"/>
          <w:sz w:val="24"/>
          <w:szCs w:val="24"/>
        </w:rPr>
        <w:t>（二）质疑项目的名称、编号；</w:t>
      </w:r>
    </w:p>
    <w:p w14:paraId="1E71A075">
      <w:pPr>
        <w:pStyle w:val="3"/>
        <w:keepNext w:val="0"/>
        <w:keepLines w:val="0"/>
        <w:pageBreakBefore w:val="0"/>
        <w:wordWrap w:val="0"/>
        <w:overflowPunct/>
        <w:topLinePunct w:val="0"/>
        <w:bidi w:val="0"/>
        <w:spacing w:before="180" w:line="220" w:lineRule="auto"/>
        <w:ind w:left="480"/>
        <w:rPr>
          <w:sz w:val="24"/>
          <w:szCs w:val="24"/>
        </w:rPr>
      </w:pPr>
      <w:r>
        <w:rPr>
          <w:spacing w:val="-6"/>
          <w:sz w:val="24"/>
          <w:szCs w:val="24"/>
        </w:rPr>
        <w:t>（三）质疑事项；</w:t>
      </w:r>
    </w:p>
    <w:p w14:paraId="60284E8B">
      <w:pPr>
        <w:pStyle w:val="3"/>
        <w:keepNext w:val="0"/>
        <w:keepLines w:val="0"/>
        <w:pageBreakBefore w:val="0"/>
        <w:wordWrap w:val="0"/>
        <w:overflowPunct/>
        <w:topLinePunct w:val="0"/>
        <w:bidi w:val="0"/>
        <w:spacing w:before="182" w:line="219" w:lineRule="auto"/>
        <w:ind w:left="480"/>
        <w:rPr>
          <w:sz w:val="24"/>
          <w:szCs w:val="24"/>
        </w:rPr>
      </w:pPr>
      <w:r>
        <w:rPr>
          <w:spacing w:val="-5"/>
          <w:sz w:val="24"/>
          <w:szCs w:val="24"/>
        </w:rPr>
        <w:t>（四）事实依据和证明材料；</w:t>
      </w:r>
    </w:p>
    <w:p w14:paraId="47185C79">
      <w:pPr>
        <w:pStyle w:val="3"/>
        <w:keepNext w:val="0"/>
        <w:keepLines w:val="0"/>
        <w:pageBreakBefore w:val="0"/>
        <w:wordWrap w:val="0"/>
        <w:overflowPunct/>
        <w:topLinePunct w:val="0"/>
        <w:bidi w:val="0"/>
        <w:spacing w:before="181" w:line="219" w:lineRule="auto"/>
        <w:ind w:left="480"/>
        <w:rPr>
          <w:sz w:val="24"/>
          <w:szCs w:val="24"/>
        </w:rPr>
      </w:pPr>
      <w:r>
        <w:rPr>
          <w:spacing w:val="-6"/>
          <w:sz w:val="24"/>
          <w:szCs w:val="24"/>
        </w:rPr>
        <w:t>（五）法律依据；</w:t>
      </w:r>
    </w:p>
    <w:p w14:paraId="00E58362">
      <w:pPr>
        <w:pStyle w:val="3"/>
        <w:keepNext w:val="0"/>
        <w:keepLines w:val="0"/>
        <w:pageBreakBefore w:val="0"/>
        <w:wordWrap w:val="0"/>
        <w:overflowPunct/>
        <w:topLinePunct w:val="0"/>
        <w:bidi w:val="0"/>
        <w:spacing w:before="184" w:line="220" w:lineRule="auto"/>
        <w:ind w:left="480"/>
        <w:rPr>
          <w:sz w:val="24"/>
          <w:szCs w:val="24"/>
        </w:rPr>
      </w:pPr>
      <w:r>
        <w:rPr>
          <w:spacing w:val="-5"/>
          <w:sz w:val="24"/>
          <w:szCs w:val="24"/>
        </w:rPr>
        <w:t>（六）提出质疑的日期。</w:t>
      </w:r>
    </w:p>
    <w:p w14:paraId="2D8F7A52">
      <w:pPr>
        <w:pStyle w:val="3"/>
        <w:keepNext w:val="0"/>
        <w:keepLines w:val="0"/>
        <w:pageBreakBefore w:val="0"/>
        <w:wordWrap w:val="0"/>
        <w:overflowPunct/>
        <w:topLinePunct w:val="0"/>
        <w:bidi w:val="0"/>
        <w:spacing w:before="183" w:line="349" w:lineRule="auto"/>
        <w:ind w:left="3" w:firstLine="482"/>
        <w:jc w:val="both"/>
        <w:rPr>
          <w:sz w:val="24"/>
          <w:szCs w:val="24"/>
        </w:rPr>
      </w:pPr>
      <w:r>
        <w:rPr>
          <w:spacing w:val="-4"/>
          <w:sz w:val="24"/>
          <w:szCs w:val="24"/>
        </w:rPr>
        <w:t>1.10质疑函采用实名制。质疑人为自然人的应当由本人签字，并附有效身份证明文件；质</w:t>
      </w:r>
      <w:r>
        <w:rPr>
          <w:spacing w:val="-3"/>
          <w:sz w:val="24"/>
          <w:szCs w:val="24"/>
        </w:rPr>
        <w:t>疑人为法人或者非法人组织的应当由法定代表人或者负责人签字并加</w:t>
      </w:r>
      <w:r>
        <w:rPr>
          <w:spacing w:val="-4"/>
          <w:sz w:val="24"/>
          <w:szCs w:val="24"/>
        </w:rPr>
        <w:t>盖公章，并附有效身份证</w:t>
      </w:r>
      <w:r>
        <w:rPr>
          <w:spacing w:val="-5"/>
          <w:sz w:val="24"/>
          <w:szCs w:val="24"/>
        </w:rPr>
        <w:t>明文件。</w:t>
      </w:r>
    </w:p>
    <w:p w14:paraId="56E28FFB">
      <w:pPr>
        <w:pStyle w:val="3"/>
        <w:keepNext w:val="0"/>
        <w:keepLines w:val="0"/>
        <w:pageBreakBefore w:val="0"/>
        <w:wordWrap w:val="0"/>
        <w:overflowPunct/>
        <w:topLinePunct w:val="0"/>
        <w:bidi w:val="0"/>
        <w:spacing w:before="36" w:line="345" w:lineRule="auto"/>
        <w:ind w:right="11" w:firstLine="486"/>
        <w:rPr>
          <w:sz w:val="24"/>
          <w:szCs w:val="24"/>
        </w:rPr>
      </w:pPr>
      <w:r>
        <w:rPr>
          <w:spacing w:val="-4"/>
          <w:sz w:val="24"/>
          <w:szCs w:val="24"/>
        </w:rPr>
        <w:t>1.11质疑人可以委托代理人进行质疑。代理人应当提交授权委托书。授权委托书应当载明委托代理的具体权限、期限和相关事项。</w:t>
      </w:r>
    </w:p>
    <w:p w14:paraId="4172877F">
      <w:pPr>
        <w:pStyle w:val="3"/>
        <w:keepNext w:val="0"/>
        <w:keepLines w:val="0"/>
        <w:pageBreakBefore w:val="0"/>
        <w:wordWrap w:val="0"/>
        <w:overflowPunct/>
        <w:topLinePunct w:val="0"/>
        <w:bidi w:val="0"/>
        <w:spacing w:before="37" w:line="220" w:lineRule="auto"/>
        <w:ind w:left="486"/>
        <w:rPr>
          <w:sz w:val="24"/>
          <w:szCs w:val="24"/>
        </w:rPr>
      </w:pPr>
      <w:r>
        <w:rPr>
          <w:b/>
          <w:bCs/>
          <w:spacing w:val="-7"/>
          <w:sz w:val="24"/>
          <w:szCs w:val="24"/>
        </w:rPr>
        <w:t>2、质疑的审查和受理</w:t>
      </w:r>
    </w:p>
    <w:p w14:paraId="0A08B417">
      <w:pPr>
        <w:keepNext w:val="0"/>
        <w:keepLines w:val="0"/>
        <w:pageBreakBefore w:val="0"/>
        <w:wordWrap w:val="0"/>
        <w:overflowPunct/>
        <w:topLinePunct w:val="0"/>
        <w:bidi w:val="0"/>
        <w:spacing w:line="248" w:lineRule="auto"/>
        <w:rPr>
          <w:rFonts w:ascii="Arial"/>
          <w:sz w:val="21"/>
        </w:rPr>
      </w:pPr>
    </w:p>
    <w:p w14:paraId="36DFC8ED">
      <w:pPr>
        <w:pStyle w:val="3"/>
        <w:keepNext w:val="0"/>
        <w:keepLines w:val="0"/>
        <w:pageBreakBefore w:val="0"/>
        <w:wordWrap w:val="0"/>
        <w:overflowPunct/>
        <w:topLinePunct w:val="0"/>
        <w:bidi w:val="0"/>
        <w:spacing w:before="78" w:line="345" w:lineRule="auto"/>
        <w:ind w:left="21" w:right="129" w:firstLine="451"/>
        <w:rPr>
          <w:sz w:val="24"/>
          <w:szCs w:val="24"/>
        </w:rPr>
      </w:pPr>
      <w:r>
        <w:rPr>
          <w:spacing w:val="-3"/>
          <w:sz w:val="24"/>
          <w:szCs w:val="24"/>
        </w:rPr>
        <w:t>2.1采购方在收到质疑函后应当及时审查是否符合质疑受理条</w:t>
      </w:r>
      <w:r>
        <w:rPr>
          <w:spacing w:val="-4"/>
          <w:sz w:val="24"/>
          <w:szCs w:val="24"/>
        </w:rPr>
        <w:t>件，对符合质疑受理条件的</w:t>
      </w:r>
      <w:r>
        <w:rPr>
          <w:spacing w:val="-14"/>
          <w:sz w:val="24"/>
          <w:szCs w:val="24"/>
        </w:rPr>
        <w:t>,及时予以受理。</w:t>
      </w:r>
    </w:p>
    <w:p w14:paraId="3DD28388">
      <w:pPr>
        <w:pStyle w:val="3"/>
        <w:keepNext w:val="0"/>
        <w:keepLines w:val="0"/>
        <w:pageBreakBefore w:val="0"/>
        <w:wordWrap w:val="0"/>
        <w:overflowPunct/>
        <w:topLinePunct w:val="0"/>
        <w:bidi w:val="0"/>
        <w:spacing w:before="36" w:line="219" w:lineRule="auto"/>
        <w:ind w:left="472"/>
        <w:rPr>
          <w:sz w:val="24"/>
          <w:szCs w:val="24"/>
        </w:rPr>
      </w:pPr>
      <w:r>
        <w:rPr>
          <w:spacing w:val="-3"/>
          <w:sz w:val="24"/>
          <w:szCs w:val="24"/>
        </w:rPr>
        <w:t>2.2对不符合质疑受理条件的，分别按照下列不</w:t>
      </w:r>
      <w:r>
        <w:rPr>
          <w:spacing w:val="-4"/>
          <w:sz w:val="24"/>
          <w:szCs w:val="24"/>
        </w:rPr>
        <w:t>同情形予以处理：</w:t>
      </w:r>
    </w:p>
    <w:p w14:paraId="53B4C63F">
      <w:pPr>
        <w:pStyle w:val="3"/>
        <w:keepNext w:val="0"/>
        <w:keepLines w:val="0"/>
        <w:pageBreakBefore w:val="0"/>
        <w:wordWrap w:val="0"/>
        <w:overflowPunct/>
        <w:topLinePunct w:val="0"/>
        <w:bidi w:val="0"/>
        <w:spacing w:before="182" w:line="289" w:lineRule="auto"/>
        <w:ind w:left="4" w:right="7" w:firstLine="476"/>
        <w:rPr>
          <w:sz w:val="24"/>
          <w:szCs w:val="24"/>
        </w:rPr>
      </w:pPr>
      <w:r>
        <w:rPr>
          <w:spacing w:val="-4"/>
          <w:sz w:val="24"/>
          <w:szCs w:val="24"/>
        </w:rPr>
        <w:t>（一）质疑函内容不符合规定的，告知质疑人进行修改并重新提出质疑。修改后质疑事项</w:t>
      </w:r>
      <w:r>
        <w:rPr>
          <w:spacing w:val="-3"/>
          <w:sz w:val="24"/>
          <w:szCs w:val="24"/>
        </w:rPr>
        <w:t>仍不具体、不明确或者最终递交质疑函的时间超过质疑法定期限</w:t>
      </w:r>
      <w:r>
        <w:rPr>
          <w:spacing w:val="-4"/>
          <w:sz w:val="24"/>
          <w:szCs w:val="24"/>
        </w:rPr>
        <w:t>的，不予受理；</w:t>
      </w:r>
    </w:p>
    <w:p w14:paraId="3ECAE4C0">
      <w:pPr>
        <w:pStyle w:val="3"/>
        <w:keepNext w:val="0"/>
        <w:keepLines w:val="0"/>
        <w:pageBreakBefore w:val="0"/>
        <w:wordWrap w:val="0"/>
        <w:overflowPunct/>
        <w:topLinePunct w:val="0"/>
        <w:bidi w:val="0"/>
        <w:spacing w:before="182" w:line="218" w:lineRule="auto"/>
        <w:ind w:left="481"/>
        <w:rPr>
          <w:sz w:val="24"/>
          <w:szCs w:val="24"/>
        </w:rPr>
      </w:pPr>
      <w:r>
        <w:rPr>
          <w:spacing w:val="-4"/>
          <w:sz w:val="24"/>
          <w:szCs w:val="24"/>
        </w:rPr>
        <w:t>（二）质疑主体不符合有关规定的，告知质疑人不予受理；</w:t>
      </w:r>
    </w:p>
    <w:p w14:paraId="444EDD6E">
      <w:pPr>
        <w:pStyle w:val="3"/>
        <w:keepNext w:val="0"/>
        <w:keepLines w:val="0"/>
        <w:pageBreakBefore w:val="0"/>
        <w:wordWrap w:val="0"/>
        <w:overflowPunct/>
        <w:topLinePunct w:val="0"/>
        <w:bidi w:val="0"/>
        <w:spacing w:before="182" w:line="218" w:lineRule="auto"/>
        <w:ind w:left="481"/>
        <w:rPr>
          <w:sz w:val="24"/>
          <w:szCs w:val="24"/>
        </w:rPr>
      </w:pPr>
      <w:r>
        <w:rPr>
          <w:spacing w:val="-4"/>
          <w:sz w:val="24"/>
          <w:szCs w:val="24"/>
        </w:rPr>
        <w:t>（三）超过质疑法定期限提出质疑的，告知质疑人不予受理；</w:t>
      </w:r>
    </w:p>
    <w:p w14:paraId="1A791E5E">
      <w:pPr>
        <w:pStyle w:val="3"/>
        <w:keepNext w:val="0"/>
        <w:keepLines w:val="0"/>
        <w:pageBreakBefore w:val="0"/>
        <w:wordWrap w:val="0"/>
        <w:overflowPunct/>
        <w:topLinePunct w:val="0"/>
        <w:bidi w:val="0"/>
        <w:spacing w:before="184" w:line="218" w:lineRule="auto"/>
        <w:ind w:left="481"/>
        <w:rPr>
          <w:sz w:val="24"/>
          <w:szCs w:val="24"/>
        </w:rPr>
      </w:pPr>
      <w:r>
        <w:rPr>
          <w:spacing w:val="-4"/>
          <w:sz w:val="24"/>
          <w:szCs w:val="24"/>
        </w:rPr>
        <w:t>（四）对不属于可以提出质疑的政府采购事项提出质疑的，告知质疑人不予受理；</w:t>
      </w:r>
    </w:p>
    <w:p w14:paraId="2F8B91AC">
      <w:pPr>
        <w:pStyle w:val="3"/>
        <w:keepNext w:val="0"/>
        <w:keepLines w:val="0"/>
        <w:pageBreakBefore w:val="0"/>
        <w:wordWrap w:val="0"/>
        <w:overflowPunct/>
        <w:topLinePunct w:val="0"/>
        <w:bidi w:val="0"/>
        <w:spacing w:before="185" w:line="218" w:lineRule="auto"/>
        <w:ind w:left="481"/>
        <w:rPr>
          <w:sz w:val="24"/>
          <w:szCs w:val="24"/>
        </w:rPr>
      </w:pPr>
      <w:r>
        <w:rPr>
          <w:spacing w:val="-3"/>
          <w:sz w:val="24"/>
          <w:szCs w:val="24"/>
        </w:rPr>
        <w:t>（五）质疑不属于本项目采购方管辖的，告知</w:t>
      </w:r>
      <w:r>
        <w:rPr>
          <w:spacing w:val="-4"/>
          <w:sz w:val="24"/>
          <w:szCs w:val="24"/>
        </w:rPr>
        <w:t>质疑人向有管辖权的</w:t>
      </w:r>
      <w:r>
        <w:rPr>
          <w:rFonts w:hint="eastAsia"/>
          <w:spacing w:val="-4"/>
          <w:sz w:val="24"/>
          <w:szCs w:val="24"/>
          <w:lang w:eastAsia="zh-CN"/>
        </w:rPr>
        <w:t>招标人</w:t>
      </w:r>
      <w:r>
        <w:rPr>
          <w:spacing w:val="-4"/>
          <w:sz w:val="24"/>
          <w:szCs w:val="24"/>
        </w:rPr>
        <w:t>提出质疑；</w:t>
      </w:r>
    </w:p>
    <w:p w14:paraId="6DEF47C2">
      <w:pPr>
        <w:pStyle w:val="3"/>
        <w:keepNext w:val="0"/>
        <w:keepLines w:val="0"/>
        <w:pageBreakBefore w:val="0"/>
        <w:wordWrap w:val="0"/>
        <w:overflowPunct/>
        <w:topLinePunct w:val="0"/>
        <w:bidi w:val="0"/>
        <w:spacing w:before="182" w:line="218" w:lineRule="auto"/>
        <w:ind w:left="481"/>
        <w:rPr>
          <w:sz w:val="24"/>
          <w:szCs w:val="24"/>
        </w:rPr>
      </w:pPr>
      <w:r>
        <w:rPr>
          <w:spacing w:val="-4"/>
          <w:sz w:val="24"/>
          <w:szCs w:val="24"/>
        </w:rPr>
        <w:t>（六）质疑不符合其他条件的，告知质疑人不予受理。</w:t>
      </w:r>
    </w:p>
    <w:p w14:paraId="0B28191B">
      <w:pPr>
        <w:pStyle w:val="3"/>
        <w:keepNext w:val="0"/>
        <w:keepLines w:val="0"/>
        <w:pageBreakBefore w:val="0"/>
        <w:wordWrap w:val="0"/>
        <w:overflowPunct/>
        <w:topLinePunct w:val="0"/>
        <w:bidi w:val="0"/>
        <w:spacing w:before="182" w:line="220" w:lineRule="auto"/>
        <w:ind w:left="491"/>
        <w:rPr>
          <w:sz w:val="24"/>
          <w:szCs w:val="24"/>
        </w:rPr>
      </w:pPr>
      <w:r>
        <w:rPr>
          <w:b/>
          <w:bCs/>
          <w:spacing w:val="-7"/>
          <w:sz w:val="24"/>
          <w:szCs w:val="24"/>
        </w:rPr>
        <w:t>3、质疑的处理和答复</w:t>
      </w:r>
    </w:p>
    <w:p w14:paraId="69BBCE56">
      <w:pPr>
        <w:pStyle w:val="3"/>
        <w:keepNext w:val="0"/>
        <w:keepLines w:val="0"/>
        <w:pageBreakBefore w:val="0"/>
        <w:wordWrap w:val="0"/>
        <w:overflowPunct/>
        <w:topLinePunct w:val="0"/>
        <w:bidi w:val="0"/>
        <w:spacing w:before="182" w:line="219" w:lineRule="auto"/>
        <w:ind w:left="474"/>
        <w:rPr>
          <w:sz w:val="24"/>
          <w:szCs w:val="24"/>
        </w:rPr>
      </w:pPr>
      <w:r>
        <w:rPr>
          <w:spacing w:val="-3"/>
          <w:sz w:val="24"/>
          <w:szCs w:val="24"/>
        </w:rPr>
        <w:t>3.1按照《政府采购质疑和投诉办法（财政部94</w:t>
      </w:r>
      <w:r>
        <w:rPr>
          <w:spacing w:val="-4"/>
          <w:sz w:val="24"/>
          <w:szCs w:val="24"/>
        </w:rPr>
        <w:t>号令）》处理及答复质疑。</w:t>
      </w:r>
    </w:p>
    <w:p w14:paraId="5D00A798">
      <w:pPr>
        <w:pStyle w:val="3"/>
        <w:keepNext w:val="0"/>
        <w:keepLines w:val="0"/>
        <w:pageBreakBefore w:val="0"/>
        <w:wordWrap w:val="0"/>
        <w:overflowPunct/>
        <w:topLinePunct w:val="0"/>
        <w:bidi w:val="0"/>
        <w:spacing w:before="182" w:line="345" w:lineRule="auto"/>
        <w:ind w:left="2" w:right="129" w:firstLine="471"/>
        <w:rPr>
          <w:sz w:val="24"/>
          <w:szCs w:val="24"/>
        </w:rPr>
      </w:pPr>
      <w:r>
        <w:rPr>
          <w:spacing w:val="-3"/>
          <w:sz w:val="24"/>
          <w:szCs w:val="24"/>
        </w:rPr>
        <w:t>3.2采购方受理质疑后，将及时把质疑函发送给被质疑人</w:t>
      </w:r>
      <w:r>
        <w:rPr>
          <w:spacing w:val="-4"/>
          <w:sz w:val="24"/>
          <w:szCs w:val="24"/>
        </w:rPr>
        <w:t>，并要求其在一定限期人提交书面答复，同时提供有关证据、依据和相关材料。</w:t>
      </w:r>
    </w:p>
    <w:p w14:paraId="431DC9C6">
      <w:pPr>
        <w:pStyle w:val="3"/>
        <w:keepNext w:val="0"/>
        <w:keepLines w:val="0"/>
        <w:pageBreakBefore w:val="0"/>
        <w:wordWrap w:val="0"/>
        <w:overflowPunct/>
        <w:topLinePunct w:val="0"/>
        <w:bidi w:val="0"/>
        <w:spacing w:before="39" w:line="344" w:lineRule="auto"/>
        <w:ind w:left="1" w:right="129" w:firstLine="472"/>
        <w:rPr>
          <w:sz w:val="24"/>
          <w:szCs w:val="24"/>
        </w:rPr>
      </w:pPr>
      <w:r>
        <w:rPr>
          <w:spacing w:val="-3"/>
          <w:sz w:val="24"/>
          <w:szCs w:val="24"/>
        </w:rPr>
        <w:t>3.3对于质疑事项中涉及的问题较多、情况比较复杂的，</w:t>
      </w:r>
      <w:r>
        <w:rPr>
          <w:spacing w:val="-4"/>
          <w:sz w:val="24"/>
          <w:szCs w:val="24"/>
        </w:rPr>
        <w:t>为了全面查清事实、取得充分的</w:t>
      </w:r>
      <w:r>
        <w:rPr>
          <w:spacing w:val="-3"/>
          <w:sz w:val="24"/>
          <w:szCs w:val="24"/>
        </w:rPr>
        <w:t>证据，采购方认为有必要时，可以进行调查取证或</w:t>
      </w:r>
      <w:r>
        <w:rPr>
          <w:spacing w:val="-4"/>
          <w:sz w:val="24"/>
          <w:szCs w:val="24"/>
        </w:rPr>
        <w:t>者组织质证。</w:t>
      </w:r>
    </w:p>
    <w:p w14:paraId="23284C98">
      <w:pPr>
        <w:pStyle w:val="3"/>
        <w:keepNext w:val="0"/>
        <w:keepLines w:val="0"/>
        <w:pageBreakBefore w:val="0"/>
        <w:wordWrap w:val="0"/>
        <w:overflowPunct/>
        <w:topLinePunct w:val="0"/>
        <w:bidi w:val="0"/>
        <w:spacing w:before="37" w:line="345" w:lineRule="auto"/>
        <w:ind w:left="474" w:right="406"/>
        <w:rPr>
          <w:sz w:val="24"/>
          <w:szCs w:val="24"/>
        </w:rPr>
      </w:pPr>
      <w:r>
        <w:rPr>
          <w:spacing w:val="-4"/>
          <w:sz w:val="24"/>
          <w:szCs w:val="24"/>
        </w:rPr>
        <w:t>3.4对评审过程、中标结果提出质疑的，采购方可以</w:t>
      </w:r>
      <w:r>
        <w:rPr>
          <w:spacing w:val="-5"/>
          <w:sz w:val="24"/>
          <w:szCs w:val="24"/>
        </w:rPr>
        <w:t>组织原评审委员会协助答复质疑。</w:t>
      </w:r>
      <w:r>
        <w:rPr>
          <w:spacing w:val="-3"/>
          <w:sz w:val="24"/>
          <w:szCs w:val="24"/>
        </w:rPr>
        <w:t>3.5质疑处理过程中，质疑人书面申请撤回质疑的，</w:t>
      </w:r>
      <w:r>
        <w:rPr>
          <w:spacing w:val="-4"/>
          <w:sz w:val="24"/>
          <w:szCs w:val="24"/>
        </w:rPr>
        <w:t>将终止质疑处理程序。</w:t>
      </w:r>
    </w:p>
    <w:p w14:paraId="61355A8B">
      <w:pPr>
        <w:pStyle w:val="3"/>
        <w:keepNext w:val="0"/>
        <w:keepLines w:val="0"/>
        <w:pageBreakBefore w:val="0"/>
        <w:wordWrap w:val="0"/>
        <w:overflowPunct/>
        <w:topLinePunct w:val="0"/>
        <w:bidi w:val="0"/>
        <w:spacing w:before="39" w:line="344" w:lineRule="auto"/>
        <w:ind w:left="6" w:right="39" w:firstLine="468"/>
        <w:rPr>
          <w:sz w:val="24"/>
          <w:szCs w:val="24"/>
        </w:rPr>
      </w:pPr>
      <w:r>
        <w:rPr>
          <w:spacing w:val="-3"/>
          <w:sz w:val="24"/>
          <w:szCs w:val="24"/>
        </w:rPr>
        <w:t>3.6质疑人拒绝配合采购方依法对质疑进行调查处理的，</w:t>
      </w:r>
      <w:r>
        <w:rPr>
          <w:spacing w:val="-4"/>
          <w:sz w:val="24"/>
          <w:szCs w:val="24"/>
        </w:rPr>
        <w:t>采购方将按质疑人自动撤回质疑处理；被质疑人拒绝配合采购方依法对质疑进行调查处理的，采购</w:t>
      </w:r>
      <w:r>
        <w:rPr>
          <w:spacing w:val="-5"/>
          <w:sz w:val="24"/>
          <w:szCs w:val="24"/>
        </w:rPr>
        <w:t>方将视同其认可质疑事项。</w:t>
      </w:r>
    </w:p>
    <w:p w14:paraId="65D7D065">
      <w:pPr>
        <w:pStyle w:val="3"/>
        <w:keepNext w:val="0"/>
        <w:keepLines w:val="0"/>
        <w:pageBreakBefore w:val="0"/>
        <w:wordWrap w:val="0"/>
        <w:overflowPunct/>
        <w:topLinePunct w:val="0"/>
        <w:bidi w:val="0"/>
        <w:spacing w:before="37" w:line="345" w:lineRule="auto"/>
        <w:ind w:left="5" w:right="11" w:firstLine="468"/>
        <w:rPr>
          <w:sz w:val="24"/>
          <w:szCs w:val="24"/>
        </w:rPr>
      </w:pPr>
      <w:r>
        <w:rPr>
          <w:spacing w:val="-3"/>
          <w:sz w:val="24"/>
          <w:szCs w:val="24"/>
        </w:rPr>
        <w:t>3.7采购方将在正式受理质疑后7个工作日内作出答复，但处</w:t>
      </w:r>
      <w:r>
        <w:rPr>
          <w:spacing w:val="-4"/>
          <w:sz w:val="24"/>
          <w:szCs w:val="24"/>
        </w:rPr>
        <w:t>理质疑需要进行调查取证、组</w:t>
      </w:r>
      <w:r>
        <w:rPr>
          <w:spacing w:val="-3"/>
          <w:sz w:val="24"/>
          <w:szCs w:val="24"/>
        </w:rPr>
        <w:t>织专家评审、质疑人及被质疑人提交或补正材料等所需时间，不计算在</w:t>
      </w:r>
      <w:r>
        <w:rPr>
          <w:spacing w:val="-4"/>
          <w:sz w:val="24"/>
          <w:szCs w:val="24"/>
        </w:rPr>
        <w:t>质疑处理期限内。</w:t>
      </w:r>
    </w:p>
    <w:p w14:paraId="18B0415C">
      <w:pPr>
        <w:pStyle w:val="3"/>
        <w:keepNext w:val="0"/>
        <w:keepLines w:val="0"/>
        <w:pageBreakBefore w:val="0"/>
        <w:wordWrap w:val="0"/>
        <w:overflowPunct/>
        <w:topLinePunct w:val="0"/>
        <w:bidi w:val="0"/>
        <w:spacing w:before="37" w:line="347" w:lineRule="auto"/>
        <w:ind w:left="1" w:right="129" w:firstLine="472"/>
        <w:rPr>
          <w:sz w:val="24"/>
          <w:szCs w:val="24"/>
        </w:rPr>
      </w:pPr>
      <w:r>
        <w:rPr>
          <w:spacing w:val="-3"/>
          <w:sz w:val="24"/>
          <w:szCs w:val="24"/>
        </w:rPr>
        <w:t>3.8采购方经调查、论证、核实，认定质疑不能成立的，</w:t>
      </w:r>
      <w:r>
        <w:rPr>
          <w:spacing w:val="-4"/>
          <w:sz w:val="24"/>
          <w:szCs w:val="24"/>
        </w:rPr>
        <w:t>继续开展采购活动；认定质疑成立的，按照以下情况处理：</w:t>
      </w:r>
    </w:p>
    <w:p w14:paraId="46922EDA">
      <w:pPr>
        <w:pStyle w:val="3"/>
        <w:keepNext w:val="0"/>
        <w:keepLines w:val="0"/>
        <w:pageBreakBefore w:val="0"/>
        <w:wordWrap w:val="0"/>
        <w:overflowPunct/>
        <w:topLinePunct w:val="0"/>
        <w:bidi w:val="0"/>
        <w:spacing w:before="33" w:line="312" w:lineRule="auto"/>
        <w:ind w:left="3" w:firstLine="477"/>
        <w:rPr>
          <w:sz w:val="24"/>
          <w:szCs w:val="24"/>
        </w:rPr>
      </w:pPr>
      <w:r>
        <w:rPr>
          <w:spacing w:val="-4"/>
          <w:sz w:val="24"/>
          <w:szCs w:val="24"/>
        </w:rPr>
        <w:t>（一）对采购文件提出的质疑未对中标结果构成影响的，继续开展采购活动；对中标结果</w:t>
      </w:r>
      <w:r>
        <w:rPr>
          <w:spacing w:val="-3"/>
          <w:sz w:val="24"/>
          <w:szCs w:val="24"/>
        </w:rPr>
        <w:t>构成影响但依法通过澄清或者修改可以继续开展采购活动的，澄清或者</w:t>
      </w:r>
      <w:r>
        <w:rPr>
          <w:spacing w:val="-4"/>
          <w:sz w:val="24"/>
          <w:szCs w:val="24"/>
        </w:rPr>
        <w:t>修改采购文件后继续开</w:t>
      </w:r>
      <w:r>
        <w:rPr>
          <w:spacing w:val="-3"/>
          <w:sz w:val="24"/>
          <w:szCs w:val="24"/>
        </w:rPr>
        <w:t>展采购活动，否则应当修改采购文件后重新</w:t>
      </w:r>
      <w:r>
        <w:rPr>
          <w:spacing w:val="-4"/>
          <w:sz w:val="24"/>
          <w:szCs w:val="24"/>
        </w:rPr>
        <w:t>开展采购活动。</w:t>
      </w:r>
    </w:p>
    <w:p w14:paraId="536C3B7F">
      <w:pPr>
        <w:pStyle w:val="3"/>
        <w:keepNext w:val="0"/>
        <w:keepLines w:val="0"/>
        <w:pageBreakBefore w:val="0"/>
        <w:wordWrap w:val="0"/>
        <w:overflowPunct/>
        <w:topLinePunct w:val="0"/>
        <w:bidi w:val="0"/>
        <w:spacing w:before="180" w:line="313" w:lineRule="auto"/>
        <w:ind w:right="68" w:firstLine="481"/>
        <w:rPr>
          <w:rFonts w:ascii="Arial"/>
          <w:sz w:val="21"/>
        </w:rPr>
      </w:pPr>
      <w:r>
        <w:rPr>
          <w:spacing w:val="-5"/>
          <w:sz w:val="24"/>
          <w:szCs w:val="24"/>
        </w:rPr>
        <w:t>（二）对采购过程、中标结果提出的质疑未对中标结果构成影响的，继续开展采</w:t>
      </w:r>
      <w:r>
        <w:rPr>
          <w:spacing w:val="-6"/>
          <w:sz w:val="24"/>
          <w:szCs w:val="24"/>
        </w:rPr>
        <w:t>购活动；</w:t>
      </w:r>
      <w:r>
        <w:rPr>
          <w:spacing w:val="-3"/>
          <w:sz w:val="24"/>
          <w:szCs w:val="24"/>
        </w:rPr>
        <w:t>对中标结果构成影响但合格报价方仍不少于3家时，依法从合格的中标候选人中</w:t>
      </w:r>
      <w:r>
        <w:rPr>
          <w:spacing w:val="-4"/>
          <w:sz w:val="24"/>
          <w:szCs w:val="24"/>
        </w:rPr>
        <w:t>另行确定中标报价方，否则将重新开展采购活动。</w:t>
      </w:r>
    </w:p>
    <w:p w14:paraId="211A04AE">
      <w:pPr>
        <w:pStyle w:val="3"/>
        <w:keepNext w:val="0"/>
        <w:keepLines w:val="0"/>
        <w:pageBreakBefore w:val="0"/>
        <w:wordWrap w:val="0"/>
        <w:overflowPunct/>
        <w:topLinePunct w:val="0"/>
        <w:bidi w:val="0"/>
        <w:spacing w:before="78" w:line="219" w:lineRule="auto"/>
        <w:ind w:left="473"/>
        <w:rPr>
          <w:sz w:val="24"/>
          <w:szCs w:val="24"/>
        </w:rPr>
      </w:pPr>
      <w:r>
        <w:rPr>
          <w:spacing w:val="-4"/>
          <w:sz w:val="24"/>
          <w:szCs w:val="24"/>
        </w:rPr>
        <w:t>3.9采购方将书面答复质疑，质疑答复包括下列内容：</w:t>
      </w:r>
    </w:p>
    <w:p w14:paraId="25AEE813">
      <w:pPr>
        <w:pStyle w:val="3"/>
        <w:keepNext w:val="0"/>
        <w:keepLines w:val="0"/>
        <w:pageBreakBefore w:val="0"/>
        <w:wordWrap w:val="0"/>
        <w:overflowPunct/>
        <w:topLinePunct w:val="0"/>
        <w:bidi w:val="0"/>
        <w:spacing w:before="183" w:line="220" w:lineRule="auto"/>
        <w:ind w:left="480"/>
        <w:rPr>
          <w:sz w:val="24"/>
          <w:szCs w:val="24"/>
        </w:rPr>
      </w:pPr>
      <w:r>
        <w:rPr>
          <w:spacing w:val="-5"/>
          <w:sz w:val="24"/>
          <w:szCs w:val="24"/>
        </w:rPr>
        <w:t>（一）质疑人名称；</w:t>
      </w:r>
    </w:p>
    <w:p w14:paraId="0FD94D7E">
      <w:pPr>
        <w:pStyle w:val="3"/>
        <w:keepNext w:val="0"/>
        <w:keepLines w:val="0"/>
        <w:pageBreakBefore w:val="0"/>
        <w:wordWrap w:val="0"/>
        <w:overflowPunct/>
        <w:topLinePunct w:val="0"/>
        <w:bidi w:val="0"/>
        <w:spacing w:before="179" w:line="219" w:lineRule="auto"/>
        <w:ind w:left="480"/>
        <w:rPr>
          <w:sz w:val="24"/>
          <w:szCs w:val="24"/>
        </w:rPr>
      </w:pPr>
      <w:r>
        <w:rPr>
          <w:spacing w:val="-2"/>
          <w:sz w:val="24"/>
          <w:szCs w:val="24"/>
        </w:rPr>
        <w:t>（二）收到质疑函的日期、质疑项目名称及编号;</w:t>
      </w:r>
    </w:p>
    <w:p w14:paraId="2A83D0C3">
      <w:pPr>
        <w:pStyle w:val="3"/>
        <w:keepNext w:val="0"/>
        <w:keepLines w:val="0"/>
        <w:pageBreakBefore w:val="0"/>
        <w:wordWrap w:val="0"/>
        <w:overflowPunct/>
        <w:topLinePunct w:val="0"/>
        <w:bidi w:val="0"/>
        <w:spacing w:before="182" w:line="219" w:lineRule="auto"/>
        <w:ind w:left="480"/>
        <w:rPr>
          <w:sz w:val="24"/>
          <w:szCs w:val="24"/>
        </w:rPr>
      </w:pPr>
      <w:r>
        <w:rPr>
          <w:spacing w:val="-4"/>
          <w:sz w:val="24"/>
          <w:szCs w:val="24"/>
        </w:rPr>
        <w:t>（三）质疑事项、质疑答复的具体内容、事实依据和法律依据；</w:t>
      </w:r>
    </w:p>
    <w:p w14:paraId="6485A292">
      <w:pPr>
        <w:pStyle w:val="3"/>
        <w:keepNext w:val="0"/>
        <w:keepLines w:val="0"/>
        <w:pageBreakBefore w:val="0"/>
        <w:wordWrap w:val="0"/>
        <w:overflowPunct/>
        <w:topLinePunct w:val="0"/>
        <w:bidi w:val="0"/>
        <w:spacing w:before="181" w:line="218" w:lineRule="auto"/>
        <w:ind w:left="480"/>
        <w:rPr>
          <w:sz w:val="24"/>
          <w:szCs w:val="24"/>
        </w:rPr>
      </w:pPr>
      <w:r>
        <w:rPr>
          <w:spacing w:val="-5"/>
          <w:sz w:val="24"/>
          <w:szCs w:val="24"/>
        </w:rPr>
        <w:t>（四）告知质疑人依法投诉的权利；</w:t>
      </w:r>
    </w:p>
    <w:p w14:paraId="0D3F83C7">
      <w:pPr>
        <w:pStyle w:val="3"/>
        <w:keepNext w:val="0"/>
        <w:keepLines w:val="0"/>
        <w:pageBreakBefore w:val="0"/>
        <w:wordWrap w:val="0"/>
        <w:overflowPunct/>
        <w:topLinePunct w:val="0"/>
        <w:bidi w:val="0"/>
        <w:spacing w:before="185" w:line="220" w:lineRule="auto"/>
        <w:ind w:left="480"/>
        <w:rPr>
          <w:sz w:val="24"/>
          <w:szCs w:val="24"/>
        </w:rPr>
      </w:pPr>
      <w:r>
        <w:rPr>
          <w:spacing w:val="-5"/>
          <w:sz w:val="24"/>
          <w:szCs w:val="24"/>
        </w:rPr>
        <w:t>（五）质疑答复日期。</w:t>
      </w:r>
    </w:p>
    <w:p w14:paraId="4B49AC5F">
      <w:pPr>
        <w:pStyle w:val="3"/>
        <w:keepNext w:val="0"/>
        <w:keepLines w:val="0"/>
        <w:pageBreakBefore w:val="0"/>
        <w:wordWrap w:val="0"/>
        <w:overflowPunct/>
        <w:topLinePunct w:val="0"/>
        <w:bidi w:val="0"/>
        <w:spacing w:before="180" w:line="346" w:lineRule="auto"/>
        <w:ind w:firstLine="485"/>
        <w:rPr>
          <w:sz w:val="24"/>
          <w:szCs w:val="24"/>
        </w:rPr>
      </w:pPr>
      <w:r>
        <w:rPr>
          <w:sz w:val="24"/>
          <w:szCs w:val="24"/>
        </w:rPr>
        <w:t>3.10质疑人有下列行为之一的，属于虚假、恶意质</w:t>
      </w:r>
      <w:r>
        <w:rPr>
          <w:spacing w:val="-1"/>
          <w:sz w:val="24"/>
          <w:szCs w:val="24"/>
        </w:rPr>
        <w:t>疑，将由采购方建议财政部门将其列</w:t>
      </w:r>
      <w:r>
        <w:rPr>
          <w:spacing w:val="-2"/>
          <w:sz w:val="24"/>
          <w:szCs w:val="24"/>
        </w:rPr>
        <w:t>入不良行为记录名单，禁止其1至3年内参加政府采购活动：</w:t>
      </w:r>
    </w:p>
    <w:p w14:paraId="233129EC">
      <w:pPr>
        <w:pStyle w:val="3"/>
        <w:keepNext w:val="0"/>
        <w:keepLines w:val="0"/>
        <w:pageBreakBefore w:val="0"/>
        <w:wordWrap w:val="0"/>
        <w:overflowPunct/>
        <w:topLinePunct w:val="0"/>
        <w:bidi w:val="0"/>
        <w:spacing w:before="36" w:line="219" w:lineRule="auto"/>
        <w:ind w:left="485"/>
        <w:rPr>
          <w:sz w:val="24"/>
          <w:szCs w:val="24"/>
        </w:rPr>
      </w:pPr>
      <w:r>
        <w:rPr>
          <w:spacing w:val="-3"/>
          <w:sz w:val="24"/>
          <w:szCs w:val="24"/>
        </w:rPr>
        <w:t>（一）受理后发现投诉不符合法定受理条件；</w:t>
      </w:r>
    </w:p>
    <w:p w14:paraId="6A62867E">
      <w:pPr>
        <w:pStyle w:val="3"/>
        <w:keepNext w:val="0"/>
        <w:keepLines w:val="0"/>
        <w:pageBreakBefore w:val="0"/>
        <w:wordWrap w:val="0"/>
        <w:overflowPunct/>
        <w:topLinePunct w:val="0"/>
        <w:bidi w:val="0"/>
        <w:spacing w:before="180" w:line="219" w:lineRule="auto"/>
        <w:ind w:left="485"/>
        <w:rPr>
          <w:sz w:val="24"/>
          <w:szCs w:val="24"/>
        </w:rPr>
      </w:pPr>
      <w:r>
        <w:rPr>
          <w:spacing w:val="-3"/>
          <w:sz w:val="24"/>
          <w:szCs w:val="24"/>
        </w:rPr>
        <w:t>（二）投诉事项缺乏事实依据，投诉事项不成立；</w:t>
      </w:r>
    </w:p>
    <w:p w14:paraId="1F91DBE9">
      <w:pPr>
        <w:pStyle w:val="3"/>
        <w:keepNext w:val="0"/>
        <w:keepLines w:val="0"/>
        <w:pageBreakBefore w:val="0"/>
        <w:wordWrap w:val="0"/>
        <w:overflowPunct/>
        <w:topLinePunct w:val="0"/>
        <w:bidi w:val="0"/>
        <w:spacing w:before="181" w:line="219" w:lineRule="auto"/>
        <w:ind w:left="485"/>
        <w:rPr>
          <w:sz w:val="24"/>
          <w:szCs w:val="24"/>
        </w:rPr>
      </w:pPr>
      <w:r>
        <w:rPr>
          <w:spacing w:val="-3"/>
          <w:sz w:val="24"/>
          <w:szCs w:val="24"/>
        </w:rPr>
        <w:t>（三）投诉人捏造事实或者提供虚假材料；</w:t>
      </w:r>
    </w:p>
    <w:p w14:paraId="3329D4FF">
      <w:pPr>
        <w:pStyle w:val="3"/>
        <w:keepNext w:val="0"/>
        <w:keepLines w:val="0"/>
        <w:pageBreakBefore w:val="0"/>
        <w:wordWrap w:val="0"/>
        <w:overflowPunct/>
        <w:topLinePunct w:val="0"/>
        <w:bidi w:val="0"/>
        <w:spacing w:before="185" w:line="289" w:lineRule="auto"/>
        <w:ind w:right="81" w:firstLine="484"/>
        <w:rPr>
          <w:sz w:val="24"/>
          <w:szCs w:val="24"/>
        </w:rPr>
      </w:pPr>
      <w:r>
        <w:rPr>
          <w:spacing w:val="-3"/>
          <w:sz w:val="24"/>
          <w:szCs w:val="24"/>
        </w:rPr>
        <w:t>（四）投诉人以非法手段取得证明材料。证据来源的合法性存在明显疑问，投诉人无法证明其取得方式合法的，视为以非法手段取得证明材料。</w:t>
      </w:r>
    </w:p>
    <w:p w14:paraId="11C1DED0">
      <w:pPr>
        <w:keepNext w:val="0"/>
        <w:keepLines w:val="0"/>
        <w:pageBreakBefore w:val="0"/>
        <w:wordWrap w:val="0"/>
        <w:overflowPunct/>
        <w:topLinePunct w:val="0"/>
        <w:bidi w:val="0"/>
        <w:spacing w:line="248" w:lineRule="auto"/>
        <w:rPr>
          <w:rFonts w:ascii="Arial"/>
          <w:sz w:val="21"/>
        </w:rPr>
      </w:pPr>
      <w:r>
        <w:rPr>
          <w:spacing w:val="-4"/>
          <w:sz w:val="24"/>
          <w:szCs w:val="24"/>
        </w:rPr>
        <w:t>（五）法律法规规定的其他违法情形。</w:t>
      </w:r>
    </w:p>
    <w:p w14:paraId="29BF01F0">
      <w:pPr>
        <w:pStyle w:val="3"/>
        <w:keepNext w:val="0"/>
        <w:keepLines w:val="0"/>
        <w:pageBreakBefore w:val="0"/>
        <w:wordWrap w:val="0"/>
        <w:overflowPunct/>
        <w:topLinePunct w:val="0"/>
        <w:bidi w:val="0"/>
        <w:spacing w:before="78" w:line="219" w:lineRule="auto"/>
        <w:ind w:left="18"/>
        <w:rPr>
          <w:sz w:val="24"/>
          <w:szCs w:val="24"/>
        </w:rPr>
      </w:pPr>
      <w:r>
        <w:rPr>
          <w:spacing w:val="-4"/>
          <w:sz w:val="24"/>
          <w:szCs w:val="24"/>
        </w:rPr>
        <w:t>附件：质疑函范本</w:t>
      </w:r>
    </w:p>
    <w:p w14:paraId="22D9A7F1">
      <w:pPr>
        <w:keepNext w:val="0"/>
        <w:keepLines w:val="0"/>
        <w:pageBreakBefore w:val="0"/>
        <w:wordWrap w:val="0"/>
        <w:overflowPunct/>
        <w:topLinePunct w:val="0"/>
        <w:bidi w:val="0"/>
        <w:spacing w:line="247" w:lineRule="auto"/>
        <w:rPr>
          <w:rFonts w:ascii="Arial"/>
          <w:sz w:val="21"/>
        </w:rPr>
      </w:pPr>
    </w:p>
    <w:p w14:paraId="6AC5FAC2">
      <w:pPr>
        <w:keepNext w:val="0"/>
        <w:keepLines w:val="0"/>
        <w:pageBreakBefore w:val="0"/>
        <w:wordWrap w:val="0"/>
        <w:overflowPunct/>
        <w:topLinePunct w:val="0"/>
        <w:bidi w:val="0"/>
        <w:spacing w:line="248" w:lineRule="auto"/>
        <w:rPr>
          <w:rFonts w:ascii="Arial"/>
          <w:sz w:val="21"/>
        </w:rPr>
      </w:pPr>
    </w:p>
    <w:p w14:paraId="388D16CB">
      <w:pPr>
        <w:pStyle w:val="3"/>
        <w:keepNext w:val="0"/>
        <w:keepLines w:val="0"/>
        <w:pageBreakBefore w:val="0"/>
        <w:wordWrap w:val="0"/>
        <w:overflowPunct/>
        <w:topLinePunct w:val="0"/>
        <w:bidi w:val="0"/>
        <w:spacing w:before="110" w:line="225" w:lineRule="auto"/>
        <w:ind w:left="4349"/>
        <w:rPr>
          <w:sz w:val="34"/>
          <w:szCs w:val="34"/>
        </w:rPr>
      </w:pPr>
      <w:r>
        <w:rPr>
          <w:b/>
          <w:bCs/>
          <w:spacing w:val="2"/>
          <w:sz w:val="34"/>
          <w:szCs w:val="34"/>
        </w:rPr>
        <w:t>质疑函</w:t>
      </w:r>
    </w:p>
    <w:p w14:paraId="1EB58FE6">
      <w:pPr>
        <w:pStyle w:val="3"/>
        <w:keepNext w:val="0"/>
        <w:keepLines w:val="0"/>
        <w:pageBreakBefore w:val="0"/>
        <w:wordWrap w:val="0"/>
        <w:overflowPunct/>
        <w:topLinePunct w:val="0"/>
        <w:bidi w:val="0"/>
        <w:spacing w:before="249" w:line="219" w:lineRule="auto"/>
        <w:ind w:left="3"/>
        <w:outlineLvl w:val="1"/>
        <w:rPr>
          <w:sz w:val="24"/>
          <w:szCs w:val="24"/>
        </w:rPr>
      </w:pPr>
      <w:r>
        <w:rPr>
          <w:spacing w:val="-2"/>
          <w:sz w:val="24"/>
          <w:szCs w:val="24"/>
        </w:rPr>
        <w:t>一、质疑</w:t>
      </w:r>
      <w:r>
        <w:rPr>
          <w:rFonts w:hint="eastAsia"/>
          <w:spacing w:val="-2"/>
          <w:sz w:val="24"/>
          <w:szCs w:val="24"/>
          <w:lang w:eastAsia="zh-CN"/>
        </w:rPr>
        <w:t>投标人</w:t>
      </w:r>
      <w:r>
        <w:rPr>
          <w:spacing w:val="-2"/>
          <w:sz w:val="24"/>
          <w:szCs w:val="24"/>
        </w:rPr>
        <w:t>基本信息</w:t>
      </w:r>
    </w:p>
    <w:p w14:paraId="26F35FF2">
      <w:pPr>
        <w:pStyle w:val="3"/>
        <w:keepNext w:val="0"/>
        <w:keepLines w:val="0"/>
        <w:pageBreakBefore w:val="0"/>
        <w:wordWrap w:val="0"/>
        <w:overflowPunct/>
        <w:topLinePunct w:val="0"/>
        <w:bidi w:val="0"/>
        <w:spacing w:before="181" w:line="215" w:lineRule="auto"/>
        <w:ind w:left="480"/>
        <w:rPr>
          <w:sz w:val="24"/>
          <w:szCs w:val="24"/>
        </w:rPr>
      </w:pPr>
      <w:r>
        <w:rPr>
          <w:spacing w:val="-2"/>
          <w:sz w:val="24"/>
          <w:szCs w:val="24"/>
        </w:rPr>
        <w:t>质疑</w:t>
      </w:r>
      <w:r>
        <w:rPr>
          <w:rFonts w:hint="eastAsia"/>
          <w:spacing w:val="-2"/>
          <w:sz w:val="24"/>
          <w:szCs w:val="24"/>
          <w:lang w:eastAsia="zh-CN"/>
        </w:rPr>
        <w:t>投标人</w:t>
      </w:r>
      <w:r>
        <w:rPr>
          <w:spacing w:val="-2"/>
          <w:sz w:val="24"/>
          <w:szCs w:val="24"/>
        </w:rPr>
        <w:t>：</w:t>
      </w:r>
      <w:r>
        <w:rPr>
          <w:position w:val="-3"/>
          <w:sz w:val="24"/>
          <w:szCs w:val="24"/>
        </w:rPr>
        <w:drawing>
          <wp:inline distT="0" distB="0" distL="0" distR="0">
            <wp:extent cx="434340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1"/>
                    <a:stretch>
                      <a:fillRect/>
                    </a:stretch>
                  </pic:blipFill>
                  <pic:spPr>
                    <a:xfrm>
                      <a:off x="0" y="0"/>
                      <a:ext cx="4343400" cy="7620"/>
                    </a:xfrm>
                    <a:prstGeom prst="rect">
                      <a:avLst/>
                    </a:prstGeom>
                  </pic:spPr>
                </pic:pic>
              </a:graphicData>
            </a:graphic>
          </wp:inline>
        </w:drawing>
      </w:r>
    </w:p>
    <w:p w14:paraId="2112A46F">
      <w:pPr>
        <w:pStyle w:val="3"/>
        <w:keepNext w:val="0"/>
        <w:keepLines w:val="0"/>
        <w:pageBreakBefore w:val="0"/>
        <w:wordWrap w:val="0"/>
        <w:overflowPunct/>
        <w:topLinePunct w:val="0"/>
        <w:bidi w:val="0"/>
        <w:spacing w:before="188" w:line="215" w:lineRule="auto"/>
        <w:ind w:left="480"/>
        <w:rPr>
          <w:sz w:val="24"/>
          <w:szCs w:val="24"/>
        </w:rPr>
      </w:pPr>
      <w:r>
        <w:rPr>
          <w:spacing w:val="-7"/>
          <w:sz w:val="24"/>
          <w:szCs w:val="24"/>
        </w:rPr>
        <w:t>地址：</w:t>
      </w:r>
      <w:r>
        <w:rPr>
          <w:position w:val="-3"/>
          <w:sz w:val="24"/>
          <w:szCs w:val="24"/>
        </w:rPr>
        <w:drawing>
          <wp:inline distT="0" distB="0" distL="0" distR="0">
            <wp:extent cx="21336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2"/>
                    <a:stretch>
                      <a:fillRect/>
                    </a:stretch>
                  </pic:blipFill>
                  <pic:spPr>
                    <a:xfrm>
                      <a:off x="0" y="0"/>
                      <a:ext cx="21336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23622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3"/>
                    <a:stretch>
                      <a:fillRect/>
                    </a:stretch>
                  </pic:blipFill>
                  <pic:spPr>
                    <a:xfrm>
                      <a:off x="0" y="0"/>
                      <a:ext cx="2362200" cy="7619"/>
                    </a:xfrm>
                    <a:prstGeom prst="rect">
                      <a:avLst/>
                    </a:prstGeom>
                  </pic:spPr>
                </pic:pic>
              </a:graphicData>
            </a:graphic>
          </wp:inline>
        </w:drawing>
      </w:r>
    </w:p>
    <w:p w14:paraId="044B721E">
      <w:pPr>
        <w:pStyle w:val="3"/>
        <w:keepNext w:val="0"/>
        <w:keepLines w:val="0"/>
        <w:pageBreakBefore w:val="0"/>
        <w:wordWrap w:val="0"/>
        <w:overflowPunct/>
        <w:topLinePunct w:val="0"/>
        <w:bidi w:val="0"/>
        <w:spacing w:before="186" w:line="217" w:lineRule="auto"/>
        <w:ind w:left="480"/>
        <w:rPr>
          <w:sz w:val="24"/>
          <w:szCs w:val="24"/>
        </w:rPr>
      </w:pPr>
      <w:r>
        <w:rPr>
          <w:spacing w:val="-3"/>
          <w:sz w:val="24"/>
          <w:szCs w:val="24"/>
        </w:rPr>
        <w:t>联系人：</w:t>
      </w:r>
      <w:r>
        <w:rPr>
          <w:position w:val="-3"/>
          <w:sz w:val="24"/>
          <w:szCs w:val="24"/>
        </w:rPr>
        <w:drawing>
          <wp:inline distT="0" distB="0" distL="0" distR="0">
            <wp:extent cx="19812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4"/>
                    <a:stretch>
                      <a:fillRect/>
                    </a:stretch>
                  </pic:blipFill>
                  <pic:spPr>
                    <a:xfrm>
                      <a:off x="0" y="0"/>
                      <a:ext cx="1981200" cy="7620"/>
                    </a:xfrm>
                    <a:prstGeom prst="rect">
                      <a:avLst/>
                    </a:prstGeom>
                  </pic:spPr>
                </pic:pic>
              </a:graphicData>
            </a:graphic>
          </wp:inline>
        </w:drawing>
      </w:r>
      <w:r>
        <w:rPr>
          <w:spacing w:val="-3"/>
          <w:sz w:val="24"/>
          <w:szCs w:val="24"/>
        </w:rPr>
        <w:t>联系电话：</w:t>
      </w:r>
      <w:r>
        <w:rPr>
          <w:position w:val="-3"/>
          <w:sz w:val="24"/>
          <w:szCs w:val="24"/>
        </w:rPr>
        <w:drawing>
          <wp:inline distT="0" distB="0" distL="0" distR="0">
            <wp:extent cx="198120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4"/>
                    <a:stretch>
                      <a:fillRect/>
                    </a:stretch>
                  </pic:blipFill>
                  <pic:spPr>
                    <a:xfrm>
                      <a:off x="0" y="0"/>
                      <a:ext cx="1981200" cy="7620"/>
                    </a:xfrm>
                    <a:prstGeom prst="rect">
                      <a:avLst/>
                    </a:prstGeom>
                  </pic:spPr>
                </pic:pic>
              </a:graphicData>
            </a:graphic>
          </wp:inline>
        </w:drawing>
      </w:r>
    </w:p>
    <w:p w14:paraId="3721DAA4">
      <w:pPr>
        <w:pStyle w:val="3"/>
        <w:keepNext w:val="0"/>
        <w:keepLines w:val="0"/>
        <w:pageBreakBefore w:val="0"/>
        <w:wordWrap w:val="0"/>
        <w:overflowPunct/>
        <w:topLinePunct w:val="0"/>
        <w:bidi w:val="0"/>
        <w:spacing w:before="186" w:line="215" w:lineRule="auto"/>
        <w:ind w:left="479"/>
        <w:rPr>
          <w:sz w:val="24"/>
          <w:szCs w:val="24"/>
        </w:rPr>
      </w:pPr>
      <w:r>
        <w:rPr>
          <w:spacing w:val="-1"/>
          <w:sz w:val="24"/>
          <w:szCs w:val="24"/>
        </w:rPr>
        <w:t>授权代表：联系电话：</w:t>
      </w:r>
      <w:r>
        <w:rPr>
          <w:position w:val="-3"/>
          <w:sz w:val="24"/>
          <w:szCs w:val="24"/>
        </w:rPr>
        <w:drawing>
          <wp:inline distT="0" distB="0" distL="0" distR="0">
            <wp:extent cx="42672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5"/>
                    <a:stretch>
                      <a:fillRect/>
                    </a:stretch>
                  </pic:blipFill>
                  <pic:spPr>
                    <a:xfrm>
                      <a:off x="0" y="0"/>
                      <a:ext cx="4267200" cy="7619"/>
                    </a:xfrm>
                    <a:prstGeom prst="rect">
                      <a:avLst/>
                    </a:prstGeom>
                  </pic:spPr>
                </pic:pic>
              </a:graphicData>
            </a:graphic>
          </wp:inline>
        </w:drawing>
      </w:r>
    </w:p>
    <w:p w14:paraId="2F5DB85E">
      <w:pPr>
        <w:pStyle w:val="3"/>
        <w:keepNext w:val="0"/>
        <w:keepLines w:val="0"/>
        <w:pageBreakBefore w:val="0"/>
        <w:wordWrap w:val="0"/>
        <w:overflowPunct/>
        <w:topLinePunct w:val="0"/>
        <w:bidi w:val="0"/>
        <w:spacing w:before="186" w:line="215" w:lineRule="auto"/>
        <w:ind w:left="480"/>
        <w:rPr>
          <w:sz w:val="24"/>
          <w:szCs w:val="24"/>
        </w:rPr>
      </w:pPr>
      <w:r>
        <w:rPr>
          <w:spacing w:val="-7"/>
          <w:sz w:val="24"/>
          <w:szCs w:val="24"/>
        </w:rPr>
        <w:t>地址：</w:t>
      </w:r>
      <w:r>
        <w:rPr>
          <w:position w:val="-3"/>
          <w:sz w:val="24"/>
          <w:szCs w:val="24"/>
        </w:rPr>
        <w:drawing>
          <wp:inline distT="0" distB="0" distL="0" distR="0">
            <wp:extent cx="24384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6"/>
                    <a:stretch>
                      <a:fillRect/>
                    </a:stretch>
                  </pic:blipFill>
                  <pic:spPr>
                    <a:xfrm>
                      <a:off x="0" y="0"/>
                      <a:ext cx="2438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23622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7"/>
                    <a:stretch>
                      <a:fillRect/>
                    </a:stretch>
                  </pic:blipFill>
                  <pic:spPr>
                    <a:xfrm>
                      <a:off x="0" y="0"/>
                      <a:ext cx="2362200" cy="7619"/>
                    </a:xfrm>
                    <a:prstGeom prst="rect">
                      <a:avLst/>
                    </a:prstGeom>
                  </pic:spPr>
                </pic:pic>
              </a:graphicData>
            </a:graphic>
          </wp:inline>
        </w:drawing>
      </w:r>
    </w:p>
    <w:p w14:paraId="1CDD32E1">
      <w:pPr>
        <w:pStyle w:val="3"/>
        <w:keepNext w:val="0"/>
        <w:keepLines w:val="0"/>
        <w:pageBreakBefore w:val="0"/>
        <w:wordWrap w:val="0"/>
        <w:overflowPunct/>
        <w:topLinePunct w:val="0"/>
        <w:bidi w:val="0"/>
        <w:spacing w:before="188" w:line="219" w:lineRule="auto"/>
        <w:ind w:left="3"/>
        <w:outlineLvl w:val="1"/>
        <w:rPr>
          <w:sz w:val="24"/>
          <w:szCs w:val="24"/>
        </w:rPr>
      </w:pPr>
      <w:r>
        <w:rPr>
          <w:spacing w:val="-2"/>
          <w:sz w:val="24"/>
          <w:szCs w:val="24"/>
        </w:rPr>
        <w:t>二、质疑项目基本情况</w:t>
      </w:r>
    </w:p>
    <w:p w14:paraId="18F5A66D">
      <w:pPr>
        <w:pStyle w:val="3"/>
        <w:keepNext w:val="0"/>
        <w:keepLines w:val="0"/>
        <w:pageBreakBefore w:val="0"/>
        <w:wordWrap w:val="0"/>
        <w:overflowPunct/>
        <w:topLinePunct w:val="0"/>
        <w:bidi w:val="0"/>
        <w:spacing w:before="182" w:line="215" w:lineRule="auto"/>
        <w:ind w:left="480"/>
        <w:rPr>
          <w:sz w:val="24"/>
          <w:szCs w:val="24"/>
        </w:rPr>
      </w:pPr>
      <w:r>
        <w:rPr>
          <w:spacing w:val="-2"/>
          <w:sz w:val="24"/>
          <w:szCs w:val="24"/>
        </w:rPr>
        <w:t>质疑项目的名称：</w:t>
      </w:r>
      <w:r>
        <w:rPr>
          <w:position w:val="-3"/>
          <w:sz w:val="24"/>
          <w:szCs w:val="24"/>
        </w:rPr>
        <w:drawing>
          <wp:inline distT="0" distB="0" distL="0" distR="0">
            <wp:extent cx="3962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8"/>
                    <a:stretch>
                      <a:fillRect/>
                    </a:stretch>
                  </pic:blipFill>
                  <pic:spPr>
                    <a:xfrm>
                      <a:off x="0" y="0"/>
                      <a:ext cx="3962400" cy="7619"/>
                    </a:xfrm>
                    <a:prstGeom prst="rect">
                      <a:avLst/>
                    </a:prstGeom>
                  </pic:spPr>
                </pic:pic>
              </a:graphicData>
            </a:graphic>
          </wp:inline>
        </w:drawing>
      </w:r>
    </w:p>
    <w:p w14:paraId="68A86A91">
      <w:pPr>
        <w:pStyle w:val="3"/>
        <w:keepNext w:val="0"/>
        <w:keepLines w:val="0"/>
        <w:pageBreakBefore w:val="0"/>
        <w:wordWrap w:val="0"/>
        <w:overflowPunct/>
        <w:topLinePunct w:val="0"/>
        <w:bidi w:val="0"/>
        <w:spacing w:before="188" w:line="215" w:lineRule="auto"/>
        <w:ind w:left="480"/>
        <w:rPr>
          <w:sz w:val="24"/>
          <w:szCs w:val="24"/>
        </w:rPr>
      </w:pPr>
      <w:r>
        <w:rPr>
          <w:spacing w:val="-2"/>
          <w:sz w:val="24"/>
          <w:szCs w:val="24"/>
        </w:rPr>
        <w:t>质疑项目的编号：</w:t>
      </w:r>
      <w:r>
        <w:rPr>
          <w:position w:val="-3"/>
          <w:sz w:val="24"/>
          <w:szCs w:val="24"/>
        </w:rPr>
        <w:drawing>
          <wp:inline distT="0" distB="0" distL="0" distR="0">
            <wp:extent cx="1600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9"/>
                    <a:stretch>
                      <a:fillRect/>
                    </a:stretch>
                  </pic:blipFill>
                  <pic:spPr>
                    <a:xfrm>
                      <a:off x="0" y="0"/>
                      <a:ext cx="1600200" cy="7619"/>
                    </a:xfrm>
                    <a:prstGeom prst="rect">
                      <a:avLst/>
                    </a:prstGeom>
                  </pic:spPr>
                </pic:pic>
              </a:graphicData>
            </a:graphic>
          </wp:inline>
        </w:drawing>
      </w:r>
      <w:r>
        <w:rPr>
          <w:spacing w:val="-2"/>
          <w:sz w:val="24"/>
          <w:szCs w:val="24"/>
        </w:rPr>
        <w:t>包号：</w:t>
      </w:r>
      <w:r>
        <w:rPr>
          <w:position w:val="-3"/>
          <w:sz w:val="24"/>
          <w:szCs w:val="24"/>
        </w:rPr>
        <w:drawing>
          <wp:inline distT="0" distB="0" distL="0" distR="0">
            <wp:extent cx="23622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0"/>
                    <a:stretch>
                      <a:fillRect/>
                    </a:stretch>
                  </pic:blipFill>
                  <pic:spPr>
                    <a:xfrm>
                      <a:off x="0" y="0"/>
                      <a:ext cx="2362200" cy="7619"/>
                    </a:xfrm>
                    <a:prstGeom prst="rect">
                      <a:avLst/>
                    </a:prstGeom>
                  </pic:spPr>
                </pic:pic>
              </a:graphicData>
            </a:graphic>
          </wp:inline>
        </w:drawing>
      </w:r>
    </w:p>
    <w:p w14:paraId="49312710">
      <w:pPr>
        <w:pStyle w:val="3"/>
        <w:keepNext w:val="0"/>
        <w:keepLines w:val="0"/>
        <w:pageBreakBefore w:val="0"/>
        <w:wordWrap w:val="0"/>
        <w:overflowPunct/>
        <w:topLinePunct w:val="0"/>
        <w:bidi w:val="0"/>
        <w:spacing w:before="189" w:line="215" w:lineRule="auto"/>
        <w:ind w:left="479"/>
        <w:rPr>
          <w:sz w:val="24"/>
          <w:szCs w:val="24"/>
        </w:rPr>
      </w:pPr>
      <w:r>
        <w:rPr>
          <w:rFonts w:hint="eastAsia"/>
          <w:spacing w:val="-2"/>
          <w:sz w:val="24"/>
          <w:szCs w:val="24"/>
          <w:lang w:eastAsia="zh-CN"/>
        </w:rPr>
        <w:t>招标人</w:t>
      </w:r>
      <w:r>
        <w:rPr>
          <w:spacing w:val="-2"/>
          <w:sz w:val="24"/>
          <w:szCs w:val="24"/>
        </w:rPr>
        <w:t>名称：</w:t>
      </w:r>
      <w:r>
        <w:rPr>
          <w:position w:val="-3"/>
          <w:sz w:val="24"/>
          <w:szCs w:val="24"/>
        </w:rPr>
        <w:drawing>
          <wp:inline distT="0" distB="0" distL="0" distR="0">
            <wp:extent cx="43434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1"/>
                    <a:stretch>
                      <a:fillRect/>
                    </a:stretch>
                  </pic:blipFill>
                  <pic:spPr>
                    <a:xfrm>
                      <a:off x="0" y="0"/>
                      <a:ext cx="4343400" cy="7619"/>
                    </a:xfrm>
                    <a:prstGeom prst="rect">
                      <a:avLst/>
                    </a:prstGeom>
                  </pic:spPr>
                </pic:pic>
              </a:graphicData>
            </a:graphic>
          </wp:inline>
        </w:drawing>
      </w:r>
    </w:p>
    <w:p w14:paraId="6759C5A5">
      <w:pPr>
        <w:pStyle w:val="3"/>
        <w:keepNext w:val="0"/>
        <w:keepLines w:val="0"/>
        <w:pageBreakBefore w:val="0"/>
        <w:wordWrap w:val="0"/>
        <w:overflowPunct/>
        <w:topLinePunct w:val="0"/>
        <w:bidi w:val="0"/>
        <w:spacing w:before="186" w:line="216" w:lineRule="auto"/>
        <w:ind w:left="479"/>
        <w:rPr>
          <w:sz w:val="24"/>
          <w:szCs w:val="24"/>
        </w:rPr>
      </w:pPr>
      <w:r>
        <w:rPr>
          <w:spacing w:val="-1"/>
          <w:sz w:val="24"/>
          <w:szCs w:val="24"/>
        </w:rPr>
        <w:t>采购文件获取日期：</w:t>
      </w:r>
      <w:r>
        <w:rPr>
          <w:position w:val="-3"/>
          <w:sz w:val="24"/>
          <w:szCs w:val="24"/>
        </w:rPr>
        <w:drawing>
          <wp:inline distT="0" distB="0" distL="0" distR="0">
            <wp:extent cx="38862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2"/>
                    <a:stretch>
                      <a:fillRect/>
                    </a:stretch>
                  </pic:blipFill>
                  <pic:spPr>
                    <a:xfrm>
                      <a:off x="0" y="0"/>
                      <a:ext cx="3886200" cy="7619"/>
                    </a:xfrm>
                    <a:prstGeom prst="rect">
                      <a:avLst/>
                    </a:prstGeom>
                  </pic:spPr>
                </pic:pic>
              </a:graphicData>
            </a:graphic>
          </wp:inline>
        </w:drawing>
      </w:r>
    </w:p>
    <w:p w14:paraId="3C585872">
      <w:pPr>
        <w:pStyle w:val="3"/>
        <w:keepNext w:val="0"/>
        <w:keepLines w:val="0"/>
        <w:pageBreakBefore w:val="0"/>
        <w:wordWrap w:val="0"/>
        <w:overflowPunct/>
        <w:topLinePunct w:val="0"/>
        <w:bidi w:val="0"/>
        <w:spacing w:before="185" w:line="219" w:lineRule="auto"/>
        <w:outlineLvl w:val="1"/>
        <w:rPr>
          <w:sz w:val="24"/>
          <w:szCs w:val="24"/>
        </w:rPr>
      </w:pPr>
      <w:r>
        <w:rPr>
          <w:spacing w:val="-1"/>
          <w:sz w:val="24"/>
          <w:szCs w:val="24"/>
        </w:rPr>
        <w:t>三、质疑事项具体内容</w:t>
      </w:r>
    </w:p>
    <w:p w14:paraId="058AAD17">
      <w:pPr>
        <w:pStyle w:val="3"/>
        <w:keepNext w:val="0"/>
        <w:keepLines w:val="0"/>
        <w:pageBreakBefore w:val="0"/>
        <w:wordWrap w:val="0"/>
        <w:overflowPunct/>
        <w:topLinePunct w:val="0"/>
        <w:bidi w:val="0"/>
        <w:spacing w:before="183" w:line="215" w:lineRule="auto"/>
        <w:jc w:val="right"/>
        <w:rPr>
          <w:sz w:val="24"/>
          <w:szCs w:val="24"/>
        </w:rPr>
      </w:pPr>
      <w:r>
        <w:rPr>
          <w:spacing w:val="-2"/>
          <w:sz w:val="24"/>
          <w:szCs w:val="24"/>
        </w:rPr>
        <w:t>质疑事项1：</w:t>
      </w:r>
      <w:r>
        <w:rPr>
          <w:position w:val="-3"/>
          <w:sz w:val="24"/>
          <w:szCs w:val="24"/>
        </w:rPr>
        <w:drawing>
          <wp:inline distT="0" distB="0" distL="0" distR="0">
            <wp:extent cx="504444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3"/>
                    <a:stretch>
                      <a:fillRect/>
                    </a:stretch>
                  </pic:blipFill>
                  <pic:spPr>
                    <a:xfrm>
                      <a:off x="0" y="0"/>
                      <a:ext cx="5044440" cy="7619"/>
                    </a:xfrm>
                    <a:prstGeom prst="rect">
                      <a:avLst/>
                    </a:prstGeom>
                  </pic:spPr>
                </pic:pic>
              </a:graphicData>
            </a:graphic>
          </wp:inline>
        </w:drawing>
      </w:r>
    </w:p>
    <w:p w14:paraId="5ADDAB11">
      <w:pPr>
        <w:pStyle w:val="3"/>
        <w:keepNext w:val="0"/>
        <w:keepLines w:val="0"/>
        <w:pageBreakBefore w:val="0"/>
        <w:wordWrap w:val="0"/>
        <w:overflowPunct/>
        <w:topLinePunct w:val="0"/>
        <w:bidi w:val="0"/>
        <w:spacing w:before="186" w:line="217" w:lineRule="auto"/>
        <w:ind w:left="480"/>
        <w:rPr>
          <w:sz w:val="24"/>
          <w:szCs w:val="24"/>
        </w:rPr>
      </w:pPr>
      <w:r>
        <w:rPr>
          <w:spacing w:val="-2"/>
          <w:sz w:val="24"/>
          <w:szCs w:val="24"/>
        </w:rPr>
        <w:t>事实依据：</w:t>
      </w:r>
      <w:r>
        <w:rPr>
          <w:position w:val="-3"/>
          <w:sz w:val="24"/>
          <w:szCs w:val="24"/>
        </w:rPr>
        <w:drawing>
          <wp:inline distT="0" distB="0" distL="0" distR="0">
            <wp:extent cx="46482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4"/>
                    <a:stretch>
                      <a:fillRect/>
                    </a:stretch>
                  </pic:blipFill>
                  <pic:spPr>
                    <a:xfrm>
                      <a:off x="0" y="0"/>
                      <a:ext cx="4648200" cy="7619"/>
                    </a:xfrm>
                    <a:prstGeom prst="rect">
                      <a:avLst/>
                    </a:prstGeom>
                  </pic:spPr>
                </pic:pic>
              </a:graphicData>
            </a:graphic>
          </wp:inline>
        </w:drawing>
      </w:r>
    </w:p>
    <w:p w14:paraId="7BA18937">
      <w:pPr>
        <w:keepNext w:val="0"/>
        <w:keepLines w:val="0"/>
        <w:pageBreakBefore w:val="0"/>
        <w:wordWrap w:val="0"/>
        <w:overflowPunct/>
        <w:topLinePunct w:val="0"/>
        <w:bidi w:val="0"/>
        <w:spacing w:line="306" w:lineRule="auto"/>
        <w:rPr>
          <w:rFonts w:ascii="Arial"/>
          <w:sz w:val="21"/>
        </w:rPr>
      </w:pPr>
    </w:p>
    <w:p w14:paraId="3DC9C231">
      <w:pPr>
        <w:keepNext w:val="0"/>
        <w:keepLines w:val="0"/>
        <w:pageBreakBefore w:val="0"/>
        <w:wordWrap w:val="0"/>
        <w:overflowPunct/>
        <w:topLinePunct w:val="0"/>
        <w:bidi w:val="0"/>
        <w:spacing w:line="306" w:lineRule="auto"/>
        <w:rPr>
          <w:rFonts w:ascii="Arial"/>
          <w:sz w:val="21"/>
        </w:rPr>
      </w:pPr>
    </w:p>
    <w:p w14:paraId="140900A5">
      <w:pPr>
        <w:keepNext w:val="0"/>
        <w:keepLines w:val="0"/>
        <w:pageBreakBefore w:val="0"/>
        <w:wordWrap w:val="0"/>
        <w:overflowPunct/>
        <w:topLinePunct w:val="0"/>
        <w:bidi w:val="0"/>
        <w:spacing w:line="306" w:lineRule="auto"/>
        <w:rPr>
          <w:rFonts w:ascii="Arial"/>
          <w:sz w:val="21"/>
        </w:rPr>
      </w:pPr>
      <w:r>
        <w:drawing>
          <wp:anchor distT="0" distB="0" distL="0" distR="0" simplePos="0" relativeHeight="251662336" behindDoc="0" locked="0" layoutInCell="1" allowOverlap="1">
            <wp:simplePos x="0" y="0"/>
            <wp:positionH relativeFrom="column">
              <wp:posOffset>597535</wp:posOffset>
            </wp:positionH>
            <wp:positionV relativeFrom="paragraph">
              <wp:posOffset>1270</wp:posOffset>
            </wp:positionV>
            <wp:extent cx="4666615" cy="762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5"/>
                    <a:stretch>
                      <a:fillRect/>
                    </a:stretch>
                  </pic:blipFill>
                  <pic:spPr>
                    <a:xfrm>
                      <a:off x="0" y="0"/>
                      <a:ext cx="4666615" cy="7620"/>
                    </a:xfrm>
                    <a:prstGeom prst="rect">
                      <a:avLst/>
                    </a:prstGeom>
                  </pic:spPr>
                </pic:pic>
              </a:graphicData>
            </a:graphic>
          </wp:anchor>
        </w:drawing>
      </w:r>
    </w:p>
    <w:p w14:paraId="6589ABD7">
      <w:pPr>
        <w:pStyle w:val="3"/>
        <w:keepNext w:val="0"/>
        <w:keepLines w:val="0"/>
        <w:pageBreakBefore w:val="0"/>
        <w:wordWrap w:val="0"/>
        <w:overflowPunct/>
        <w:topLinePunct w:val="0"/>
        <w:bidi w:val="0"/>
        <w:spacing w:before="78" w:line="217" w:lineRule="auto"/>
        <w:ind w:left="480"/>
        <w:rPr>
          <w:sz w:val="24"/>
          <w:szCs w:val="24"/>
        </w:rPr>
      </w:pPr>
      <w:r>
        <w:rPr>
          <w:spacing w:val="-3"/>
          <w:sz w:val="24"/>
          <w:szCs w:val="24"/>
        </w:rPr>
        <w:t>法律依据：</w:t>
      </w:r>
      <w:r>
        <w:rPr>
          <w:position w:val="-3"/>
          <w:sz w:val="24"/>
          <w:szCs w:val="24"/>
        </w:rPr>
        <w:drawing>
          <wp:inline distT="0" distB="0" distL="0" distR="0">
            <wp:extent cx="45720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6"/>
                    <a:stretch>
                      <a:fillRect/>
                    </a:stretch>
                  </pic:blipFill>
                  <pic:spPr>
                    <a:xfrm>
                      <a:off x="0" y="0"/>
                      <a:ext cx="4572000" cy="7619"/>
                    </a:xfrm>
                    <a:prstGeom prst="rect">
                      <a:avLst/>
                    </a:prstGeom>
                  </pic:spPr>
                </pic:pic>
              </a:graphicData>
            </a:graphic>
          </wp:inline>
        </w:drawing>
      </w:r>
    </w:p>
    <w:p w14:paraId="3D5C1838">
      <w:pPr>
        <w:keepNext w:val="0"/>
        <w:keepLines w:val="0"/>
        <w:pageBreakBefore w:val="0"/>
        <w:wordWrap w:val="0"/>
        <w:overflowPunct/>
        <w:topLinePunct w:val="0"/>
        <w:bidi w:val="0"/>
        <w:spacing w:line="306" w:lineRule="auto"/>
        <w:rPr>
          <w:rFonts w:ascii="Arial"/>
          <w:sz w:val="21"/>
        </w:rPr>
      </w:pPr>
    </w:p>
    <w:p w14:paraId="4DE40B28">
      <w:pPr>
        <w:keepNext w:val="0"/>
        <w:keepLines w:val="0"/>
        <w:pageBreakBefore w:val="0"/>
        <w:wordWrap w:val="0"/>
        <w:overflowPunct/>
        <w:topLinePunct w:val="0"/>
        <w:bidi w:val="0"/>
        <w:spacing w:line="306" w:lineRule="auto"/>
        <w:rPr>
          <w:rFonts w:ascii="Arial"/>
          <w:sz w:val="21"/>
        </w:rPr>
      </w:pPr>
      <w:r>
        <w:drawing>
          <wp:anchor distT="0" distB="0" distL="0" distR="0" simplePos="0" relativeHeight="251663360" behindDoc="0" locked="0" layoutInCell="1" allowOverlap="1">
            <wp:simplePos x="0" y="0"/>
            <wp:positionH relativeFrom="column">
              <wp:posOffset>597535</wp:posOffset>
            </wp:positionH>
            <wp:positionV relativeFrom="paragraph">
              <wp:posOffset>184785</wp:posOffset>
            </wp:positionV>
            <wp:extent cx="4666615"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7"/>
                    <a:stretch>
                      <a:fillRect/>
                    </a:stretch>
                  </pic:blipFill>
                  <pic:spPr>
                    <a:xfrm>
                      <a:off x="0" y="0"/>
                      <a:ext cx="4666615" cy="7619"/>
                    </a:xfrm>
                    <a:prstGeom prst="rect">
                      <a:avLst/>
                    </a:prstGeom>
                  </pic:spPr>
                </pic:pic>
              </a:graphicData>
            </a:graphic>
          </wp:anchor>
        </w:drawing>
      </w:r>
    </w:p>
    <w:p w14:paraId="550978E1">
      <w:pPr>
        <w:keepNext w:val="0"/>
        <w:keepLines w:val="0"/>
        <w:pageBreakBefore w:val="0"/>
        <w:wordWrap w:val="0"/>
        <w:overflowPunct/>
        <w:topLinePunct w:val="0"/>
        <w:bidi w:val="0"/>
        <w:spacing w:line="307" w:lineRule="auto"/>
        <w:rPr>
          <w:rFonts w:ascii="Arial"/>
          <w:sz w:val="21"/>
        </w:rPr>
      </w:pPr>
    </w:p>
    <w:p w14:paraId="4E89F849">
      <w:pPr>
        <w:pStyle w:val="3"/>
        <w:keepNext w:val="0"/>
        <w:keepLines w:val="0"/>
        <w:pageBreakBefore w:val="0"/>
        <w:wordWrap w:val="0"/>
        <w:overflowPunct/>
        <w:topLinePunct w:val="0"/>
        <w:bidi w:val="0"/>
        <w:spacing w:before="78" w:line="382" w:lineRule="auto"/>
        <w:ind w:left="494" w:right="8184" w:hanging="14"/>
        <w:rPr>
          <w:sz w:val="24"/>
          <w:szCs w:val="24"/>
        </w:rPr>
      </w:pPr>
      <w:r>
        <w:rPr>
          <w:spacing w:val="-3"/>
          <w:sz w:val="24"/>
          <w:szCs w:val="24"/>
        </w:rPr>
        <w:t>质疑事项2</w:t>
      </w:r>
      <w:r>
        <w:rPr>
          <w:spacing w:val="-13"/>
          <w:sz w:val="24"/>
          <w:szCs w:val="24"/>
        </w:rPr>
        <w:t>……</w:t>
      </w:r>
    </w:p>
    <w:p w14:paraId="6D52BAF0">
      <w:pPr>
        <w:keepNext w:val="0"/>
        <w:keepLines w:val="0"/>
        <w:pageBreakBefore w:val="0"/>
        <w:wordWrap w:val="0"/>
        <w:overflowPunct/>
        <w:topLinePunct w:val="0"/>
        <w:bidi w:val="0"/>
        <w:spacing w:line="326" w:lineRule="auto"/>
        <w:rPr>
          <w:rFonts w:ascii="Arial"/>
          <w:sz w:val="21"/>
        </w:rPr>
      </w:pPr>
    </w:p>
    <w:p w14:paraId="17CBEBC3">
      <w:pPr>
        <w:pStyle w:val="3"/>
        <w:keepNext w:val="0"/>
        <w:keepLines w:val="0"/>
        <w:pageBreakBefore w:val="0"/>
        <w:wordWrap w:val="0"/>
        <w:overflowPunct/>
        <w:topLinePunct w:val="0"/>
        <w:bidi w:val="0"/>
        <w:spacing w:before="79" w:line="219" w:lineRule="auto"/>
        <w:ind w:left="480"/>
        <w:rPr>
          <w:sz w:val="24"/>
          <w:szCs w:val="24"/>
        </w:rPr>
      </w:pPr>
      <w:r>
        <w:rPr>
          <w:spacing w:val="-3"/>
          <w:sz w:val="24"/>
          <w:szCs w:val="24"/>
        </w:rPr>
        <w:t>签字(签章)：</w:t>
      </w:r>
      <w:r>
        <w:rPr>
          <w:spacing w:val="-4"/>
          <w:sz w:val="24"/>
          <w:szCs w:val="24"/>
        </w:rPr>
        <w:t>日期：</w:t>
      </w:r>
    </w:p>
    <w:p w14:paraId="53CD1F65">
      <w:pPr>
        <w:keepNext w:val="0"/>
        <w:keepLines w:val="0"/>
        <w:pageBreakBefore w:val="0"/>
        <w:wordWrap w:val="0"/>
        <w:overflowPunct/>
        <w:topLinePunct w:val="0"/>
        <w:bidi w:val="0"/>
        <w:spacing w:line="248" w:lineRule="auto"/>
        <w:rPr>
          <w:rFonts w:ascii="Arial"/>
          <w:sz w:val="21"/>
        </w:rPr>
      </w:pPr>
    </w:p>
    <w:p w14:paraId="4E221CCC">
      <w:pPr>
        <w:pStyle w:val="3"/>
        <w:keepNext w:val="0"/>
        <w:keepLines w:val="0"/>
        <w:pageBreakBefore w:val="0"/>
        <w:wordWrap w:val="0"/>
        <w:overflowPunct/>
        <w:topLinePunct w:val="0"/>
        <w:bidi w:val="0"/>
        <w:spacing w:before="78" w:line="219" w:lineRule="auto"/>
        <w:rPr>
          <w:sz w:val="24"/>
          <w:szCs w:val="24"/>
        </w:rPr>
      </w:pPr>
      <w:r>
        <w:rPr>
          <w:spacing w:val="-2"/>
          <w:sz w:val="24"/>
          <w:szCs w:val="24"/>
        </w:rPr>
        <w:t>质疑函制作说明：</w:t>
      </w:r>
    </w:p>
    <w:p w14:paraId="658BD7C9">
      <w:pPr>
        <w:pStyle w:val="3"/>
        <w:keepNext w:val="0"/>
        <w:keepLines w:val="0"/>
        <w:pageBreakBefore w:val="0"/>
        <w:wordWrap w:val="0"/>
        <w:overflowPunct/>
        <w:topLinePunct w:val="0"/>
        <w:bidi w:val="0"/>
        <w:spacing w:before="182" w:line="219" w:lineRule="auto"/>
        <w:ind w:left="496"/>
        <w:rPr>
          <w:sz w:val="24"/>
          <w:szCs w:val="24"/>
        </w:rPr>
      </w:pPr>
      <w:r>
        <w:rPr>
          <w:spacing w:val="-1"/>
          <w:sz w:val="24"/>
          <w:szCs w:val="24"/>
        </w:rPr>
        <w:t>1.</w:t>
      </w:r>
      <w:r>
        <w:rPr>
          <w:rFonts w:hint="eastAsia"/>
          <w:spacing w:val="-1"/>
          <w:sz w:val="24"/>
          <w:szCs w:val="24"/>
          <w:lang w:eastAsia="zh-CN"/>
        </w:rPr>
        <w:t>投标人</w:t>
      </w:r>
      <w:r>
        <w:rPr>
          <w:spacing w:val="-1"/>
          <w:sz w:val="24"/>
          <w:szCs w:val="24"/>
        </w:rPr>
        <w:t>提出质疑时，应提交质疑函和必要的证明</w:t>
      </w:r>
      <w:r>
        <w:rPr>
          <w:spacing w:val="-2"/>
          <w:sz w:val="24"/>
          <w:szCs w:val="24"/>
        </w:rPr>
        <w:t>材料。</w:t>
      </w:r>
    </w:p>
    <w:p w14:paraId="0FD5B2CA">
      <w:pPr>
        <w:pStyle w:val="3"/>
        <w:keepNext w:val="0"/>
        <w:keepLines w:val="0"/>
        <w:pageBreakBefore w:val="0"/>
        <w:wordWrap w:val="0"/>
        <w:overflowPunct/>
        <w:topLinePunct w:val="0"/>
        <w:bidi w:val="0"/>
        <w:spacing w:before="180" w:line="219" w:lineRule="auto"/>
        <w:ind w:left="481"/>
        <w:rPr>
          <w:sz w:val="24"/>
          <w:szCs w:val="24"/>
        </w:rPr>
      </w:pPr>
      <w:r>
        <w:rPr>
          <w:spacing w:val="-1"/>
          <w:sz w:val="24"/>
          <w:szCs w:val="24"/>
        </w:rPr>
        <w:t>2.质疑</w:t>
      </w:r>
      <w:r>
        <w:rPr>
          <w:rFonts w:hint="eastAsia"/>
          <w:spacing w:val="-1"/>
          <w:sz w:val="24"/>
          <w:szCs w:val="24"/>
          <w:lang w:eastAsia="zh-CN"/>
        </w:rPr>
        <w:t>投标人</w:t>
      </w:r>
      <w:r>
        <w:rPr>
          <w:spacing w:val="-1"/>
          <w:sz w:val="24"/>
          <w:szCs w:val="24"/>
        </w:rPr>
        <w:t>若委托代理人进行质疑的，质疑函应按要求列明“授</w:t>
      </w:r>
      <w:r>
        <w:rPr>
          <w:spacing w:val="-2"/>
          <w:sz w:val="24"/>
          <w:szCs w:val="24"/>
        </w:rPr>
        <w:t>权代表”的有关内</w:t>
      </w:r>
    </w:p>
    <w:p w14:paraId="635FF028">
      <w:pPr>
        <w:pStyle w:val="3"/>
        <w:keepNext w:val="0"/>
        <w:keepLines w:val="0"/>
        <w:pageBreakBefore w:val="0"/>
        <w:wordWrap w:val="0"/>
        <w:overflowPunct/>
        <w:topLinePunct w:val="0"/>
        <w:bidi w:val="0"/>
        <w:spacing w:before="183" w:line="345" w:lineRule="auto"/>
        <w:ind w:left="1"/>
        <w:rPr>
          <w:sz w:val="24"/>
          <w:szCs w:val="24"/>
        </w:rPr>
      </w:pPr>
      <w:r>
        <w:rPr>
          <w:sz w:val="24"/>
          <w:szCs w:val="24"/>
        </w:rPr>
        <w:t>容，并在附件中提交由质疑</w:t>
      </w:r>
      <w:r>
        <w:rPr>
          <w:rFonts w:hint="eastAsia"/>
          <w:sz w:val="24"/>
          <w:szCs w:val="24"/>
          <w:lang w:eastAsia="zh-CN"/>
        </w:rPr>
        <w:t>投标人</w:t>
      </w:r>
      <w:r>
        <w:rPr>
          <w:sz w:val="24"/>
          <w:szCs w:val="24"/>
        </w:rPr>
        <w:t>签署的授权委托书。授权</w:t>
      </w:r>
      <w:r>
        <w:rPr>
          <w:spacing w:val="-1"/>
          <w:sz w:val="24"/>
          <w:szCs w:val="24"/>
        </w:rPr>
        <w:t>委托书应载明代理人的姓名或者名称、代理事项、具体权限、期限和相关事项。</w:t>
      </w:r>
    </w:p>
    <w:p w14:paraId="2D4E225F">
      <w:pPr>
        <w:pStyle w:val="3"/>
        <w:keepNext w:val="0"/>
        <w:keepLines w:val="0"/>
        <w:pageBreakBefore w:val="0"/>
        <w:wordWrap w:val="0"/>
        <w:overflowPunct/>
        <w:topLinePunct w:val="0"/>
        <w:bidi w:val="0"/>
        <w:spacing w:before="36" w:line="219" w:lineRule="auto"/>
        <w:ind w:left="483"/>
        <w:rPr>
          <w:sz w:val="24"/>
          <w:szCs w:val="24"/>
        </w:rPr>
      </w:pPr>
      <w:r>
        <w:rPr>
          <w:spacing w:val="-1"/>
          <w:sz w:val="24"/>
          <w:szCs w:val="24"/>
        </w:rPr>
        <w:t>3.质疑</w:t>
      </w:r>
      <w:r>
        <w:rPr>
          <w:rFonts w:hint="eastAsia"/>
          <w:spacing w:val="-1"/>
          <w:sz w:val="24"/>
          <w:szCs w:val="24"/>
          <w:lang w:eastAsia="zh-CN"/>
        </w:rPr>
        <w:t>投标人</w:t>
      </w:r>
      <w:r>
        <w:rPr>
          <w:spacing w:val="-1"/>
          <w:sz w:val="24"/>
          <w:szCs w:val="24"/>
        </w:rPr>
        <w:t>若对项目的某一分包进行质疑，质疑函中应列明具体分包号。</w:t>
      </w:r>
    </w:p>
    <w:p w14:paraId="5D775415">
      <w:pPr>
        <w:pStyle w:val="3"/>
        <w:keepNext w:val="0"/>
        <w:keepLines w:val="0"/>
        <w:pageBreakBefore w:val="0"/>
        <w:wordWrap w:val="0"/>
        <w:overflowPunct/>
        <w:topLinePunct w:val="0"/>
        <w:bidi w:val="0"/>
        <w:spacing w:before="181" w:line="347" w:lineRule="auto"/>
        <w:ind w:left="483" w:right="1839" w:hanging="5"/>
        <w:rPr>
          <w:sz w:val="24"/>
          <w:szCs w:val="24"/>
        </w:rPr>
      </w:pPr>
      <w:r>
        <w:rPr>
          <w:spacing w:val="-2"/>
          <w:sz w:val="24"/>
          <w:szCs w:val="24"/>
        </w:rPr>
        <w:t>4.质疑函的质疑事项应具体、明确，并有必要的事实依据和法律依据。</w:t>
      </w:r>
      <w:r>
        <w:rPr>
          <w:spacing w:val="-1"/>
          <w:sz w:val="24"/>
          <w:szCs w:val="24"/>
        </w:rPr>
        <w:t>5.质疑函的质疑请求应与质疑事项相关。</w:t>
      </w:r>
    </w:p>
    <w:p w14:paraId="1BC46ABC">
      <w:pPr>
        <w:pStyle w:val="3"/>
        <w:keepNext w:val="0"/>
        <w:keepLines w:val="0"/>
        <w:pageBreakBefore w:val="0"/>
        <w:wordWrap w:val="0"/>
        <w:overflowPunct/>
        <w:topLinePunct w:val="0"/>
        <w:bidi w:val="0"/>
        <w:spacing w:before="35" w:line="344" w:lineRule="auto"/>
        <w:ind w:right="178" w:firstLine="480"/>
        <w:rPr>
          <w:sz w:val="24"/>
          <w:szCs w:val="24"/>
        </w:rPr>
      </w:pPr>
      <w:r>
        <w:rPr>
          <w:spacing w:val="-2"/>
          <w:sz w:val="24"/>
          <w:szCs w:val="24"/>
        </w:rPr>
        <w:t>6.质疑</w:t>
      </w:r>
      <w:r>
        <w:rPr>
          <w:rFonts w:hint="eastAsia"/>
          <w:spacing w:val="-2"/>
          <w:sz w:val="24"/>
          <w:szCs w:val="24"/>
          <w:lang w:eastAsia="zh-CN"/>
        </w:rPr>
        <w:t>投标人</w:t>
      </w:r>
      <w:r>
        <w:rPr>
          <w:spacing w:val="-2"/>
          <w:sz w:val="24"/>
          <w:szCs w:val="24"/>
        </w:rPr>
        <w:t>为自然人的，质疑函应由本人签字；质疑</w:t>
      </w:r>
      <w:r>
        <w:rPr>
          <w:rFonts w:hint="eastAsia"/>
          <w:spacing w:val="-2"/>
          <w:sz w:val="24"/>
          <w:szCs w:val="24"/>
          <w:lang w:eastAsia="zh-CN"/>
        </w:rPr>
        <w:t>投标人</w:t>
      </w:r>
      <w:r>
        <w:rPr>
          <w:spacing w:val="-2"/>
          <w:sz w:val="24"/>
          <w:szCs w:val="24"/>
        </w:rPr>
        <w:t>为法人或者其他组织的，</w:t>
      </w:r>
      <w:r>
        <w:rPr>
          <w:sz w:val="24"/>
          <w:szCs w:val="24"/>
        </w:rPr>
        <w:t>质疑函应由法定代表人、主要负责人，或者其授权代表签</w:t>
      </w:r>
      <w:r>
        <w:rPr>
          <w:spacing w:val="-1"/>
          <w:sz w:val="24"/>
          <w:szCs w:val="24"/>
        </w:rPr>
        <w:t>字或者盖章，并加盖公章。</w:t>
      </w:r>
    </w:p>
    <w:p w14:paraId="5AF45F63">
      <w:pPr>
        <w:keepNext w:val="0"/>
        <w:keepLines w:val="0"/>
        <w:pageBreakBefore w:val="0"/>
        <w:wordWrap w:val="0"/>
        <w:overflowPunct/>
        <w:topLinePunct w:val="0"/>
        <w:bidi w:val="0"/>
        <w:spacing w:line="344" w:lineRule="auto"/>
        <w:rPr>
          <w:sz w:val="24"/>
          <w:szCs w:val="24"/>
        </w:rPr>
        <w:sectPr>
          <w:footerReference r:id="rId13" w:type="default"/>
          <w:pgSz w:w="11905" w:h="16839"/>
          <w:pgMar w:top="400" w:right="1105" w:bottom="1171" w:left="1090" w:header="0" w:footer="1002" w:gutter="0"/>
          <w:pgNumType w:fmt="decimal"/>
          <w:cols w:space="720" w:num="1"/>
        </w:sectPr>
      </w:pPr>
    </w:p>
    <w:p w14:paraId="12205D12">
      <w:pPr>
        <w:keepNext w:val="0"/>
        <w:keepLines w:val="0"/>
        <w:pageBreakBefore w:val="0"/>
        <w:wordWrap w:val="0"/>
        <w:overflowPunct/>
        <w:topLinePunct w:val="0"/>
        <w:bidi w:val="0"/>
        <w:spacing w:line="261" w:lineRule="auto"/>
        <w:rPr>
          <w:rFonts w:ascii="Arial"/>
          <w:sz w:val="21"/>
        </w:rPr>
      </w:pPr>
    </w:p>
    <w:p w14:paraId="58C39E1D">
      <w:pPr>
        <w:keepNext w:val="0"/>
        <w:keepLines w:val="0"/>
        <w:pageBreakBefore w:val="0"/>
        <w:wordWrap w:val="0"/>
        <w:overflowPunct/>
        <w:topLinePunct w:val="0"/>
        <w:bidi w:val="0"/>
        <w:spacing w:line="262" w:lineRule="auto"/>
        <w:rPr>
          <w:rFonts w:ascii="Arial"/>
          <w:sz w:val="21"/>
        </w:rPr>
      </w:pPr>
    </w:p>
    <w:p w14:paraId="21FFB269">
      <w:pPr>
        <w:keepNext w:val="0"/>
        <w:keepLines w:val="0"/>
        <w:pageBreakBefore w:val="0"/>
        <w:wordWrap w:val="0"/>
        <w:overflowPunct/>
        <w:topLinePunct w:val="0"/>
        <w:bidi w:val="0"/>
        <w:spacing w:line="262" w:lineRule="auto"/>
        <w:rPr>
          <w:rFonts w:ascii="Arial"/>
          <w:sz w:val="21"/>
        </w:rPr>
      </w:pPr>
    </w:p>
    <w:p w14:paraId="16193470">
      <w:pPr>
        <w:keepNext w:val="0"/>
        <w:keepLines w:val="0"/>
        <w:pageBreakBefore w:val="0"/>
        <w:wordWrap w:val="0"/>
        <w:overflowPunct/>
        <w:topLinePunct w:val="0"/>
        <w:bidi w:val="0"/>
        <w:spacing w:line="262" w:lineRule="auto"/>
        <w:rPr>
          <w:rFonts w:ascii="Arial"/>
          <w:sz w:val="21"/>
        </w:rPr>
      </w:pPr>
    </w:p>
    <w:p w14:paraId="77D44A50">
      <w:pPr>
        <w:pStyle w:val="3"/>
        <w:keepNext w:val="0"/>
        <w:keepLines w:val="0"/>
        <w:pageBreakBefore w:val="0"/>
        <w:wordWrap w:val="0"/>
        <w:overflowPunct/>
        <w:topLinePunct w:val="0"/>
        <w:bidi w:val="0"/>
        <w:spacing w:before="78" w:line="219" w:lineRule="auto"/>
        <w:ind w:left="18"/>
        <w:rPr>
          <w:sz w:val="24"/>
          <w:szCs w:val="24"/>
        </w:rPr>
      </w:pPr>
      <w:r>
        <w:rPr>
          <w:spacing w:val="-4"/>
          <w:sz w:val="24"/>
          <w:szCs w:val="24"/>
        </w:rPr>
        <w:t>附件：投诉书范本</w:t>
      </w:r>
    </w:p>
    <w:p w14:paraId="3C8BD1BB">
      <w:pPr>
        <w:keepNext w:val="0"/>
        <w:keepLines w:val="0"/>
        <w:pageBreakBefore w:val="0"/>
        <w:wordWrap w:val="0"/>
        <w:overflowPunct/>
        <w:topLinePunct w:val="0"/>
        <w:bidi w:val="0"/>
        <w:spacing w:line="367" w:lineRule="auto"/>
        <w:rPr>
          <w:rFonts w:ascii="Arial"/>
          <w:sz w:val="21"/>
        </w:rPr>
      </w:pPr>
    </w:p>
    <w:p w14:paraId="045A97D6">
      <w:pPr>
        <w:pStyle w:val="3"/>
        <w:keepNext w:val="0"/>
        <w:keepLines w:val="0"/>
        <w:pageBreakBefore w:val="0"/>
        <w:wordWrap w:val="0"/>
        <w:overflowPunct/>
        <w:topLinePunct w:val="0"/>
        <w:bidi w:val="0"/>
        <w:spacing w:before="114" w:line="224" w:lineRule="auto"/>
        <w:ind w:left="3978"/>
        <w:rPr>
          <w:sz w:val="35"/>
          <w:szCs w:val="35"/>
        </w:rPr>
      </w:pPr>
      <w:r>
        <w:rPr>
          <w:b/>
          <w:bCs/>
          <w:spacing w:val="-8"/>
          <w:sz w:val="35"/>
          <w:szCs w:val="35"/>
        </w:rPr>
        <w:t>投诉书</w:t>
      </w:r>
    </w:p>
    <w:p w14:paraId="1208858C">
      <w:pPr>
        <w:pStyle w:val="3"/>
        <w:keepNext w:val="0"/>
        <w:keepLines w:val="0"/>
        <w:pageBreakBefore w:val="0"/>
        <w:wordWrap w:val="0"/>
        <w:overflowPunct/>
        <w:topLinePunct w:val="0"/>
        <w:bidi w:val="0"/>
        <w:spacing w:before="26" w:line="219" w:lineRule="auto"/>
        <w:ind w:left="3"/>
        <w:outlineLvl w:val="2"/>
        <w:rPr>
          <w:sz w:val="24"/>
          <w:szCs w:val="24"/>
        </w:rPr>
      </w:pPr>
      <w:r>
        <w:rPr>
          <w:spacing w:val="-2"/>
          <w:sz w:val="24"/>
          <w:szCs w:val="24"/>
        </w:rPr>
        <w:t>一、投诉相关主体基本情况</w:t>
      </w:r>
    </w:p>
    <w:p w14:paraId="5118831E">
      <w:pPr>
        <w:pStyle w:val="3"/>
        <w:keepNext w:val="0"/>
        <w:keepLines w:val="0"/>
        <w:pageBreakBefore w:val="0"/>
        <w:wordWrap w:val="0"/>
        <w:overflowPunct/>
        <w:topLinePunct w:val="0"/>
        <w:bidi w:val="0"/>
        <w:spacing w:before="181" w:line="215" w:lineRule="auto"/>
        <w:ind w:left="482"/>
        <w:rPr>
          <w:sz w:val="24"/>
          <w:szCs w:val="24"/>
        </w:rPr>
      </w:pPr>
      <w:r>
        <w:rPr>
          <w:spacing w:val="-4"/>
          <w:sz w:val="24"/>
          <w:szCs w:val="24"/>
        </w:rPr>
        <w:t>投诉人：</w:t>
      </w:r>
      <w:r>
        <w:rPr>
          <w:position w:val="-3"/>
          <w:sz w:val="24"/>
          <w:szCs w:val="24"/>
        </w:rPr>
        <w:drawing>
          <wp:inline distT="0" distB="0" distL="0" distR="0">
            <wp:extent cx="37338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8"/>
                    <a:stretch>
                      <a:fillRect/>
                    </a:stretch>
                  </pic:blipFill>
                  <pic:spPr>
                    <a:xfrm>
                      <a:off x="0" y="0"/>
                      <a:ext cx="3733800" cy="7619"/>
                    </a:xfrm>
                    <a:prstGeom prst="rect">
                      <a:avLst/>
                    </a:prstGeom>
                  </pic:spPr>
                </pic:pic>
              </a:graphicData>
            </a:graphic>
          </wp:inline>
        </w:drawing>
      </w:r>
    </w:p>
    <w:p w14:paraId="01C3B915">
      <w:pPr>
        <w:pStyle w:val="3"/>
        <w:keepNext w:val="0"/>
        <w:keepLines w:val="0"/>
        <w:pageBreakBefore w:val="0"/>
        <w:wordWrap w:val="0"/>
        <w:overflowPunct/>
        <w:topLinePunct w:val="0"/>
        <w:bidi w:val="0"/>
        <w:spacing w:before="188" w:line="215" w:lineRule="auto"/>
        <w:ind w:left="480"/>
        <w:rPr>
          <w:sz w:val="24"/>
          <w:szCs w:val="24"/>
        </w:rPr>
      </w:pPr>
      <w:r>
        <w:rPr>
          <w:spacing w:val="-7"/>
          <w:sz w:val="24"/>
          <w:szCs w:val="24"/>
        </w:rPr>
        <w:t>地址：</w:t>
      </w:r>
      <w:r>
        <w:rPr>
          <w:position w:val="-3"/>
          <w:sz w:val="24"/>
          <w:szCs w:val="24"/>
        </w:rPr>
        <w:drawing>
          <wp:inline distT="0" distB="0" distL="0" distR="0">
            <wp:extent cx="20574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9"/>
                    <a:stretch>
                      <a:fillRect/>
                    </a:stretch>
                  </pic:blipFill>
                  <pic:spPr>
                    <a:xfrm>
                      <a:off x="0" y="0"/>
                      <a:ext cx="2057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14478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0"/>
                    <a:stretch>
                      <a:fillRect/>
                    </a:stretch>
                  </pic:blipFill>
                  <pic:spPr>
                    <a:xfrm>
                      <a:off x="0" y="0"/>
                      <a:ext cx="1447800" cy="7619"/>
                    </a:xfrm>
                    <a:prstGeom prst="rect">
                      <a:avLst/>
                    </a:prstGeom>
                  </pic:spPr>
                </pic:pic>
              </a:graphicData>
            </a:graphic>
          </wp:inline>
        </w:drawing>
      </w:r>
    </w:p>
    <w:p w14:paraId="412C11AB">
      <w:pPr>
        <w:pStyle w:val="3"/>
        <w:keepNext w:val="0"/>
        <w:keepLines w:val="0"/>
        <w:pageBreakBefore w:val="0"/>
        <w:wordWrap w:val="0"/>
        <w:overflowPunct/>
        <w:topLinePunct w:val="0"/>
        <w:bidi w:val="0"/>
        <w:spacing w:before="186" w:line="215" w:lineRule="auto"/>
        <w:ind w:left="480"/>
        <w:rPr>
          <w:sz w:val="24"/>
          <w:szCs w:val="24"/>
        </w:rPr>
      </w:pPr>
      <w:r>
        <w:rPr>
          <w:spacing w:val="-1"/>
          <w:sz w:val="24"/>
          <w:szCs w:val="24"/>
        </w:rPr>
        <w:t>法定代表人/主要负责人：</w:t>
      </w:r>
      <w:r>
        <w:rPr>
          <w:position w:val="-3"/>
          <w:sz w:val="24"/>
          <w:szCs w:val="24"/>
        </w:rPr>
        <w:drawing>
          <wp:inline distT="0" distB="0" distL="0" distR="0">
            <wp:extent cx="25908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1"/>
                    <a:stretch>
                      <a:fillRect/>
                    </a:stretch>
                  </pic:blipFill>
                  <pic:spPr>
                    <a:xfrm>
                      <a:off x="0" y="0"/>
                      <a:ext cx="2590800" cy="7619"/>
                    </a:xfrm>
                    <a:prstGeom prst="rect">
                      <a:avLst/>
                    </a:prstGeom>
                  </pic:spPr>
                </pic:pic>
              </a:graphicData>
            </a:graphic>
          </wp:inline>
        </w:drawing>
      </w:r>
    </w:p>
    <w:p w14:paraId="73C5A208">
      <w:pPr>
        <w:pStyle w:val="3"/>
        <w:keepNext w:val="0"/>
        <w:keepLines w:val="0"/>
        <w:pageBreakBefore w:val="0"/>
        <w:wordWrap w:val="0"/>
        <w:overflowPunct/>
        <w:topLinePunct w:val="0"/>
        <w:bidi w:val="0"/>
        <w:spacing w:before="188" w:line="215" w:lineRule="auto"/>
        <w:ind w:left="480"/>
        <w:rPr>
          <w:sz w:val="24"/>
          <w:szCs w:val="24"/>
        </w:rPr>
      </w:pPr>
      <w:r>
        <w:rPr>
          <w:spacing w:val="-3"/>
          <w:sz w:val="24"/>
          <w:szCs w:val="24"/>
        </w:rPr>
        <w:t>联系电话：</w:t>
      </w:r>
      <w:r>
        <w:rPr>
          <w:position w:val="-3"/>
          <w:sz w:val="24"/>
          <w:szCs w:val="24"/>
        </w:rPr>
        <w:drawing>
          <wp:inline distT="0" distB="0" distL="0" distR="0">
            <wp:extent cx="342900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2"/>
                    <a:stretch>
                      <a:fillRect/>
                    </a:stretch>
                  </pic:blipFill>
                  <pic:spPr>
                    <a:xfrm>
                      <a:off x="0" y="0"/>
                      <a:ext cx="3429000" cy="7620"/>
                    </a:xfrm>
                    <a:prstGeom prst="rect">
                      <a:avLst/>
                    </a:prstGeom>
                  </pic:spPr>
                </pic:pic>
              </a:graphicData>
            </a:graphic>
          </wp:inline>
        </w:drawing>
      </w:r>
    </w:p>
    <w:p w14:paraId="74EF8214">
      <w:pPr>
        <w:pStyle w:val="3"/>
        <w:keepNext w:val="0"/>
        <w:keepLines w:val="0"/>
        <w:pageBreakBefore w:val="0"/>
        <w:wordWrap w:val="0"/>
        <w:overflowPunct/>
        <w:topLinePunct w:val="0"/>
        <w:bidi w:val="0"/>
        <w:spacing w:before="189" w:line="215" w:lineRule="auto"/>
        <w:ind w:left="479"/>
        <w:rPr>
          <w:sz w:val="24"/>
          <w:szCs w:val="24"/>
        </w:rPr>
      </w:pPr>
      <w:r>
        <w:rPr>
          <w:spacing w:val="-2"/>
          <w:sz w:val="24"/>
          <w:szCs w:val="24"/>
        </w:rPr>
        <w:t>授权代表：</w:t>
      </w:r>
      <w:r>
        <w:rPr>
          <w:position w:val="-3"/>
          <w:sz w:val="24"/>
          <w:szCs w:val="24"/>
        </w:rPr>
        <w:drawing>
          <wp:inline distT="0" distB="0" distL="0" distR="0">
            <wp:extent cx="17526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3"/>
                    <a:stretch>
                      <a:fillRect/>
                    </a:stretch>
                  </pic:blipFill>
                  <pic:spPr>
                    <a:xfrm>
                      <a:off x="0" y="0"/>
                      <a:ext cx="1752600" cy="7619"/>
                    </a:xfrm>
                    <a:prstGeom prst="rect">
                      <a:avLst/>
                    </a:prstGeom>
                  </pic:spPr>
                </pic:pic>
              </a:graphicData>
            </a:graphic>
          </wp:inline>
        </w:drawing>
      </w:r>
      <w:r>
        <w:rPr>
          <w:spacing w:val="-2"/>
          <w:sz w:val="24"/>
          <w:szCs w:val="24"/>
        </w:rPr>
        <w:t>联系电话：</w:t>
      </w:r>
      <w:r>
        <w:rPr>
          <w:position w:val="-3"/>
          <w:sz w:val="24"/>
          <w:szCs w:val="24"/>
        </w:rPr>
        <w:drawing>
          <wp:inline distT="0" distB="0" distL="0" distR="0">
            <wp:extent cx="12192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4"/>
                    <a:stretch>
                      <a:fillRect/>
                    </a:stretch>
                  </pic:blipFill>
                  <pic:spPr>
                    <a:xfrm>
                      <a:off x="0" y="0"/>
                      <a:ext cx="1219200" cy="7619"/>
                    </a:xfrm>
                    <a:prstGeom prst="rect">
                      <a:avLst/>
                    </a:prstGeom>
                  </pic:spPr>
                </pic:pic>
              </a:graphicData>
            </a:graphic>
          </wp:inline>
        </w:drawing>
      </w:r>
    </w:p>
    <w:p w14:paraId="4452A39D">
      <w:pPr>
        <w:pStyle w:val="3"/>
        <w:keepNext w:val="0"/>
        <w:keepLines w:val="0"/>
        <w:pageBreakBefore w:val="0"/>
        <w:wordWrap w:val="0"/>
        <w:overflowPunct/>
        <w:topLinePunct w:val="0"/>
        <w:bidi w:val="0"/>
        <w:spacing w:before="186" w:line="216" w:lineRule="auto"/>
        <w:ind w:left="480"/>
        <w:rPr>
          <w:sz w:val="24"/>
          <w:szCs w:val="24"/>
        </w:rPr>
      </w:pPr>
      <w:r>
        <w:rPr>
          <w:spacing w:val="-7"/>
          <w:sz w:val="24"/>
          <w:szCs w:val="24"/>
        </w:rPr>
        <w:t>地址：</w:t>
      </w:r>
      <w:r>
        <w:rPr>
          <w:position w:val="-3"/>
          <w:sz w:val="24"/>
          <w:szCs w:val="24"/>
        </w:rPr>
        <w:drawing>
          <wp:inline distT="0" distB="0" distL="0" distR="0">
            <wp:extent cx="20574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5"/>
                    <a:stretch>
                      <a:fillRect/>
                    </a:stretch>
                  </pic:blipFill>
                  <pic:spPr>
                    <a:xfrm>
                      <a:off x="0" y="0"/>
                      <a:ext cx="2057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15240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6"/>
                    <a:stretch>
                      <a:fillRect/>
                    </a:stretch>
                  </pic:blipFill>
                  <pic:spPr>
                    <a:xfrm>
                      <a:off x="0" y="0"/>
                      <a:ext cx="1524000" cy="7619"/>
                    </a:xfrm>
                    <a:prstGeom prst="rect">
                      <a:avLst/>
                    </a:prstGeom>
                  </pic:spPr>
                </pic:pic>
              </a:graphicData>
            </a:graphic>
          </wp:inline>
        </w:drawing>
      </w:r>
    </w:p>
    <w:p w14:paraId="53D700D0">
      <w:pPr>
        <w:pStyle w:val="3"/>
        <w:keepNext w:val="0"/>
        <w:keepLines w:val="0"/>
        <w:pageBreakBefore w:val="0"/>
        <w:wordWrap w:val="0"/>
        <w:overflowPunct/>
        <w:topLinePunct w:val="0"/>
        <w:bidi w:val="0"/>
        <w:spacing w:before="187" w:line="219" w:lineRule="auto"/>
        <w:ind w:left="480"/>
        <w:rPr>
          <w:sz w:val="24"/>
          <w:szCs w:val="24"/>
        </w:rPr>
      </w:pPr>
      <w:r>
        <w:rPr>
          <w:spacing w:val="-7"/>
          <w:sz w:val="24"/>
          <w:szCs w:val="24"/>
        </w:rPr>
        <w:t>被投诉人1：</w:t>
      </w:r>
    </w:p>
    <w:p w14:paraId="2F45D459">
      <w:pPr>
        <w:pStyle w:val="3"/>
        <w:keepNext w:val="0"/>
        <w:keepLines w:val="0"/>
        <w:pageBreakBefore w:val="0"/>
        <w:wordWrap w:val="0"/>
        <w:overflowPunct/>
        <w:topLinePunct w:val="0"/>
        <w:bidi w:val="0"/>
        <w:spacing w:before="181" w:line="215" w:lineRule="auto"/>
        <w:ind w:left="480"/>
        <w:rPr>
          <w:sz w:val="24"/>
          <w:szCs w:val="24"/>
        </w:rPr>
      </w:pPr>
      <w:r>
        <w:rPr>
          <w:spacing w:val="-7"/>
          <w:sz w:val="24"/>
          <w:szCs w:val="24"/>
        </w:rPr>
        <w:t>地址：</w:t>
      </w:r>
      <w:r>
        <w:rPr>
          <w:position w:val="-3"/>
          <w:sz w:val="24"/>
          <w:szCs w:val="24"/>
        </w:rPr>
        <w:drawing>
          <wp:inline distT="0" distB="0" distL="0" distR="0">
            <wp:extent cx="205740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7"/>
                    <a:stretch>
                      <a:fillRect/>
                    </a:stretch>
                  </pic:blipFill>
                  <pic:spPr>
                    <a:xfrm>
                      <a:off x="0" y="0"/>
                      <a:ext cx="2057400" cy="7619"/>
                    </a:xfrm>
                    <a:prstGeom prst="rect">
                      <a:avLst/>
                    </a:prstGeom>
                  </pic:spPr>
                </pic:pic>
              </a:graphicData>
            </a:graphic>
          </wp:inline>
        </w:drawing>
      </w:r>
      <w:r>
        <w:rPr>
          <w:spacing w:val="-7"/>
          <w:sz w:val="24"/>
          <w:szCs w:val="24"/>
        </w:rPr>
        <w:t>邮编：</w:t>
      </w:r>
      <w:r>
        <w:rPr>
          <w:position w:val="-3"/>
          <w:sz w:val="24"/>
          <w:szCs w:val="24"/>
        </w:rPr>
        <w:drawing>
          <wp:inline distT="0" distB="0" distL="0" distR="0">
            <wp:extent cx="1524000"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8"/>
                    <a:stretch>
                      <a:fillRect/>
                    </a:stretch>
                  </pic:blipFill>
                  <pic:spPr>
                    <a:xfrm>
                      <a:off x="0" y="0"/>
                      <a:ext cx="1524000" cy="7619"/>
                    </a:xfrm>
                    <a:prstGeom prst="rect">
                      <a:avLst/>
                    </a:prstGeom>
                  </pic:spPr>
                </pic:pic>
              </a:graphicData>
            </a:graphic>
          </wp:inline>
        </w:drawing>
      </w:r>
    </w:p>
    <w:p w14:paraId="4EEC2FC4">
      <w:pPr>
        <w:keepNext w:val="0"/>
        <w:keepLines w:val="0"/>
        <w:pageBreakBefore w:val="0"/>
        <w:wordWrap w:val="0"/>
        <w:overflowPunct/>
        <w:topLinePunct w:val="0"/>
        <w:bidi w:val="0"/>
        <w:spacing w:line="286" w:lineRule="auto"/>
        <w:rPr>
          <w:rFonts w:ascii="Arial"/>
          <w:sz w:val="21"/>
        </w:rPr>
      </w:pPr>
    </w:p>
    <w:p w14:paraId="465C1875">
      <w:pPr>
        <w:keepNext w:val="0"/>
        <w:keepLines w:val="0"/>
        <w:pageBreakBefore w:val="0"/>
        <w:wordWrap w:val="0"/>
        <w:overflowPunct/>
        <w:topLinePunct w:val="0"/>
        <w:bidi w:val="0"/>
        <w:spacing w:line="286" w:lineRule="auto"/>
        <w:rPr>
          <w:rFonts w:ascii="Arial"/>
          <w:sz w:val="21"/>
        </w:rPr>
      </w:pPr>
    </w:p>
    <w:p w14:paraId="7E3672BD">
      <w:pPr>
        <w:pStyle w:val="3"/>
        <w:keepNext w:val="0"/>
        <w:keepLines w:val="0"/>
        <w:pageBreakBefore w:val="0"/>
        <w:wordWrap w:val="0"/>
        <w:overflowPunct/>
        <w:topLinePunct w:val="0"/>
        <w:bidi w:val="0"/>
        <w:spacing w:before="78" w:line="217" w:lineRule="auto"/>
        <w:ind w:left="480"/>
        <w:rPr>
          <w:sz w:val="24"/>
          <w:szCs w:val="24"/>
        </w:rPr>
      </w:pPr>
      <w:r>
        <w:rPr>
          <w:spacing w:val="-3"/>
          <w:sz w:val="24"/>
          <w:szCs w:val="24"/>
        </w:rPr>
        <w:t>联系人：</w:t>
      </w:r>
      <w:r>
        <w:rPr>
          <w:position w:val="-3"/>
          <w:sz w:val="24"/>
          <w:szCs w:val="24"/>
        </w:rPr>
        <w:drawing>
          <wp:inline distT="0" distB="0" distL="0" distR="0">
            <wp:extent cx="1981200"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9"/>
                    <a:stretch>
                      <a:fillRect/>
                    </a:stretch>
                  </pic:blipFill>
                  <pic:spPr>
                    <a:xfrm>
                      <a:off x="0" y="0"/>
                      <a:ext cx="1981200" cy="7619"/>
                    </a:xfrm>
                    <a:prstGeom prst="rect">
                      <a:avLst/>
                    </a:prstGeom>
                  </pic:spPr>
                </pic:pic>
              </a:graphicData>
            </a:graphic>
          </wp:inline>
        </w:drawing>
      </w:r>
      <w:r>
        <w:rPr>
          <w:spacing w:val="-3"/>
          <w:sz w:val="24"/>
          <w:szCs w:val="24"/>
        </w:rPr>
        <w:t>联系电话：</w:t>
      </w:r>
    </w:p>
    <w:p w14:paraId="3C635C29">
      <w:pPr>
        <w:pStyle w:val="3"/>
        <w:keepNext w:val="0"/>
        <w:keepLines w:val="0"/>
        <w:pageBreakBefore w:val="0"/>
        <w:wordWrap w:val="0"/>
        <w:overflowPunct/>
        <w:topLinePunct w:val="0"/>
        <w:bidi w:val="0"/>
        <w:spacing w:before="186" w:line="215" w:lineRule="auto"/>
        <w:ind w:left="480"/>
        <w:rPr>
          <w:sz w:val="24"/>
          <w:szCs w:val="24"/>
        </w:rPr>
      </w:pPr>
      <w:r>
        <w:rPr>
          <w:spacing w:val="-2"/>
          <w:sz w:val="24"/>
          <w:szCs w:val="24"/>
        </w:rPr>
        <w:t>联系人：</w:t>
      </w:r>
      <w:r>
        <w:rPr>
          <w:position w:val="-3"/>
          <w:sz w:val="24"/>
          <w:szCs w:val="24"/>
        </w:rPr>
        <w:drawing>
          <wp:inline distT="0" distB="0" distL="0" distR="0">
            <wp:extent cx="1981200"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0"/>
                    <a:stretch>
                      <a:fillRect/>
                    </a:stretch>
                  </pic:blipFill>
                  <pic:spPr>
                    <a:xfrm>
                      <a:off x="0" y="0"/>
                      <a:ext cx="1981200" cy="7619"/>
                    </a:xfrm>
                    <a:prstGeom prst="rect">
                      <a:avLst/>
                    </a:prstGeom>
                  </pic:spPr>
                </pic:pic>
              </a:graphicData>
            </a:graphic>
          </wp:inline>
        </w:drawing>
      </w:r>
      <w:r>
        <w:rPr>
          <w:spacing w:val="-2"/>
          <w:sz w:val="24"/>
          <w:szCs w:val="24"/>
        </w:rPr>
        <w:t>联系电话：</w:t>
      </w:r>
      <w:r>
        <w:rPr>
          <w:position w:val="-3"/>
          <w:sz w:val="24"/>
          <w:szCs w:val="24"/>
        </w:rPr>
        <w:drawing>
          <wp:inline distT="0" distB="0" distL="0" distR="0">
            <wp:extent cx="83820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1"/>
                    <a:stretch>
                      <a:fillRect/>
                    </a:stretch>
                  </pic:blipFill>
                  <pic:spPr>
                    <a:xfrm>
                      <a:off x="0" y="0"/>
                      <a:ext cx="838200" cy="7619"/>
                    </a:xfrm>
                    <a:prstGeom prst="rect">
                      <a:avLst/>
                    </a:prstGeom>
                  </pic:spPr>
                </pic:pic>
              </a:graphicData>
            </a:graphic>
          </wp:inline>
        </w:drawing>
      </w:r>
    </w:p>
    <w:p w14:paraId="51F92551">
      <w:pPr>
        <w:pStyle w:val="3"/>
        <w:keepNext w:val="0"/>
        <w:keepLines w:val="0"/>
        <w:pageBreakBefore w:val="0"/>
        <w:wordWrap w:val="0"/>
        <w:overflowPunct/>
        <w:topLinePunct w:val="0"/>
        <w:bidi w:val="0"/>
        <w:spacing w:before="186" w:line="219" w:lineRule="auto"/>
        <w:ind w:left="3"/>
        <w:outlineLvl w:val="2"/>
        <w:rPr>
          <w:sz w:val="24"/>
          <w:szCs w:val="24"/>
        </w:rPr>
      </w:pPr>
      <w:r>
        <w:rPr>
          <w:spacing w:val="-2"/>
          <w:sz w:val="24"/>
          <w:szCs w:val="24"/>
        </w:rPr>
        <w:t>二、投诉项目基本情况</w:t>
      </w:r>
    </w:p>
    <w:p w14:paraId="7F11F563">
      <w:pPr>
        <w:pStyle w:val="3"/>
        <w:keepNext w:val="0"/>
        <w:keepLines w:val="0"/>
        <w:pageBreakBefore w:val="0"/>
        <w:wordWrap w:val="0"/>
        <w:overflowPunct/>
        <w:topLinePunct w:val="0"/>
        <w:bidi w:val="0"/>
        <w:spacing w:before="184" w:line="215" w:lineRule="auto"/>
        <w:ind w:left="479"/>
        <w:rPr>
          <w:sz w:val="24"/>
          <w:szCs w:val="24"/>
        </w:rPr>
      </w:pPr>
      <w:r>
        <w:rPr>
          <w:spacing w:val="-2"/>
          <w:sz w:val="24"/>
          <w:szCs w:val="24"/>
        </w:rPr>
        <w:t>采购项目名称：</w:t>
      </w:r>
      <w:r>
        <w:rPr>
          <w:position w:val="-3"/>
          <w:sz w:val="24"/>
          <w:szCs w:val="24"/>
        </w:rPr>
        <w:drawing>
          <wp:inline distT="0" distB="0" distL="0" distR="0">
            <wp:extent cx="3276600"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2"/>
                    <a:stretch>
                      <a:fillRect/>
                    </a:stretch>
                  </pic:blipFill>
                  <pic:spPr>
                    <a:xfrm>
                      <a:off x="0" y="0"/>
                      <a:ext cx="3276600" cy="7619"/>
                    </a:xfrm>
                    <a:prstGeom prst="rect">
                      <a:avLst/>
                    </a:prstGeom>
                  </pic:spPr>
                </pic:pic>
              </a:graphicData>
            </a:graphic>
          </wp:inline>
        </w:drawing>
      </w:r>
    </w:p>
    <w:p w14:paraId="50F15993">
      <w:pPr>
        <w:pStyle w:val="3"/>
        <w:keepNext w:val="0"/>
        <w:keepLines w:val="0"/>
        <w:pageBreakBefore w:val="0"/>
        <w:wordWrap w:val="0"/>
        <w:overflowPunct/>
        <w:topLinePunct w:val="0"/>
        <w:bidi w:val="0"/>
        <w:spacing w:before="186" w:line="215" w:lineRule="auto"/>
        <w:ind w:left="479"/>
        <w:rPr>
          <w:sz w:val="24"/>
          <w:szCs w:val="24"/>
        </w:rPr>
      </w:pPr>
      <w:r>
        <w:rPr>
          <w:spacing w:val="-2"/>
          <w:sz w:val="24"/>
          <w:szCs w:val="24"/>
        </w:rPr>
        <w:t>采购项目编号：</w:t>
      </w:r>
      <w:r>
        <w:rPr>
          <w:position w:val="-3"/>
          <w:sz w:val="24"/>
          <w:szCs w:val="24"/>
        </w:rPr>
        <w:drawing>
          <wp:inline distT="0" distB="0" distL="0" distR="0">
            <wp:extent cx="1828800"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3"/>
                    <a:stretch>
                      <a:fillRect/>
                    </a:stretch>
                  </pic:blipFill>
                  <pic:spPr>
                    <a:xfrm>
                      <a:off x="0" y="0"/>
                      <a:ext cx="1828800" cy="7619"/>
                    </a:xfrm>
                    <a:prstGeom prst="rect">
                      <a:avLst/>
                    </a:prstGeom>
                  </pic:spPr>
                </pic:pic>
              </a:graphicData>
            </a:graphic>
          </wp:inline>
        </w:drawing>
      </w:r>
      <w:r>
        <w:rPr>
          <w:spacing w:val="-2"/>
          <w:sz w:val="24"/>
          <w:szCs w:val="24"/>
        </w:rPr>
        <w:t>包号：</w:t>
      </w:r>
      <w:r>
        <w:rPr>
          <w:position w:val="-3"/>
          <w:sz w:val="24"/>
          <w:szCs w:val="24"/>
        </w:rPr>
        <w:drawing>
          <wp:inline distT="0" distB="0" distL="0" distR="0">
            <wp:extent cx="106680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4"/>
                    <a:stretch>
                      <a:fillRect/>
                    </a:stretch>
                  </pic:blipFill>
                  <pic:spPr>
                    <a:xfrm>
                      <a:off x="0" y="0"/>
                      <a:ext cx="1066800" cy="7619"/>
                    </a:xfrm>
                    <a:prstGeom prst="rect">
                      <a:avLst/>
                    </a:prstGeom>
                  </pic:spPr>
                </pic:pic>
              </a:graphicData>
            </a:graphic>
          </wp:inline>
        </w:drawing>
      </w:r>
    </w:p>
    <w:p w14:paraId="051150FB">
      <w:pPr>
        <w:pStyle w:val="3"/>
        <w:keepNext w:val="0"/>
        <w:keepLines w:val="0"/>
        <w:pageBreakBefore w:val="0"/>
        <w:wordWrap w:val="0"/>
        <w:overflowPunct/>
        <w:topLinePunct w:val="0"/>
        <w:bidi w:val="0"/>
        <w:spacing w:before="188" w:line="215" w:lineRule="auto"/>
        <w:ind w:left="479"/>
        <w:rPr>
          <w:sz w:val="24"/>
          <w:szCs w:val="24"/>
        </w:rPr>
      </w:pPr>
      <w:r>
        <w:rPr>
          <w:rFonts w:hint="eastAsia"/>
          <w:spacing w:val="-2"/>
          <w:sz w:val="24"/>
          <w:szCs w:val="24"/>
          <w:lang w:eastAsia="zh-CN"/>
        </w:rPr>
        <w:t>招标人</w:t>
      </w:r>
      <w:r>
        <w:rPr>
          <w:spacing w:val="-2"/>
          <w:sz w:val="24"/>
          <w:szCs w:val="24"/>
        </w:rPr>
        <w:t>名称：</w:t>
      </w:r>
      <w:r>
        <w:rPr>
          <w:position w:val="-3"/>
          <w:sz w:val="24"/>
          <w:szCs w:val="24"/>
        </w:rPr>
        <w:drawing>
          <wp:inline distT="0" distB="0" distL="0" distR="0">
            <wp:extent cx="3276600"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5"/>
                    <a:stretch>
                      <a:fillRect/>
                    </a:stretch>
                  </pic:blipFill>
                  <pic:spPr>
                    <a:xfrm>
                      <a:off x="0" y="0"/>
                      <a:ext cx="3276600" cy="7619"/>
                    </a:xfrm>
                    <a:prstGeom prst="rect">
                      <a:avLst/>
                    </a:prstGeom>
                  </pic:spPr>
                </pic:pic>
              </a:graphicData>
            </a:graphic>
          </wp:inline>
        </w:drawing>
      </w:r>
    </w:p>
    <w:p w14:paraId="65B6A29E">
      <w:pPr>
        <w:pStyle w:val="3"/>
        <w:keepNext w:val="0"/>
        <w:keepLines w:val="0"/>
        <w:pageBreakBefore w:val="0"/>
        <w:wordWrap w:val="0"/>
        <w:overflowPunct/>
        <w:topLinePunct w:val="0"/>
        <w:bidi w:val="0"/>
        <w:spacing w:before="187" w:line="216" w:lineRule="auto"/>
        <w:ind w:left="479"/>
        <w:rPr>
          <w:sz w:val="24"/>
          <w:szCs w:val="24"/>
        </w:rPr>
      </w:pPr>
      <w:r>
        <w:rPr>
          <w:spacing w:val="-2"/>
          <w:sz w:val="24"/>
          <w:szCs w:val="24"/>
        </w:rPr>
        <w:t>代理机构名称：</w:t>
      </w:r>
      <w:r>
        <w:rPr>
          <w:position w:val="-3"/>
          <w:sz w:val="24"/>
          <w:szCs w:val="24"/>
        </w:rPr>
        <w:drawing>
          <wp:inline distT="0" distB="0" distL="0" distR="0">
            <wp:extent cx="3276600"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06"/>
                    <a:stretch>
                      <a:fillRect/>
                    </a:stretch>
                  </pic:blipFill>
                  <pic:spPr>
                    <a:xfrm>
                      <a:off x="0" y="0"/>
                      <a:ext cx="3276600" cy="7619"/>
                    </a:xfrm>
                    <a:prstGeom prst="rect">
                      <a:avLst/>
                    </a:prstGeom>
                  </pic:spPr>
                </pic:pic>
              </a:graphicData>
            </a:graphic>
          </wp:inline>
        </w:drawing>
      </w:r>
    </w:p>
    <w:p w14:paraId="7142FB2B">
      <w:pPr>
        <w:pStyle w:val="3"/>
        <w:keepNext w:val="0"/>
        <w:keepLines w:val="0"/>
        <w:pageBreakBefore w:val="0"/>
        <w:wordWrap w:val="0"/>
        <w:overflowPunct/>
        <w:topLinePunct w:val="0"/>
        <w:bidi w:val="0"/>
        <w:spacing w:before="187" w:line="215" w:lineRule="auto"/>
        <w:ind w:left="479"/>
        <w:rPr>
          <w:sz w:val="24"/>
          <w:szCs w:val="24"/>
        </w:rPr>
      </w:pPr>
      <w:r>
        <w:rPr>
          <w:spacing w:val="-2"/>
          <w:sz w:val="24"/>
          <w:szCs w:val="24"/>
        </w:rPr>
        <w:t>采购文件公告:</w:t>
      </w:r>
      <w:r>
        <w:rPr>
          <w:spacing w:val="-2"/>
          <w:sz w:val="24"/>
          <w:szCs w:val="24"/>
          <w:u w:val="single" w:color="auto"/>
        </w:rPr>
        <w:t>是/否</w:t>
      </w:r>
      <w:r>
        <w:rPr>
          <w:spacing w:val="-2"/>
          <w:sz w:val="24"/>
          <w:szCs w:val="24"/>
        </w:rPr>
        <w:t>公告期限：</w:t>
      </w:r>
      <w:r>
        <w:rPr>
          <w:position w:val="-3"/>
          <w:sz w:val="24"/>
          <w:szCs w:val="24"/>
        </w:rPr>
        <w:drawing>
          <wp:inline distT="0" distB="0" distL="0" distR="0">
            <wp:extent cx="182880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07"/>
                    <a:stretch>
                      <a:fillRect/>
                    </a:stretch>
                  </pic:blipFill>
                  <pic:spPr>
                    <a:xfrm>
                      <a:off x="0" y="0"/>
                      <a:ext cx="1828800" cy="7619"/>
                    </a:xfrm>
                    <a:prstGeom prst="rect">
                      <a:avLst/>
                    </a:prstGeom>
                  </pic:spPr>
                </pic:pic>
              </a:graphicData>
            </a:graphic>
          </wp:inline>
        </w:drawing>
      </w:r>
    </w:p>
    <w:p w14:paraId="187055FE">
      <w:pPr>
        <w:pStyle w:val="3"/>
        <w:keepNext w:val="0"/>
        <w:keepLines w:val="0"/>
        <w:pageBreakBefore w:val="0"/>
        <w:wordWrap w:val="0"/>
        <w:overflowPunct/>
        <w:topLinePunct w:val="0"/>
        <w:bidi w:val="0"/>
        <w:spacing w:before="186" w:line="215" w:lineRule="auto"/>
        <w:ind w:left="479"/>
        <w:rPr>
          <w:sz w:val="24"/>
          <w:szCs w:val="24"/>
        </w:rPr>
      </w:pPr>
      <w:r>
        <w:rPr>
          <w:spacing w:val="-1"/>
          <w:sz w:val="24"/>
          <w:szCs w:val="24"/>
        </w:rPr>
        <w:t>采购结果公告：</w:t>
      </w:r>
      <w:r>
        <w:rPr>
          <w:spacing w:val="-1"/>
          <w:sz w:val="24"/>
          <w:szCs w:val="24"/>
          <w:u w:val="single" w:color="auto"/>
        </w:rPr>
        <w:t>是/否</w:t>
      </w:r>
      <w:r>
        <w:rPr>
          <w:spacing w:val="-1"/>
          <w:sz w:val="24"/>
          <w:szCs w:val="24"/>
        </w:rPr>
        <w:t>公告期限：</w:t>
      </w:r>
      <w:r>
        <w:rPr>
          <w:position w:val="-3"/>
          <w:sz w:val="24"/>
          <w:szCs w:val="24"/>
        </w:rPr>
        <w:drawing>
          <wp:inline distT="0" distB="0" distL="0" distR="0">
            <wp:extent cx="1752600"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8"/>
                    <a:stretch>
                      <a:fillRect/>
                    </a:stretch>
                  </pic:blipFill>
                  <pic:spPr>
                    <a:xfrm>
                      <a:off x="0" y="0"/>
                      <a:ext cx="1752600" cy="7619"/>
                    </a:xfrm>
                    <a:prstGeom prst="rect">
                      <a:avLst/>
                    </a:prstGeom>
                  </pic:spPr>
                </pic:pic>
              </a:graphicData>
            </a:graphic>
          </wp:inline>
        </w:drawing>
      </w:r>
    </w:p>
    <w:p w14:paraId="5DFD41E7">
      <w:pPr>
        <w:pStyle w:val="3"/>
        <w:keepNext w:val="0"/>
        <w:keepLines w:val="0"/>
        <w:pageBreakBefore w:val="0"/>
        <w:wordWrap w:val="0"/>
        <w:overflowPunct/>
        <w:topLinePunct w:val="0"/>
        <w:bidi w:val="0"/>
        <w:spacing w:before="188" w:line="219" w:lineRule="auto"/>
        <w:outlineLvl w:val="2"/>
        <w:rPr>
          <w:sz w:val="24"/>
          <w:szCs w:val="24"/>
        </w:rPr>
      </w:pPr>
      <w:r>
        <w:rPr>
          <w:spacing w:val="-2"/>
          <w:sz w:val="24"/>
          <w:szCs w:val="24"/>
        </w:rPr>
        <w:t>三、质疑基本情况</w:t>
      </w:r>
    </w:p>
    <w:p w14:paraId="25071845">
      <w:pPr>
        <w:pStyle w:val="3"/>
        <w:keepNext w:val="0"/>
        <w:keepLines w:val="0"/>
        <w:pageBreakBefore w:val="0"/>
        <w:wordWrap w:val="0"/>
        <w:overflowPunct/>
        <w:topLinePunct w:val="0"/>
        <w:bidi w:val="0"/>
        <w:spacing w:before="181" w:line="217" w:lineRule="auto"/>
        <w:ind w:left="482"/>
        <w:rPr>
          <w:sz w:val="24"/>
          <w:szCs w:val="24"/>
        </w:rPr>
      </w:pPr>
      <w:r>
        <w:rPr>
          <w:spacing w:val="-9"/>
          <w:sz w:val="24"/>
          <w:szCs w:val="24"/>
        </w:rPr>
        <w:t>投诉人于</w:t>
      </w:r>
      <w:r>
        <w:rPr>
          <w:position w:val="-3"/>
          <w:sz w:val="24"/>
          <w:szCs w:val="24"/>
        </w:rPr>
        <w:drawing>
          <wp:inline distT="0" distB="0" distL="0" distR="0">
            <wp:extent cx="838200"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9"/>
                    <a:stretch>
                      <a:fillRect/>
                    </a:stretch>
                  </pic:blipFill>
                  <pic:spPr>
                    <a:xfrm>
                      <a:off x="0" y="0"/>
                      <a:ext cx="838200" cy="7619"/>
                    </a:xfrm>
                    <a:prstGeom prst="rect">
                      <a:avLst/>
                    </a:prstGeom>
                  </pic:spPr>
                </pic:pic>
              </a:graphicData>
            </a:graphic>
          </wp:inline>
        </w:drawing>
      </w:r>
      <w:r>
        <w:rPr>
          <w:spacing w:val="-9"/>
          <w:sz w:val="24"/>
          <w:szCs w:val="24"/>
        </w:rPr>
        <w:t>年</w:t>
      </w:r>
      <w:r>
        <w:rPr>
          <w:position w:val="-3"/>
          <w:sz w:val="24"/>
          <w:szCs w:val="24"/>
        </w:rPr>
        <w:drawing>
          <wp:inline distT="0" distB="0" distL="0" distR="0">
            <wp:extent cx="838200"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9"/>
                    <a:stretch>
                      <a:fillRect/>
                    </a:stretch>
                  </pic:blipFill>
                  <pic:spPr>
                    <a:xfrm>
                      <a:off x="0" y="0"/>
                      <a:ext cx="838200" cy="7619"/>
                    </a:xfrm>
                    <a:prstGeom prst="rect">
                      <a:avLst/>
                    </a:prstGeom>
                  </pic:spPr>
                </pic:pic>
              </a:graphicData>
            </a:graphic>
          </wp:inline>
        </w:drawing>
      </w:r>
      <w:r>
        <w:rPr>
          <w:spacing w:val="-9"/>
          <w:sz w:val="24"/>
          <w:szCs w:val="24"/>
        </w:rPr>
        <w:t>月</w:t>
      </w:r>
      <w:r>
        <w:rPr>
          <w:position w:val="-3"/>
          <w:sz w:val="24"/>
          <w:szCs w:val="24"/>
        </w:rPr>
        <w:drawing>
          <wp:inline distT="0" distB="0" distL="0" distR="0">
            <wp:extent cx="914400"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0"/>
                    <a:stretch>
                      <a:fillRect/>
                    </a:stretch>
                  </pic:blipFill>
                  <pic:spPr>
                    <a:xfrm>
                      <a:off x="0" y="0"/>
                      <a:ext cx="914400" cy="7619"/>
                    </a:xfrm>
                    <a:prstGeom prst="rect">
                      <a:avLst/>
                    </a:prstGeom>
                  </pic:spPr>
                </pic:pic>
              </a:graphicData>
            </a:graphic>
          </wp:inline>
        </w:drawing>
      </w:r>
      <w:r>
        <w:rPr>
          <w:spacing w:val="-9"/>
          <w:sz w:val="24"/>
          <w:szCs w:val="24"/>
        </w:rPr>
        <w:t>日，向提出质疑，</w:t>
      </w:r>
    </w:p>
    <w:p w14:paraId="34F7F202">
      <w:pPr>
        <w:pStyle w:val="3"/>
        <w:keepNext w:val="0"/>
        <w:keepLines w:val="0"/>
        <w:pageBreakBefore w:val="0"/>
        <w:wordWrap w:val="0"/>
        <w:overflowPunct/>
        <w:topLinePunct w:val="0"/>
        <w:bidi w:val="0"/>
        <w:spacing w:before="186" w:line="217" w:lineRule="auto"/>
        <w:ind w:left="480"/>
        <w:rPr>
          <w:sz w:val="24"/>
          <w:szCs w:val="24"/>
        </w:rPr>
      </w:pPr>
      <w:r>
        <w:rPr>
          <w:spacing w:val="-2"/>
          <w:sz w:val="24"/>
          <w:szCs w:val="24"/>
        </w:rPr>
        <w:t>质疑事项为：</w:t>
      </w:r>
      <w:r>
        <w:rPr>
          <w:position w:val="-3"/>
          <w:sz w:val="24"/>
          <w:szCs w:val="24"/>
        </w:rPr>
        <w:drawing>
          <wp:inline distT="0" distB="0" distL="0" distR="0">
            <wp:extent cx="3276600"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11"/>
                    <a:stretch>
                      <a:fillRect/>
                    </a:stretch>
                  </pic:blipFill>
                  <pic:spPr>
                    <a:xfrm>
                      <a:off x="0" y="0"/>
                      <a:ext cx="3276600" cy="7619"/>
                    </a:xfrm>
                    <a:prstGeom prst="rect">
                      <a:avLst/>
                    </a:prstGeom>
                  </pic:spPr>
                </pic:pic>
              </a:graphicData>
            </a:graphic>
          </wp:inline>
        </w:drawing>
      </w:r>
    </w:p>
    <w:p w14:paraId="3906381A">
      <w:pPr>
        <w:pStyle w:val="3"/>
        <w:keepNext w:val="0"/>
        <w:keepLines w:val="0"/>
        <w:pageBreakBefore w:val="0"/>
        <w:wordWrap w:val="0"/>
        <w:overflowPunct/>
        <w:topLinePunct w:val="0"/>
        <w:bidi w:val="0"/>
        <w:spacing w:before="185" w:line="345" w:lineRule="auto"/>
        <w:ind w:firstLine="478"/>
        <w:rPr>
          <w:sz w:val="24"/>
          <w:szCs w:val="24"/>
        </w:rPr>
      </w:pPr>
      <w:r>
        <w:rPr>
          <w:rFonts w:hint="eastAsia"/>
          <w:spacing w:val="-3"/>
          <w:sz w:val="24"/>
          <w:szCs w:val="24"/>
          <w:lang w:eastAsia="zh-CN"/>
        </w:rPr>
        <w:t>招标人</w:t>
      </w:r>
      <w:r>
        <w:rPr>
          <w:spacing w:val="-3"/>
          <w:sz w:val="24"/>
          <w:szCs w:val="24"/>
        </w:rPr>
        <w:t>/</w:t>
      </w:r>
      <w:r>
        <w:rPr>
          <w:rFonts w:hint="eastAsia"/>
          <w:spacing w:val="-3"/>
          <w:sz w:val="24"/>
          <w:szCs w:val="24"/>
          <w:lang w:eastAsia="zh-CN"/>
        </w:rPr>
        <w:t>招标代理机构</w:t>
      </w:r>
      <w:r>
        <w:rPr>
          <w:spacing w:val="-3"/>
          <w:sz w:val="24"/>
          <w:szCs w:val="24"/>
        </w:rPr>
        <w:t>于</w:t>
      </w:r>
      <w:r>
        <w:rPr>
          <w:position w:val="-3"/>
          <w:sz w:val="24"/>
          <w:szCs w:val="24"/>
        </w:rPr>
        <w:drawing>
          <wp:inline distT="0" distB="0" distL="0" distR="0">
            <wp:extent cx="457200"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12"/>
                    <a:stretch>
                      <a:fillRect/>
                    </a:stretch>
                  </pic:blipFill>
                  <pic:spPr>
                    <a:xfrm>
                      <a:off x="0" y="0"/>
                      <a:ext cx="457200" cy="7619"/>
                    </a:xfrm>
                    <a:prstGeom prst="rect">
                      <a:avLst/>
                    </a:prstGeom>
                  </pic:spPr>
                </pic:pic>
              </a:graphicData>
            </a:graphic>
          </wp:inline>
        </w:drawing>
      </w:r>
      <w:r>
        <w:rPr>
          <w:spacing w:val="-3"/>
          <w:sz w:val="24"/>
          <w:szCs w:val="24"/>
        </w:rPr>
        <w:t>年</w:t>
      </w:r>
      <w:r>
        <w:rPr>
          <w:position w:val="-3"/>
          <w:sz w:val="24"/>
          <w:szCs w:val="24"/>
        </w:rPr>
        <w:drawing>
          <wp:inline distT="0" distB="0" distL="0" distR="0">
            <wp:extent cx="457200" cy="69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12"/>
                    <a:stretch>
                      <a:fillRect/>
                    </a:stretch>
                  </pic:blipFill>
                  <pic:spPr>
                    <a:xfrm>
                      <a:off x="0" y="0"/>
                      <a:ext cx="457200" cy="7619"/>
                    </a:xfrm>
                    <a:prstGeom prst="rect">
                      <a:avLst/>
                    </a:prstGeom>
                  </pic:spPr>
                </pic:pic>
              </a:graphicData>
            </a:graphic>
          </wp:inline>
        </w:drawing>
      </w:r>
      <w:r>
        <w:rPr>
          <w:spacing w:val="-3"/>
          <w:sz w:val="24"/>
          <w:szCs w:val="24"/>
        </w:rPr>
        <w:t>月</w:t>
      </w:r>
      <w:r>
        <w:rPr>
          <w:position w:val="-3"/>
          <w:sz w:val="24"/>
          <w:szCs w:val="24"/>
        </w:rPr>
        <w:drawing>
          <wp:inline distT="0" distB="0" distL="0" distR="0">
            <wp:extent cx="457200" cy="698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12"/>
                    <a:stretch>
                      <a:fillRect/>
                    </a:stretch>
                  </pic:blipFill>
                  <pic:spPr>
                    <a:xfrm>
                      <a:off x="0" y="0"/>
                      <a:ext cx="457200" cy="7619"/>
                    </a:xfrm>
                    <a:prstGeom prst="rect">
                      <a:avLst/>
                    </a:prstGeom>
                  </pic:spPr>
                </pic:pic>
              </a:graphicData>
            </a:graphic>
          </wp:inline>
        </w:drawing>
      </w:r>
      <w:r>
        <w:rPr>
          <w:spacing w:val="-3"/>
          <w:sz w:val="24"/>
          <w:szCs w:val="24"/>
        </w:rPr>
        <w:t>日，就质疑事项做出了答复/没有在</w:t>
      </w:r>
      <w:r>
        <w:rPr>
          <w:spacing w:val="-2"/>
          <w:sz w:val="24"/>
          <w:szCs w:val="24"/>
        </w:rPr>
        <w:t>法定期限内做出答复。</w:t>
      </w:r>
    </w:p>
    <w:p w14:paraId="7AE92393">
      <w:pPr>
        <w:pStyle w:val="3"/>
        <w:keepNext w:val="0"/>
        <w:keepLines w:val="0"/>
        <w:pageBreakBefore w:val="0"/>
        <w:wordWrap w:val="0"/>
        <w:overflowPunct/>
        <w:topLinePunct w:val="0"/>
        <w:bidi w:val="0"/>
        <w:spacing w:before="35" w:line="219" w:lineRule="auto"/>
        <w:ind w:left="502"/>
        <w:outlineLvl w:val="2"/>
        <w:rPr>
          <w:sz w:val="24"/>
          <w:szCs w:val="24"/>
        </w:rPr>
      </w:pPr>
      <w:r>
        <w:rPr>
          <w:spacing w:val="-4"/>
          <w:sz w:val="24"/>
          <w:szCs w:val="24"/>
        </w:rPr>
        <w:t>四、投诉事项具体内容</w:t>
      </w:r>
    </w:p>
    <w:p w14:paraId="3B66C137">
      <w:pPr>
        <w:pStyle w:val="3"/>
        <w:keepNext w:val="0"/>
        <w:keepLines w:val="0"/>
        <w:pageBreakBefore w:val="0"/>
        <w:wordWrap w:val="0"/>
        <w:overflowPunct/>
        <w:topLinePunct w:val="0"/>
        <w:bidi w:val="0"/>
        <w:spacing w:before="183" w:line="215" w:lineRule="auto"/>
        <w:ind w:left="482"/>
        <w:rPr>
          <w:sz w:val="24"/>
          <w:szCs w:val="24"/>
        </w:rPr>
      </w:pPr>
      <w:r>
        <w:rPr>
          <w:spacing w:val="-12"/>
          <w:sz w:val="24"/>
          <w:szCs w:val="24"/>
        </w:rPr>
        <w:t>投诉事项1：</w:t>
      </w:r>
      <w:r>
        <w:rPr>
          <w:position w:val="-3"/>
          <w:sz w:val="24"/>
          <w:szCs w:val="24"/>
        </w:rPr>
        <w:drawing>
          <wp:inline distT="0" distB="0" distL="0" distR="0">
            <wp:extent cx="3352800" cy="698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13"/>
                    <a:stretch>
                      <a:fillRect/>
                    </a:stretch>
                  </pic:blipFill>
                  <pic:spPr>
                    <a:xfrm>
                      <a:off x="0" y="0"/>
                      <a:ext cx="3352800" cy="7619"/>
                    </a:xfrm>
                    <a:prstGeom prst="rect">
                      <a:avLst/>
                    </a:prstGeom>
                  </pic:spPr>
                </pic:pic>
              </a:graphicData>
            </a:graphic>
          </wp:inline>
        </w:drawing>
      </w:r>
    </w:p>
    <w:p w14:paraId="65C234D5">
      <w:pPr>
        <w:pStyle w:val="3"/>
        <w:keepNext w:val="0"/>
        <w:keepLines w:val="0"/>
        <w:pageBreakBefore w:val="0"/>
        <w:wordWrap w:val="0"/>
        <w:overflowPunct/>
        <w:topLinePunct w:val="0"/>
        <w:bidi w:val="0"/>
        <w:spacing w:before="189" w:line="215" w:lineRule="auto"/>
        <w:ind w:left="480"/>
        <w:rPr>
          <w:sz w:val="24"/>
          <w:szCs w:val="24"/>
        </w:rPr>
      </w:pPr>
      <w:r>
        <w:rPr>
          <w:spacing w:val="-2"/>
          <w:sz w:val="24"/>
          <w:szCs w:val="24"/>
        </w:rPr>
        <w:t>事实依据：</w:t>
      </w:r>
      <w:r>
        <w:rPr>
          <w:position w:val="-3"/>
          <w:sz w:val="24"/>
          <w:szCs w:val="24"/>
        </w:rPr>
        <w:drawing>
          <wp:inline distT="0" distB="0" distL="0" distR="0">
            <wp:extent cx="3429000" cy="698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14"/>
                    <a:stretch>
                      <a:fillRect/>
                    </a:stretch>
                  </pic:blipFill>
                  <pic:spPr>
                    <a:xfrm>
                      <a:off x="0" y="0"/>
                      <a:ext cx="3429000" cy="7619"/>
                    </a:xfrm>
                    <a:prstGeom prst="rect">
                      <a:avLst/>
                    </a:prstGeom>
                  </pic:spPr>
                </pic:pic>
              </a:graphicData>
            </a:graphic>
          </wp:inline>
        </w:drawing>
      </w:r>
    </w:p>
    <w:p w14:paraId="5AEAE78C">
      <w:pPr>
        <w:keepNext w:val="0"/>
        <w:keepLines w:val="0"/>
        <w:pageBreakBefore w:val="0"/>
        <w:wordWrap w:val="0"/>
        <w:overflowPunct/>
        <w:topLinePunct w:val="0"/>
        <w:bidi w:val="0"/>
        <w:spacing w:line="215" w:lineRule="auto"/>
        <w:rPr>
          <w:sz w:val="24"/>
          <w:szCs w:val="24"/>
        </w:rPr>
        <w:sectPr>
          <w:footerReference r:id="rId14" w:type="default"/>
          <w:pgSz w:w="11905" w:h="16839"/>
          <w:pgMar w:top="400" w:right="1105" w:bottom="1171" w:left="1089" w:header="0" w:footer="1002" w:gutter="0"/>
          <w:pgNumType w:fmt="decimal"/>
          <w:cols w:space="720" w:num="1"/>
        </w:sectPr>
      </w:pPr>
    </w:p>
    <w:p w14:paraId="63D508E8">
      <w:pPr>
        <w:pStyle w:val="3"/>
        <w:keepNext w:val="0"/>
        <w:keepLines w:val="0"/>
        <w:pageBreakBefore w:val="0"/>
        <w:wordWrap w:val="0"/>
        <w:overflowPunct/>
        <w:topLinePunct w:val="0"/>
        <w:bidi w:val="0"/>
        <w:spacing w:before="228" w:line="215" w:lineRule="auto"/>
        <w:ind w:left="481"/>
        <w:rPr>
          <w:sz w:val="24"/>
          <w:szCs w:val="24"/>
        </w:rPr>
      </w:pPr>
      <w:r>
        <w:rPr>
          <w:spacing w:val="-3"/>
          <w:sz w:val="24"/>
          <w:szCs w:val="24"/>
        </w:rPr>
        <w:t>法律依据：</w:t>
      </w:r>
      <w:r>
        <w:rPr>
          <w:position w:val="-3"/>
          <w:sz w:val="24"/>
          <w:szCs w:val="24"/>
        </w:rPr>
        <w:drawing>
          <wp:inline distT="0" distB="0" distL="0" distR="0">
            <wp:extent cx="3429000" cy="698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15"/>
                    <a:stretch>
                      <a:fillRect/>
                    </a:stretch>
                  </pic:blipFill>
                  <pic:spPr>
                    <a:xfrm>
                      <a:off x="0" y="0"/>
                      <a:ext cx="3429000" cy="7619"/>
                    </a:xfrm>
                    <a:prstGeom prst="rect">
                      <a:avLst/>
                    </a:prstGeom>
                  </pic:spPr>
                </pic:pic>
              </a:graphicData>
            </a:graphic>
          </wp:inline>
        </w:drawing>
      </w:r>
    </w:p>
    <w:p w14:paraId="5333AE74">
      <w:pPr>
        <w:keepNext w:val="0"/>
        <w:keepLines w:val="0"/>
        <w:pageBreakBefore w:val="0"/>
        <w:tabs>
          <w:tab w:val="left" w:pos="8310"/>
        </w:tabs>
        <w:wordWrap w:val="0"/>
        <w:overflowPunct/>
        <w:topLinePunct w:val="0"/>
        <w:bidi w:val="0"/>
        <w:spacing w:before="224"/>
        <w:ind w:left="471"/>
        <w:rPr>
          <w:rFonts w:ascii="Arial"/>
          <w:sz w:val="21"/>
        </w:rPr>
      </w:pPr>
      <w:r>
        <w:rPr>
          <w:rFonts w:ascii="Arial" w:hAnsi="Arial" w:eastAsia="Arial" w:cs="Arial"/>
          <w:sz w:val="21"/>
          <w:szCs w:val="21"/>
          <w:u w:val="single" w:color="auto"/>
        </w:rPr>
        <w:tab/>
      </w:r>
    </w:p>
    <w:p w14:paraId="0101C4A7">
      <w:pPr>
        <w:pStyle w:val="3"/>
        <w:keepNext w:val="0"/>
        <w:keepLines w:val="0"/>
        <w:pageBreakBefore w:val="0"/>
        <w:wordWrap w:val="0"/>
        <w:overflowPunct/>
        <w:topLinePunct w:val="0"/>
        <w:bidi w:val="0"/>
        <w:spacing w:before="186" w:line="381" w:lineRule="auto"/>
        <w:ind w:left="495" w:right="8040" w:hanging="12"/>
        <w:rPr>
          <w:sz w:val="24"/>
          <w:szCs w:val="24"/>
        </w:rPr>
      </w:pPr>
      <w:r>
        <w:rPr>
          <w:spacing w:val="-5"/>
          <w:sz w:val="24"/>
          <w:szCs w:val="24"/>
        </w:rPr>
        <w:t>投诉事项2</w:t>
      </w:r>
      <w:r>
        <w:rPr>
          <w:spacing w:val="-13"/>
          <w:sz w:val="24"/>
          <w:szCs w:val="24"/>
        </w:rPr>
        <w:t>……</w:t>
      </w:r>
    </w:p>
    <w:p w14:paraId="12B9EE12">
      <w:pPr>
        <w:keepNext w:val="0"/>
        <w:keepLines w:val="0"/>
        <w:pageBreakBefore w:val="0"/>
        <w:wordWrap w:val="0"/>
        <w:overflowPunct/>
        <w:topLinePunct w:val="0"/>
        <w:bidi w:val="0"/>
        <w:spacing w:line="329" w:lineRule="auto"/>
        <w:rPr>
          <w:rFonts w:ascii="Arial"/>
          <w:sz w:val="21"/>
        </w:rPr>
      </w:pPr>
    </w:p>
    <w:p w14:paraId="4B07B075">
      <w:pPr>
        <w:pStyle w:val="3"/>
        <w:keepNext w:val="0"/>
        <w:keepLines w:val="0"/>
        <w:pageBreakBefore w:val="0"/>
        <w:wordWrap w:val="0"/>
        <w:overflowPunct/>
        <w:topLinePunct w:val="0"/>
        <w:bidi w:val="0"/>
        <w:spacing w:before="79" w:line="347" w:lineRule="auto"/>
        <w:ind w:left="521" w:right="7860" w:hanging="41"/>
        <w:rPr>
          <w:sz w:val="24"/>
          <w:szCs w:val="24"/>
        </w:rPr>
      </w:pPr>
      <w:r>
        <w:rPr>
          <w:spacing w:val="-10"/>
          <w:sz w:val="24"/>
          <w:szCs w:val="24"/>
        </w:rPr>
        <w:t>签字(签章)：</w:t>
      </w:r>
      <w:r>
        <w:rPr>
          <w:spacing w:val="-17"/>
          <w:sz w:val="24"/>
          <w:szCs w:val="24"/>
        </w:rPr>
        <w:t>日期：</w:t>
      </w:r>
    </w:p>
    <w:p w14:paraId="1943F8BD">
      <w:pPr>
        <w:keepNext w:val="0"/>
        <w:keepLines w:val="0"/>
        <w:pageBreakBefore w:val="0"/>
        <w:wordWrap w:val="0"/>
        <w:overflowPunct/>
        <w:topLinePunct w:val="0"/>
        <w:bidi w:val="0"/>
        <w:spacing w:line="418" w:lineRule="auto"/>
        <w:rPr>
          <w:rFonts w:ascii="Arial"/>
          <w:sz w:val="21"/>
        </w:rPr>
      </w:pPr>
    </w:p>
    <w:p w14:paraId="0A79F7B1">
      <w:pPr>
        <w:pStyle w:val="3"/>
        <w:keepNext w:val="0"/>
        <w:keepLines w:val="0"/>
        <w:pageBreakBefore w:val="0"/>
        <w:wordWrap w:val="0"/>
        <w:overflowPunct/>
        <w:topLinePunct w:val="0"/>
        <w:bidi w:val="0"/>
        <w:spacing w:before="78" w:line="219" w:lineRule="auto"/>
        <w:ind w:left="3"/>
        <w:rPr>
          <w:sz w:val="24"/>
          <w:szCs w:val="24"/>
        </w:rPr>
      </w:pPr>
      <w:r>
        <w:rPr>
          <w:spacing w:val="-2"/>
          <w:sz w:val="24"/>
          <w:szCs w:val="24"/>
        </w:rPr>
        <w:t>投诉书制作说明：</w:t>
      </w:r>
    </w:p>
    <w:p w14:paraId="6E7D0C1A">
      <w:pPr>
        <w:pStyle w:val="3"/>
        <w:keepNext w:val="0"/>
        <w:keepLines w:val="0"/>
        <w:pageBreakBefore w:val="0"/>
        <w:wordWrap w:val="0"/>
        <w:overflowPunct/>
        <w:topLinePunct w:val="0"/>
        <w:bidi w:val="0"/>
        <w:spacing w:before="182" w:line="346" w:lineRule="auto"/>
        <w:ind w:left="4" w:firstLine="493"/>
        <w:rPr>
          <w:sz w:val="24"/>
          <w:szCs w:val="24"/>
        </w:rPr>
      </w:pPr>
      <w:r>
        <w:rPr>
          <w:spacing w:val="-1"/>
          <w:sz w:val="24"/>
          <w:szCs w:val="24"/>
        </w:rPr>
        <w:t>1.投诉人提起投诉时，应当提交投诉书和必要的证明材料，并按照被投诉人和与投诉事项有关的</w:t>
      </w:r>
      <w:r>
        <w:rPr>
          <w:rFonts w:hint="eastAsia"/>
          <w:spacing w:val="-1"/>
          <w:sz w:val="24"/>
          <w:szCs w:val="24"/>
          <w:lang w:eastAsia="zh-CN"/>
        </w:rPr>
        <w:t>投标人</w:t>
      </w:r>
      <w:r>
        <w:rPr>
          <w:spacing w:val="-1"/>
          <w:sz w:val="24"/>
          <w:szCs w:val="24"/>
        </w:rPr>
        <w:t>数量提供投诉书副本。</w:t>
      </w:r>
    </w:p>
    <w:p w14:paraId="3C83B765">
      <w:pPr>
        <w:pStyle w:val="3"/>
        <w:keepNext w:val="0"/>
        <w:keepLines w:val="0"/>
        <w:pageBreakBefore w:val="0"/>
        <w:wordWrap w:val="0"/>
        <w:overflowPunct/>
        <w:topLinePunct w:val="0"/>
        <w:bidi w:val="0"/>
        <w:spacing w:before="37" w:line="350" w:lineRule="auto"/>
        <w:ind w:firstLine="483"/>
        <w:rPr>
          <w:sz w:val="24"/>
          <w:szCs w:val="24"/>
        </w:rPr>
      </w:pPr>
      <w:r>
        <w:rPr>
          <w:spacing w:val="-1"/>
          <w:sz w:val="24"/>
          <w:szCs w:val="24"/>
        </w:rPr>
        <w:t>2.投诉人若委托代理人进行投诉的，投诉书应按要求列明“授权代表”的</w:t>
      </w:r>
      <w:r>
        <w:rPr>
          <w:spacing w:val="-2"/>
          <w:sz w:val="24"/>
          <w:szCs w:val="24"/>
        </w:rPr>
        <w:t>有关内容，并</w:t>
      </w:r>
      <w:r>
        <w:rPr>
          <w:sz w:val="24"/>
          <w:szCs w:val="24"/>
        </w:rPr>
        <w:t>在附件中提交由投诉人签署的授权委托书。授权委托书应载明代理人</w:t>
      </w:r>
      <w:r>
        <w:rPr>
          <w:spacing w:val="-1"/>
          <w:sz w:val="24"/>
          <w:szCs w:val="24"/>
        </w:rPr>
        <w:t>的姓名或者名称、代理事项、具体权限、期限和相关事项。</w:t>
      </w:r>
    </w:p>
    <w:p w14:paraId="2611AB52">
      <w:pPr>
        <w:pStyle w:val="3"/>
        <w:keepNext w:val="0"/>
        <w:keepLines w:val="0"/>
        <w:pageBreakBefore w:val="0"/>
        <w:wordWrap w:val="0"/>
        <w:overflowPunct/>
        <w:topLinePunct w:val="0"/>
        <w:bidi w:val="0"/>
        <w:spacing w:before="32" w:line="219" w:lineRule="auto"/>
        <w:ind w:left="485"/>
        <w:rPr>
          <w:sz w:val="24"/>
          <w:szCs w:val="24"/>
        </w:rPr>
      </w:pPr>
      <w:r>
        <w:rPr>
          <w:spacing w:val="-1"/>
          <w:sz w:val="24"/>
          <w:szCs w:val="24"/>
        </w:rPr>
        <w:t>3.投诉人若对项目的某一分包进行投诉，投诉书中应列明具体分包号。</w:t>
      </w:r>
    </w:p>
    <w:p w14:paraId="5EB4D758">
      <w:pPr>
        <w:pStyle w:val="3"/>
        <w:keepNext w:val="0"/>
        <w:keepLines w:val="0"/>
        <w:pageBreakBefore w:val="0"/>
        <w:wordWrap w:val="0"/>
        <w:overflowPunct/>
        <w:topLinePunct w:val="0"/>
        <w:bidi w:val="0"/>
        <w:spacing w:before="183" w:line="345" w:lineRule="auto"/>
        <w:ind w:left="485" w:right="1599" w:hanging="5"/>
        <w:rPr>
          <w:sz w:val="24"/>
          <w:szCs w:val="24"/>
        </w:rPr>
      </w:pPr>
      <w:r>
        <w:rPr>
          <w:spacing w:val="-2"/>
          <w:sz w:val="24"/>
          <w:szCs w:val="24"/>
        </w:rPr>
        <w:t>4.投诉书应简要列明质疑事项，质疑函、质疑答复等作为附件材料提供。</w:t>
      </w:r>
      <w:r>
        <w:rPr>
          <w:spacing w:val="-1"/>
          <w:sz w:val="24"/>
          <w:szCs w:val="24"/>
        </w:rPr>
        <w:t>5.投诉书的投诉事项应具体、明确，并有必要的事实依据和法律依据。</w:t>
      </w:r>
    </w:p>
    <w:p w14:paraId="58037D2D">
      <w:pPr>
        <w:pStyle w:val="3"/>
        <w:keepNext w:val="0"/>
        <w:keepLines w:val="0"/>
        <w:pageBreakBefore w:val="0"/>
        <w:wordWrap w:val="0"/>
        <w:overflowPunct/>
        <w:topLinePunct w:val="0"/>
        <w:bidi w:val="0"/>
        <w:spacing w:before="37" w:line="219" w:lineRule="auto"/>
        <w:ind w:left="482"/>
        <w:rPr>
          <w:sz w:val="24"/>
          <w:szCs w:val="24"/>
        </w:rPr>
      </w:pPr>
      <w:r>
        <w:rPr>
          <w:spacing w:val="-1"/>
          <w:sz w:val="24"/>
          <w:szCs w:val="24"/>
        </w:rPr>
        <w:t>6.投诉书的投诉请求应与投诉事项相关。</w:t>
      </w:r>
    </w:p>
    <w:p w14:paraId="6C0BEE98">
      <w:pPr>
        <w:pStyle w:val="3"/>
        <w:keepNext w:val="0"/>
        <w:keepLines w:val="0"/>
        <w:pageBreakBefore w:val="0"/>
        <w:wordWrap w:val="0"/>
        <w:overflowPunct/>
        <w:topLinePunct w:val="0"/>
        <w:bidi w:val="0"/>
        <w:spacing w:before="183" w:line="346" w:lineRule="auto"/>
        <w:ind w:left="16" w:right="120" w:firstLine="470"/>
        <w:rPr>
          <w:sz w:val="24"/>
          <w:szCs w:val="24"/>
        </w:rPr>
      </w:pPr>
      <w:r>
        <w:rPr>
          <w:sz w:val="24"/>
          <w:szCs w:val="24"/>
        </w:rPr>
        <w:t>7.投诉人为自然人的，投诉书应由本人签字；投</w:t>
      </w:r>
      <w:r>
        <w:rPr>
          <w:spacing w:val="-1"/>
          <w:sz w:val="24"/>
          <w:szCs w:val="24"/>
        </w:rPr>
        <w:t>诉人为法人或者其他组织的，投诉书应当由法定代表人、主要负责人，或者其授权代表签字或者盖章，并加盖公章。</w:t>
      </w:r>
    </w:p>
    <w:p w14:paraId="564BE29C">
      <w:pPr>
        <w:keepNext w:val="0"/>
        <w:keepLines w:val="0"/>
        <w:pageBreakBefore w:val="0"/>
        <w:wordWrap w:val="0"/>
        <w:overflowPunct/>
        <w:topLinePunct w:val="0"/>
        <w:bidi w:val="0"/>
        <w:spacing w:line="346" w:lineRule="auto"/>
        <w:rPr>
          <w:sz w:val="24"/>
          <w:szCs w:val="24"/>
        </w:rPr>
        <w:sectPr>
          <w:headerReference r:id="rId15" w:type="default"/>
          <w:footerReference r:id="rId16" w:type="default"/>
          <w:pgSz w:w="11905" w:h="16839"/>
          <w:pgMar w:top="1714" w:right="1105" w:bottom="1171" w:left="1088" w:header="1701" w:footer="1002" w:gutter="0"/>
          <w:pgNumType w:fmt="decimal"/>
          <w:cols w:space="720" w:num="1"/>
        </w:sectPr>
      </w:pPr>
    </w:p>
    <w:p w14:paraId="5033C6EB">
      <w:pPr>
        <w:keepNext w:val="0"/>
        <w:keepLines w:val="0"/>
        <w:pageBreakBefore w:val="0"/>
        <w:wordWrap w:val="0"/>
        <w:overflowPunct/>
        <w:topLinePunct w:val="0"/>
        <w:bidi w:val="0"/>
        <w:spacing w:line="266" w:lineRule="auto"/>
        <w:rPr>
          <w:rFonts w:ascii="Arial"/>
          <w:sz w:val="21"/>
        </w:rPr>
      </w:pPr>
    </w:p>
    <w:p w14:paraId="6491E917">
      <w:pPr>
        <w:keepNext w:val="0"/>
        <w:keepLines w:val="0"/>
        <w:pageBreakBefore w:val="0"/>
        <w:wordWrap w:val="0"/>
        <w:overflowPunct/>
        <w:topLinePunct w:val="0"/>
        <w:bidi w:val="0"/>
        <w:spacing w:line="266" w:lineRule="auto"/>
        <w:rPr>
          <w:rFonts w:ascii="Arial"/>
          <w:sz w:val="21"/>
        </w:rPr>
      </w:pPr>
    </w:p>
    <w:p w14:paraId="014C2C51">
      <w:pPr>
        <w:pStyle w:val="3"/>
        <w:keepNext w:val="0"/>
        <w:keepLines w:val="0"/>
        <w:pageBreakBefore w:val="0"/>
        <w:wordWrap w:val="0"/>
        <w:overflowPunct/>
        <w:topLinePunct w:val="0"/>
        <w:bidi w:val="0"/>
        <w:spacing w:before="111" w:line="224" w:lineRule="auto"/>
        <w:ind w:firstLine="3198" w:firstLineChars="900"/>
        <w:outlineLvl w:val="0"/>
        <w:rPr>
          <w:sz w:val="34"/>
          <w:szCs w:val="34"/>
        </w:rPr>
      </w:pPr>
      <w:bookmarkStart w:id="8" w:name="bookmark3"/>
      <w:bookmarkEnd w:id="8"/>
      <w:r>
        <w:rPr>
          <w:b/>
          <w:bCs/>
          <w:spacing w:val="7"/>
          <w:sz w:val="34"/>
          <w:szCs w:val="34"/>
        </w:rPr>
        <w:t>第三章采购需求</w:t>
      </w:r>
    </w:p>
    <w:p w14:paraId="34DA9CFA">
      <w:pPr>
        <w:pStyle w:val="3"/>
        <w:keepNext w:val="0"/>
        <w:keepLines w:val="0"/>
        <w:pageBreakBefore w:val="0"/>
        <w:wordWrap w:val="0"/>
        <w:overflowPunct/>
        <w:topLinePunct w:val="0"/>
        <w:bidi w:val="0"/>
        <w:spacing w:before="18" w:line="219" w:lineRule="auto"/>
        <w:ind w:left="18"/>
        <w:rPr>
          <w:sz w:val="24"/>
          <w:szCs w:val="24"/>
        </w:rPr>
      </w:pPr>
      <w:r>
        <w:rPr>
          <w:b/>
          <w:bCs/>
          <w:spacing w:val="-4"/>
          <w:sz w:val="24"/>
          <w:szCs w:val="24"/>
        </w:rPr>
        <w:t>一、有关说明</w:t>
      </w:r>
    </w:p>
    <w:p w14:paraId="60F53F68">
      <w:pPr>
        <w:pStyle w:val="3"/>
        <w:keepNext w:val="0"/>
        <w:keepLines w:val="0"/>
        <w:pageBreakBefore w:val="0"/>
        <w:wordWrap w:val="0"/>
        <w:overflowPunct/>
        <w:topLinePunct w:val="0"/>
        <w:bidi w:val="0"/>
        <w:spacing w:before="182" w:line="289" w:lineRule="auto"/>
        <w:ind w:left="43" w:firstLine="493"/>
        <w:rPr>
          <w:sz w:val="24"/>
          <w:szCs w:val="24"/>
        </w:rPr>
      </w:pPr>
      <w:r>
        <w:rPr>
          <w:spacing w:val="-1"/>
          <w:sz w:val="24"/>
          <w:szCs w:val="24"/>
        </w:rPr>
        <w:t>(一)投标人须对本项目的采购标的进行整体投标，任何</w:t>
      </w:r>
      <w:r>
        <w:rPr>
          <w:spacing w:val="-2"/>
          <w:sz w:val="24"/>
          <w:szCs w:val="24"/>
        </w:rPr>
        <w:t>只对本项目采购标的其中一部分</w:t>
      </w:r>
      <w:r>
        <w:rPr>
          <w:spacing w:val="-3"/>
          <w:sz w:val="24"/>
          <w:szCs w:val="24"/>
        </w:rPr>
        <w:t>内容、数量进行的投标都被视为无效投标。</w:t>
      </w:r>
    </w:p>
    <w:p w14:paraId="6A25C7BC">
      <w:pPr>
        <w:pStyle w:val="3"/>
        <w:keepNext w:val="0"/>
        <w:keepLines w:val="0"/>
        <w:pageBreakBefore w:val="0"/>
        <w:wordWrap w:val="0"/>
        <w:overflowPunct/>
        <w:topLinePunct w:val="0"/>
        <w:bidi w:val="0"/>
        <w:spacing w:before="182" w:line="289" w:lineRule="auto"/>
        <w:ind w:left="18" w:firstLine="518"/>
        <w:rPr>
          <w:sz w:val="24"/>
          <w:szCs w:val="24"/>
        </w:rPr>
      </w:pPr>
      <w:r>
        <w:rPr>
          <w:spacing w:val="-2"/>
          <w:sz w:val="24"/>
          <w:szCs w:val="24"/>
        </w:rPr>
        <w:t>(二)采购需求中标注“★”号条款为实质性条款，必须逐条进行响应，</w:t>
      </w:r>
      <w:r>
        <w:rPr>
          <w:spacing w:val="-3"/>
          <w:sz w:val="24"/>
          <w:szCs w:val="24"/>
        </w:rPr>
        <w:t>有任何一条负偏</w:t>
      </w:r>
      <w:r>
        <w:rPr>
          <w:spacing w:val="-2"/>
          <w:sz w:val="24"/>
          <w:szCs w:val="24"/>
        </w:rPr>
        <w:t>离的，将导致无效投标。</w:t>
      </w:r>
    </w:p>
    <w:p w14:paraId="480C8BF8">
      <w:pPr>
        <w:pStyle w:val="3"/>
        <w:keepNext w:val="0"/>
        <w:keepLines w:val="0"/>
        <w:pageBreakBefore w:val="0"/>
        <w:wordWrap w:val="0"/>
        <w:overflowPunct/>
        <w:topLinePunct w:val="0"/>
        <w:bidi w:val="0"/>
        <w:spacing w:before="182" w:line="219" w:lineRule="auto"/>
        <w:ind w:left="536"/>
        <w:rPr>
          <w:sz w:val="24"/>
          <w:szCs w:val="24"/>
        </w:rPr>
      </w:pPr>
      <w:r>
        <w:rPr>
          <w:spacing w:val="-2"/>
          <w:sz w:val="24"/>
          <w:szCs w:val="24"/>
        </w:rPr>
        <w:t>(三)采购需求中标注“▲”号条款为重要技</w:t>
      </w:r>
      <w:r>
        <w:rPr>
          <w:spacing w:val="-3"/>
          <w:sz w:val="24"/>
          <w:szCs w:val="24"/>
        </w:rPr>
        <w:t>术参数，但不作为无效投标条款。</w:t>
      </w:r>
    </w:p>
    <w:p w14:paraId="200A8913">
      <w:pPr>
        <w:pStyle w:val="3"/>
        <w:keepNext w:val="0"/>
        <w:keepLines w:val="0"/>
        <w:pageBreakBefore w:val="0"/>
        <w:wordWrap w:val="0"/>
        <w:overflowPunct/>
        <w:topLinePunct w:val="0"/>
        <w:bidi w:val="0"/>
        <w:spacing w:before="181" w:line="219" w:lineRule="auto"/>
        <w:ind w:left="18"/>
        <w:rPr>
          <w:sz w:val="24"/>
          <w:szCs w:val="24"/>
        </w:rPr>
      </w:pPr>
      <w:r>
        <w:rPr>
          <w:b/>
          <w:bCs/>
          <w:spacing w:val="-4"/>
          <w:sz w:val="24"/>
          <w:szCs w:val="24"/>
        </w:rPr>
        <w:t>二、项目概况</w:t>
      </w:r>
    </w:p>
    <w:p w14:paraId="022A1D11">
      <w:pPr>
        <w:pStyle w:val="3"/>
        <w:keepNext w:val="0"/>
        <w:keepLines w:val="0"/>
        <w:pageBreakBefore w:val="0"/>
        <w:wordWrap w:val="0"/>
        <w:overflowPunct/>
        <w:topLinePunct w:val="0"/>
        <w:bidi w:val="0"/>
        <w:spacing w:before="36" w:line="324" w:lineRule="auto"/>
        <w:ind w:left="104" w:right="153" w:firstLine="475"/>
        <w:rPr>
          <w:rFonts w:hint="default" w:eastAsia="宋体"/>
          <w:sz w:val="24"/>
          <w:szCs w:val="24"/>
          <w:lang w:val="en-US" w:eastAsia="zh-CN"/>
        </w:rPr>
      </w:pPr>
      <w:r>
        <w:rPr>
          <w:spacing w:val="-1"/>
          <w:sz w:val="24"/>
          <w:szCs w:val="24"/>
        </w:rPr>
        <w:t>本次招标为：</w:t>
      </w:r>
      <w:r>
        <w:rPr>
          <w:rFonts w:hint="eastAsia"/>
          <w:spacing w:val="-2"/>
          <w:sz w:val="24"/>
          <w:szCs w:val="24"/>
          <w:u w:val="none"/>
          <w:lang w:val="en-US" w:eastAsia="zh-CN"/>
        </w:rPr>
        <w:t>和田地区</w:t>
      </w:r>
      <w:r>
        <w:rPr>
          <w:rFonts w:hint="eastAsia" w:ascii="宋体" w:hAnsi="宋体" w:eastAsia="宋体" w:cs="宋体"/>
          <w:snapToGrid w:val="0"/>
          <w:color w:val="000000"/>
          <w:spacing w:val="-2"/>
          <w:kern w:val="0"/>
          <w:sz w:val="24"/>
          <w:szCs w:val="24"/>
          <w:lang w:val="en-US" w:eastAsia="zh-CN" w:bidi="ar-SA"/>
        </w:rPr>
        <w:t>某单位</w:t>
      </w:r>
      <w:r>
        <w:rPr>
          <w:spacing w:val="-2"/>
          <w:sz w:val="24"/>
          <w:szCs w:val="24"/>
          <w:u w:val="none"/>
        </w:rPr>
        <w:t>2024-2025年</w:t>
      </w:r>
      <w:r>
        <w:rPr>
          <w:rFonts w:hint="eastAsia"/>
          <w:spacing w:val="-2"/>
          <w:sz w:val="24"/>
          <w:szCs w:val="24"/>
          <w:u w:val="none"/>
          <w:lang w:val="en-US" w:eastAsia="zh-CN"/>
        </w:rPr>
        <w:t>餐厅原材料</w:t>
      </w:r>
      <w:r>
        <w:rPr>
          <w:spacing w:val="-1"/>
          <w:sz w:val="24"/>
          <w:szCs w:val="24"/>
        </w:rPr>
        <w:t>采购项目</w:t>
      </w:r>
      <w:r>
        <w:rPr>
          <w:rFonts w:hint="eastAsia"/>
          <w:spacing w:val="-1"/>
          <w:sz w:val="24"/>
          <w:szCs w:val="24"/>
          <w:lang w:val="en-US" w:eastAsia="zh-CN"/>
        </w:rPr>
        <w:t>-调料副食品及其他类（包三）</w:t>
      </w:r>
    </w:p>
    <w:p w14:paraId="4DD423DC">
      <w:pPr>
        <w:pStyle w:val="3"/>
        <w:keepNext w:val="0"/>
        <w:keepLines w:val="0"/>
        <w:pageBreakBefore w:val="0"/>
        <w:wordWrap w:val="0"/>
        <w:overflowPunct/>
        <w:topLinePunct w:val="0"/>
        <w:bidi w:val="0"/>
        <w:spacing w:before="38" w:line="219" w:lineRule="auto"/>
        <w:ind w:left="495"/>
        <w:rPr>
          <w:sz w:val="24"/>
          <w:szCs w:val="24"/>
        </w:rPr>
      </w:pPr>
      <w:r>
        <w:rPr>
          <w:spacing w:val="-1"/>
          <w:sz w:val="24"/>
          <w:szCs w:val="24"/>
        </w:rPr>
        <w:t>本标段预算金额：</w:t>
      </w:r>
      <w:r>
        <w:rPr>
          <w:rFonts w:hint="eastAsia"/>
          <w:spacing w:val="-1"/>
          <w:sz w:val="24"/>
          <w:szCs w:val="24"/>
          <w:lang w:val="en-US" w:eastAsia="zh-CN"/>
        </w:rPr>
        <w:t>1203842.81</w:t>
      </w:r>
      <w:r>
        <w:rPr>
          <w:spacing w:val="-2"/>
          <w:sz w:val="24"/>
          <w:szCs w:val="24"/>
        </w:rPr>
        <w:t>元。</w:t>
      </w:r>
    </w:p>
    <w:p w14:paraId="2C6446C4">
      <w:pPr>
        <w:pStyle w:val="3"/>
        <w:keepNext w:val="0"/>
        <w:keepLines w:val="0"/>
        <w:pageBreakBefore w:val="0"/>
        <w:wordWrap w:val="0"/>
        <w:overflowPunct/>
        <w:topLinePunct w:val="0"/>
        <w:bidi w:val="0"/>
        <w:spacing w:before="183" w:line="219" w:lineRule="auto"/>
        <w:ind w:left="14"/>
        <w:rPr>
          <w:sz w:val="24"/>
          <w:szCs w:val="24"/>
        </w:rPr>
      </w:pPr>
      <w:r>
        <w:rPr>
          <w:b/>
          <w:bCs/>
          <w:spacing w:val="-3"/>
          <w:sz w:val="24"/>
          <w:szCs w:val="24"/>
        </w:rPr>
        <w:t>三、本项目集中采购品种名称及主要技术参数要求</w:t>
      </w:r>
    </w:p>
    <w:p w14:paraId="16CDE370">
      <w:pPr>
        <w:keepNext w:val="0"/>
        <w:keepLines w:val="0"/>
        <w:pageBreakBefore w:val="0"/>
        <w:wordWrap w:val="0"/>
        <w:overflowPunct/>
        <w:topLinePunct w:val="0"/>
        <w:bidi w:val="0"/>
        <w:spacing w:before="53"/>
      </w:pPr>
    </w:p>
    <w:tbl>
      <w:tblPr>
        <w:tblStyle w:val="7"/>
        <w:tblW w:w="9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386"/>
        <w:gridCol w:w="822"/>
        <w:gridCol w:w="2309"/>
        <w:gridCol w:w="764"/>
        <w:gridCol w:w="1277"/>
        <w:gridCol w:w="1955"/>
      </w:tblGrid>
      <w:tr w14:paraId="3FE9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74" w:type="dxa"/>
            <w:vAlign w:val="top"/>
          </w:tcPr>
          <w:p w14:paraId="27C34044">
            <w:pPr>
              <w:pStyle w:val="8"/>
              <w:keepNext w:val="0"/>
              <w:keepLines w:val="0"/>
              <w:pageBreakBefore w:val="0"/>
              <w:wordWrap w:val="0"/>
              <w:overflowPunct/>
              <w:topLinePunct w:val="0"/>
              <w:bidi w:val="0"/>
              <w:spacing w:before="268" w:line="221" w:lineRule="auto"/>
              <w:ind w:left="104"/>
            </w:pPr>
            <w:r>
              <w:rPr>
                <w:spacing w:val="-5"/>
              </w:rPr>
              <w:t>序号</w:t>
            </w:r>
          </w:p>
        </w:tc>
        <w:tc>
          <w:tcPr>
            <w:tcW w:w="1386" w:type="dxa"/>
            <w:vAlign w:val="top"/>
          </w:tcPr>
          <w:p w14:paraId="36F88507">
            <w:pPr>
              <w:pStyle w:val="8"/>
              <w:keepNext w:val="0"/>
              <w:keepLines w:val="0"/>
              <w:pageBreakBefore w:val="0"/>
              <w:wordWrap w:val="0"/>
              <w:overflowPunct/>
              <w:topLinePunct w:val="0"/>
              <w:bidi w:val="0"/>
              <w:spacing w:before="269" w:line="221" w:lineRule="auto"/>
              <w:ind w:firstLine="226" w:firstLineChars="100"/>
            </w:pPr>
            <w:r>
              <w:rPr>
                <w:rFonts w:hint="eastAsia"/>
                <w:spacing w:val="-7"/>
                <w:lang w:val="en-US" w:eastAsia="zh-CN"/>
              </w:rPr>
              <w:t>产品</w:t>
            </w:r>
            <w:r>
              <w:rPr>
                <w:spacing w:val="-7"/>
              </w:rPr>
              <w:t>名称</w:t>
            </w:r>
          </w:p>
        </w:tc>
        <w:tc>
          <w:tcPr>
            <w:tcW w:w="822" w:type="dxa"/>
            <w:vAlign w:val="top"/>
          </w:tcPr>
          <w:p w14:paraId="124C96F4">
            <w:pPr>
              <w:pStyle w:val="8"/>
              <w:keepNext w:val="0"/>
              <w:keepLines w:val="0"/>
              <w:pageBreakBefore w:val="0"/>
              <w:wordWrap w:val="0"/>
              <w:overflowPunct/>
              <w:topLinePunct w:val="0"/>
              <w:bidi w:val="0"/>
              <w:spacing w:before="268" w:line="220" w:lineRule="auto"/>
              <w:ind w:left="178"/>
              <w:rPr>
                <w:rFonts w:hint="eastAsia" w:eastAsia="宋体"/>
                <w:lang w:eastAsia="zh-CN"/>
              </w:rPr>
            </w:pPr>
            <w:r>
              <w:rPr>
                <w:rFonts w:hint="eastAsia"/>
                <w:spacing w:val="-6"/>
                <w:lang w:val="en-US" w:eastAsia="zh-CN"/>
              </w:rPr>
              <w:t>单位</w:t>
            </w:r>
          </w:p>
        </w:tc>
        <w:tc>
          <w:tcPr>
            <w:tcW w:w="2309" w:type="dxa"/>
            <w:tcBorders>
              <w:bottom w:val="single" w:color="auto" w:sz="4" w:space="0"/>
            </w:tcBorders>
            <w:vAlign w:val="top"/>
          </w:tcPr>
          <w:p w14:paraId="502686C3">
            <w:pPr>
              <w:pStyle w:val="8"/>
              <w:keepNext w:val="0"/>
              <w:keepLines w:val="0"/>
              <w:pageBreakBefore w:val="0"/>
              <w:wordWrap w:val="0"/>
              <w:overflowPunct/>
              <w:topLinePunct w:val="0"/>
              <w:bidi w:val="0"/>
              <w:spacing w:before="268" w:line="219" w:lineRule="auto"/>
              <w:ind w:left="323" w:firstLine="472" w:firstLineChars="200"/>
            </w:pPr>
            <w:r>
              <w:rPr>
                <w:spacing w:val="-2"/>
              </w:rPr>
              <w:t>参数</w:t>
            </w:r>
          </w:p>
        </w:tc>
        <w:tc>
          <w:tcPr>
            <w:tcW w:w="764" w:type="dxa"/>
            <w:tcBorders>
              <w:bottom w:val="single" w:color="auto" w:sz="4" w:space="0"/>
            </w:tcBorders>
            <w:vAlign w:val="top"/>
          </w:tcPr>
          <w:p w14:paraId="238140A3">
            <w:pPr>
              <w:pStyle w:val="8"/>
              <w:keepNext w:val="0"/>
              <w:keepLines w:val="0"/>
              <w:pageBreakBefore w:val="0"/>
              <w:wordWrap w:val="0"/>
              <w:overflowPunct/>
              <w:topLinePunct w:val="0"/>
              <w:bidi w:val="0"/>
              <w:spacing w:before="269" w:line="219" w:lineRule="auto"/>
              <w:ind w:left="152"/>
            </w:pPr>
            <w:r>
              <w:rPr>
                <w:spacing w:val="-6"/>
              </w:rPr>
              <w:t>数量</w:t>
            </w:r>
          </w:p>
        </w:tc>
        <w:tc>
          <w:tcPr>
            <w:tcW w:w="1277" w:type="dxa"/>
            <w:tcBorders>
              <w:bottom w:val="single" w:color="auto" w:sz="4" w:space="0"/>
            </w:tcBorders>
            <w:vAlign w:val="top"/>
          </w:tcPr>
          <w:p w14:paraId="0857DCAD">
            <w:pPr>
              <w:pStyle w:val="8"/>
              <w:keepNext w:val="0"/>
              <w:keepLines w:val="0"/>
              <w:pageBreakBefore w:val="0"/>
              <w:wordWrap w:val="0"/>
              <w:overflowPunct/>
              <w:topLinePunct w:val="0"/>
              <w:bidi w:val="0"/>
              <w:spacing w:before="36" w:line="343" w:lineRule="auto"/>
              <w:ind w:right="34"/>
            </w:pPr>
            <w:r>
              <w:rPr>
                <w:rFonts w:hint="eastAsia" w:ascii="宋体" w:hAnsi="宋体" w:eastAsia="宋体" w:cs="宋体"/>
                <w:b w:val="0"/>
                <w:bCs w:val="0"/>
                <w:color w:val="000000"/>
                <w:sz w:val="24"/>
                <w:szCs w:val="24"/>
              </w:rPr>
              <w:t>预算市场价下浮率</w:t>
            </w:r>
          </w:p>
        </w:tc>
        <w:tc>
          <w:tcPr>
            <w:tcW w:w="1955" w:type="dxa"/>
            <w:vAlign w:val="top"/>
          </w:tcPr>
          <w:p w14:paraId="4A6CC965">
            <w:pPr>
              <w:pStyle w:val="8"/>
              <w:keepNext w:val="0"/>
              <w:keepLines w:val="0"/>
              <w:pageBreakBefore w:val="0"/>
              <w:wordWrap w:val="0"/>
              <w:overflowPunct/>
              <w:topLinePunct w:val="0"/>
              <w:bidi w:val="0"/>
              <w:spacing w:before="268" w:line="221" w:lineRule="auto"/>
              <w:ind w:left="748"/>
            </w:pPr>
            <w:r>
              <w:rPr>
                <w:spacing w:val="-7"/>
              </w:rPr>
              <w:t>备注</w:t>
            </w:r>
          </w:p>
        </w:tc>
      </w:tr>
      <w:tr w14:paraId="71E23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674" w:type="dxa"/>
            <w:vAlign w:val="top"/>
          </w:tcPr>
          <w:p w14:paraId="33C65E97">
            <w:pPr>
              <w:keepNext w:val="0"/>
              <w:keepLines w:val="0"/>
              <w:pageBreakBefore w:val="0"/>
              <w:wordWrap w:val="0"/>
              <w:overflowPunct/>
              <w:topLinePunct w:val="0"/>
              <w:bidi w:val="0"/>
              <w:spacing w:line="277" w:lineRule="auto"/>
              <w:jc w:val="center"/>
              <w:rPr>
                <w:rFonts w:ascii="Arial"/>
                <w:sz w:val="21"/>
              </w:rPr>
            </w:pPr>
          </w:p>
          <w:p w14:paraId="40480B81">
            <w:pPr>
              <w:pStyle w:val="8"/>
              <w:keepNext w:val="0"/>
              <w:keepLines w:val="0"/>
              <w:pageBreakBefore w:val="0"/>
              <w:wordWrap w:val="0"/>
              <w:overflowPunct/>
              <w:topLinePunct w:val="0"/>
              <w:bidi w:val="0"/>
              <w:spacing w:before="78" w:line="184" w:lineRule="auto"/>
              <w:jc w:val="center"/>
            </w:pPr>
          </w:p>
          <w:p w14:paraId="08DF7154">
            <w:pPr>
              <w:pStyle w:val="8"/>
              <w:keepNext w:val="0"/>
              <w:keepLines w:val="0"/>
              <w:pageBreakBefore w:val="0"/>
              <w:wordWrap w:val="0"/>
              <w:overflowPunct/>
              <w:topLinePunct w:val="0"/>
              <w:bidi w:val="0"/>
              <w:spacing w:before="78" w:line="184" w:lineRule="auto"/>
              <w:ind w:firstLine="240" w:firstLineChars="100"/>
              <w:jc w:val="both"/>
            </w:pPr>
          </w:p>
          <w:p w14:paraId="7099CD47">
            <w:pPr>
              <w:pStyle w:val="8"/>
              <w:keepNext w:val="0"/>
              <w:keepLines w:val="0"/>
              <w:pageBreakBefore w:val="0"/>
              <w:wordWrap w:val="0"/>
              <w:overflowPunct/>
              <w:topLinePunct w:val="0"/>
              <w:bidi w:val="0"/>
              <w:spacing w:before="78" w:line="184" w:lineRule="auto"/>
              <w:ind w:firstLine="240" w:firstLineChars="100"/>
              <w:jc w:val="both"/>
            </w:pPr>
            <w:r>
              <w:t>1</w:t>
            </w:r>
          </w:p>
        </w:tc>
        <w:tc>
          <w:tcPr>
            <w:tcW w:w="1386" w:type="dxa"/>
            <w:vAlign w:val="top"/>
          </w:tcPr>
          <w:p w14:paraId="606AEBB4">
            <w:pPr>
              <w:keepNext w:val="0"/>
              <w:keepLines w:val="0"/>
              <w:pageBreakBefore w:val="0"/>
              <w:wordWrap w:val="0"/>
              <w:overflowPunct/>
              <w:topLinePunct w:val="0"/>
              <w:bidi w:val="0"/>
              <w:spacing w:line="270" w:lineRule="auto"/>
              <w:jc w:val="center"/>
              <w:rPr>
                <w:rFonts w:ascii="Arial"/>
                <w:sz w:val="21"/>
              </w:rPr>
            </w:pPr>
          </w:p>
          <w:p w14:paraId="24B6205A">
            <w:pPr>
              <w:pStyle w:val="8"/>
              <w:keepNext w:val="0"/>
              <w:keepLines w:val="0"/>
              <w:pageBreakBefore w:val="0"/>
              <w:wordWrap w:val="0"/>
              <w:overflowPunct/>
              <w:topLinePunct w:val="0"/>
              <w:bidi w:val="0"/>
              <w:spacing w:before="78" w:line="219" w:lineRule="auto"/>
              <w:jc w:val="both"/>
              <w:rPr>
                <w:rFonts w:hint="eastAsia"/>
                <w:spacing w:val="-7"/>
                <w:lang w:val="en-US" w:eastAsia="zh-CN"/>
              </w:rPr>
            </w:pPr>
          </w:p>
          <w:p w14:paraId="71B5E17F">
            <w:pPr>
              <w:pStyle w:val="8"/>
              <w:keepNext w:val="0"/>
              <w:keepLines w:val="0"/>
              <w:pageBreakBefore w:val="0"/>
              <w:wordWrap w:val="0"/>
              <w:overflowPunct/>
              <w:topLinePunct w:val="0"/>
              <w:bidi w:val="0"/>
              <w:spacing w:before="78" w:line="219" w:lineRule="auto"/>
              <w:jc w:val="both"/>
              <w:rPr>
                <w:rFonts w:hint="default" w:eastAsia="宋体"/>
                <w:lang w:val="en-US" w:eastAsia="zh-CN"/>
              </w:rPr>
            </w:pPr>
            <w:r>
              <w:rPr>
                <w:rFonts w:hint="eastAsia"/>
                <w:spacing w:val="-7"/>
                <w:lang w:val="en-US" w:eastAsia="zh-CN"/>
              </w:rPr>
              <w:t>调料副食品及其他</w:t>
            </w:r>
          </w:p>
        </w:tc>
        <w:tc>
          <w:tcPr>
            <w:tcW w:w="822" w:type="dxa"/>
            <w:tcBorders>
              <w:right w:val="single" w:color="auto" w:sz="4" w:space="0"/>
            </w:tcBorders>
            <w:vAlign w:val="top"/>
          </w:tcPr>
          <w:p w14:paraId="220F07D9">
            <w:pPr>
              <w:pStyle w:val="8"/>
              <w:keepNext w:val="0"/>
              <w:keepLines w:val="0"/>
              <w:pageBreakBefore w:val="0"/>
              <w:wordWrap w:val="0"/>
              <w:overflowPunct/>
              <w:topLinePunct w:val="0"/>
              <w:bidi w:val="0"/>
              <w:spacing w:before="78" w:line="222" w:lineRule="auto"/>
              <w:jc w:val="both"/>
              <w:rPr>
                <w:rFonts w:ascii="宋体" w:hAnsi="宋体" w:eastAsia="宋体" w:cs="宋体"/>
                <w:b w:val="0"/>
                <w:bCs w:val="0"/>
                <w:color w:val="000000"/>
                <w:sz w:val="24"/>
                <w:szCs w:val="24"/>
              </w:rPr>
            </w:pPr>
          </w:p>
          <w:p w14:paraId="142993C2">
            <w:pPr>
              <w:pStyle w:val="8"/>
              <w:keepNext w:val="0"/>
              <w:keepLines w:val="0"/>
              <w:pageBreakBefore w:val="0"/>
              <w:wordWrap w:val="0"/>
              <w:overflowPunct/>
              <w:topLinePunct w:val="0"/>
              <w:bidi w:val="0"/>
              <w:spacing w:before="78" w:line="222" w:lineRule="auto"/>
              <w:ind w:firstLine="240" w:firstLineChars="100"/>
              <w:jc w:val="both"/>
              <w:rPr>
                <w:rFonts w:hint="eastAsia" w:cs="宋体"/>
                <w:b w:val="0"/>
                <w:bCs w:val="0"/>
                <w:color w:val="000000"/>
                <w:sz w:val="24"/>
                <w:szCs w:val="24"/>
                <w:lang w:val="en-US" w:eastAsia="zh-CN"/>
              </w:rPr>
            </w:pPr>
          </w:p>
          <w:p w14:paraId="1A2AAF63">
            <w:pPr>
              <w:pStyle w:val="8"/>
              <w:keepNext w:val="0"/>
              <w:keepLines w:val="0"/>
              <w:pageBreakBefore w:val="0"/>
              <w:wordWrap w:val="0"/>
              <w:overflowPunct/>
              <w:topLinePunct w:val="0"/>
              <w:bidi w:val="0"/>
              <w:spacing w:before="78" w:line="222" w:lineRule="auto"/>
              <w:ind w:firstLine="240" w:firstLineChars="100"/>
              <w:jc w:val="both"/>
              <w:rPr>
                <w:rFonts w:hint="default" w:eastAsia="宋体"/>
                <w:lang w:val="en-US" w:eastAsia="zh-CN"/>
              </w:rPr>
            </w:pPr>
            <w:r>
              <w:rPr>
                <w:rFonts w:hint="eastAsia" w:cs="宋体"/>
                <w:b w:val="0"/>
                <w:bCs w:val="0"/>
                <w:color w:val="000000"/>
                <w:sz w:val="24"/>
                <w:szCs w:val="24"/>
                <w:lang w:val="en-US" w:eastAsia="zh-CN"/>
              </w:rPr>
              <w:t>批</w:t>
            </w:r>
          </w:p>
        </w:tc>
        <w:tc>
          <w:tcPr>
            <w:tcW w:w="2309" w:type="dxa"/>
            <w:tcBorders>
              <w:top w:val="single" w:color="auto" w:sz="4" w:space="0"/>
              <w:left w:val="single" w:color="auto" w:sz="4" w:space="0"/>
              <w:bottom w:val="single" w:color="auto" w:sz="4" w:space="0"/>
              <w:right w:val="single" w:color="auto" w:sz="4" w:space="0"/>
            </w:tcBorders>
            <w:vAlign w:val="top"/>
          </w:tcPr>
          <w:p w14:paraId="0AF345EE">
            <w:pPr>
              <w:pStyle w:val="8"/>
              <w:keepNext w:val="0"/>
              <w:keepLines w:val="0"/>
              <w:pageBreakBefore w:val="0"/>
              <w:wordWrap w:val="0"/>
              <w:overflowPunct/>
              <w:topLinePunct w:val="0"/>
              <w:bidi w:val="0"/>
              <w:spacing w:before="180" w:line="219" w:lineRule="auto"/>
              <w:ind w:firstLine="2160" w:firstLineChars="900"/>
              <w:jc w:val="both"/>
              <w:rPr>
                <w:rFonts w:hint="default" w:eastAsia="宋体"/>
                <w:lang w:val="en-US" w:eastAsia="zh-CN"/>
              </w:rPr>
            </w:pPr>
            <w:r>
              <w:rPr>
                <w:rFonts w:hint="eastAsia" w:ascii="宋体" w:hAnsi="宋体" w:eastAsia="宋体" w:cs="宋体"/>
                <w:b w:val="0"/>
                <w:bCs w:val="0"/>
                <w:color w:val="auto"/>
                <w:sz w:val="24"/>
                <w:szCs w:val="24"/>
                <w:highlight w:val="none"/>
              </w:rPr>
              <w:t>质量必须符合食品安全</w:t>
            </w:r>
            <w:r>
              <w:rPr>
                <w:rFonts w:hint="eastAsia" w:cs="宋体"/>
                <w:b w:val="0"/>
                <w:bCs w:val="0"/>
                <w:color w:val="auto"/>
                <w:sz w:val="24"/>
                <w:szCs w:val="24"/>
                <w:highlight w:val="none"/>
                <w:lang w:val="en-US" w:eastAsia="zh-CN"/>
              </w:rPr>
              <w:t>国家</w:t>
            </w:r>
            <w:r>
              <w:rPr>
                <w:rFonts w:hint="eastAsia" w:ascii="宋体" w:hAnsi="宋体" w:eastAsia="宋体" w:cs="宋体"/>
                <w:b w:val="0"/>
                <w:bCs w:val="0"/>
                <w:color w:val="auto"/>
                <w:sz w:val="24"/>
                <w:szCs w:val="24"/>
                <w:highlight w:val="none"/>
              </w:rPr>
              <w:t>标准</w:t>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auto"/>
                <w:kern w:val="0"/>
                <w:sz w:val="24"/>
                <w:szCs w:val="24"/>
                <w:u w:val="none"/>
                <w:lang w:val="en-US" w:eastAsia="zh-CN" w:bidi="ar"/>
              </w:rPr>
              <w:t>无腐烂、无霉变、无虫蛀</w:t>
            </w:r>
            <w:r>
              <w:rPr>
                <w:rFonts w:hint="eastAsia" w:cs="宋体"/>
                <w:i w:val="0"/>
                <w:iCs w:val="0"/>
                <w:color w:val="auto"/>
                <w:kern w:val="0"/>
                <w:sz w:val="24"/>
                <w:szCs w:val="24"/>
                <w:u w:val="none"/>
                <w:lang w:val="en-US" w:eastAsia="zh-CN" w:bidi="ar"/>
              </w:rPr>
              <w:t>。</w:t>
            </w:r>
          </w:p>
        </w:tc>
        <w:tc>
          <w:tcPr>
            <w:tcW w:w="764" w:type="dxa"/>
            <w:tcBorders>
              <w:top w:val="single" w:color="auto" w:sz="4" w:space="0"/>
              <w:left w:val="single" w:color="auto" w:sz="4" w:space="0"/>
              <w:bottom w:val="single" w:color="auto" w:sz="4" w:space="0"/>
              <w:right w:val="single" w:color="auto" w:sz="4" w:space="0"/>
            </w:tcBorders>
            <w:vAlign w:val="top"/>
          </w:tcPr>
          <w:p w14:paraId="6867FBFF">
            <w:pPr>
              <w:pStyle w:val="8"/>
              <w:keepNext w:val="0"/>
              <w:keepLines w:val="0"/>
              <w:pageBreakBefore w:val="0"/>
              <w:wordWrap w:val="0"/>
              <w:overflowPunct/>
              <w:topLinePunct w:val="0"/>
              <w:bidi w:val="0"/>
              <w:spacing w:before="78" w:line="219" w:lineRule="auto"/>
              <w:ind w:firstLine="696" w:firstLineChars="300"/>
              <w:jc w:val="both"/>
            </w:pPr>
            <w:r>
              <w:rPr>
                <w:spacing w:val="-4"/>
              </w:rPr>
              <w:t>按实际</w:t>
            </w:r>
          </w:p>
          <w:p w14:paraId="6189A9BF">
            <w:pPr>
              <w:pStyle w:val="8"/>
              <w:keepNext w:val="0"/>
              <w:keepLines w:val="0"/>
              <w:pageBreakBefore w:val="0"/>
              <w:wordWrap w:val="0"/>
              <w:overflowPunct/>
              <w:topLinePunct w:val="0"/>
              <w:bidi w:val="0"/>
              <w:spacing w:before="182" w:line="219" w:lineRule="auto"/>
              <w:ind w:left="30"/>
              <w:jc w:val="center"/>
              <w:rPr>
                <w:rFonts w:hint="eastAsia" w:eastAsia="宋体"/>
                <w:lang w:eastAsia="zh-CN"/>
              </w:rPr>
            </w:pPr>
            <w:r>
              <w:rPr>
                <w:spacing w:val="-4"/>
              </w:rPr>
              <w:t>供货</w:t>
            </w:r>
            <w:r>
              <w:rPr>
                <w:rFonts w:hint="eastAsia"/>
                <w:spacing w:val="-4"/>
                <w:lang w:val="en-US" w:eastAsia="zh-CN"/>
              </w:rPr>
              <w:t>量</w:t>
            </w:r>
          </w:p>
          <w:p w14:paraId="6D354D88">
            <w:pPr>
              <w:pStyle w:val="8"/>
              <w:keepNext w:val="0"/>
              <w:keepLines w:val="0"/>
              <w:pageBreakBefore w:val="0"/>
              <w:wordWrap w:val="0"/>
              <w:overflowPunct/>
              <w:topLinePunct w:val="0"/>
              <w:bidi w:val="0"/>
              <w:spacing w:before="181" w:line="219" w:lineRule="auto"/>
              <w:ind w:left="156"/>
              <w:jc w:val="center"/>
            </w:pPr>
            <w:r>
              <w:rPr>
                <w:spacing w:val="-8"/>
              </w:rPr>
              <w:t>结算</w:t>
            </w:r>
          </w:p>
        </w:tc>
        <w:tc>
          <w:tcPr>
            <w:tcW w:w="1277" w:type="dxa"/>
            <w:tcBorders>
              <w:top w:val="single" w:color="auto" w:sz="4" w:space="0"/>
              <w:left w:val="single" w:color="auto" w:sz="4" w:space="0"/>
              <w:bottom w:val="single" w:color="auto" w:sz="4" w:space="0"/>
              <w:right w:val="single" w:color="auto" w:sz="4" w:space="0"/>
            </w:tcBorders>
            <w:vAlign w:val="top"/>
          </w:tcPr>
          <w:p w14:paraId="752FF6DC">
            <w:pPr>
              <w:keepNext w:val="0"/>
              <w:keepLines w:val="0"/>
              <w:pageBreakBefore w:val="0"/>
              <w:wordWrap w:val="0"/>
              <w:overflowPunct/>
              <w:topLinePunct w:val="0"/>
              <w:bidi w:val="0"/>
              <w:spacing w:line="278" w:lineRule="auto"/>
              <w:ind w:firstLine="1160" w:firstLineChars="500"/>
              <w:jc w:val="both"/>
              <w:rPr>
                <w:rFonts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zh-CN" w:bidi="ar-SA"/>
              </w:rPr>
              <w:t>按照市场批发价下浮不低于8.2%</w:t>
            </w:r>
          </w:p>
          <w:p w14:paraId="347066BE">
            <w:pPr>
              <w:keepNext w:val="0"/>
              <w:keepLines w:val="0"/>
              <w:pageBreakBefore w:val="0"/>
              <w:wordWrap w:val="0"/>
              <w:overflowPunct/>
              <w:topLinePunct w:val="0"/>
              <w:bidi w:val="0"/>
              <w:spacing w:line="278" w:lineRule="auto"/>
              <w:jc w:val="center"/>
              <w:rPr>
                <w:rFonts w:ascii="Arial"/>
                <w:sz w:val="21"/>
              </w:rPr>
            </w:pPr>
          </w:p>
          <w:p w14:paraId="0522DE4A">
            <w:pPr>
              <w:pStyle w:val="8"/>
              <w:keepNext w:val="0"/>
              <w:keepLines w:val="0"/>
              <w:pageBreakBefore w:val="0"/>
              <w:wordWrap w:val="0"/>
              <w:overflowPunct/>
              <w:topLinePunct w:val="0"/>
              <w:bidi w:val="0"/>
              <w:spacing w:before="78" w:line="183" w:lineRule="auto"/>
              <w:ind w:left="527"/>
              <w:jc w:val="center"/>
            </w:pPr>
          </w:p>
        </w:tc>
        <w:tc>
          <w:tcPr>
            <w:tcW w:w="1955" w:type="dxa"/>
            <w:tcBorders>
              <w:left w:val="single" w:color="auto" w:sz="4" w:space="0"/>
            </w:tcBorders>
            <w:vAlign w:val="top"/>
          </w:tcPr>
          <w:p w14:paraId="3B8BCCB4">
            <w:pPr>
              <w:pStyle w:val="8"/>
              <w:keepNext w:val="0"/>
              <w:keepLines w:val="0"/>
              <w:pageBreakBefore w:val="0"/>
              <w:wordWrap w:val="0"/>
              <w:overflowPunct/>
              <w:topLinePunct w:val="0"/>
              <w:bidi w:val="0"/>
              <w:spacing w:before="185" w:line="342" w:lineRule="auto"/>
              <w:ind w:right="134"/>
              <w:jc w:val="both"/>
            </w:pPr>
            <w:r>
              <w:rPr>
                <w:rFonts w:ascii="宋体" w:hAnsi="宋体" w:eastAsia="宋体" w:cs="宋体"/>
                <w:b w:val="0"/>
                <w:bCs w:val="0"/>
                <w:color w:val="000000"/>
                <w:sz w:val="24"/>
                <w:szCs w:val="24"/>
              </w:rPr>
              <w:t>中标后，供货时</w:t>
            </w:r>
            <w:r>
              <w:rPr>
                <w:rFonts w:hint="eastAsia" w:ascii="宋体" w:hAnsi="宋体" w:eastAsia="宋体" w:cs="宋体"/>
                <w:i w:val="0"/>
                <w:iCs w:val="0"/>
                <w:color w:val="auto"/>
                <w:kern w:val="0"/>
                <w:sz w:val="24"/>
                <w:szCs w:val="24"/>
                <w:u w:val="none"/>
                <w:lang w:val="en-US" w:eastAsia="zh-CN" w:bidi="ar"/>
              </w:rPr>
              <w:t>提供产品达标承诺书。</w:t>
            </w:r>
          </w:p>
        </w:tc>
      </w:tr>
      <w:tr w14:paraId="30162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187" w:type="dxa"/>
            <w:gridSpan w:val="7"/>
            <w:vAlign w:val="top"/>
          </w:tcPr>
          <w:p w14:paraId="2881BFCC">
            <w:pPr>
              <w:pStyle w:val="8"/>
              <w:keepNext w:val="0"/>
              <w:keepLines w:val="0"/>
              <w:pageBreakBefore w:val="0"/>
              <w:wordWrap w:val="0"/>
              <w:overflowPunct/>
              <w:topLinePunct w:val="0"/>
              <w:bidi w:val="0"/>
              <w:spacing w:before="37" w:line="344" w:lineRule="auto"/>
              <w:ind w:left="13" w:right="63"/>
              <w:rPr>
                <w:rFonts w:hint="eastAsia" w:eastAsia="宋体"/>
                <w:lang w:eastAsia="zh-CN"/>
              </w:rPr>
            </w:pPr>
            <w:r>
              <w:rPr>
                <w:rFonts w:ascii="Undefined" w:hAnsi="Undefined" w:eastAsia="Undefined" w:cs="Undefined"/>
                <w:b/>
                <w:bCs/>
                <w:color w:val="000000"/>
                <w:sz w:val="24"/>
                <w:szCs w:val="24"/>
              </w:rPr>
              <w:t>清单中必须有以上产品详细的规格、品牌、产地等，否则一律以不响应招标文件处理。清单中所有产品报价按百分比统一下浮，不能出现两个及两个以上的下浮率。</w:t>
            </w:r>
          </w:p>
        </w:tc>
      </w:tr>
    </w:tbl>
    <w:p w14:paraId="51409433">
      <w:pPr>
        <w:keepNext w:val="0"/>
        <w:keepLines w:val="0"/>
        <w:pageBreakBefore w:val="0"/>
        <w:wordWrap w:val="0"/>
        <w:overflowPunct/>
        <w:topLinePunct w:val="0"/>
        <w:bidi w:val="0"/>
        <w:ind w:firstLine="240" w:firstLineChars="100"/>
        <w:rPr>
          <w:rFonts w:hint="eastAsia" w:ascii="宋体" w:hAnsi="宋体" w:eastAsia="宋体" w:cs="宋体"/>
          <w:i w:val="0"/>
          <w:iCs w:val="0"/>
          <w:color w:val="000000"/>
          <w:kern w:val="0"/>
          <w:sz w:val="24"/>
          <w:szCs w:val="24"/>
          <w:highlight w:val="none"/>
          <w:u w:val="none"/>
          <w:vertAlign w:val="baseline"/>
          <w:lang w:val="en-US" w:eastAsia="zh-CN" w:bidi="ar"/>
        </w:rPr>
      </w:pPr>
    </w:p>
    <w:p w14:paraId="5632BA59">
      <w:pPr>
        <w:keepNext w:val="0"/>
        <w:keepLines w:val="0"/>
        <w:pageBreakBefore w:val="0"/>
        <w:wordWrap w:val="0"/>
        <w:overflowPunct/>
        <w:topLinePunct w:val="0"/>
        <w:bidi w:val="0"/>
        <w:ind w:firstLine="240" w:firstLineChars="1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i w:val="0"/>
          <w:iCs w:val="0"/>
          <w:color w:val="000000"/>
          <w:kern w:val="0"/>
          <w:sz w:val="24"/>
          <w:szCs w:val="24"/>
          <w:highlight w:val="none"/>
          <w:u w:val="none"/>
          <w:vertAlign w:val="baseline"/>
          <w:lang w:val="en-US" w:eastAsia="zh-CN" w:bidi="ar"/>
        </w:rPr>
        <w:t>注：</w:t>
      </w:r>
      <w:r>
        <w:rPr>
          <w:rFonts w:hint="eastAsia" w:ascii="宋体" w:hAnsi="宋体" w:eastAsia="宋体" w:cs="宋体"/>
          <w:b w:val="0"/>
          <w:bCs w:val="0"/>
          <w:snapToGrid w:val="0"/>
          <w:color w:val="000000"/>
          <w:kern w:val="0"/>
          <w:sz w:val="24"/>
          <w:szCs w:val="24"/>
          <w:lang w:val="en-US" w:eastAsia="zh-CN" w:bidi="ar-SA"/>
        </w:rPr>
        <w:t>1、本项目报价方式采用市场价下浮率报价。调料副食品类市场价下浮率不低于8.2%。</w:t>
      </w:r>
    </w:p>
    <w:p w14:paraId="36109FFD">
      <w:pPr>
        <w:keepNext w:val="0"/>
        <w:keepLines w:val="0"/>
        <w:pageBreakBefore w:val="0"/>
        <w:numPr>
          <w:ilvl w:val="0"/>
          <w:numId w:val="0"/>
        </w:numPr>
        <w:wordWrap w:val="0"/>
        <w:overflowPunct/>
        <w:topLinePunct w:val="0"/>
        <w:bidi w:val="0"/>
        <w:ind w:firstLine="720" w:firstLineChars="3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2、技术指标参数（以上技术参数为参照或相当于需求最低配置要求，若有涉及具体品牌、工艺、材料、标准等参数，仅为方便描述项目质量水平的参考值，各潜在投标人可以在其提供的文件资料中选择更优的产品替代）。</w:t>
      </w:r>
    </w:p>
    <w:p w14:paraId="4E500963">
      <w:pPr>
        <w:keepNext w:val="0"/>
        <w:keepLines w:val="0"/>
        <w:pageBreakBefore w:val="0"/>
        <w:numPr>
          <w:ilvl w:val="0"/>
          <w:numId w:val="0"/>
        </w:numPr>
        <w:wordWrap w:val="0"/>
        <w:overflowPunct/>
        <w:topLinePunct w:val="0"/>
        <w:bidi w:val="0"/>
        <w:ind w:firstLine="720" w:firstLineChars="3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3、</w:t>
      </w:r>
      <w:r>
        <w:rPr>
          <w:rFonts w:ascii="宋体" w:hAnsi="宋体" w:eastAsia="宋体" w:cs="宋体"/>
          <w:b w:val="0"/>
          <w:bCs w:val="0"/>
          <w:color w:val="000000"/>
          <w:sz w:val="24"/>
          <w:szCs w:val="24"/>
        </w:rPr>
        <w:t>中标人每次供货时需提供</w:t>
      </w:r>
      <w:r>
        <w:rPr>
          <w:rFonts w:hint="eastAsia" w:ascii="宋体" w:hAnsi="宋体" w:eastAsia="宋体" w:cs="宋体"/>
          <w:b w:val="0"/>
          <w:bCs w:val="0"/>
          <w:color w:val="000000"/>
          <w:sz w:val="24"/>
          <w:szCs w:val="24"/>
          <w:lang w:val="en-US" w:eastAsia="zh-CN"/>
        </w:rPr>
        <w:t>食品类</w:t>
      </w:r>
      <w:r>
        <w:rPr>
          <w:rFonts w:ascii="宋体" w:hAnsi="宋体" w:eastAsia="宋体" w:cs="宋体"/>
          <w:b w:val="0"/>
          <w:bCs w:val="0"/>
          <w:color w:val="000000"/>
          <w:sz w:val="24"/>
          <w:szCs w:val="24"/>
        </w:rPr>
        <w:t>产品检测报告；</w:t>
      </w:r>
    </w:p>
    <w:p w14:paraId="3130F34A">
      <w:pPr>
        <w:keepNext w:val="0"/>
        <w:keepLines w:val="0"/>
        <w:pageBreakBefore w:val="0"/>
        <w:numPr>
          <w:ilvl w:val="0"/>
          <w:numId w:val="0"/>
        </w:numPr>
        <w:wordWrap w:val="0"/>
        <w:overflowPunct/>
        <w:topLinePunct w:val="0"/>
        <w:bidi w:val="0"/>
        <w:ind w:firstLine="720" w:firstLineChars="300"/>
        <w:rPr>
          <w:rFonts w:hint="eastAsia" w:ascii="宋体" w:hAnsi="宋体" w:eastAsia="宋体" w:cs="宋体"/>
          <w:b w:val="0"/>
          <w:bCs w:val="0"/>
          <w:snapToGrid w:val="0"/>
          <w:color w:val="000000"/>
          <w:kern w:val="0"/>
          <w:sz w:val="24"/>
          <w:szCs w:val="24"/>
          <w:lang w:val="en-US" w:eastAsia="zh-CN" w:bidi="ar-SA"/>
        </w:rPr>
      </w:pPr>
      <w:r>
        <w:rPr>
          <w:rFonts w:hint="eastAsia" w:ascii="宋体" w:hAnsi="宋体" w:eastAsia="宋体" w:cs="宋体"/>
          <w:b w:val="0"/>
          <w:bCs w:val="0"/>
          <w:snapToGrid w:val="0"/>
          <w:color w:val="000000"/>
          <w:kern w:val="0"/>
          <w:sz w:val="24"/>
          <w:szCs w:val="24"/>
          <w:lang w:val="en-US" w:eastAsia="zh-CN" w:bidi="ar-SA"/>
        </w:rPr>
        <w:t>4、本项目各类产品的结算单价=市场基准价（每月由招标人组织两次市场询价）×（1-中标下浮率）。各投标人报价作为评审及定标的依据，各投标人所报下浮率必须真实、依据合理；下浮率畸高不实的，经评委会核实后不予评审。</w:t>
      </w:r>
    </w:p>
    <w:p w14:paraId="644F14BC">
      <w:pPr>
        <w:keepNext w:val="0"/>
        <w:keepLines w:val="0"/>
        <w:pageBreakBefore w:val="0"/>
        <w:numPr>
          <w:ilvl w:val="0"/>
          <w:numId w:val="0"/>
        </w:numPr>
        <w:wordWrap w:val="0"/>
        <w:overflowPunct/>
        <w:topLinePunct w:val="0"/>
        <w:bidi w:val="0"/>
        <w:ind w:firstLine="720" w:firstLineChars="300"/>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b w:val="0"/>
          <w:bCs w:val="0"/>
          <w:snapToGrid w:val="0"/>
          <w:color w:val="000000"/>
          <w:kern w:val="0"/>
          <w:sz w:val="24"/>
          <w:szCs w:val="24"/>
          <w:lang w:val="en-US" w:eastAsia="zh-CN" w:bidi="ar-SA"/>
        </w:rPr>
        <w:t>5、报价应被视为已经包含了但并不限于各项购买货物及其运送、验收、保险和相关服务等的费用和所需缴纳的所有价格、税、费。在其他情况下，由于报价填报不完整、不清楚或存在其他任何失误，所导致的任何不利后果均应当由投标人自行承担。</w:t>
      </w:r>
    </w:p>
    <w:p w14:paraId="678B9412">
      <w:pPr>
        <w:keepNext w:val="0"/>
        <w:keepLines w:val="0"/>
        <w:pageBreakBefore w:val="0"/>
        <w:numPr>
          <w:ilvl w:val="0"/>
          <w:numId w:val="0"/>
        </w:numPr>
        <w:wordWrap w:val="0"/>
        <w:overflowPunct/>
        <w:topLinePunct w:val="0"/>
        <w:bidi w:val="0"/>
        <w:ind w:firstLine="720" w:firstLineChars="300"/>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6、★供货内容包含但不限于采购文件中所列需求清单。在实际供货中，若招标人采购上述清单以外的品目货物，以招标人指定的品牌及型号为准，价格确定方式以当前市场主流平台（如京东或天猫）为最高单价基准价。结算方式=最高单价基准价×（1-中标下浮率）计算。</w:t>
      </w:r>
    </w:p>
    <w:p w14:paraId="588EFA62">
      <w:pPr>
        <w:pStyle w:val="3"/>
        <w:keepNext w:val="0"/>
        <w:keepLines w:val="0"/>
        <w:pageBreakBefore w:val="0"/>
        <w:numPr>
          <w:ilvl w:val="0"/>
          <w:numId w:val="0"/>
        </w:numPr>
        <w:wordWrap w:val="0"/>
        <w:overflowPunct/>
        <w:topLinePunct w:val="0"/>
        <w:bidi w:val="0"/>
        <w:spacing w:before="78" w:line="219" w:lineRule="auto"/>
        <w:rPr>
          <w:sz w:val="24"/>
          <w:szCs w:val="24"/>
        </w:rPr>
      </w:pPr>
      <w:r>
        <w:rPr>
          <w:b/>
          <w:bCs/>
          <w:spacing w:val="-6"/>
          <w:sz w:val="24"/>
          <w:szCs w:val="24"/>
        </w:rPr>
        <w:t>四、本项目商务要求</w:t>
      </w:r>
    </w:p>
    <w:p w14:paraId="717756F7">
      <w:pPr>
        <w:pStyle w:val="3"/>
        <w:keepNext w:val="0"/>
        <w:keepLines w:val="0"/>
        <w:pageBreakBefore w:val="0"/>
        <w:wordWrap w:val="0"/>
        <w:overflowPunct/>
        <w:topLinePunct w:val="0"/>
        <w:bidi w:val="0"/>
        <w:spacing w:before="181" w:line="219" w:lineRule="auto"/>
        <w:ind w:firstLine="472" w:firstLineChars="200"/>
        <w:rPr>
          <w:sz w:val="24"/>
          <w:szCs w:val="24"/>
        </w:rPr>
      </w:pPr>
      <w:r>
        <w:rPr>
          <w:spacing w:val="-2"/>
          <w:sz w:val="24"/>
          <w:szCs w:val="24"/>
        </w:rPr>
        <w:t>1.★交付（实施）的时间（期限）</w:t>
      </w:r>
    </w:p>
    <w:p w14:paraId="7844763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合同签订后1年（供货具体期限以签订合同为准）</w:t>
      </w:r>
    </w:p>
    <w:p w14:paraId="2A314A7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2.▲交付（实施）的地点（范围）</w:t>
      </w:r>
    </w:p>
    <w:p w14:paraId="4FD44F0A">
      <w:pPr>
        <w:pStyle w:val="3"/>
        <w:keepNext w:val="0"/>
        <w:keepLines w:val="0"/>
        <w:pageBreakBefore w:val="0"/>
        <w:wordWrap w:val="0"/>
        <w:overflowPunct/>
        <w:topLinePunct w:val="0"/>
        <w:bidi w:val="0"/>
        <w:spacing w:before="36" w:line="219" w:lineRule="auto"/>
        <w:ind w:left="493"/>
        <w:rPr>
          <w:sz w:val="24"/>
          <w:szCs w:val="24"/>
        </w:rPr>
      </w:pPr>
      <w:r>
        <w:rPr>
          <w:rFonts w:hint="eastAsia"/>
          <w:spacing w:val="-1"/>
          <w:sz w:val="24"/>
          <w:szCs w:val="24"/>
          <w:lang w:eastAsia="zh-CN"/>
        </w:rPr>
        <w:t>招标人</w:t>
      </w:r>
      <w:r>
        <w:rPr>
          <w:spacing w:val="-1"/>
          <w:sz w:val="24"/>
          <w:szCs w:val="24"/>
        </w:rPr>
        <w:t>指定具体交货地点（</w:t>
      </w:r>
      <w:r>
        <w:rPr>
          <w:rFonts w:hint="eastAsia"/>
          <w:spacing w:val="-1"/>
          <w:sz w:val="24"/>
          <w:szCs w:val="24"/>
          <w:lang w:val="en-US" w:eastAsia="zh-CN"/>
        </w:rPr>
        <w:t>和田地区</w:t>
      </w:r>
      <w:r>
        <w:rPr>
          <w:rFonts w:hint="eastAsia" w:ascii="宋体" w:hAnsi="宋体" w:eastAsia="宋体" w:cs="宋体"/>
          <w:snapToGrid w:val="0"/>
          <w:color w:val="000000"/>
          <w:spacing w:val="-2"/>
          <w:kern w:val="0"/>
          <w:sz w:val="24"/>
          <w:szCs w:val="24"/>
          <w:lang w:val="en-US" w:eastAsia="zh-CN" w:bidi="ar-SA"/>
        </w:rPr>
        <w:t>某单位</w:t>
      </w:r>
      <w:r>
        <w:rPr>
          <w:spacing w:val="-1"/>
          <w:sz w:val="24"/>
          <w:szCs w:val="24"/>
        </w:rPr>
        <w:t>指定）</w:t>
      </w:r>
    </w:p>
    <w:p w14:paraId="30573525">
      <w:pPr>
        <w:keepNext w:val="0"/>
        <w:keepLines w:val="0"/>
        <w:pageBreakBefore w:val="0"/>
        <w:numPr>
          <w:ilvl w:val="0"/>
          <w:numId w:val="0"/>
        </w:numPr>
        <w:wordWrap w:val="0"/>
        <w:overflowPunct/>
        <w:topLinePunct w:val="0"/>
        <w:bidi w:val="0"/>
        <w:ind w:firstLine="480" w:firstLineChars="200"/>
        <w:rPr>
          <w:rFonts w:ascii="宋体" w:hAnsi="宋体" w:eastAsia="宋体" w:cs="宋体"/>
          <w:b w:val="0"/>
          <w:bCs w:val="0"/>
          <w:color w:val="000000"/>
          <w:sz w:val="24"/>
          <w:szCs w:val="24"/>
        </w:rPr>
      </w:pPr>
      <w:r>
        <w:rPr>
          <w:rFonts w:hint="eastAsia" w:ascii="宋体" w:hAnsi="宋体" w:eastAsia="宋体" w:cs="宋体"/>
          <w:i w:val="0"/>
          <w:iCs w:val="0"/>
          <w:color w:val="000000"/>
          <w:kern w:val="0"/>
          <w:sz w:val="24"/>
          <w:szCs w:val="24"/>
          <w:highlight w:val="none"/>
          <w:u w:val="none"/>
          <w:vertAlign w:val="baseline"/>
          <w:lang w:val="en-US" w:eastAsia="zh-CN" w:bidi="ar"/>
        </w:rPr>
        <w:t>3.★报价要求：</w:t>
      </w:r>
      <w:r>
        <w:rPr>
          <w:rFonts w:ascii="宋体" w:hAnsi="宋体" w:eastAsia="宋体" w:cs="宋体"/>
          <w:b w:val="0"/>
          <w:bCs w:val="0"/>
          <w:color w:val="000000"/>
          <w:sz w:val="24"/>
          <w:szCs w:val="24"/>
        </w:rPr>
        <w:t>货物采购、包装费、运输费、保险费、人员工资、验收、及售后服务、税金等。运输途中风险由中标</w:t>
      </w:r>
      <w:r>
        <w:rPr>
          <w:rFonts w:hint="eastAsia" w:ascii="宋体" w:hAnsi="宋体" w:eastAsia="宋体" w:cs="宋体"/>
          <w:b w:val="0"/>
          <w:bCs w:val="0"/>
          <w:color w:val="000000"/>
          <w:sz w:val="24"/>
          <w:szCs w:val="24"/>
          <w:lang w:eastAsia="zh-CN"/>
        </w:rPr>
        <w:t>投标人</w:t>
      </w:r>
      <w:r>
        <w:rPr>
          <w:rFonts w:ascii="宋体" w:hAnsi="宋体" w:eastAsia="宋体" w:cs="宋体"/>
          <w:b w:val="0"/>
          <w:bCs w:val="0"/>
          <w:color w:val="000000"/>
          <w:sz w:val="24"/>
          <w:szCs w:val="24"/>
        </w:rPr>
        <w:t>自行承担；合同实施过程中应预见和不可预见费用等。</w:t>
      </w:r>
    </w:p>
    <w:p w14:paraId="781071D0">
      <w:pPr>
        <w:keepNext w:val="0"/>
        <w:keepLines w:val="0"/>
        <w:pageBreakBefore w:val="0"/>
        <w:numPr>
          <w:ilvl w:val="0"/>
          <w:numId w:val="0"/>
        </w:numPr>
        <w:wordWrap w:val="0"/>
        <w:overflowPunct/>
        <w:topLinePunct w:val="0"/>
        <w:bidi w:val="0"/>
        <w:ind w:firstLine="480" w:firstLineChars="200"/>
        <w:rPr>
          <w:rFonts w:hint="eastAsia" w:ascii="宋体" w:hAnsi="宋体" w:eastAsia="宋体" w:cs="宋体"/>
          <w:i w:val="0"/>
          <w:iCs w:val="0"/>
          <w:color w:val="000000"/>
          <w:kern w:val="0"/>
          <w:sz w:val="24"/>
          <w:szCs w:val="24"/>
          <w:highlight w:val="none"/>
          <w:u w:val="none"/>
          <w:vertAlign w:val="baseline"/>
          <w:lang w:val="en-US" w:eastAsia="zh-CN" w:bidi="ar"/>
        </w:rPr>
      </w:pPr>
      <w:r>
        <w:rPr>
          <w:rFonts w:hint="eastAsia" w:ascii="宋体" w:hAnsi="宋体" w:eastAsia="宋体" w:cs="宋体"/>
          <w:i w:val="0"/>
          <w:iCs w:val="0"/>
          <w:color w:val="000000"/>
          <w:kern w:val="0"/>
          <w:sz w:val="24"/>
          <w:szCs w:val="24"/>
          <w:highlight w:val="none"/>
          <w:u w:val="none"/>
          <w:vertAlign w:val="baseline"/>
          <w:lang w:val="en-US" w:eastAsia="zh-CN" w:bidi="ar"/>
        </w:rPr>
        <w:t>4.付款条件（进度和方式）说明：</w:t>
      </w:r>
    </w:p>
    <w:p w14:paraId="2B5FE27F">
      <w:pPr>
        <w:pStyle w:val="3"/>
        <w:keepNext w:val="0"/>
        <w:keepLines w:val="0"/>
        <w:pageBreakBefore w:val="0"/>
        <w:wordWrap w:val="0"/>
        <w:overflowPunct/>
        <w:topLinePunct w:val="0"/>
        <w:bidi w:val="0"/>
        <w:spacing w:before="32" w:line="289" w:lineRule="auto"/>
        <w:ind w:left="2" w:firstLine="489"/>
        <w:rPr>
          <w:sz w:val="24"/>
          <w:szCs w:val="24"/>
        </w:rPr>
      </w:pPr>
      <w:r>
        <w:rPr>
          <w:spacing w:val="-2"/>
          <w:sz w:val="24"/>
          <w:szCs w:val="24"/>
        </w:rPr>
        <w:t>（1）中标人货款按月度进行结算。在办理付款手续之前双方须对供应货物的品种、数量、</w:t>
      </w:r>
      <w:r>
        <w:rPr>
          <w:spacing w:val="1"/>
          <w:sz w:val="24"/>
          <w:szCs w:val="24"/>
        </w:rPr>
        <w:t>单价、金额等进行统计，并核实无误</w:t>
      </w:r>
      <w:r>
        <w:rPr>
          <w:spacing w:val="-18"/>
          <w:sz w:val="24"/>
          <w:szCs w:val="24"/>
        </w:rPr>
        <w:t>；（</w:t>
      </w:r>
      <w:r>
        <w:rPr>
          <w:spacing w:val="1"/>
          <w:sz w:val="24"/>
          <w:szCs w:val="24"/>
        </w:rPr>
        <w:t>以甲乙双方签</w:t>
      </w:r>
      <w:r>
        <w:rPr>
          <w:sz w:val="24"/>
          <w:szCs w:val="24"/>
        </w:rPr>
        <w:t>订合同为准）</w:t>
      </w:r>
    </w:p>
    <w:p w14:paraId="196B9C56">
      <w:pPr>
        <w:pStyle w:val="3"/>
        <w:keepNext w:val="0"/>
        <w:keepLines w:val="0"/>
        <w:pageBreakBefore w:val="0"/>
        <w:wordWrap w:val="0"/>
        <w:overflowPunct/>
        <w:topLinePunct w:val="0"/>
        <w:bidi w:val="0"/>
        <w:spacing w:before="180" w:line="290" w:lineRule="auto"/>
        <w:ind w:left="485" w:right="1680" w:firstLine="240" w:firstLineChars="102"/>
        <w:rPr>
          <w:rFonts w:hint="eastAsia"/>
          <w:spacing w:val="-2"/>
          <w:sz w:val="24"/>
          <w:szCs w:val="24"/>
          <w:lang w:val="en-US" w:eastAsia="zh-CN"/>
        </w:rPr>
      </w:pPr>
      <w:r>
        <w:rPr>
          <w:rFonts w:hint="eastAsia"/>
          <w:spacing w:val="-2"/>
          <w:sz w:val="24"/>
          <w:szCs w:val="24"/>
          <w:lang w:val="en-US" w:eastAsia="zh-CN"/>
        </w:rPr>
        <w:t>5.供货要求</w:t>
      </w:r>
    </w:p>
    <w:p w14:paraId="087621C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投标人所提供的物品应满足招标方的需求，若不满足，则无条件退货。</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所供产品</w:t>
      </w:r>
      <w:r>
        <w:rPr>
          <w:rFonts w:hint="eastAsia" w:ascii="宋体" w:hAnsi="宋体" w:eastAsia="宋体" w:cs="宋体"/>
          <w:b w:val="0"/>
          <w:bCs w:val="0"/>
          <w:color w:val="auto"/>
          <w:sz w:val="24"/>
          <w:szCs w:val="24"/>
          <w:highlight w:val="none"/>
          <w:lang w:eastAsia="zh-CN"/>
        </w:rPr>
        <w:t>均需</w:t>
      </w:r>
      <w:r>
        <w:rPr>
          <w:rFonts w:hint="eastAsia" w:ascii="宋体" w:hAnsi="宋体" w:eastAsia="宋体" w:cs="宋体"/>
          <w:b w:val="0"/>
          <w:bCs w:val="0"/>
          <w:color w:val="auto"/>
          <w:sz w:val="24"/>
          <w:szCs w:val="24"/>
          <w:highlight w:val="none"/>
        </w:rPr>
        <w:t>提供第三方检测报告</w:t>
      </w:r>
      <w:r>
        <w:rPr>
          <w:rFonts w:hint="eastAsia" w:ascii="宋体" w:hAnsi="宋体" w:eastAsia="宋体" w:cs="宋体"/>
          <w:b w:val="0"/>
          <w:bCs w:val="0"/>
          <w:color w:val="auto"/>
          <w:sz w:val="24"/>
          <w:szCs w:val="24"/>
          <w:highlight w:val="none"/>
          <w:lang w:eastAsia="zh-CN"/>
        </w:rPr>
        <w:t>。</w:t>
      </w:r>
    </w:p>
    <w:p w14:paraId="0B05A34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中标人不得擅自变更投标货品（含商标、名称、产地、包装、规格和重量等），严格按</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要求供应，否则，</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有权拒收。如因市场流通问题确实需要变更的，应事先书面申请，并经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同意后方可改变</w:t>
      </w:r>
      <w:r>
        <w:rPr>
          <w:rFonts w:hint="eastAsia" w:ascii="宋体" w:hAnsi="宋体" w:eastAsia="宋体" w:cs="宋体"/>
          <w:b w:val="0"/>
          <w:bCs w:val="0"/>
          <w:color w:val="auto"/>
          <w:sz w:val="24"/>
          <w:szCs w:val="24"/>
          <w:highlight w:val="none"/>
          <w:lang w:eastAsia="zh-CN"/>
        </w:rPr>
        <w:t>。</w:t>
      </w:r>
    </w:p>
    <w:p w14:paraId="005BA11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中标人须严格按照各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的指令配送商品的数量，不得随意增减数量，否则，</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有权拒收。如因市场流通问题确实需要变更的，应事先书面申请，并经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同意后方可改变。</w:t>
      </w:r>
    </w:p>
    <w:p w14:paraId="118FE9D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发现采购货物不能正常使用的，中标人应无条件退换。中标人未能履行招标文件和合同所定事项,或供应不合格的、假冒伪劣、以次充好的商品，</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退货后将记录在案，并对中标人予以处罚，要承担因此产生的一切损失和费用。</w:t>
      </w:r>
    </w:p>
    <w:p w14:paraId="68993090">
      <w:pPr>
        <w:keepNext w:val="0"/>
        <w:keepLines w:val="0"/>
        <w:pageBreakBefore w:val="0"/>
        <w:wordWrap w:val="0"/>
        <w:overflowPunct/>
        <w:topLinePunct w:val="0"/>
        <w:bidi w:val="0"/>
        <w:rPr>
          <w:rFonts w:hint="eastAsia"/>
          <w:lang w:val="en-US" w:eastAsia="zh-CN"/>
        </w:rPr>
      </w:pPr>
    </w:p>
    <w:p w14:paraId="79A4DF67">
      <w:pPr>
        <w:pStyle w:val="3"/>
        <w:keepNext w:val="0"/>
        <w:keepLines w:val="0"/>
        <w:pageBreakBefore w:val="0"/>
        <w:wordWrap w:val="0"/>
        <w:overflowPunct/>
        <w:topLinePunct w:val="0"/>
        <w:bidi w:val="0"/>
        <w:spacing w:before="180" w:line="290" w:lineRule="auto"/>
        <w:ind w:left="485" w:right="1680" w:firstLine="6"/>
        <w:rPr>
          <w:sz w:val="24"/>
          <w:szCs w:val="24"/>
        </w:rPr>
      </w:pPr>
      <w:r>
        <w:rPr>
          <w:rFonts w:hint="eastAsia"/>
          <w:spacing w:val="4"/>
          <w:sz w:val="24"/>
          <w:szCs w:val="24"/>
          <w:lang w:val="en-US" w:eastAsia="zh-CN"/>
        </w:rPr>
        <w:t>6</w:t>
      </w:r>
      <w:r>
        <w:rPr>
          <w:spacing w:val="-2"/>
          <w:sz w:val="24"/>
          <w:szCs w:val="24"/>
        </w:rPr>
        <w:t>.售后服务要求</w:t>
      </w:r>
    </w:p>
    <w:p w14:paraId="4050F45B">
      <w:pPr>
        <w:pStyle w:val="3"/>
        <w:keepNext w:val="0"/>
        <w:keepLines w:val="0"/>
        <w:pageBreakBefore w:val="0"/>
        <w:wordWrap w:val="0"/>
        <w:overflowPunct/>
        <w:topLinePunct w:val="0"/>
        <w:bidi w:val="0"/>
        <w:spacing w:before="183" w:line="288" w:lineRule="auto"/>
        <w:ind w:right="200" w:firstLine="491"/>
        <w:rPr>
          <w:sz w:val="24"/>
          <w:szCs w:val="24"/>
        </w:rPr>
      </w:pPr>
      <w:r>
        <w:rPr>
          <w:spacing w:val="-1"/>
          <w:sz w:val="24"/>
          <w:szCs w:val="24"/>
        </w:rPr>
        <w:t>（1）成交</w:t>
      </w:r>
      <w:r>
        <w:rPr>
          <w:rFonts w:hint="eastAsia"/>
          <w:spacing w:val="-1"/>
          <w:sz w:val="24"/>
          <w:szCs w:val="24"/>
          <w:lang w:eastAsia="zh-CN"/>
        </w:rPr>
        <w:t>投标人</w:t>
      </w:r>
      <w:r>
        <w:rPr>
          <w:spacing w:val="-1"/>
          <w:sz w:val="24"/>
          <w:szCs w:val="24"/>
        </w:rPr>
        <w:t>须委派一名专职人员负责送货，负责货物的运输、过秤，并协助使用单</w:t>
      </w:r>
      <w:r>
        <w:rPr>
          <w:sz w:val="24"/>
          <w:szCs w:val="24"/>
        </w:rPr>
        <w:t>位验收食材，食材的品种和重量以使用单位验</w:t>
      </w:r>
      <w:r>
        <w:rPr>
          <w:spacing w:val="-1"/>
          <w:sz w:val="24"/>
          <w:szCs w:val="24"/>
        </w:rPr>
        <w:t>收签名确认的结果为准。</w:t>
      </w:r>
    </w:p>
    <w:p w14:paraId="1F946505">
      <w:pPr>
        <w:pStyle w:val="3"/>
        <w:keepNext w:val="0"/>
        <w:keepLines w:val="0"/>
        <w:pageBreakBefore w:val="0"/>
        <w:wordWrap w:val="0"/>
        <w:overflowPunct/>
        <w:topLinePunct w:val="0"/>
        <w:bidi w:val="0"/>
        <w:spacing w:before="182" w:line="324" w:lineRule="auto"/>
        <w:ind w:left="1" w:right="200" w:firstLine="490"/>
        <w:rPr>
          <w:sz w:val="24"/>
          <w:szCs w:val="24"/>
        </w:rPr>
      </w:pPr>
      <w:r>
        <w:rPr>
          <w:spacing w:val="-1"/>
          <w:sz w:val="24"/>
          <w:szCs w:val="24"/>
        </w:rPr>
        <w:t>（2）★当天送达的</w:t>
      </w:r>
      <w:r>
        <w:rPr>
          <w:rFonts w:hint="eastAsia"/>
          <w:spacing w:val="-1"/>
          <w:sz w:val="24"/>
          <w:szCs w:val="24"/>
          <w:lang w:val="en-US" w:eastAsia="zh-CN"/>
        </w:rPr>
        <w:t>调料副食品</w:t>
      </w:r>
      <w:r>
        <w:rPr>
          <w:spacing w:val="-1"/>
          <w:sz w:val="24"/>
          <w:szCs w:val="24"/>
        </w:rPr>
        <w:t>，在检查过程中发现存在变质腐败、霉变、生虫、污秽不洁、混</w:t>
      </w:r>
      <w:r>
        <w:rPr>
          <w:sz w:val="24"/>
          <w:szCs w:val="24"/>
        </w:rPr>
        <w:t>有异物或者其他感官性状异常、含有毒有害物质或者被有毒有害</w:t>
      </w:r>
      <w:r>
        <w:rPr>
          <w:spacing w:val="-1"/>
          <w:sz w:val="24"/>
          <w:szCs w:val="24"/>
        </w:rPr>
        <w:t>物质污染，可能对人体健康</w:t>
      </w:r>
      <w:r>
        <w:rPr>
          <w:sz w:val="24"/>
          <w:szCs w:val="24"/>
        </w:rPr>
        <w:t>有害的物品，</w:t>
      </w:r>
      <w:r>
        <w:rPr>
          <w:rFonts w:hint="eastAsia"/>
          <w:sz w:val="24"/>
          <w:szCs w:val="24"/>
          <w:lang w:eastAsia="zh-CN"/>
        </w:rPr>
        <w:t>投标人</w:t>
      </w:r>
      <w:r>
        <w:rPr>
          <w:sz w:val="24"/>
          <w:szCs w:val="24"/>
        </w:rPr>
        <w:t>必须在当天及时更换食材，如有造成的损失</w:t>
      </w:r>
      <w:r>
        <w:rPr>
          <w:spacing w:val="-1"/>
          <w:sz w:val="24"/>
          <w:szCs w:val="24"/>
        </w:rPr>
        <w:t>由</w:t>
      </w:r>
      <w:r>
        <w:rPr>
          <w:rFonts w:hint="eastAsia"/>
          <w:spacing w:val="-1"/>
          <w:sz w:val="24"/>
          <w:szCs w:val="24"/>
          <w:lang w:eastAsia="zh-CN"/>
        </w:rPr>
        <w:t>投标人</w:t>
      </w:r>
      <w:r>
        <w:rPr>
          <w:spacing w:val="-1"/>
          <w:sz w:val="24"/>
          <w:szCs w:val="24"/>
        </w:rPr>
        <w:t>承担，</w:t>
      </w:r>
      <w:r>
        <w:rPr>
          <w:rFonts w:hint="eastAsia"/>
          <w:spacing w:val="-1"/>
          <w:sz w:val="24"/>
          <w:szCs w:val="24"/>
          <w:lang w:eastAsia="zh-CN"/>
        </w:rPr>
        <w:t>投标人</w:t>
      </w:r>
      <w:r>
        <w:rPr>
          <w:spacing w:val="-1"/>
          <w:sz w:val="24"/>
          <w:szCs w:val="24"/>
        </w:rPr>
        <w:t>针对</w:t>
      </w:r>
      <w:r>
        <w:rPr>
          <w:spacing w:val="-2"/>
          <w:sz w:val="24"/>
          <w:szCs w:val="24"/>
        </w:rPr>
        <w:t>此点提供</w:t>
      </w:r>
      <w:r>
        <w:rPr>
          <w:rFonts w:ascii="宋体" w:hAnsi="宋体" w:eastAsia="宋体" w:cs="宋体"/>
          <w:sz w:val="24"/>
          <w:szCs w:val="24"/>
        </w:rPr>
        <w:t>书面承诺。</w:t>
      </w:r>
    </w:p>
    <w:p w14:paraId="5B8B5A73">
      <w:pPr>
        <w:pStyle w:val="3"/>
        <w:keepNext w:val="0"/>
        <w:keepLines w:val="0"/>
        <w:pageBreakBefore w:val="0"/>
        <w:wordWrap w:val="0"/>
        <w:overflowPunct/>
        <w:topLinePunct w:val="0"/>
        <w:bidi w:val="0"/>
        <w:spacing w:before="185" w:line="312" w:lineRule="auto"/>
        <w:ind w:left="1" w:right="200" w:firstLine="490"/>
        <w:rPr>
          <w:sz w:val="24"/>
          <w:szCs w:val="24"/>
        </w:rPr>
      </w:pPr>
      <w:r>
        <w:rPr>
          <w:spacing w:val="-1"/>
          <w:sz w:val="24"/>
          <w:szCs w:val="24"/>
        </w:rPr>
        <w:t>（3）★因成交</w:t>
      </w:r>
      <w:r>
        <w:rPr>
          <w:rFonts w:hint="eastAsia"/>
          <w:spacing w:val="-1"/>
          <w:sz w:val="24"/>
          <w:szCs w:val="24"/>
          <w:lang w:eastAsia="zh-CN"/>
        </w:rPr>
        <w:t>投标人</w:t>
      </w:r>
      <w:r>
        <w:rPr>
          <w:spacing w:val="-1"/>
          <w:sz w:val="24"/>
          <w:szCs w:val="24"/>
        </w:rPr>
        <w:t>原因未按时提供</w:t>
      </w:r>
      <w:r>
        <w:rPr>
          <w:rFonts w:hint="eastAsia"/>
          <w:spacing w:val="-1"/>
          <w:sz w:val="24"/>
          <w:szCs w:val="24"/>
          <w:lang w:val="en-US" w:eastAsia="zh-CN"/>
        </w:rPr>
        <w:t>调料副食品</w:t>
      </w:r>
      <w:r>
        <w:rPr>
          <w:spacing w:val="-1"/>
          <w:sz w:val="24"/>
          <w:szCs w:val="24"/>
        </w:rPr>
        <w:t>或交货的数量、质量等不符合合同约定，使用</w:t>
      </w:r>
      <w:r>
        <w:rPr>
          <w:sz w:val="24"/>
          <w:szCs w:val="24"/>
        </w:rPr>
        <w:t>单位遭受损失或因此扰乱正常管理秩序的，成交</w:t>
      </w:r>
      <w:r>
        <w:rPr>
          <w:rFonts w:hint="eastAsia"/>
          <w:sz w:val="24"/>
          <w:szCs w:val="24"/>
          <w:lang w:eastAsia="zh-CN"/>
        </w:rPr>
        <w:t>投标人</w:t>
      </w:r>
      <w:r>
        <w:rPr>
          <w:sz w:val="24"/>
          <w:szCs w:val="24"/>
        </w:rPr>
        <w:t>承担相应</w:t>
      </w:r>
      <w:r>
        <w:rPr>
          <w:spacing w:val="-1"/>
          <w:sz w:val="24"/>
          <w:szCs w:val="24"/>
        </w:rPr>
        <w:t>的违约责任。如使用单位仍然需要的，成交</w:t>
      </w:r>
      <w:r>
        <w:rPr>
          <w:rFonts w:hint="eastAsia"/>
          <w:spacing w:val="-1"/>
          <w:sz w:val="24"/>
          <w:szCs w:val="24"/>
          <w:lang w:eastAsia="zh-CN"/>
        </w:rPr>
        <w:t>投标人</w:t>
      </w:r>
      <w:r>
        <w:rPr>
          <w:spacing w:val="-1"/>
          <w:sz w:val="24"/>
          <w:szCs w:val="24"/>
        </w:rPr>
        <w:t>应如数补交，</w:t>
      </w:r>
      <w:r>
        <w:rPr>
          <w:rFonts w:hint="eastAsia"/>
          <w:spacing w:val="-1"/>
          <w:sz w:val="24"/>
          <w:szCs w:val="24"/>
          <w:lang w:eastAsia="zh-CN"/>
        </w:rPr>
        <w:t>投标人</w:t>
      </w:r>
      <w:r>
        <w:rPr>
          <w:spacing w:val="-1"/>
          <w:sz w:val="24"/>
          <w:szCs w:val="24"/>
        </w:rPr>
        <w:t>针对此点提供</w:t>
      </w:r>
      <w:r>
        <w:rPr>
          <w:rFonts w:ascii="宋体" w:hAnsi="宋体" w:eastAsia="宋体" w:cs="宋体"/>
          <w:sz w:val="24"/>
          <w:szCs w:val="24"/>
        </w:rPr>
        <w:t>书面承诺。</w:t>
      </w:r>
    </w:p>
    <w:p w14:paraId="27989E16">
      <w:pPr>
        <w:pStyle w:val="3"/>
        <w:keepNext w:val="0"/>
        <w:keepLines w:val="0"/>
        <w:pageBreakBefore w:val="0"/>
        <w:wordWrap w:val="0"/>
        <w:overflowPunct/>
        <w:topLinePunct w:val="0"/>
        <w:bidi w:val="0"/>
        <w:spacing w:before="182" w:line="289" w:lineRule="auto"/>
        <w:ind w:left="1" w:right="18" w:firstLine="490"/>
        <w:rPr>
          <w:sz w:val="24"/>
          <w:szCs w:val="24"/>
        </w:rPr>
      </w:pPr>
      <w:r>
        <w:rPr>
          <w:spacing w:val="-2"/>
          <w:sz w:val="24"/>
          <w:szCs w:val="24"/>
        </w:rPr>
        <w:t>（4）成交</w:t>
      </w:r>
      <w:r>
        <w:rPr>
          <w:rFonts w:hint="eastAsia"/>
          <w:spacing w:val="-2"/>
          <w:sz w:val="24"/>
          <w:szCs w:val="24"/>
          <w:lang w:eastAsia="zh-CN"/>
        </w:rPr>
        <w:t>投标人</w:t>
      </w:r>
      <w:r>
        <w:rPr>
          <w:spacing w:val="-2"/>
          <w:sz w:val="24"/>
          <w:szCs w:val="24"/>
        </w:rPr>
        <w:t>交付的</w:t>
      </w:r>
      <w:r>
        <w:rPr>
          <w:rFonts w:hint="eastAsia"/>
          <w:spacing w:val="-2"/>
          <w:sz w:val="24"/>
          <w:szCs w:val="24"/>
          <w:lang w:val="en-US" w:eastAsia="zh-CN"/>
        </w:rPr>
        <w:t>调料副食品</w:t>
      </w:r>
      <w:r>
        <w:rPr>
          <w:spacing w:val="-2"/>
          <w:sz w:val="24"/>
          <w:szCs w:val="24"/>
        </w:rPr>
        <w:t>规格、卫生质量标准与合同规定不符时，使用单位可以拒收，</w:t>
      </w:r>
      <w:r>
        <w:rPr>
          <w:spacing w:val="-1"/>
          <w:sz w:val="24"/>
          <w:szCs w:val="24"/>
        </w:rPr>
        <w:t>若连续出现3次类似情况的，使用单位有权终止合同，并将</w:t>
      </w:r>
      <w:r>
        <w:rPr>
          <w:rFonts w:hint="eastAsia"/>
          <w:spacing w:val="-1"/>
          <w:sz w:val="24"/>
          <w:szCs w:val="24"/>
          <w:lang w:eastAsia="zh-CN"/>
        </w:rPr>
        <w:t>投标人</w:t>
      </w:r>
      <w:r>
        <w:rPr>
          <w:spacing w:val="-1"/>
          <w:sz w:val="24"/>
          <w:szCs w:val="24"/>
        </w:rPr>
        <w:t>相关问题报送监管部</w:t>
      </w:r>
      <w:r>
        <w:rPr>
          <w:spacing w:val="-2"/>
          <w:sz w:val="24"/>
          <w:szCs w:val="24"/>
        </w:rPr>
        <w:t>门。</w:t>
      </w:r>
    </w:p>
    <w:p w14:paraId="59A3A403">
      <w:pPr>
        <w:pStyle w:val="3"/>
        <w:keepNext w:val="0"/>
        <w:keepLines w:val="0"/>
        <w:pageBreakBefore w:val="0"/>
        <w:wordWrap w:val="0"/>
        <w:overflowPunct/>
        <w:topLinePunct w:val="0"/>
        <w:bidi w:val="0"/>
        <w:spacing w:before="181" w:line="290" w:lineRule="auto"/>
        <w:ind w:right="200" w:firstLine="491"/>
        <w:rPr>
          <w:sz w:val="24"/>
          <w:szCs w:val="24"/>
        </w:rPr>
      </w:pPr>
      <w:r>
        <w:rPr>
          <w:spacing w:val="-1"/>
          <w:sz w:val="24"/>
          <w:szCs w:val="24"/>
        </w:rPr>
        <w:t>（5）成交</w:t>
      </w:r>
      <w:r>
        <w:rPr>
          <w:rFonts w:hint="eastAsia"/>
          <w:spacing w:val="-1"/>
          <w:sz w:val="24"/>
          <w:szCs w:val="24"/>
          <w:lang w:eastAsia="zh-CN"/>
        </w:rPr>
        <w:t>投标人</w:t>
      </w:r>
      <w:r>
        <w:rPr>
          <w:spacing w:val="-1"/>
          <w:sz w:val="24"/>
          <w:szCs w:val="24"/>
        </w:rPr>
        <w:t>每天的供应按使用单位提出的品种要求和计划数量进行供应，属季节问</w:t>
      </w:r>
      <w:r>
        <w:rPr>
          <w:sz w:val="24"/>
          <w:szCs w:val="24"/>
        </w:rPr>
        <w:t>题，若出现品种不能满足使用单位需求的情况，可与使用单位协</w:t>
      </w:r>
      <w:r>
        <w:rPr>
          <w:spacing w:val="-1"/>
          <w:sz w:val="24"/>
          <w:szCs w:val="24"/>
        </w:rPr>
        <w:t>商调换相应类别的品种。</w:t>
      </w:r>
    </w:p>
    <w:p w14:paraId="7CE330B6">
      <w:pPr>
        <w:pStyle w:val="3"/>
        <w:keepNext w:val="0"/>
        <w:keepLines w:val="0"/>
        <w:pageBreakBefore w:val="0"/>
        <w:wordWrap w:val="0"/>
        <w:overflowPunct/>
        <w:topLinePunct w:val="0"/>
        <w:bidi w:val="0"/>
        <w:spacing w:before="181" w:line="220" w:lineRule="auto"/>
        <w:ind w:left="482"/>
        <w:rPr>
          <w:sz w:val="24"/>
          <w:szCs w:val="24"/>
        </w:rPr>
      </w:pPr>
      <w:r>
        <w:rPr>
          <w:rFonts w:hint="eastAsia"/>
          <w:spacing w:val="-2"/>
          <w:sz w:val="24"/>
          <w:szCs w:val="24"/>
          <w:lang w:val="en-US" w:eastAsia="zh-CN"/>
        </w:rPr>
        <w:t>7</w:t>
      </w:r>
      <w:r>
        <w:rPr>
          <w:spacing w:val="-2"/>
          <w:sz w:val="24"/>
          <w:szCs w:val="24"/>
        </w:rPr>
        <w:t>.其他要求：</w:t>
      </w:r>
    </w:p>
    <w:p w14:paraId="38CF99E8">
      <w:pPr>
        <w:pStyle w:val="3"/>
        <w:keepNext w:val="0"/>
        <w:keepLines w:val="0"/>
        <w:pageBreakBefore w:val="0"/>
        <w:wordWrap w:val="0"/>
        <w:overflowPunct/>
        <w:topLinePunct w:val="0"/>
        <w:bidi w:val="0"/>
        <w:spacing w:before="181" w:line="219" w:lineRule="auto"/>
        <w:ind w:left="492"/>
        <w:rPr>
          <w:sz w:val="24"/>
          <w:szCs w:val="24"/>
        </w:rPr>
      </w:pPr>
      <w:r>
        <w:rPr>
          <w:spacing w:val="-1"/>
          <w:sz w:val="24"/>
          <w:szCs w:val="24"/>
        </w:rPr>
        <w:t>（1）采购清单中内容不允许负偏离只接受正偏离或逐字响应采购清单标准。</w:t>
      </w:r>
    </w:p>
    <w:p w14:paraId="42D3DCC8">
      <w:pPr>
        <w:pStyle w:val="3"/>
        <w:keepNext w:val="0"/>
        <w:keepLines w:val="0"/>
        <w:pageBreakBefore w:val="0"/>
        <w:wordWrap w:val="0"/>
        <w:overflowPunct/>
        <w:topLinePunct w:val="0"/>
        <w:bidi w:val="0"/>
        <w:spacing w:before="183" w:line="289" w:lineRule="auto"/>
        <w:ind w:left="1" w:right="200" w:firstLine="490"/>
        <w:rPr>
          <w:sz w:val="24"/>
          <w:szCs w:val="24"/>
        </w:rPr>
      </w:pPr>
      <w:r>
        <w:rPr>
          <w:spacing w:val="-1"/>
          <w:sz w:val="24"/>
          <w:szCs w:val="24"/>
        </w:rPr>
        <w:t>（2）采购单位将随机对中标企业提供的产品进行抽检并由市场监督管理局等监管部门配合送检测中心进行检测。</w:t>
      </w:r>
    </w:p>
    <w:p w14:paraId="45134A08">
      <w:pPr>
        <w:pStyle w:val="3"/>
        <w:keepNext w:val="0"/>
        <w:keepLines w:val="0"/>
        <w:pageBreakBefore w:val="0"/>
        <w:wordWrap w:val="0"/>
        <w:overflowPunct/>
        <w:topLinePunct w:val="0"/>
        <w:bidi w:val="0"/>
        <w:spacing w:before="180" w:line="290" w:lineRule="auto"/>
        <w:ind w:left="1" w:right="200" w:firstLine="490"/>
        <w:rPr>
          <w:sz w:val="24"/>
          <w:szCs w:val="24"/>
        </w:rPr>
      </w:pPr>
      <w:r>
        <w:rPr>
          <w:spacing w:val="-1"/>
          <w:sz w:val="24"/>
          <w:szCs w:val="24"/>
        </w:rPr>
        <w:t>（3）甲方半年进行一次全面的审核，乙方未按承诺的服务质量等方面的要求配送，甲方有权终止合同并进行扣除履约保证金。</w:t>
      </w:r>
    </w:p>
    <w:p w14:paraId="12E69C76">
      <w:pPr>
        <w:pStyle w:val="3"/>
        <w:keepNext w:val="0"/>
        <w:keepLines w:val="0"/>
        <w:pageBreakBefore w:val="0"/>
        <w:wordWrap w:val="0"/>
        <w:overflowPunct/>
        <w:topLinePunct w:val="0"/>
        <w:bidi w:val="0"/>
        <w:spacing w:before="181" w:line="219" w:lineRule="auto"/>
        <w:ind w:left="492"/>
        <w:rPr>
          <w:sz w:val="24"/>
          <w:szCs w:val="24"/>
        </w:rPr>
      </w:pPr>
      <w:r>
        <w:rPr>
          <w:spacing w:val="-1"/>
          <w:sz w:val="24"/>
          <w:szCs w:val="24"/>
        </w:rPr>
        <w:t>（4）产品在包装中不得违规使用标识、标签，若发现违规使用标识标签后将予以废标。</w:t>
      </w:r>
    </w:p>
    <w:p w14:paraId="246F7006">
      <w:pPr>
        <w:pStyle w:val="3"/>
        <w:keepNext w:val="0"/>
        <w:keepLines w:val="0"/>
        <w:pageBreakBefore w:val="0"/>
        <w:wordWrap w:val="0"/>
        <w:overflowPunct/>
        <w:topLinePunct w:val="0"/>
        <w:bidi w:val="0"/>
        <w:spacing w:before="182" w:line="219" w:lineRule="auto"/>
        <w:ind w:left="4"/>
        <w:rPr>
          <w:sz w:val="24"/>
          <w:szCs w:val="24"/>
        </w:rPr>
      </w:pPr>
      <w:r>
        <w:rPr>
          <w:b/>
          <w:bCs/>
          <w:spacing w:val="-3"/>
          <w:sz w:val="24"/>
          <w:szCs w:val="24"/>
        </w:rPr>
        <w:t>五、招标方下订单订货</w:t>
      </w:r>
    </w:p>
    <w:p w14:paraId="4D5901E9">
      <w:pPr>
        <w:pStyle w:val="3"/>
        <w:keepNext w:val="0"/>
        <w:keepLines w:val="0"/>
        <w:pageBreakBefore w:val="0"/>
        <w:wordWrap w:val="0"/>
        <w:overflowPunct/>
        <w:topLinePunct w:val="0"/>
        <w:bidi w:val="0"/>
        <w:spacing w:before="183" w:line="219" w:lineRule="auto"/>
        <w:ind w:left="481"/>
        <w:rPr>
          <w:sz w:val="24"/>
          <w:szCs w:val="24"/>
        </w:rPr>
      </w:pPr>
      <w:r>
        <w:rPr>
          <w:sz w:val="24"/>
          <w:szCs w:val="24"/>
        </w:rPr>
        <w:t>招标方以传真或电话、电子邮件方式向配送商提</w:t>
      </w:r>
      <w:r>
        <w:rPr>
          <w:sz w:val="24"/>
          <w:szCs w:val="24"/>
          <w:highlight w:val="none"/>
        </w:rPr>
        <w:t>前预定一星</w:t>
      </w:r>
      <w:r>
        <w:rPr>
          <w:spacing w:val="-1"/>
          <w:sz w:val="24"/>
          <w:szCs w:val="24"/>
          <w:highlight w:val="none"/>
        </w:rPr>
        <w:t>期</w:t>
      </w:r>
      <w:r>
        <w:rPr>
          <w:spacing w:val="-1"/>
          <w:sz w:val="24"/>
          <w:szCs w:val="24"/>
        </w:rPr>
        <w:t>的订单，订单内容包括名</w:t>
      </w:r>
      <w:r>
        <w:rPr>
          <w:sz w:val="24"/>
          <w:szCs w:val="24"/>
        </w:rPr>
        <w:t>称、种类、规格、数量、运送时间、送达地点、订</w:t>
      </w:r>
      <w:r>
        <w:rPr>
          <w:spacing w:val="-1"/>
          <w:sz w:val="24"/>
          <w:szCs w:val="24"/>
        </w:rPr>
        <w:t>单联系人等具体要求。</w:t>
      </w:r>
    </w:p>
    <w:p w14:paraId="37FC3849">
      <w:pPr>
        <w:pStyle w:val="3"/>
        <w:keepNext w:val="0"/>
        <w:keepLines w:val="0"/>
        <w:pageBreakBefore w:val="0"/>
        <w:wordWrap w:val="0"/>
        <w:overflowPunct/>
        <w:topLinePunct w:val="0"/>
        <w:bidi w:val="0"/>
        <w:spacing w:before="182" w:line="219" w:lineRule="auto"/>
        <w:ind w:left="2"/>
        <w:rPr>
          <w:sz w:val="24"/>
          <w:szCs w:val="24"/>
        </w:rPr>
      </w:pPr>
      <w:r>
        <w:rPr>
          <w:b/>
          <w:bCs/>
          <w:spacing w:val="-3"/>
          <w:sz w:val="24"/>
          <w:szCs w:val="24"/>
        </w:rPr>
        <w:t>六、</w:t>
      </w:r>
      <w:r>
        <w:rPr>
          <w:rFonts w:hint="eastAsia"/>
          <w:b/>
          <w:bCs/>
          <w:spacing w:val="-3"/>
          <w:sz w:val="24"/>
          <w:szCs w:val="24"/>
          <w:lang w:eastAsia="zh-CN"/>
        </w:rPr>
        <w:t>投标人</w:t>
      </w:r>
      <w:r>
        <w:rPr>
          <w:b/>
          <w:bCs/>
          <w:spacing w:val="-3"/>
          <w:sz w:val="24"/>
          <w:szCs w:val="24"/>
        </w:rPr>
        <w:t>配送车辆和配送要求</w:t>
      </w:r>
    </w:p>
    <w:p w14:paraId="22151A3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w:t>
      </w:r>
    </w:p>
    <w:p w14:paraId="7B3EB02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运输车辆为厢式冷藏货车或</w:t>
      </w:r>
      <w:r>
        <w:rPr>
          <w:rFonts w:hint="eastAsia" w:ascii="宋体" w:hAnsi="宋体" w:eastAsia="宋体" w:cs="宋体"/>
          <w:b w:val="0"/>
          <w:bCs w:val="0"/>
          <w:color w:val="auto"/>
          <w:sz w:val="24"/>
          <w:szCs w:val="24"/>
          <w:highlight w:val="none"/>
          <w:lang w:val="en-US" w:eastAsia="zh-CN"/>
        </w:rPr>
        <w:t>厢式恒温车</w:t>
      </w:r>
      <w:r>
        <w:rPr>
          <w:rFonts w:hint="eastAsia" w:ascii="宋体" w:hAnsi="宋体" w:eastAsia="宋体" w:cs="宋体"/>
          <w:b w:val="0"/>
          <w:bCs w:val="0"/>
          <w:color w:val="auto"/>
          <w:sz w:val="24"/>
          <w:szCs w:val="24"/>
          <w:highlight w:val="none"/>
        </w:rPr>
        <w:t>；</w:t>
      </w:r>
    </w:p>
    <w:p w14:paraId="0A31AF0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车体内外干净、整洁；</w:t>
      </w:r>
    </w:p>
    <w:p w14:paraId="628175B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不得人货混装；</w:t>
      </w:r>
    </w:p>
    <w:p w14:paraId="5410262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配送人员有健康证；</w:t>
      </w:r>
    </w:p>
    <w:p w14:paraId="45C6587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为便于装卸，各个配送点的货物在车内应整齐码放在一起，不得杂乱无章；</w:t>
      </w:r>
    </w:p>
    <w:p w14:paraId="553F3D7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配送时间：以甲方要求配送时间。</w:t>
      </w:r>
    </w:p>
    <w:p w14:paraId="068B3FD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6.2</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提供假冒伪劣、过期、变质的、有毒食品的，一经发现，除按</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要求无条件退货或换货外，还将受到如下处罚：</w:t>
      </w:r>
    </w:p>
    <w:p w14:paraId="63CC5BE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color w:val="auto"/>
          <w:sz w:val="24"/>
          <w:szCs w:val="24"/>
          <w:highlight w:val="none"/>
        </w:rPr>
      </w:pPr>
      <w:r>
        <w:rPr>
          <w:rFonts w:hint="eastAsia" w:ascii="Calibri" w:hAnsi="Calibri" w:eastAsia="宋体" w:cs="Calibri"/>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中标人提供假冒伪劣、过期、变质食品的，要求无条件退货或换货外，被处以当次供应食品货款2倍的</w:t>
      </w:r>
      <w:r>
        <w:rPr>
          <w:rFonts w:hint="eastAsia" w:ascii="宋体" w:hAnsi="宋体" w:eastAsia="宋体" w:cs="宋体"/>
          <w:b w:val="0"/>
          <w:bCs w:val="0"/>
          <w:color w:val="auto"/>
          <w:sz w:val="24"/>
          <w:szCs w:val="24"/>
          <w:highlight w:val="none"/>
          <w:lang w:val="en-US" w:eastAsia="zh-CN"/>
        </w:rPr>
        <w:t>违约金</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违约金</w:t>
      </w:r>
      <w:r>
        <w:rPr>
          <w:rFonts w:hint="eastAsia" w:ascii="宋体" w:hAnsi="宋体" w:eastAsia="宋体" w:cs="宋体"/>
          <w:b w:val="0"/>
          <w:bCs w:val="0"/>
          <w:color w:val="auto"/>
          <w:sz w:val="24"/>
          <w:szCs w:val="24"/>
          <w:highlight w:val="none"/>
        </w:rPr>
        <w:t>由供货结算款内扣除。</w:t>
      </w:r>
    </w:p>
    <w:p w14:paraId="1EA8028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jc w:val="both"/>
        <w:textAlignment w:val="auto"/>
        <w:outlineLvl w:val="0"/>
        <w:rPr>
          <w:rFonts w:hint="eastAsia" w:ascii="宋体" w:hAnsi="宋体" w:eastAsia="宋体" w:cs="宋体"/>
          <w:b w:val="0"/>
          <w:bCs w:val="0"/>
          <w:color w:val="auto"/>
          <w:sz w:val="24"/>
          <w:szCs w:val="24"/>
          <w:highlight w:val="none"/>
        </w:rPr>
      </w:pPr>
      <w:r>
        <w:rPr>
          <w:rFonts w:hint="eastAsia" w:ascii="Calibri" w:hAnsi="Calibri" w:eastAsia="宋体" w:cs="Calibri"/>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中标人提供的</w:t>
      </w:r>
      <w:r>
        <w:rPr>
          <w:rFonts w:hint="eastAsia" w:ascii="宋体" w:hAnsi="宋体" w:eastAsia="宋体" w:cs="宋体"/>
          <w:b w:val="0"/>
          <w:bCs w:val="0"/>
          <w:color w:val="auto"/>
          <w:sz w:val="24"/>
          <w:szCs w:val="24"/>
          <w:highlight w:val="none"/>
          <w:lang w:val="en-US" w:eastAsia="zh-CN"/>
        </w:rPr>
        <w:t>调料副食品</w:t>
      </w:r>
      <w:r>
        <w:rPr>
          <w:rFonts w:hint="eastAsia" w:ascii="宋体" w:hAnsi="宋体" w:eastAsia="宋体" w:cs="宋体"/>
          <w:b w:val="0"/>
          <w:bCs w:val="0"/>
          <w:color w:val="auto"/>
          <w:sz w:val="24"/>
          <w:szCs w:val="24"/>
          <w:highlight w:val="none"/>
        </w:rPr>
        <w:t>，造成食品安全事故的，经有关单位鉴定原因后，如确实为中标人提供之食品问题，中标人除需负担全数之医药费外，</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还有权取消中标人供货资格，终止中标人供货合同和没收履约保证金，中标人同时承担相应的民事及刑事法律责任及放弃申诉抗辩权。</w:t>
      </w:r>
    </w:p>
    <w:p w14:paraId="29EAF5DE">
      <w:pPr>
        <w:pStyle w:val="3"/>
        <w:keepNext w:val="0"/>
        <w:keepLines w:val="0"/>
        <w:pageBreakBefore w:val="0"/>
        <w:wordWrap w:val="0"/>
        <w:overflowPunct/>
        <w:topLinePunct w:val="0"/>
        <w:bidi w:val="0"/>
        <w:spacing w:before="182" w:line="220" w:lineRule="auto"/>
        <w:rPr>
          <w:sz w:val="24"/>
          <w:szCs w:val="24"/>
        </w:rPr>
      </w:pPr>
      <w:r>
        <w:rPr>
          <w:b/>
          <w:bCs/>
          <w:spacing w:val="-4"/>
          <w:sz w:val="24"/>
          <w:szCs w:val="24"/>
        </w:rPr>
        <w:t>七、包装要求</w:t>
      </w:r>
    </w:p>
    <w:p w14:paraId="2A7D46A6">
      <w:pPr>
        <w:pStyle w:val="3"/>
        <w:keepNext w:val="0"/>
        <w:keepLines w:val="0"/>
        <w:pageBreakBefore w:val="0"/>
        <w:wordWrap w:val="0"/>
        <w:overflowPunct/>
        <w:topLinePunct w:val="0"/>
        <w:bidi w:val="0"/>
        <w:spacing w:before="182" w:line="219" w:lineRule="auto"/>
        <w:ind w:left="498"/>
        <w:rPr>
          <w:sz w:val="24"/>
          <w:szCs w:val="24"/>
        </w:rPr>
      </w:pPr>
      <w:r>
        <w:rPr>
          <w:spacing w:val="-2"/>
          <w:sz w:val="24"/>
          <w:szCs w:val="24"/>
        </w:rPr>
        <w:t>1、根据甲方的分装要求（品种、数量）进行分装；</w:t>
      </w:r>
    </w:p>
    <w:p w14:paraId="4AE02C3A">
      <w:pPr>
        <w:pStyle w:val="3"/>
        <w:keepNext w:val="0"/>
        <w:keepLines w:val="0"/>
        <w:pageBreakBefore w:val="0"/>
        <w:wordWrap w:val="0"/>
        <w:overflowPunct/>
        <w:topLinePunct w:val="0"/>
        <w:bidi w:val="0"/>
        <w:spacing w:before="181" w:line="219" w:lineRule="auto"/>
        <w:ind w:left="483"/>
        <w:rPr>
          <w:spacing w:val="-1"/>
          <w:sz w:val="24"/>
          <w:szCs w:val="24"/>
        </w:rPr>
      </w:pPr>
      <w:r>
        <w:rPr>
          <w:sz w:val="24"/>
          <w:szCs w:val="24"/>
        </w:rPr>
        <w:t>2、盛装容器必须使用食品专用袋、白色编织袋</w:t>
      </w:r>
      <w:r>
        <w:rPr>
          <w:spacing w:val="-1"/>
          <w:sz w:val="24"/>
          <w:szCs w:val="24"/>
        </w:rPr>
        <w:t>、竹筐、塑料筐、网袋、纸箱。</w:t>
      </w:r>
    </w:p>
    <w:p w14:paraId="34B55DCA">
      <w:pPr>
        <w:keepNext w:val="0"/>
        <w:keepLines w:val="0"/>
        <w:pageBreakBefore w:val="0"/>
        <w:wordWrap w:val="0"/>
        <w:overflowPunct/>
        <w:topLinePunct w:val="0"/>
        <w:bidi w:val="0"/>
      </w:pPr>
    </w:p>
    <w:p w14:paraId="7046072F">
      <w:pPr>
        <w:pStyle w:val="3"/>
        <w:keepNext w:val="0"/>
        <w:keepLines w:val="0"/>
        <w:pageBreakBefore w:val="0"/>
        <w:wordWrap w:val="0"/>
        <w:overflowPunct/>
        <w:topLinePunct w:val="0"/>
        <w:bidi w:val="0"/>
        <w:spacing w:before="183" w:line="219" w:lineRule="auto"/>
        <w:ind w:left="4"/>
        <w:rPr>
          <w:sz w:val="24"/>
          <w:szCs w:val="24"/>
        </w:rPr>
      </w:pPr>
      <w:r>
        <w:rPr>
          <w:b/>
          <w:bCs/>
          <w:spacing w:val="-3"/>
          <w:sz w:val="24"/>
          <w:szCs w:val="24"/>
        </w:rPr>
        <w:t>八、验收地点、验收方式要求</w:t>
      </w:r>
    </w:p>
    <w:p w14:paraId="40051141">
      <w:pPr>
        <w:pStyle w:val="3"/>
        <w:keepNext w:val="0"/>
        <w:keepLines w:val="0"/>
        <w:pageBreakBefore w:val="0"/>
        <w:wordWrap w:val="0"/>
        <w:overflowPunct/>
        <w:topLinePunct w:val="0"/>
        <w:bidi w:val="0"/>
        <w:spacing w:before="180" w:line="219" w:lineRule="auto"/>
        <w:ind w:left="498"/>
        <w:rPr>
          <w:sz w:val="24"/>
          <w:szCs w:val="24"/>
        </w:rPr>
      </w:pPr>
      <w:r>
        <w:rPr>
          <w:spacing w:val="-1"/>
          <w:sz w:val="24"/>
          <w:szCs w:val="24"/>
        </w:rPr>
        <w:t>1、验收地点：甲方指定送货地点，采购方</w:t>
      </w:r>
      <w:r>
        <w:rPr>
          <w:spacing w:val="-2"/>
          <w:sz w:val="24"/>
          <w:szCs w:val="24"/>
        </w:rPr>
        <w:t>指定地点；</w:t>
      </w:r>
    </w:p>
    <w:p w14:paraId="37138262">
      <w:pPr>
        <w:pStyle w:val="3"/>
        <w:keepNext w:val="0"/>
        <w:keepLines w:val="0"/>
        <w:pageBreakBefore w:val="0"/>
        <w:wordWrap w:val="0"/>
        <w:overflowPunct/>
        <w:topLinePunct w:val="0"/>
        <w:bidi w:val="0"/>
        <w:spacing w:before="183" w:line="219" w:lineRule="auto"/>
        <w:ind w:left="483"/>
        <w:rPr>
          <w:sz w:val="24"/>
          <w:szCs w:val="24"/>
        </w:rPr>
      </w:pPr>
      <w:r>
        <w:rPr>
          <w:spacing w:val="-1"/>
          <w:sz w:val="24"/>
          <w:szCs w:val="24"/>
        </w:rPr>
        <w:t>2、验收方式：采购方验收员现场验收；</w:t>
      </w:r>
    </w:p>
    <w:p w14:paraId="6CA66191">
      <w:pPr>
        <w:pStyle w:val="3"/>
        <w:keepNext w:val="0"/>
        <w:keepLines w:val="0"/>
        <w:pageBreakBefore w:val="0"/>
        <w:wordWrap w:val="0"/>
        <w:overflowPunct/>
        <w:topLinePunct w:val="0"/>
        <w:bidi w:val="0"/>
        <w:spacing w:before="182" w:line="219" w:lineRule="auto"/>
        <w:ind w:left="485"/>
        <w:rPr>
          <w:sz w:val="24"/>
          <w:szCs w:val="24"/>
        </w:rPr>
      </w:pPr>
      <w:r>
        <w:rPr>
          <w:spacing w:val="-1"/>
          <w:sz w:val="24"/>
          <w:szCs w:val="24"/>
        </w:rPr>
        <w:t>3、数量以到达指定配送地点验收合格的数量为准。</w:t>
      </w:r>
    </w:p>
    <w:p w14:paraId="3D036C25">
      <w:pPr>
        <w:pStyle w:val="3"/>
        <w:keepNext w:val="0"/>
        <w:keepLines w:val="0"/>
        <w:pageBreakBefore w:val="0"/>
        <w:wordWrap w:val="0"/>
        <w:overflowPunct/>
        <w:topLinePunct w:val="0"/>
        <w:bidi w:val="0"/>
        <w:spacing w:before="78" w:line="219" w:lineRule="auto"/>
        <w:ind w:firstLine="480" w:firstLineChars="200"/>
        <w:rPr>
          <w:rFonts w:hint="eastAsia" w:ascii="宋体" w:hAnsi="宋体" w:eastAsia="宋体" w:cs="宋体"/>
          <w:b w:val="0"/>
          <w:bCs w:val="0"/>
          <w:color w:val="auto"/>
          <w:sz w:val="24"/>
          <w:szCs w:val="24"/>
          <w:highlight w:val="none"/>
        </w:rPr>
      </w:pPr>
      <w:r>
        <w:rPr>
          <w:sz w:val="24"/>
          <w:szCs w:val="24"/>
        </w:rPr>
        <w:t>4、▲验收要求：</w:t>
      </w:r>
      <w:r>
        <w:rPr>
          <w:rFonts w:hint="eastAsia" w:ascii="宋体" w:hAnsi="宋体" w:eastAsia="宋体" w:cs="宋体"/>
          <w:b w:val="0"/>
          <w:bCs w:val="0"/>
          <w:color w:val="auto"/>
          <w:sz w:val="24"/>
          <w:szCs w:val="24"/>
          <w:highlight w:val="none"/>
        </w:rPr>
        <w:t>由采购验收员与乙方供货代表现场逐品种、逐数量，核对质量规格，并做好食品留验检查，乙方提供货物三联清单（供货方盖章），</w:t>
      </w:r>
      <w:r>
        <w:rPr>
          <w:rFonts w:hint="eastAsia"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清点完毕在供货单上签字后，验收完毕。副食品配送过程中，合同甲方代表组织质量监督检验，成交人应予以积极配合。</w:t>
      </w:r>
      <w:r>
        <w:rPr>
          <w:rFonts w:hint="eastAsia"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应当保证所配送副食品均符合国家食品安全检测要求。验收不合格按照合同进行更换和处罚。</w:t>
      </w:r>
    </w:p>
    <w:p w14:paraId="72E51C8F">
      <w:pPr>
        <w:pStyle w:val="3"/>
        <w:keepNext w:val="0"/>
        <w:keepLines w:val="0"/>
        <w:pageBreakBefore w:val="0"/>
        <w:wordWrap w:val="0"/>
        <w:overflowPunct/>
        <w:topLinePunct w:val="0"/>
        <w:bidi w:val="0"/>
        <w:spacing w:before="78" w:line="219" w:lineRule="auto"/>
        <w:ind w:firstLine="480" w:firstLineChars="200"/>
        <w:rPr>
          <w:sz w:val="24"/>
          <w:szCs w:val="24"/>
        </w:rPr>
      </w:pP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验收标准：验收时，由</w:t>
      </w:r>
      <w:r>
        <w:rPr>
          <w:rFonts w:hint="eastAsia"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委托具有相关资质的第三方检验机构对</w:t>
      </w:r>
      <w:r>
        <w:rPr>
          <w:rFonts w:hint="eastAsia"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提供的货物进行抽检（检测费用由供货方承担），若指标未达到国家规定标准，并与投标文件内容具有较大偏差，</w:t>
      </w:r>
      <w:r>
        <w:rPr>
          <w:rFonts w:hint="eastAsia"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有权解除与成交</w:t>
      </w:r>
      <w:r>
        <w:rPr>
          <w:rFonts w:hint="eastAsia"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的合作，并上报相关主管部门，追究其法律责任。</w:t>
      </w:r>
    </w:p>
    <w:p w14:paraId="2E5BBF76">
      <w:pPr>
        <w:pStyle w:val="3"/>
        <w:keepNext w:val="0"/>
        <w:keepLines w:val="0"/>
        <w:pageBreakBefore w:val="0"/>
        <w:wordWrap w:val="0"/>
        <w:overflowPunct/>
        <w:topLinePunct w:val="0"/>
        <w:bidi w:val="0"/>
        <w:spacing w:before="184" w:line="219" w:lineRule="auto"/>
        <w:ind w:left="6"/>
        <w:rPr>
          <w:sz w:val="24"/>
          <w:szCs w:val="24"/>
        </w:rPr>
      </w:pPr>
      <w:r>
        <w:rPr>
          <w:b/>
          <w:bCs/>
          <w:spacing w:val="-4"/>
          <w:sz w:val="24"/>
          <w:szCs w:val="24"/>
        </w:rPr>
        <w:t>九、质保服务要求</w:t>
      </w:r>
    </w:p>
    <w:p w14:paraId="1214A909">
      <w:pPr>
        <w:pStyle w:val="3"/>
        <w:keepNext w:val="0"/>
        <w:keepLines w:val="0"/>
        <w:pageBreakBefore w:val="0"/>
        <w:wordWrap w:val="0"/>
        <w:overflowPunct/>
        <w:topLinePunct w:val="0"/>
        <w:bidi w:val="0"/>
        <w:spacing w:before="179" w:line="219" w:lineRule="auto"/>
        <w:ind w:left="498"/>
        <w:rPr>
          <w:sz w:val="24"/>
          <w:szCs w:val="24"/>
        </w:rPr>
      </w:pPr>
      <w:r>
        <w:rPr>
          <w:spacing w:val="-1"/>
          <w:sz w:val="24"/>
          <w:szCs w:val="24"/>
        </w:rPr>
        <w:t>1、在项目实施过程中，将提供完整的质量保证流程，确保成果达到要求。</w:t>
      </w:r>
    </w:p>
    <w:p w14:paraId="70E82687">
      <w:pPr>
        <w:pStyle w:val="3"/>
        <w:keepNext w:val="0"/>
        <w:keepLines w:val="0"/>
        <w:pageBreakBefore w:val="0"/>
        <w:wordWrap w:val="0"/>
        <w:overflowPunct/>
        <w:topLinePunct w:val="0"/>
        <w:bidi w:val="0"/>
        <w:spacing w:before="183" w:line="289" w:lineRule="auto"/>
        <w:ind w:right="23" w:firstLine="482"/>
        <w:rPr>
          <w:sz w:val="24"/>
          <w:szCs w:val="24"/>
        </w:rPr>
      </w:pPr>
      <w:r>
        <w:rPr>
          <w:sz w:val="24"/>
          <w:szCs w:val="24"/>
        </w:rPr>
        <w:t>2、中标人所提供产品需经验收，如发现有任何质量问题</w:t>
      </w:r>
      <w:r>
        <w:rPr>
          <w:spacing w:val="-1"/>
          <w:sz w:val="24"/>
          <w:szCs w:val="24"/>
        </w:rPr>
        <w:t>，中标人必须立即以同样质量的产品在规定的时间内予以更换。</w:t>
      </w:r>
    </w:p>
    <w:p w14:paraId="532550C5">
      <w:pPr>
        <w:pStyle w:val="3"/>
        <w:keepNext w:val="0"/>
        <w:keepLines w:val="0"/>
        <w:pageBreakBefore w:val="0"/>
        <w:wordWrap w:val="0"/>
        <w:overflowPunct/>
        <w:topLinePunct w:val="0"/>
        <w:bidi w:val="0"/>
        <w:spacing w:before="183" w:line="312" w:lineRule="auto"/>
        <w:ind w:firstLine="484"/>
        <w:rPr>
          <w:sz w:val="24"/>
          <w:szCs w:val="24"/>
        </w:rPr>
      </w:pPr>
      <w:r>
        <w:rPr>
          <w:spacing w:val="3"/>
          <w:sz w:val="24"/>
          <w:szCs w:val="24"/>
        </w:rPr>
        <w:t>3、★服务时间承诺：产品如出现不合格，</w:t>
      </w:r>
      <w:r>
        <w:rPr>
          <w:rFonts w:hint="eastAsia"/>
          <w:spacing w:val="3"/>
          <w:sz w:val="24"/>
          <w:szCs w:val="24"/>
          <w:lang w:eastAsia="zh-CN"/>
        </w:rPr>
        <w:t>投标人</w:t>
      </w:r>
      <w:r>
        <w:rPr>
          <w:spacing w:val="3"/>
          <w:sz w:val="24"/>
          <w:szCs w:val="24"/>
        </w:rPr>
        <w:t>必需在30分钟内给予响应，</w:t>
      </w:r>
      <w:r>
        <w:rPr>
          <w:rFonts w:hint="eastAsia"/>
          <w:spacing w:val="3"/>
          <w:sz w:val="24"/>
          <w:szCs w:val="24"/>
          <w:lang w:val="en-US" w:eastAsia="zh-CN"/>
        </w:rPr>
        <w:t>2</w:t>
      </w:r>
      <w:r>
        <w:rPr>
          <w:spacing w:val="3"/>
          <w:sz w:val="24"/>
          <w:szCs w:val="24"/>
        </w:rPr>
        <w:t>小时内到位。须明确现场响应的时间，在承诺响应时间内不能到达或完成服务的惩罚措施，</w:t>
      </w:r>
      <w:r>
        <w:rPr>
          <w:rFonts w:hint="eastAsia"/>
          <w:spacing w:val="3"/>
          <w:sz w:val="24"/>
          <w:szCs w:val="24"/>
          <w:lang w:eastAsia="zh-CN"/>
        </w:rPr>
        <w:t>投标人</w:t>
      </w:r>
      <w:r>
        <w:rPr>
          <w:spacing w:val="-1"/>
          <w:sz w:val="24"/>
          <w:szCs w:val="24"/>
        </w:rPr>
        <w:t>针对此点提供</w:t>
      </w:r>
      <w:r>
        <w:rPr>
          <w:rFonts w:ascii="宋体" w:hAnsi="宋体" w:eastAsia="宋体" w:cs="宋体"/>
          <w:spacing w:val="3"/>
          <w:sz w:val="24"/>
          <w:szCs w:val="24"/>
        </w:rPr>
        <w:t>书面承诺。</w:t>
      </w:r>
    </w:p>
    <w:p w14:paraId="26212311">
      <w:pPr>
        <w:pStyle w:val="3"/>
        <w:keepNext w:val="0"/>
        <w:keepLines w:val="0"/>
        <w:pageBreakBefore w:val="0"/>
        <w:wordWrap w:val="0"/>
        <w:overflowPunct/>
        <w:topLinePunct w:val="0"/>
        <w:bidi w:val="0"/>
        <w:spacing w:before="184" w:line="220" w:lineRule="auto"/>
        <w:ind w:left="1"/>
        <w:rPr>
          <w:sz w:val="24"/>
          <w:szCs w:val="24"/>
        </w:rPr>
      </w:pPr>
      <w:r>
        <w:rPr>
          <w:b/>
          <w:bCs/>
          <w:spacing w:val="-4"/>
          <w:sz w:val="24"/>
          <w:szCs w:val="24"/>
        </w:rPr>
        <w:t>十、其他事项</w:t>
      </w:r>
    </w:p>
    <w:p w14:paraId="3065A418">
      <w:pPr>
        <w:pStyle w:val="3"/>
        <w:keepNext w:val="0"/>
        <w:keepLines w:val="0"/>
        <w:pageBreakBefore w:val="0"/>
        <w:wordWrap w:val="0"/>
        <w:overflowPunct/>
        <w:topLinePunct w:val="0"/>
        <w:bidi w:val="0"/>
        <w:spacing w:before="178" w:line="346" w:lineRule="auto"/>
        <w:ind w:left="3" w:right="83" w:firstLine="494"/>
        <w:rPr>
          <w:sz w:val="24"/>
          <w:szCs w:val="24"/>
          <w:highlight w:val="none"/>
        </w:rPr>
      </w:pPr>
      <w:r>
        <w:rPr>
          <w:spacing w:val="-1"/>
          <w:sz w:val="24"/>
          <w:szCs w:val="24"/>
          <w:highlight w:val="none"/>
        </w:rPr>
        <w:t>1.食</w:t>
      </w:r>
      <w:r>
        <w:rPr>
          <w:rFonts w:hint="eastAsia"/>
          <w:spacing w:val="-1"/>
          <w:sz w:val="24"/>
          <w:szCs w:val="24"/>
          <w:highlight w:val="none"/>
          <w:lang w:val="en-US" w:eastAsia="zh-CN"/>
        </w:rPr>
        <w:t>品</w:t>
      </w:r>
      <w:r>
        <w:rPr>
          <w:spacing w:val="-1"/>
          <w:sz w:val="24"/>
          <w:szCs w:val="24"/>
          <w:highlight w:val="none"/>
        </w:rPr>
        <w:t>签收过程中，如发现所送</w:t>
      </w:r>
      <w:r>
        <w:rPr>
          <w:rFonts w:hint="eastAsia"/>
          <w:spacing w:val="-1"/>
          <w:sz w:val="24"/>
          <w:szCs w:val="24"/>
          <w:highlight w:val="none"/>
          <w:lang w:val="en-US" w:eastAsia="zh-CN"/>
        </w:rPr>
        <w:t>调料副食品数量</w:t>
      </w:r>
      <w:r>
        <w:rPr>
          <w:spacing w:val="-1"/>
          <w:sz w:val="24"/>
          <w:szCs w:val="24"/>
          <w:highlight w:val="none"/>
        </w:rPr>
        <w:t>短缺，</w:t>
      </w:r>
      <w:r>
        <w:rPr>
          <w:rFonts w:hint="eastAsia"/>
          <w:spacing w:val="-1"/>
          <w:sz w:val="24"/>
          <w:szCs w:val="24"/>
          <w:highlight w:val="none"/>
          <w:lang w:eastAsia="zh-CN"/>
        </w:rPr>
        <w:t>招标人</w:t>
      </w:r>
      <w:r>
        <w:rPr>
          <w:spacing w:val="-1"/>
          <w:sz w:val="24"/>
          <w:szCs w:val="24"/>
          <w:highlight w:val="none"/>
        </w:rPr>
        <w:t>有权扣除结算货款的</w:t>
      </w:r>
      <w:r>
        <w:rPr>
          <w:spacing w:val="-2"/>
          <w:sz w:val="24"/>
          <w:szCs w:val="24"/>
          <w:highlight w:val="none"/>
        </w:rPr>
        <w:t>5%作</w:t>
      </w:r>
      <w:r>
        <w:rPr>
          <w:spacing w:val="-3"/>
          <w:sz w:val="24"/>
          <w:szCs w:val="24"/>
          <w:highlight w:val="none"/>
        </w:rPr>
        <w:t>为违约金。</w:t>
      </w:r>
    </w:p>
    <w:p w14:paraId="76932499">
      <w:pPr>
        <w:pStyle w:val="3"/>
        <w:keepNext w:val="0"/>
        <w:keepLines w:val="0"/>
        <w:pageBreakBefore w:val="0"/>
        <w:wordWrap w:val="0"/>
        <w:overflowPunct/>
        <w:topLinePunct w:val="0"/>
        <w:bidi w:val="0"/>
        <w:spacing w:before="36" w:line="346" w:lineRule="auto"/>
        <w:ind w:left="5" w:right="143" w:firstLine="478"/>
        <w:rPr>
          <w:sz w:val="24"/>
          <w:szCs w:val="24"/>
        </w:rPr>
      </w:pPr>
      <w:r>
        <w:rPr>
          <w:sz w:val="24"/>
          <w:szCs w:val="24"/>
        </w:rPr>
        <w:t>2.</w:t>
      </w:r>
      <w:r>
        <w:rPr>
          <w:rFonts w:hint="eastAsia"/>
          <w:sz w:val="24"/>
          <w:szCs w:val="24"/>
          <w:lang w:eastAsia="zh-CN"/>
        </w:rPr>
        <w:t>投标人</w:t>
      </w:r>
      <w:r>
        <w:rPr>
          <w:sz w:val="24"/>
          <w:szCs w:val="24"/>
        </w:rPr>
        <w:t>应严格按照投标文件、合同以及相关政策规定</w:t>
      </w:r>
      <w:r>
        <w:rPr>
          <w:spacing w:val="-1"/>
          <w:sz w:val="24"/>
          <w:szCs w:val="24"/>
        </w:rPr>
        <w:t>为</w:t>
      </w:r>
      <w:r>
        <w:rPr>
          <w:rFonts w:hint="eastAsia"/>
          <w:spacing w:val="-1"/>
          <w:sz w:val="24"/>
          <w:szCs w:val="24"/>
          <w:lang w:eastAsia="zh-CN"/>
        </w:rPr>
        <w:t>招标人</w:t>
      </w:r>
      <w:r>
        <w:rPr>
          <w:spacing w:val="-1"/>
          <w:sz w:val="24"/>
          <w:szCs w:val="24"/>
        </w:rPr>
        <w:t>供应所需</w:t>
      </w:r>
      <w:r>
        <w:rPr>
          <w:rFonts w:hint="eastAsia"/>
          <w:spacing w:val="-1"/>
          <w:sz w:val="24"/>
          <w:szCs w:val="24"/>
          <w:lang w:val="en-US" w:eastAsia="zh-CN"/>
        </w:rPr>
        <w:t>调料副食品</w:t>
      </w:r>
      <w:r>
        <w:rPr>
          <w:spacing w:val="-1"/>
          <w:sz w:val="24"/>
          <w:szCs w:val="24"/>
        </w:rPr>
        <w:t>，否则</w:t>
      </w:r>
      <w:r>
        <w:rPr>
          <w:rFonts w:hint="eastAsia"/>
          <w:spacing w:val="-1"/>
          <w:sz w:val="24"/>
          <w:szCs w:val="24"/>
          <w:lang w:eastAsia="zh-CN"/>
        </w:rPr>
        <w:t>招标人</w:t>
      </w:r>
      <w:r>
        <w:rPr>
          <w:spacing w:val="-1"/>
          <w:sz w:val="24"/>
          <w:szCs w:val="24"/>
        </w:rPr>
        <w:t>有权根据相关法规进行处罚或有权单方面终止合同。</w:t>
      </w:r>
    </w:p>
    <w:p w14:paraId="448729C5">
      <w:pPr>
        <w:pStyle w:val="3"/>
        <w:keepNext w:val="0"/>
        <w:keepLines w:val="0"/>
        <w:pageBreakBefore w:val="0"/>
        <w:wordWrap w:val="0"/>
        <w:overflowPunct/>
        <w:topLinePunct w:val="0"/>
        <w:bidi w:val="0"/>
        <w:spacing w:before="36" w:line="346" w:lineRule="auto"/>
        <w:ind w:left="5" w:right="143" w:firstLine="478"/>
        <w:rPr>
          <w:rFonts w:hint="eastAsia"/>
          <w:sz w:val="24"/>
          <w:szCs w:val="24"/>
          <w:lang w:val="en-US" w:eastAsia="zh-CN"/>
        </w:rPr>
      </w:pPr>
      <w:r>
        <w:rPr>
          <w:sz w:val="24"/>
          <w:szCs w:val="24"/>
        </w:rPr>
        <w:t>3.如遇自然灾害等不可预见的因素造成的个别品种价格需临时做调整的</w:t>
      </w:r>
      <w:r>
        <w:rPr>
          <w:rFonts w:hint="eastAsia"/>
          <w:sz w:val="24"/>
          <w:szCs w:val="24"/>
          <w:lang w:val="en-US" w:eastAsia="zh-CN"/>
        </w:rPr>
        <w:t>或其他原</w:t>
      </w:r>
    </w:p>
    <w:p w14:paraId="3BA1E732">
      <w:pPr>
        <w:pStyle w:val="3"/>
        <w:keepNext w:val="0"/>
        <w:keepLines w:val="0"/>
        <w:pageBreakBefore w:val="0"/>
        <w:wordWrap w:val="0"/>
        <w:overflowPunct/>
        <w:topLinePunct w:val="0"/>
        <w:bidi w:val="0"/>
        <w:spacing w:before="36" w:line="346" w:lineRule="auto"/>
        <w:ind w:right="143"/>
        <w:rPr>
          <w:sz w:val="24"/>
          <w:szCs w:val="24"/>
        </w:rPr>
      </w:pPr>
      <w:r>
        <w:rPr>
          <w:rFonts w:hint="eastAsia"/>
          <w:sz w:val="24"/>
          <w:szCs w:val="24"/>
          <w:lang w:val="en-US" w:eastAsia="zh-CN"/>
        </w:rPr>
        <w:t>因（例：疫情防控）无法及时供货的</w:t>
      </w:r>
      <w:r>
        <w:rPr>
          <w:sz w:val="24"/>
          <w:szCs w:val="24"/>
        </w:rPr>
        <w:t>，</w:t>
      </w:r>
      <w:r>
        <w:rPr>
          <w:rFonts w:hint="eastAsia"/>
          <w:sz w:val="24"/>
          <w:szCs w:val="24"/>
          <w:lang w:eastAsia="zh-CN"/>
        </w:rPr>
        <w:t>投标人</w:t>
      </w:r>
      <w:r>
        <w:rPr>
          <w:sz w:val="24"/>
          <w:szCs w:val="24"/>
        </w:rPr>
        <w:t>应遵循当时的市场价格标准，事先与采</w:t>
      </w:r>
    </w:p>
    <w:p w14:paraId="38EFEBCE">
      <w:pPr>
        <w:pStyle w:val="3"/>
        <w:keepNext w:val="0"/>
        <w:keepLines w:val="0"/>
        <w:pageBreakBefore w:val="0"/>
        <w:wordWrap w:val="0"/>
        <w:overflowPunct/>
        <w:topLinePunct w:val="0"/>
        <w:bidi w:val="0"/>
        <w:spacing w:before="36" w:line="346" w:lineRule="auto"/>
        <w:ind w:right="143"/>
        <w:rPr>
          <w:rFonts w:ascii="宋体" w:hAnsi="宋体" w:eastAsia="宋体" w:cs="宋体"/>
          <w:spacing w:val="3"/>
          <w:sz w:val="24"/>
          <w:szCs w:val="24"/>
        </w:rPr>
      </w:pPr>
      <w:r>
        <w:rPr>
          <w:sz w:val="24"/>
          <w:szCs w:val="24"/>
        </w:rPr>
        <w:t>购人协商，并书面通知</w:t>
      </w:r>
      <w:r>
        <w:rPr>
          <w:rFonts w:hint="eastAsia"/>
          <w:sz w:val="24"/>
          <w:szCs w:val="24"/>
          <w:lang w:eastAsia="zh-CN"/>
        </w:rPr>
        <w:t>招标人</w:t>
      </w:r>
      <w:r>
        <w:rPr>
          <w:sz w:val="24"/>
          <w:szCs w:val="24"/>
        </w:rPr>
        <w:t>，在</w:t>
      </w:r>
      <w:r>
        <w:rPr>
          <w:rFonts w:hint="eastAsia"/>
          <w:sz w:val="24"/>
          <w:szCs w:val="24"/>
          <w:lang w:eastAsia="zh-CN"/>
        </w:rPr>
        <w:t>招标人</w:t>
      </w:r>
      <w:r>
        <w:rPr>
          <w:sz w:val="24"/>
          <w:szCs w:val="24"/>
        </w:rPr>
        <w:t>确认后方可</w:t>
      </w:r>
      <w:r>
        <w:rPr>
          <w:rFonts w:hint="eastAsia"/>
          <w:sz w:val="24"/>
          <w:szCs w:val="24"/>
          <w:lang w:val="en-US" w:eastAsia="zh-CN"/>
        </w:rPr>
        <w:t>调整</w:t>
      </w:r>
      <w:r>
        <w:rPr>
          <w:sz w:val="24"/>
          <w:szCs w:val="24"/>
        </w:rPr>
        <w:t>。</w:t>
      </w:r>
    </w:p>
    <w:p w14:paraId="4D87C087">
      <w:pPr>
        <w:pStyle w:val="3"/>
        <w:keepNext w:val="0"/>
        <w:keepLines w:val="0"/>
        <w:pageBreakBefore w:val="0"/>
        <w:wordWrap w:val="0"/>
        <w:overflowPunct/>
        <w:topLinePunct w:val="0"/>
        <w:bidi w:val="0"/>
        <w:spacing w:before="34" w:line="219" w:lineRule="auto"/>
        <w:ind w:left="480"/>
        <w:rPr>
          <w:sz w:val="24"/>
          <w:szCs w:val="24"/>
        </w:rPr>
      </w:pPr>
      <w:r>
        <w:rPr>
          <w:spacing w:val="-1"/>
          <w:sz w:val="24"/>
          <w:szCs w:val="24"/>
        </w:rPr>
        <w:t>4.合同期内供货商出现下列情况，取消供货资格：</w:t>
      </w:r>
    </w:p>
    <w:p w14:paraId="56FAA321">
      <w:pPr>
        <w:pStyle w:val="3"/>
        <w:keepNext w:val="0"/>
        <w:keepLines w:val="0"/>
        <w:pageBreakBefore w:val="0"/>
        <w:wordWrap w:val="0"/>
        <w:overflowPunct/>
        <w:topLinePunct w:val="0"/>
        <w:bidi w:val="0"/>
        <w:spacing w:before="183" w:line="219" w:lineRule="auto"/>
        <w:ind w:left="480"/>
        <w:rPr>
          <w:sz w:val="24"/>
          <w:szCs w:val="24"/>
        </w:rPr>
      </w:pPr>
      <w:r>
        <w:rPr>
          <w:spacing w:val="-2"/>
          <w:sz w:val="24"/>
          <w:szCs w:val="24"/>
        </w:rPr>
        <w:t>4.1一个月内连续3次或三个月内累计10次短斤少</w:t>
      </w:r>
      <w:r>
        <w:rPr>
          <w:spacing w:val="-3"/>
          <w:sz w:val="24"/>
          <w:szCs w:val="24"/>
        </w:rPr>
        <w:t>两、或故意弄虚作假的；</w:t>
      </w:r>
    </w:p>
    <w:p w14:paraId="1189D644">
      <w:pPr>
        <w:pStyle w:val="3"/>
        <w:keepNext w:val="0"/>
        <w:keepLines w:val="0"/>
        <w:pageBreakBefore w:val="0"/>
        <w:wordWrap w:val="0"/>
        <w:overflowPunct/>
        <w:topLinePunct w:val="0"/>
        <w:bidi w:val="0"/>
        <w:spacing w:before="182" w:line="289" w:lineRule="auto"/>
        <w:ind w:right="143" w:firstLine="479"/>
        <w:rPr>
          <w:sz w:val="24"/>
          <w:szCs w:val="24"/>
        </w:rPr>
      </w:pPr>
      <w:r>
        <w:rPr>
          <w:sz w:val="24"/>
          <w:szCs w:val="24"/>
        </w:rPr>
        <w:t>4.2配送不及时被食堂管理员投诉三次以上或配送不及时、服务</w:t>
      </w:r>
      <w:r>
        <w:rPr>
          <w:spacing w:val="-1"/>
          <w:sz w:val="24"/>
          <w:szCs w:val="24"/>
        </w:rPr>
        <w:t>不到位，影响食堂正常</w:t>
      </w:r>
      <w:r>
        <w:rPr>
          <w:spacing w:val="-2"/>
          <w:sz w:val="24"/>
          <w:szCs w:val="24"/>
        </w:rPr>
        <w:t>供应一次的；</w:t>
      </w:r>
    </w:p>
    <w:p w14:paraId="178FA184">
      <w:pPr>
        <w:pStyle w:val="3"/>
        <w:keepNext w:val="0"/>
        <w:keepLines w:val="0"/>
        <w:pageBreakBefore w:val="0"/>
        <w:wordWrap w:val="0"/>
        <w:overflowPunct/>
        <w:topLinePunct w:val="0"/>
        <w:bidi w:val="0"/>
        <w:spacing w:before="182" w:line="219" w:lineRule="auto"/>
        <w:ind w:left="485"/>
        <w:rPr>
          <w:sz w:val="24"/>
          <w:szCs w:val="24"/>
        </w:rPr>
      </w:pPr>
      <w:r>
        <w:rPr>
          <w:spacing w:val="-2"/>
          <w:sz w:val="24"/>
          <w:szCs w:val="24"/>
        </w:rPr>
        <w:t>5.服务承诺要求</w:t>
      </w:r>
    </w:p>
    <w:p w14:paraId="717BBC8D">
      <w:pPr>
        <w:pStyle w:val="3"/>
        <w:keepNext w:val="0"/>
        <w:keepLines w:val="0"/>
        <w:pageBreakBefore w:val="0"/>
        <w:wordWrap w:val="0"/>
        <w:overflowPunct/>
        <w:topLinePunct w:val="0"/>
        <w:bidi w:val="0"/>
        <w:spacing w:before="183" w:line="324" w:lineRule="auto"/>
        <w:ind w:right="143" w:firstLine="484"/>
        <w:rPr>
          <w:sz w:val="24"/>
          <w:szCs w:val="24"/>
        </w:rPr>
      </w:pPr>
      <w:r>
        <w:rPr>
          <w:sz w:val="24"/>
          <w:szCs w:val="24"/>
        </w:rPr>
        <w:t>5.1★依据产品质量监督检验部门提供的质量标准</w:t>
      </w:r>
      <w:r>
        <w:rPr>
          <w:spacing w:val="-1"/>
          <w:sz w:val="24"/>
          <w:szCs w:val="24"/>
        </w:rPr>
        <w:t>，</w:t>
      </w:r>
      <w:r>
        <w:rPr>
          <w:rFonts w:hint="eastAsia"/>
          <w:spacing w:val="-1"/>
          <w:sz w:val="24"/>
          <w:szCs w:val="24"/>
          <w:lang w:eastAsia="zh-CN"/>
        </w:rPr>
        <w:t>投标人</w:t>
      </w:r>
      <w:r>
        <w:rPr>
          <w:spacing w:val="-1"/>
          <w:sz w:val="24"/>
          <w:szCs w:val="24"/>
        </w:rPr>
        <w:t>提供的产品必须是经过质量</w:t>
      </w:r>
      <w:r>
        <w:rPr>
          <w:sz w:val="24"/>
          <w:szCs w:val="24"/>
        </w:rPr>
        <w:t>监督管理部门检验并取得合格证明的产品，投标人须出具承诺书如</w:t>
      </w:r>
      <w:r>
        <w:rPr>
          <w:spacing w:val="-1"/>
          <w:sz w:val="24"/>
          <w:szCs w:val="24"/>
        </w:rPr>
        <w:t>中标后将准时送货到</w:t>
      </w:r>
      <w:r>
        <w:rPr>
          <w:rFonts w:hint="eastAsia"/>
          <w:spacing w:val="-1"/>
          <w:sz w:val="24"/>
          <w:szCs w:val="24"/>
          <w:lang w:eastAsia="zh-CN"/>
        </w:rPr>
        <w:t>招标人</w:t>
      </w:r>
      <w:r>
        <w:rPr>
          <w:sz w:val="24"/>
          <w:szCs w:val="24"/>
        </w:rPr>
        <w:t>指定地点并提供产品的合格证等有效资料，每批次产品提供时应</w:t>
      </w:r>
      <w:r>
        <w:rPr>
          <w:spacing w:val="-1"/>
          <w:sz w:val="24"/>
          <w:szCs w:val="24"/>
        </w:rPr>
        <w:t>交存货物质量合格证明、产品质量检测合格报告或检疫报告复印件。</w:t>
      </w:r>
    </w:p>
    <w:p w14:paraId="198F04EE">
      <w:pPr>
        <w:pStyle w:val="3"/>
        <w:keepNext w:val="0"/>
        <w:keepLines w:val="0"/>
        <w:pageBreakBefore w:val="0"/>
        <w:wordWrap w:val="0"/>
        <w:overflowPunct/>
        <w:topLinePunct w:val="0"/>
        <w:bidi w:val="0"/>
        <w:spacing w:before="183" w:line="288" w:lineRule="auto"/>
        <w:ind w:right="143" w:firstLine="484"/>
        <w:rPr>
          <w:sz w:val="24"/>
          <w:szCs w:val="24"/>
        </w:rPr>
      </w:pPr>
      <w:r>
        <w:rPr>
          <w:sz w:val="24"/>
          <w:szCs w:val="24"/>
        </w:rPr>
        <w:t>5.2</w:t>
      </w:r>
      <w:r>
        <w:rPr>
          <w:rFonts w:hint="eastAsia"/>
          <w:sz w:val="24"/>
          <w:szCs w:val="24"/>
          <w:lang w:eastAsia="zh-CN"/>
        </w:rPr>
        <w:t>投标人</w:t>
      </w:r>
      <w:r>
        <w:rPr>
          <w:sz w:val="24"/>
          <w:szCs w:val="24"/>
        </w:rPr>
        <w:t>应保证所提供的产品是合格安全的产品</w:t>
      </w:r>
      <w:r>
        <w:rPr>
          <w:spacing w:val="-1"/>
          <w:sz w:val="24"/>
          <w:szCs w:val="24"/>
        </w:rPr>
        <w:t>，一旦发现伪劣假冒产品、以次充好产品或替代产品，</w:t>
      </w:r>
      <w:r>
        <w:rPr>
          <w:rFonts w:hint="eastAsia"/>
          <w:spacing w:val="-1"/>
          <w:sz w:val="24"/>
          <w:szCs w:val="24"/>
          <w:lang w:eastAsia="zh-CN"/>
        </w:rPr>
        <w:t>投标人</w:t>
      </w:r>
      <w:r>
        <w:rPr>
          <w:spacing w:val="-1"/>
          <w:sz w:val="24"/>
          <w:szCs w:val="24"/>
        </w:rPr>
        <w:t>承担全部法律责任。</w:t>
      </w:r>
    </w:p>
    <w:p w14:paraId="45072C36">
      <w:pPr>
        <w:pStyle w:val="3"/>
        <w:keepNext w:val="0"/>
        <w:keepLines w:val="0"/>
        <w:pageBreakBefore w:val="0"/>
        <w:wordWrap w:val="0"/>
        <w:overflowPunct/>
        <w:topLinePunct w:val="0"/>
        <w:bidi w:val="0"/>
        <w:spacing w:before="182" w:line="313" w:lineRule="auto"/>
        <w:ind w:left="4" w:right="143" w:firstLine="480"/>
        <w:rPr>
          <w:sz w:val="24"/>
          <w:szCs w:val="24"/>
        </w:rPr>
      </w:pPr>
      <w:r>
        <w:rPr>
          <w:sz w:val="24"/>
          <w:szCs w:val="24"/>
        </w:rPr>
        <w:t>5.3</w:t>
      </w:r>
      <w:r>
        <w:rPr>
          <w:rFonts w:hint="eastAsia"/>
          <w:sz w:val="24"/>
          <w:szCs w:val="24"/>
          <w:lang w:eastAsia="zh-CN"/>
        </w:rPr>
        <w:t>投标人</w:t>
      </w:r>
      <w:r>
        <w:rPr>
          <w:sz w:val="24"/>
          <w:szCs w:val="24"/>
        </w:rPr>
        <w:t>提供的产品须经过食堂验收人员的感官</w:t>
      </w:r>
      <w:r>
        <w:rPr>
          <w:spacing w:val="-1"/>
          <w:sz w:val="24"/>
          <w:szCs w:val="24"/>
        </w:rPr>
        <w:t>检验、外观检验和试用检验，若产品</w:t>
      </w:r>
      <w:r>
        <w:rPr>
          <w:sz w:val="24"/>
          <w:szCs w:val="24"/>
        </w:rPr>
        <w:t>外观、包装、形式不符合要求，感官检验不能达到食品卫</w:t>
      </w:r>
      <w:r>
        <w:rPr>
          <w:spacing w:val="-1"/>
          <w:sz w:val="24"/>
          <w:szCs w:val="24"/>
        </w:rPr>
        <w:t>生要求，当即拒收；</w:t>
      </w:r>
      <w:r>
        <w:rPr>
          <w:rFonts w:hint="eastAsia"/>
          <w:spacing w:val="-1"/>
          <w:sz w:val="24"/>
          <w:szCs w:val="24"/>
          <w:lang w:eastAsia="zh-CN"/>
        </w:rPr>
        <w:t>投标人</w:t>
      </w:r>
      <w:r>
        <w:rPr>
          <w:spacing w:val="-1"/>
          <w:sz w:val="24"/>
          <w:szCs w:val="24"/>
        </w:rPr>
        <w:t>不能满足食品的质、量及售后服务要求时，甲方有权进行处罚直至终止合同。</w:t>
      </w:r>
    </w:p>
    <w:p w14:paraId="7C50E91F">
      <w:pPr>
        <w:pStyle w:val="3"/>
        <w:keepNext w:val="0"/>
        <w:keepLines w:val="0"/>
        <w:pageBreakBefore w:val="0"/>
        <w:wordWrap w:val="0"/>
        <w:overflowPunct/>
        <w:topLinePunct w:val="0"/>
        <w:bidi w:val="0"/>
        <w:spacing w:before="183" w:line="218" w:lineRule="auto"/>
        <w:ind w:left="485"/>
        <w:rPr>
          <w:rFonts w:ascii="宋体" w:hAnsi="宋体" w:eastAsia="宋体" w:cs="宋体"/>
          <w:spacing w:val="-1"/>
          <w:sz w:val="24"/>
          <w:szCs w:val="24"/>
        </w:rPr>
      </w:pPr>
      <w:r>
        <w:rPr>
          <w:sz w:val="24"/>
          <w:szCs w:val="24"/>
        </w:rPr>
        <w:t>5.4★</w:t>
      </w:r>
      <w:r>
        <w:rPr>
          <w:rFonts w:hint="eastAsia"/>
          <w:sz w:val="24"/>
          <w:szCs w:val="24"/>
          <w:lang w:eastAsia="zh-CN"/>
        </w:rPr>
        <w:t>投标人</w:t>
      </w:r>
      <w:r>
        <w:rPr>
          <w:sz w:val="24"/>
          <w:szCs w:val="24"/>
        </w:rPr>
        <w:t>必须按照食堂管理人员通知的时间、</w:t>
      </w:r>
      <w:r>
        <w:rPr>
          <w:spacing w:val="-1"/>
          <w:sz w:val="24"/>
          <w:szCs w:val="24"/>
        </w:rPr>
        <w:t>数量、品种及协定的价格准时送货，</w:t>
      </w:r>
      <w:r>
        <w:rPr>
          <w:sz w:val="24"/>
          <w:szCs w:val="24"/>
        </w:rPr>
        <w:t>经验收合格后签字确认，不能以任何理由推托。一旦因为供货</w:t>
      </w:r>
      <w:r>
        <w:rPr>
          <w:spacing w:val="-1"/>
          <w:sz w:val="24"/>
          <w:szCs w:val="24"/>
        </w:rPr>
        <w:t>因素影响正常运转，</w:t>
      </w:r>
      <w:r>
        <w:rPr>
          <w:rFonts w:hint="eastAsia"/>
          <w:spacing w:val="-1"/>
          <w:sz w:val="24"/>
          <w:szCs w:val="24"/>
          <w:lang w:eastAsia="zh-CN"/>
        </w:rPr>
        <w:t>投标人</w:t>
      </w:r>
      <w:r>
        <w:rPr>
          <w:spacing w:val="-1"/>
          <w:sz w:val="24"/>
          <w:szCs w:val="24"/>
        </w:rPr>
        <w:t>应承担相应的经济赔偿责任，</w:t>
      </w:r>
      <w:r>
        <w:rPr>
          <w:rFonts w:hint="eastAsia"/>
          <w:spacing w:val="-1"/>
          <w:sz w:val="24"/>
          <w:szCs w:val="24"/>
          <w:lang w:eastAsia="zh-CN"/>
        </w:rPr>
        <w:t>投标人</w:t>
      </w:r>
      <w:r>
        <w:rPr>
          <w:spacing w:val="-1"/>
          <w:sz w:val="24"/>
          <w:szCs w:val="24"/>
        </w:rPr>
        <w:t>针对此点提供书</w:t>
      </w:r>
      <w:r>
        <w:rPr>
          <w:rFonts w:ascii="宋体" w:hAnsi="宋体" w:eastAsia="宋体" w:cs="宋体"/>
          <w:spacing w:val="-1"/>
          <w:sz w:val="24"/>
          <w:szCs w:val="24"/>
        </w:rPr>
        <w:t>面承诺。</w:t>
      </w:r>
    </w:p>
    <w:p w14:paraId="153CFA56">
      <w:pPr>
        <w:pStyle w:val="3"/>
        <w:keepNext w:val="0"/>
        <w:keepLines w:val="0"/>
        <w:pageBreakBefore w:val="0"/>
        <w:wordWrap w:val="0"/>
        <w:overflowPunct/>
        <w:topLinePunct w:val="0"/>
        <w:bidi w:val="0"/>
        <w:spacing w:before="34" w:line="312" w:lineRule="auto"/>
        <w:rPr>
          <w:sz w:val="24"/>
          <w:szCs w:val="24"/>
        </w:rPr>
      </w:pPr>
      <w:r>
        <w:rPr>
          <w:sz w:val="24"/>
          <w:szCs w:val="24"/>
        </w:rPr>
        <w:t>5.5★因食用成交</w:t>
      </w:r>
      <w:r>
        <w:rPr>
          <w:rFonts w:hint="eastAsia"/>
          <w:sz w:val="24"/>
          <w:szCs w:val="24"/>
          <w:lang w:eastAsia="zh-CN"/>
        </w:rPr>
        <w:t>投标人</w:t>
      </w:r>
      <w:r>
        <w:rPr>
          <w:sz w:val="24"/>
          <w:szCs w:val="24"/>
        </w:rPr>
        <w:t>提供的</w:t>
      </w:r>
      <w:r>
        <w:rPr>
          <w:rFonts w:hint="eastAsia"/>
          <w:sz w:val="24"/>
          <w:szCs w:val="24"/>
          <w:lang w:val="en-US" w:eastAsia="zh-CN"/>
        </w:rPr>
        <w:t>食品</w:t>
      </w:r>
      <w:r>
        <w:rPr>
          <w:sz w:val="24"/>
          <w:szCs w:val="24"/>
        </w:rPr>
        <w:t>而导致人员食</w:t>
      </w:r>
      <w:r>
        <w:rPr>
          <w:spacing w:val="-1"/>
          <w:sz w:val="24"/>
          <w:szCs w:val="24"/>
        </w:rPr>
        <w:t>物中毒的，经卫生防疫部门确定为成</w:t>
      </w:r>
      <w:r>
        <w:rPr>
          <w:sz w:val="24"/>
          <w:szCs w:val="24"/>
        </w:rPr>
        <w:t>交</w:t>
      </w:r>
      <w:r>
        <w:rPr>
          <w:rFonts w:hint="eastAsia"/>
          <w:sz w:val="24"/>
          <w:szCs w:val="24"/>
          <w:lang w:eastAsia="zh-CN"/>
        </w:rPr>
        <w:t>投标人</w:t>
      </w:r>
      <w:r>
        <w:rPr>
          <w:sz w:val="24"/>
          <w:szCs w:val="24"/>
        </w:rPr>
        <w:t>责任的，成交</w:t>
      </w:r>
      <w:r>
        <w:rPr>
          <w:rFonts w:hint="eastAsia"/>
          <w:sz w:val="24"/>
          <w:szCs w:val="24"/>
          <w:lang w:eastAsia="zh-CN"/>
        </w:rPr>
        <w:t>投标人</w:t>
      </w:r>
      <w:r>
        <w:rPr>
          <w:sz w:val="24"/>
          <w:szCs w:val="24"/>
        </w:rPr>
        <w:t>需承担全部费用及法律责任，使用单</w:t>
      </w:r>
      <w:r>
        <w:rPr>
          <w:spacing w:val="-1"/>
          <w:sz w:val="24"/>
          <w:szCs w:val="24"/>
        </w:rPr>
        <w:t>位有权终止合同，</w:t>
      </w:r>
      <w:r>
        <w:rPr>
          <w:rFonts w:hint="eastAsia"/>
          <w:spacing w:val="-1"/>
          <w:sz w:val="24"/>
          <w:szCs w:val="24"/>
          <w:lang w:eastAsia="zh-CN"/>
        </w:rPr>
        <w:t>投标人</w:t>
      </w:r>
      <w:r>
        <w:rPr>
          <w:sz w:val="24"/>
          <w:szCs w:val="24"/>
        </w:rPr>
        <w:t>针对此点提供单独提供承</w:t>
      </w:r>
      <w:r>
        <w:rPr>
          <w:rFonts w:ascii="宋体" w:hAnsi="宋体" w:eastAsia="宋体" w:cs="宋体"/>
          <w:spacing w:val="-1"/>
          <w:sz w:val="24"/>
          <w:szCs w:val="24"/>
        </w:rPr>
        <w:t>诺函加</w:t>
      </w:r>
      <w:r>
        <w:rPr>
          <w:sz w:val="24"/>
          <w:szCs w:val="24"/>
        </w:rPr>
        <w:t>盖公章并由法定代</w:t>
      </w:r>
      <w:r>
        <w:rPr>
          <w:spacing w:val="-1"/>
          <w:sz w:val="24"/>
          <w:szCs w:val="24"/>
        </w:rPr>
        <w:t>表人及项目负责人签字。</w:t>
      </w:r>
    </w:p>
    <w:p w14:paraId="67F2D7F1">
      <w:pPr>
        <w:pStyle w:val="3"/>
        <w:keepNext w:val="0"/>
        <w:keepLines w:val="0"/>
        <w:pageBreakBefore w:val="0"/>
        <w:wordWrap w:val="0"/>
        <w:overflowPunct/>
        <w:topLinePunct w:val="0"/>
        <w:bidi w:val="0"/>
        <w:spacing w:before="183" w:line="331" w:lineRule="auto"/>
        <w:ind w:firstLine="484"/>
        <w:rPr>
          <w:sz w:val="24"/>
          <w:szCs w:val="24"/>
        </w:rPr>
      </w:pPr>
      <w:r>
        <w:rPr>
          <w:sz w:val="24"/>
          <w:szCs w:val="24"/>
        </w:rPr>
        <w:t>5.6</w:t>
      </w:r>
      <w:r>
        <w:rPr>
          <w:sz w:val="24"/>
          <w:szCs w:val="24"/>
          <w:highlight w:val="yellow"/>
        </w:rPr>
        <w:t>★</w:t>
      </w:r>
      <w:r>
        <w:rPr>
          <w:sz w:val="24"/>
          <w:szCs w:val="24"/>
        </w:rPr>
        <w:t>为确保本项目顺利完成，中标</w:t>
      </w:r>
      <w:r>
        <w:rPr>
          <w:rFonts w:hint="eastAsia"/>
          <w:sz w:val="24"/>
          <w:szCs w:val="24"/>
          <w:lang w:eastAsia="zh-CN"/>
        </w:rPr>
        <w:t>投标人</w:t>
      </w:r>
      <w:r>
        <w:rPr>
          <w:sz w:val="24"/>
          <w:szCs w:val="24"/>
        </w:rPr>
        <w:t>必须承</w:t>
      </w:r>
      <w:r>
        <w:rPr>
          <w:spacing w:val="-1"/>
          <w:sz w:val="24"/>
          <w:szCs w:val="24"/>
        </w:rPr>
        <w:t>诺：本公司承诺具备完成该项目的人</w:t>
      </w:r>
      <w:r>
        <w:rPr>
          <w:sz w:val="24"/>
          <w:szCs w:val="24"/>
        </w:rPr>
        <w:t>员和设备，在中标后所投入的人员为本公司人员，并与投标文件提</w:t>
      </w:r>
      <w:r>
        <w:rPr>
          <w:spacing w:val="-1"/>
          <w:sz w:val="24"/>
          <w:szCs w:val="24"/>
        </w:rPr>
        <w:t>供的人员一致，如服务期</w:t>
      </w:r>
      <w:r>
        <w:rPr>
          <w:sz w:val="24"/>
          <w:szCs w:val="24"/>
        </w:rPr>
        <w:t>内</w:t>
      </w:r>
      <w:r>
        <w:rPr>
          <w:rFonts w:hint="eastAsia"/>
          <w:sz w:val="24"/>
          <w:szCs w:val="24"/>
          <w:lang w:eastAsia="zh-CN"/>
        </w:rPr>
        <w:t>招标人</w:t>
      </w:r>
      <w:r>
        <w:rPr>
          <w:sz w:val="24"/>
          <w:szCs w:val="24"/>
        </w:rPr>
        <w:t>发现投入人员与投标文件不一致，视为提供虚假材料应标</w:t>
      </w:r>
      <w:r>
        <w:rPr>
          <w:spacing w:val="-1"/>
          <w:sz w:val="24"/>
          <w:szCs w:val="24"/>
        </w:rPr>
        <w:t>，</w:t>
      </w:r>
      <w:r>
        <w:rPr>
          <w:rFonts w:hint="eastAsia"/>
          <w:spacing w:val="-1"/>
          <w:sz w:val="24"/>
          <w:szCs w:val="24"/>
          <w:lang w:eastAsia="zh-CN"/>
        </w:rPr>
        <w:t>招标人</w:t>
      </w:r>
      <w:r>
        <w:rPr>
          <w:spacing w:val="-1"/>
          <w:sz w:val="24"/>
          <w:szCs w:val="24"/>
        </w:rPr>
        <w:t>有权扣除履约保</w:t>
      </w:r>
      <w:r>
        <w:rPr>
          <w:sz w:val="24"/>
          <w:szCs w:val="24"/>
        </w:rPr>
        <w:t>证金，单方面终止采购合同，并将</w:t>
      </w:r>
      <w:r>
        <w:rPr>
          <w:rFonts w:hint="eastAsia"/>
          <w:sz w:val="24"/>
          <w:szCs w:val="24"/>
          <w:lang w:eastAsia="zh-CN"/>
        </w:rPr>
        <w:t>投标人</w:t>
      </w:r>
      <w:r>
        <w:rPr>
          <w:sz w:val="24"/>
          <w:szCs w:val="24"/>
        </w:rPr>
        <w:t>虚假应标的相关问题报送</w:t>
      </w:r>
      <w:r>
        <w:rPr>
          <w:spacing w:val="-1"/>
          <w:sz w:val="24"/>
          <w:szCs w:val="24"/>
        </w:rPr>
        <w:t>监管部门，</w:t>
      </w:r>
      <w:r>
        <w:rPr>
          <w:rFonts w:hint="eastAsia"/>
          <w:spacing w:val="-1"/>
          <w:sz w:val="24"/>
          <w:szCs w:val="24"/>
          <w:lang w:eastAsia="zh-CN"/>
        </w:rPr>
        <w:t>投标人</w:t>
      </w:r>
      <w:r>
        <w:rPr>
          <w:spacing w:val="-1"/>
          <w:sz w:val="24"/>
          <w:szCs w:val="24"/>
        </w:rPr>
        <w:t>针对此</w:t>
      </w:r>
      <w:r>
        <w:rPr>
          <w:spacing w:val="-2"/>
          <w:sz w:val="24"/>
          <w:szCs w:val="24"/>
        </w:rPr>
        <w:t>点提</w:t>
      </w:r>
      <w:r>
        <w:rPr>
          <w:rFonts w:ascii="宋体" w:hAnsi="宋体" w:eastAsia="宋体" w:cs="宋体"/>
          <w:spacing w:val="-1"/>
          <w:sz w:val="24"/>
          <w:szCs w:val="24"/>
        </w:rPr>
        <w:t>供书面承诺。</w:t>
      </w:r>
    </w:p>
    <w:p w14:paraId="3C980103">
      <w:pPr>
        <w:pStyle w:val="3"/>
        <w:keepNext w:val="0"/>
        <w:keepLines w:val="0"/>
        <w:pageBreakBefore w:val="0"/>
        <w:wordWrap w:val="0"/>
        <w:overflowPunct/>
        <w:topLinePunct w:val="0"/>
        <w:bidi w:val="0"/>
        <w:spacing w:before="180" w:line="219" w:lineRule="auto"/>
        <w:ind w:left="484"/>
        <w:rPr>
          <w:sz w:val="24"/>
          <w:szCs w:val="24"/>
        </w:rPr>
      </w:pPr>
      <w:r>
        <w:rPr>
          <w:spacing w:val="-2"/>
          <w:sz w:val="24"/>
          <w:szCs w:val="24"/>
        </w:rPr>
        <w:t>5.7此次招标产生的代理费用均由供货商支付。</w:t>
      </w:r>
    </w:p>
    <w:p w14:paraId="40CA2210">
      <w:pPr>
        <w:pStyle w:val="3"/>
        <w:keepNext w:val="0"/>
        <w:keepLines w:val="0"/>
        <w:pageBreakBefore w:val="0"/>
        <w:wordWrap w:val="0"/>
        <w:overflowPunct/>
        <w:topLinePunct w:val="0"/>
        <w:bidi w:val="0"/>
        <w:spacing w:before="185" w:line="346" w:lineRule="auto"/>
        <w:ind w:left="2" w:firstLine="479"/>
        <w:rPr>
          <w:sz w:val="24"/>
          <w:szCs w:val="24"/>
        </w:rPr>
      </w:pPr>
      <w:r>
        <w:rPr>
          <w:sz w:val="24"/>
          <w:szCs w:val="24"/>
        </w:rPr>
        <w:t>6.</w:t>
      </w:r>
      <w:r>
        <w:rPr>
          <w:sz w:val="24"/>
          <w:szCs w:val="24"/>
          <w:highlight w:val="yellow"/>
        </w:rPr>
        <w:t>★</w:t>
      </w:r>
      <w:r>
        <w:rPr>
          <w:sz w:val="24"/>
          <w:szCs w:val="24"/>
        </w:rPr>
        <w:t>投标单位近三年内有任何质量不合格处罚和任何行政</w:t>
      </w:r>
      <w:r>
        <w:rPr>
          <w:spacing w:val="-1"/>
          <w:sz w:val="24"/>
          <w:szCs w:val="24"/>
        </w:rPr>
        <w:t>处罚，若未在投标文件中作出说明或澄清，一经发现，即作否决投标处理。（提供承诺书）</w:t>
      </w:r>
    </w:p>
    <w:p w14:paraId="0BDA954D">
      <w:pPr>
        <w:keepNext w:val="0"/>
        <w:keepLines w:val="0"/>
        <w:pageBreakBefore w:val="0"/>
        <w:wordWrap w:val="0"/>
        <w:overflowPunct/>
        <w:topLinePunct w:val="0"/>
        <w:bidi w:val="0"/>
        <w:spacing w:line="346" w:lineRule="auto"/>
        <w:rPr>
          <w:sz w:val="24"/>
          <w:szCs w:val="24"/>
        </w:rPr>
      </w:pPr>
    </w:p>
    <w:p w14:paraId="4F4B6437">
      <w:pPr>
        <w:pStyle w:val="3"/>
        <w:keepNext w:val="0"/>
        <w:keepLines w:val="0"/>
        <w:pageBreakBefore w:val="0"/>
        <w:wordWrap w:val="0"/>
        <w:overflowPunct/>
        <w:topLinePunct w:val="0"/>
        <w:bidi w:val="0"/>
        <w:spacing w:before="111" w:line="224" w:lineRule="auto"/>
        <w:ind w:firstLine="2168" w:firstLineChars="600"/>
        <w:outlineLvl w:val="0"/>
        <w:rPr>
          <w:b/>
          <w:bCs/>
          <w:spacing w:val="10"/>
          <w:sz w:val="34"/>
          <w:szCs w:val="34"/>
        </w:rPr>
      </w:pPr>
      <w:bookmarkStart w:id="9" w:name="bookmark4"/>
      <w:bookmarkEnd w:id="9"/>
    </w:p>
    <w:p w14:paraId="6AC96C8C">
      <w:pPr>
        <w:pStyle w:val="3"/>
        <w:keepNext w:val="0"/>
        <w:keepLines w:val="0"/>
        <w:pageBreakBefore w:val="0"/>
        <w:wordWrap w:val="0"/>
        <w:overflowPunct/>
        <w:topLinePunct w:val="0"/>
        <w:bidi w:val="0"/>
        <w:spacing w:before="111" w:line="224" w:lineRule="auto"/>
        <w:ind w:firstLine="2168" w:firstLineChars="600"/>
        <w:outlineLvl w:val="0"/>
        <w:rPr>
          <w:b/>
          <w:bCs/>
          <w:spacing w:val="10"/>
          <w:sz w:val="34"/>
          <w:szCs w:val="34"/>
        </w:rPr>
      </w:pPr>
    </w:p>
    <w:p w14:paraId="2F587EA2">
      <w:pPr>
        <w:pStyle w:val="3"/>
        <w:keepNext w:val="0"/>
        <w:keepLines w:val="0"/>
        <w:pageBreakBefore w:val="0"/>
        <w:wordWrap w:val="0"/>
        <w:overflowPunct/>
        <w:topLinePunct w:val="0"/>
        <w:bidi w:val="0"/>
        <w:spacing w:before="111" w:line="224" w:lineRule="auto"/>
        <w:ind w:firstLine="2168" w:firstLineChars="600"/>
        <w:outlineLvl w:val="0"/>
        <w:rPr>
          <w:b/>
          <w:bCs/>
          <w:spacing w:val="10"/>
          <w:sz w:val="34"/>
          <w:szCs w:val="34"/>
        </w:rPr>
      </w:pPr>
    </w:p>
    <w:p w14:paraId="1BD447A7">
      <w:pPr>
        <w:pStyle w:val="3"/>
        <w:keepNext w:val="0"/>
        <w:keepLines w:val="0"/>
        <w:pageBreakBefore w:val="0"/>
        <w:wordWrap w:val="0"/>
        <w:overflowPunct/>
        <w:topLinePunct w:val="0"/>
        <w:bidi w:val="0"/>
        <w:spacing w:before="111" w:line="224" w:lineRule="auto"/>
        <w:ind w:firstLine="2168" w:firstLineChars="600"/>
        <w:outlineLvl w:val="0"/>
        <w:rPr>
          <w:b/>
          <w:bCs/>
          <w:spacing w:val="10"/>
          <w:sz w:val="34"/>
          <w:szCs w:val="34"/>
        </w:rPr>
      </w:pPr>
    </w:p>
    <w:p w14:paraId="2D02EA25">
      <w:pPr>
        <w:pStyle w:val="3"/>
        <w:keepNext w:val="0"/>
        <w:keepLines w:val="0"/>
        <w:pageBreakBefore w:val="0"/>
        <w:wordWrap w:val="0"/>
        <w:overflowPunct/>
        <w:topLinePunct w:val="0"/>
        <w:bidi w:val="0"/>
        <w:spacing w:before="111" w:line="224" w:lineRule="auto"/>
        <w:ind w:firstLine="2168" w:firstLineChars="600"/>
        <w:outlineLvl w:val="0"/>
        <w:rPr>
          <w:b/>
          <w:bCs/>
          <w:spacing w:val="10"/>
          <w:sz w:val="34"/>
          <w:szCs w:val="34"/>
        </w:rPr>
      </w:pPr>
    </w:p>
    <w:p w14:paraId="37E4D5A0">
      <w:pPr>
        <w:pStyle w:val="3"/>
        <w:keepNext w:val="0"/>
        <w:keepLines w:val="0"/>
        <w:pageBreakBefore w:val="0"/>
        <w:wordWrap w:val="0"/>
        <w:overflowPunct/>
        <w:topLinePunct w:val="0"/>
        <w:bidi w:val="0"/>
        <w:spacing w:before="111" w:line="224" w:lineRule="auto"/>
        <w:ind w:firstLine="2168" w:firstLineChars="600"/>
        <w:outlineLvl w:val="0"/>
        <w:rPr>
          <w:sz w:val="34"/>
          <w:szCs w:val="34"/>
        </w:rPr>
      </w:pPr>
      <w:r>
        <w:rPr>
          <w:b/>
          <w:bCs/>
          <w:spacing w:val="10"/>
          <w:sz w:val="34"/>
          <w:szCs w:val="34"/>
        </w:rPr>
        <w:t>第四章政府采购合同（样本）</w:t>
      </w:r>
    </w:p>
    <w:p w14:paraId="6BFB719D">
      <w:pPr>
        <w:keepNext w:val="0"/>
        <w:keepLines w:val="0"/>
        <w:pageBreakBefore w:val="0"/>
        <w:wordWrap w:val="0"/>
        <w:overflowPunct/>
        <w:topLinePunct w:val="0"/>
        <w:bidi w:val="0"/>
        <w:spacing w:line="256" w:lineRule="auto"/>
        <w:rPr>
          <w:rFonts w:ascii="Arial"/>
          <w:sz w:val="21"/>
        </w:rPr>
      </w:pPr>
    </w:p>
    <w:p w14:paraId="38C9B15D">
      <w:pPr>
        <w:keepNext w:val="0"/>
        <w:keepLines w:val="0"/>
        <w:pageBreakBefore w:val="0"/>
        <w:wordWrap w:val="0"/>
        <w:overflowPunct/>
        <w:topLinePunct w:val="0"/>
        <w:bidi w:val="0"/>
        <w:spacing w:line="257" w:lineRule="auto"/>
        <w:rPr>
          <w:rFonts w:ascii="Arial"/>
          <w:sz w:val="21"/>
        </w:rPr>
      </w:pPr>
    </w:p>
    <w:p w14:paraId="275773C8">
      <w:pPr>
        <w:pStyle w:val="3"/>
        <w:keepNext w:val="0"/>
        <w:keepLines w:val="0"/>
        <w:pageBreakBefore w:val="0"/>
        <w:wordWrap w:val="0"/>
        <w:overflowPunct/>
        <w:topLinePunct w:val="0"/>
        <w:bidi w:val="0"/>
        <w:spacing w:before="78" w:line="219" w:lineRule="auto"/>
        <w:rPr>
          <w:rFonts w:hint="eastAsia" w:eastAsia="宋体"/>
          <w:sz w:val="24"/>
          <w:szCs w:val="24"/>
          <w:lang w:eastAsia="zh-CN"/>
        </w:rPr>
      </w:pPr>
      <w:r>
        <w:rPr>
          <w:spacing w:val="-3"/>
          <w:sz w:val="24"/>
          <w:szCs w:val="24"/>
        </w:rPr>
        <w:t>合同编号：</w:t>
      </w:r>
    </w:p>
    <w:p w14:paraId="15947E91">
      <w:pPr>
        <w:keepNext w:val="0"/>
        <w:keepLines w:val="0"/>
        <w:pageBreakBefore w:val="0"/>
        <w:wordWrap w:val="0"/>
        <w:overflowPunct/>
        <w:topLinePunct w:val="0"/>
        <w:bidi w:val="0"/>
        <w:spacing w:line="289" w:lineRule="auto"/>
        <w:rPr>
          <w:rFonts w:ascii="Arial"/>
          <w:sz w:val="21"/>
        </w:rPr>
      </w:pPr>
    </w:p>
    <w:p w14:paraId="1D078F7D">
      <w:pPr>
        <w:keepNext w:val="0"/>
        <w:keepLines w:val="0"/>
        <w:pageBreakBefore w:val="0"/>
        <w:wordWrap w:val="0"/>
        <w:overflowPunct/>
        <w:topLinePunct w:val="0"/>
        <w:bidi w:val="0"/>
        <w:spacing w:line="289" w:lineRule="auto"/>
        <w:rPr>
          <w:rFonts w:ascii="Arial"/>
          <w:sz w:val="21"/>
        </w:rPr>
      </w:pPr>
    </w:p>
    <w:p w14:paraId="456EF4E7">
      <w:pPr>
        <w:keepNext w:val="0"/>
        <w:keepLines w:val="0"/>
        <w:pageBreakBefore w:val="0"/>
        <w:wordWrap w:val="0"/>
        <w:overflowPunct/>
        <w:topLinePunct w:val="0"/>
        <w:bidi w:val="0"/>
        <w:spacing w:line="289" w:lineRule="auto"/>
        <w:rPr>
          <w:rFonts w:ascii="Arial"/>
          <w:sz w:val="21"/>
        </w:rPr>
      </w:pPr>
    </w:p>
    <w:p w14:paraId="2F99B7E1">
      <w:pPr>
        <w:keepNext w:val="0"/>
        <w:keepLines w:val="0"/>
        <w:pageBreakBefore w:val="0"/>
        <w:wordWrap w:val="0"/>
        <w:overflowPunct/>
        <w:topLinePunct w:val="0"/>
        <w:bidi w:val="0"/>
        <w:spacing w:line="290" w:lineRule="auto"/>
        <w:rPr>
          <w:rFonts w:ascii="Arial"/>
          <w:sz w:val="21"/>
        </w:rPr>
      </w:pPr>
    </w:p>
    <w:p w14:paraId="387DC2F1">
      <w:pPr>
        <w:pStyle w:val="3"/>
        <w:keepNext w:val="0"/>
        <w:keepLines w:val="0"/>
        <w:pageBreakBefore w:val="0"/>
        <w:wordWrap w:val="0"/>
        <w:overflowPunct/>
        <w:topLinePunct w:val="0"/>
        <w:bidi w:val="0"/>
        <w:spacing w:before="130" w:line="219" w:lineRule="auto"/>
        <w:ind w:left="2866"/>
        <w:rPr>
          <w:sz w:val="40"/>
          <w:szCs w:val="40"/>
        </w:rPr>
      </w:pPr>
      <w:r>
        <w:rPr>
          <w:b/>
          <w:bCs/>
          <w:spacing w:val="-5"/>
          <w:sz w:val="40"/>
          <w:szCs w:val="40"/>
        </w:rPr>
        <w:t>政府采购合同参考范本</w:t>
      </w:r>
    </w:p>
    <w:p w14:paraId="77D79CCB">
      <w:pPr>
        <w:keepNext w:val="0"/>
        <w:keepLines w:val="0"/>
        <w:pageBreakBefore w:val="0"/>
        <w:wordWrap w:val="0"/>
        <w:overflowPunct/>
        <w:topLinePunct w:val="0"/>
        <w:bidi w:val="0"/>
        <w:spacing w:line="458" w:lineRule="auto"/>
        <w:rPr>
          <w:rFonts w:ascii="Arial"/>
          <w:sz w:val="21"/>
        </w:rPr>
      </w:pPr>
    </w:p>
    <w:p w14:paraId="4035A2A6">
      <w:pPr>
        <w:pStyle w:val="3"/>
        <w:keepNext w:val="0"/>
        <w:keepLines w:val="0"/>
        <w:pageBreakBefore w:val="0"/>
        <w:wordWrap w:val="0"/>
        <w:overflowPunct/>
        <w:topLinePunct w:val="0"/>
        <w:bidi w:val="0"/>
        <w:spacing w:before="78" w:line="219" w:lineRule="auto"/>
        <w:ind w:left="4280"/>
        <w:rPr>
          <w:sz w:val="24"/>
          <w:szCs w:val="24"/>
        </w:rPr>
      </w:pPr>
      <w:r>
        <w:rPr>
          <w:b/>
          <w:bCs/>
          <w:spacing w:val="-7"/>
          <w:sz w:val="24"/>
          <w:szCs w:val="24"/>
        </w:rPr>
        <w:t>（货物类）</w:t>
      </w:r>
    </w:p>
    <w:p w14:paraId="61F36E51">
      <w:pPr>
        <w:keepNext w:val="0"/>
        <w:keepLines w:val="0"/>
        <w:pageBreakBefore w:val="0"/>
        <w:wordWrap w:val="0"/>
        <w:overflowPunct/>
        <w:topLinePunct w:val="0"/>
        <w:bidi w:val="0"/>
        <w:spacing w:line="291" w:lineRule="auto"/>
        <w:rPr>
          <w:rFonts w:ascii="Arial"/>
          <w:sz w:val="21"/>
        </w:rPr>
      </w:pPr>
    </w:p>
    <w:p w14:paraId="435B3DCE">
      <w:pPr>
        <w:keepNext w:val="0"/>
        <w:keepLines w:val="0"/>
        <w:pageBreakBefore w:val="0"/>
        <w:wordWrap w:val="0"/>
        <w:overflowPunct/>
        <w:topLinePunct w:val="0"/>
        <w:bidi w:val="0"/>
        <w:spacing w:line="292" w:lineRule="auto"/>
        <w:rPr>
          <w:rFonts w:ascii="Arial"/>
          <w:sz w:val="21"/>
        </w:rPr>
      </w:pPr>
    </w:p>
    <w:p w14:paraId="28CCB740">
      <w:pPr>
        <w:keepNext w:val="0"/>
        <w:keepLines w:val="0"/>
        <w:pageBreakBefore w:val="0"/>
        <w:wordWrap w:val="0"/>
        <w:overflowPunct/>
        <w:topLinePunct w:val="0"/>
        <w:bidi w:val="0"/>
        <w:spacing w:line="292" w:lineRule="auto"/>
        <w:rPr>
          <w:rFonts w:ascii="Arial"/>
          <w:sz w:val="21"/>
        </w:rPr>
      </w:pPr>
    </w:p>
    <w:p w14:paraId="2E74CAE2">
      <w:pPr>
        <w:pStyle w:val="3"/>
        <w:keepNext w:val="0"/>
        <w:keepLines w:val="0"/>
        <w:pageBreakBefore w:val="0"/>
        <w:wordWrap w:val="0"/>
        <w:overflowPunct/>
        <w:topLinePunct w:val="0"/>
        <w:bidi w:val="0"/>
        <w:spacing w:before="78" w:line="219" w:lineRule="auto"/>
        <w:ind w:left="3968"/>
        <w:rPr>
          <w:sz w:val="24"/>
          <w:szCs w:val="24"/>
        </w:rPr>
      </w:pPr>
      <w:r>
        <w:rPr>
          <w:b/>
          <w:bCs/>
          <w:spacing w:val="-3"/>
          <w:sz w:val="24"/>
          <w:szCs w:val="24"/>
        </w:rPr>
        <w:t>第一部分合同书</w:t>
      </w:r>
    </w:p>
    <w:p w14:paraId="7952B000">
      <w:pPr>
        <w:keepNext w:val="0"/>
        <w:keepLines w:val="0"/>
        <w:pageBreakBefore w:val="0"/>
        <w:wordWrap w:val="0"/>
        <w:overflowPunct/>
        <w:topLinePunct w:val="0"/>
        <w:bidi w:val="0"/>
        <w:spacing w:line="268" w:lineRule="auto"/>
        <w:rPr>
          <w:rFonts w:ascii="Arial"/>
          <w:sz w:val="21"/>
        </w:rPr>
      </w:pPr>
    </w:p>
    <w:p w14:paraId="3CEE2999">
      <w:pPr>
        <w:keepNext w:val="0"/>
        <w:keepLines w:val="0"/>
        <w:pageBreakBefore w:val="0"/>
        <w:wordWrap w:val="0"/>
        <w:overflowPunct/>
        <w:topLinePunct w:val="0"/>
        <w:bidi w:val="0"/>
        <w:spacing w:line="268" w:lineRule="auto"/>
        <w:rPr>
          <w:rFonts w:ascii="Arial"/>
          <w:sz w:val="21"/>
        </w:rPr>
      </w:pPr>
    </w:p>
    <w:p w14:paraId="19151944">
      <w:pPr>
        <w:keepNext w:val="0"/>
        <w:keepLines w:val="0"/>
        <w:pageBreakBefore w:val="0"/>
        <w:wordWrap w:val="0"/>
        <w:overflowPunct/>
        <w:topLinePunct w:val="0"/>
        <w:bidi w:val="0"/>
        <w:spacing w:line="269" w:lineRule="auto"/>
        <w:rPr>
          <w:rFonts w:ascii="Arial"/>
          <w:sz w:val="21"/>
        </w:rPr>
      </w:pPr>
    </w:p>
    <w:p w14:paraId="2D1B1C6D">
      <w:pPr>
        <w:pStyle w:val="3"/>
        <w:keepNext w:val="0"/>
        <w:keepLines w:val="0"/>
        <w:pageBreakBefore w:val="0"/>
        <w:wordWrap w:val="0"/>
        <w:overflowPunct/>
        <w:topLinePunct w:val="0"/>
        <w:bidi w:val="0"/>
        <w:spacing w:before="78" w:line="560" w:lineRule="auto"/>
        <w:ind w:left="989" w:right="2679" w:hanging="27"/>
        <w:rPr>
          <w:rFonts w:hint="eastAsia" w:eastAsia="宋体"/>
          <w:sz w:val="24"/>
          <w:szCs w:val="24"/>
          <w:lang w:eastAsia="zh-CN"/>
        </w:rPr>
      </w:pPr>
      <w:r>
        <w:rPr>
          <w:sz w:val="24"/>
          <w:szCs w:val="24"/>
        </w:rPr>
        <w:t>项目名称：</w:t>
      </w:r>
      <w:r>
        <w:rPr>
          <w:spacing w:val="-14"/>
          <w:sz w:val="24"/>
          <w:szCs w:val="24"/>
        </w:rPr>
        <w:t>甲方：</w:t>
      </w:r>
    </w:p>
    <w:p w14:paraId="7DEC6E55">
      <w:pPr>
        <w:pStyle w:val="3"/>
        <w:keepNext w:val="0"/>
        <w:keepLines w:val="0"/>
        <w:pageBreakBefore w:val="0"/>
        <w:wordWrap w:val="0"/>
        <w:overflowPunct/>
        <w:topLinePunct w:val="0"/>
        <w:bidi w:val="0"/>
        <w:spacing w:before="150" w:line="221" w:lineRule="auto"/>
        <w:ind w:left="982"/>
        <w:rPr>
          <w:rFonts w:hint="eastAsia" w:eastAsia="宋体"/>
          <w:sz w:val="24"/>
          <w:szCs w:val="24"/>
          <w:lang w:eastAsia="zh-CN"/>
        </w:rPr>
      </w:pPr>
      <w:r>
        <w:rPr>
          <w:spacing w:val="-6"/>
          <w:sz w:val="24"/>
          <w:szCs w:val="24"/>
        </w:rPr>
        <w:t>乙方：</w:t>
      </w:r>
    </w:p>
    <w:p w14:paraId="3B8B74C0">
      <w:pPr>
        <w:keepNext w:val="0"/>
        <w:keepLines w:val="0"/>
        <w:pageBreakBefore w:val="0"/>
        <w:wordWrap w:val="0"/>
        <w:overflowPunct/>
        <w:topLinePunct w:val="0"/>
        <w:bidi w:val="0"/>
        <w:spacing w:line="246" w:lineRule="auto"/>
        <w:rPr>
          <w:rFonts w:ascii="Arial"/>
          <w:sz w:val="21"/>
        </w:rPr>
      </w:pPr>
    </w:p>
    <w:p w14:paraId="10C5E63E">
      <w:pPr>
        <w:keepNext w:val="0"/>
        <w:keepLines w:val="0"/>
        <w:pageBreakBefore w:val="0"/>
        <w:wordWrap w:val="0"/>
        <w:overflowPunct/>
        <w:topLinePunct w:val="0"/>
        <w:bidi w:val="0"/>
        <w:spacing w:line="247" w:lineRule="auto"/>
        <w:rPr>
          <w:rFonts w:ascii="Arial"/>
          <w:sz w:val="21"/>
        </w:rPr>
      </w:pPr>
    </w:p>
    <w:p w14:paraId="5D63A2D0">
      <w:pPr>
        <w:pStyle w:val="3"/>
        <w:keepNext w:val="0"/>
        <w:keepLines w:val="0"/>
        <w:pageBreakBefore w:val="0"/>
        <w:wordWrap w:val="0"/>
        <w:overflowPunct/>
        <w:topLinePunct w:val="0"/>
        <w:bidi w:val="0"/>
        <w:spacing w:before="79" w:line="222" w:lineRule="auto"/>
        <w:ind w:left="959"/>
        <w:rPr>
          <w:rFonts w:hint="eastAsia" w:eastAsia="宋体"/>
          <w:sz w:val="24"/>
          <w:szCs w:val="24"/>
          <w:lang w:eastAsia="zh-CN"/>
        </w:rPr>
      </w:pPr>
      <w:r>
        <w:rPr>
          <w:spacing w:val="-3"/>
          <w:sz w:val="24"/>
          <w:szCs w:val="24"/>
        </w:rPr>
        <w:t>签订地：</w:t>
      </w:r>
    </w:p>
    <w:p w14:paraId="77597970">
      <w:pPr>
        <w:keepNext w:val="0"/>
        <w:keepLines w:val="0"/>
        <w:pageBreakBefore w:val="0"/>
        <w:wordWrap w:val="0"/>
        <w:overflowPunct/>
        <w:topLinePunct w:val="0"/>
        <w:bidi w:val="0"/>
        <w:spacing w:line="247" w:lineRule="auto"/>
        <w:rPr>
          <w:rFonts w:ascii="Arial"/>
          <w:sz w:val="21"/>
        </w:rPr>
      </w:pPr>
    </w:p>
    <w:p w14:paraId="526BBC3E">
      <w:pPr>
        <w:keepNext w:val="0"/>
        <w:keepLines w:val="0"/>
        <w:pageBreakBefore w:val="0"/>
        <w:wordWrap w:val="0"/>
        <w:overflowPunct/>
        <w:topLinePunct w:val="0"/>
        <w:bidi w:val="0"/>
        <w:spacing w:line="247" w:lineRule="auto"/>
        <w:rPr>
          <w:rFonts w:ascii="Arial"/>
          <w:sz w:val="21"/>
        </w:rPr>
      </w:pPr>
    </w:p>
    <w:p w14:paraId="6B43618B">
      <w:pPr>
        <w:pStyle w:val="3"/>
        <w:keepNext w:val="0"/>
        <w:keepLines w:val="0"/>
        <w:pageBreakBefore w:val="0"/>
        <w:wordWrap w:val="0"/>
        <w:overflowPunct/>
        <w:topLinePunct w:val="0"/>
        <w:bidi w:val="0"/>
        <w:spacing w:before="79" w:line="219" w:lineRule="auto"/>
        <w:ind w:left="959"/>
        <w:rPr>
          <w:sz w:val="24"/>
          <w:szCs w:val="24"/>
        </w:rPr>
      </w:pPr>
      <w:r>
        <w:rPr>
          <w:spacing w:val="-2"/>
          <w:sz w:val="24"/>
          <w:szCs w:val="24"/>
        </w:rPr>
        <w:t>签订日期：年月日</w:t>
      </w:r>
    </w:p>
    <w:p w14:paraId="5188B52E">
      <w:pPr>
        <w:keepNext w:val="0"/>
        <w:keepLines w:val="0"/>
        <w:pageBreakBefore w:val="0"/>
        <w:wordWrap w:val="0"/>
        <w:overflowPunct/>
        <w:topLinePunct w:val="0"/>
        <w:bidi w:val="0"/>
        <w:spacing w:line="219" w:lineRule="auto"/>
        <w:rPr>
          <w:sz w:val="24"/>
          <w:szCs w:val="24"/>
        </w:rPr>
        <w:sectPr>
          <w:headerReference r:id="rId17" w:type="default"/>
          <w:footerReference r:id="rId18" w:type="default"/>
          <w:pgSz w:w="11905" w:h="16839"/>
          <w:pgMar w:top="400" w:right="1785" w:bottom="1224" w:left="1090" w:header="0" w:footer="1055" w:gutter="0"/>
          <w:pgNumType w:fmt="decimal"/>
          <w:cols w:space="720" w:num="1"/>
        </w:sectPr>
      </w:pPr>
    </w:p>
    <w:p w14:paraId="2AF74988">
      <w:pPr>
        <w:pStyle w:val="3"/>
        <w:keepNext w:val="0"/>
        <w:keepLines w:val="0"/>
        <w:pageBreakBefore w:val="0"/>
        <w:wordWrap w:val="0"/>
        <w:overflowPunct/>
        <w:topLinePunct w:val="0"/>
        <w:bidi w:val="0"/>
        <w:spacing w:before="319" w:line="422" w:lineRule="auto"/>
        <w:ind w:left="3" w:firstLine="2"/>
        <w:jc w:val="both"/>
        <w:rPr>
          <w:sz w:val="24"/>
          <w:szCs w:val="24"/>
        </w:rPr>
      </w:pPr>
      <w:r>
        <w:rPr>
          <w:spacing w:val="4"/>
          <w:sz w:val="24"/>
          <w:szCs w:val="24"/>
          <w:u w:val="single" w:color="auto"/>
        </w:rPr>
        <w:t>页项目名称）</w:t>
      </w:r>
      <w:r>
        <w:rPr>
          <w:spacing w:val="4"/>
          <w:sz w:val="24"/>
          <w:szCs w:val="24"/>
        </w:rPr>
        <w:t>项目进行了采购。经</w:t>
      </w:r>
      <w:r>
        <w:rPr>
          <w:spacing w:val="4"/>
          <w:sz w:val="24"/>
          <w:szCs w:val="24"/>
          <w:u w:val="single" w:color="auto"/>
        </w:rPr>
        <w:t>（相关评定主体名称）</w:t>
      </w:r>
      <w:r>
        <w:rPr>
          <w:spacing w:val="3"/>
          <w:sz w:val="24"/>
          <w:szCs w:val="24"/>
        </w:rPr>
        <w:t>评定</w:t>
      </w:r>
      <w:r>
        <w:rPr>
          <w:spacing w:val="-30"/>
          <w:sz w:val="24"/>
          <w:szCs w:val="24"/>
        </w:rPr>
        <w:t>，</w:t>
      </w:r>
      <w:r>
        <w:rPr>
          <w:spacing w:val="-30"/>
          <w:sz w:val="24"/>
          <w:szCs w:val="24"/>
          <w:u w:val="single" w:color="auto"/>
        </w:rPr>
        <w:t>（</w:t>
      </w:r>
      <w:r>
        <w:rPr>
          <w:spacing w:val="3"/>
          <w:sz w:val="24"/>
          <w:szCs w:val="24"/>
          <w:u w:val="single" w:color="auto"/>
        </w:rPr>
        <w:t>中标投标人名称）</w:t>
      </w:r>
      <w:r>
        <w:rPr>
          <w:spacing w:val="3"/>
          <w:sz w:val="24"/>
          <w:szCs w:val="24"/>
        </w:rPr>
        <w:t>为该项目中标投标人。现于中标通知书发出之日起三十日内，按照采购文件确定的事</w:t>
      </w:r>
      <w:r>
        <w:rPr>
          <w:spacing w:val="-2"/>
          <w:sz w:val="24"/>
          <w:szCs w:val="24"/>
        </w:rPr>
        <w:t>项签订本合同。</w:t>
      </w:r>
    </w:p>
    <w:p w14:paraId="20520612">
      <w:pPr>
        <w:pStyle w:val="3"/>
        <w:keepNext w:val="0"/>
        <w:keepLines w:val="0"/>
        <w:pageBreakBefore w:val="0"/>
        <w:wordWrap w:val="0"/>
        <w:overflowPunct/>
        <w:topLinePunct w:val="0"/>
        <w:bidi w:val="0"/>
        <w:spacing w:before="35" w:line="424" w:lineRule="auto"/>
        <w:ind w:left="1" w:firstLine="479"/>
        <w:jc w:val="both"/>
        <w:rPr>
          <w:sz w:val="24"/>
          <w:szCs w:val="24"/>
        </w:rPr>
      </w:pPr>
      <w:r>
        <w:rPr>
          <w:spacing w:val="4"/>
          <w:sz w:val="24"/>
          <w:szCs w:val="24"/>
        </w:rPr>
        <w:t>根据《中华人民共和国合同法》、《中华人</w:t>
      </w:r>
      <w:r>
        <w:rPr>
          <w:spacing w:val="3"/>
          <w:sz w:val="24"/>
          <w:szCs w:val="24"/>
        </w:rPr>
        <w:t>民共和国政府采购法》等相关法律法规之规</w:t>
      </w:r>
      <w:r>
        <w:rPr>
          <w:spacing w:val="1"/>
          <w:sz w:val="24"/>
          <w:szCs w:val="24"/>
        </w:rPr>
        <w:t>定，按照平等、自愿、公平和诚实信用的原则，经</w:t>
      </w:r>
      <w:r>
        <w:rPr>
          <w:spacing w:val="1"/>
          <w:sz w:val="24"/>
          <w:szCs w:val="24"/>
          <w:u w:val="single" w:color="auto"/>
        </w:rPr>
        <w:t>（</w:t>
      </w:r>
      <w:r>
        <w:rPr>
          <w:rFonts w:hint="eastAsia"/>
          <w:sz w:val="24"/>
          <w:szCs w:val="24"/>
          <w:u w:val="single" w:color="auto"/>
          <w:lang w:eastAsia="zh-CN"/>
        </w:rPr>
        <w:t>招标人</w:t>
      </w:r>
      <w:r>
        <w:rPr>
          <w:sz w:val="24"/>
          <w:szCs w:val="24"/>
          <w:u w:val="single" w:color="auto"/>
        </w:rPr>
        <w:t>名称）</w:t>
      </w:r>
      <w:r>
        <w:rPr>
          <w:sz w:val="24"/>
          <w:szCs w:val="24"/>
        </w:rPr>
        <w:t>(以下简称：甲方)</w:t>
      </w:r>
      <w:r>
        <w:rPr>
          <w:spacing w:val="2"/>
          <w:sz w:val="24"/>
          <w:szCs w:val="24"/>
        </w:rPr>
        <w:t>和</w:t>
      </w:r>
      <w:r>
        <w:rPr>
          <w:spacing w:val="2"/>
          <w:sz w:val="24"/>
          <w:szCs w:val="24"/>
          <w:u w:val="single" w:color="auto"/>
        </w:rPr>
        <w:t>（中标投标人名称）</w:t>
      </w:r>
      <w:r>
        <w:rPr>
          <w:spacing w:val="2"/>
          <w:sz w:val="24"/>
          <w:szCs w:val="24"/>
        </w:rPr>
        <w:t>(以下简称：乙方)协商一致，约定以下合同</w:t>
      </w:r>
      <w:r>
        <w:rPr>
          <w:spacing w:val="1"/>
          <w:sz w:val="24"/>
          <w:szCs w:val="24"/>
        </w:rPr>
        <w:t>条款，以兹共同遵</w:t>
      </w:r>
      <w:r>
        <w:rPr>
          <w:spacing w:val="-2"/>
          <w:sz w:val="24"/>
          <w:szCs w:val="24"/>
        </w:rPr>
        <w:t>守、全面履行。</w:t>
      </w:r>
    </w:p>
    <w:p w14:paraId="66E9E5DD">
      <w:pPr>
        <w:pStyle w:val="3"/>
        <w:keepNext w:val="0"/>
        <w:keepLines w:val="0"/>
        <w:pageBreakBefore w:val="0"/>
        <w:wordWrap w:val="0"/>
        <w:overflowPunct/>
        <w:topLinePunct w:val="0"/>
        <w:bidi w:val="0"/>
        <w:spacing w:before="33" w:line="219" w:lineRule="auto"/>
        <w:ind w:left="498"/>
        <w:rPr>
          <w:sz w:val="24"/>
          <w:szCs w:val="24"/>
        </w:rPr>
      </w:pPr>
      <w:r>
        <w:rPr>
          <w:b/>
          <w:bCs/>
          <w:spacing w:val="-5"/>
          <w:sz w:val="24"/>
          <w:szCs w:val="24"/>
        </w:rPr>
        <w:t>1.1合同组成部分</w:t>
      </w:r>
    </w:p>
    <w:p w14:paraId="27F2B5C6">
      <w:pPr>
        <w:pStyle w:val="3"/>
        <w:keepNext w:val="0"/>
        <w:keepLines w:val="0"/>
        <w:pageBreakBefore w:val="0"/>
        <w:wordWrap w:val="0"/>
        <w:overflowPunct/>
        <w:topLinePunct w:val="0"/>
        <w:bidi w:val="0"/>
        <w:spacing w:before="277" w:line="421" w:lineRule="auto"/>
        <w:ind w:firstLine="488"/>
        <w:jc w:val="both"/>
        <w:rPr>
          <w:sz w:val="24"/>
          <w:szCs w:val="24"/>
        </w:rPr>
      </w:pPr>
      <w:r>
        <w:rPr>
          <w:spacing w:val="3"/>
          <w:sz w:val="24"/>
          <w:szCs w:val="24"/>
        </w:rPr>
        <w:t>下列文件为本合同的组成部分，并构成一个整体，需综合解释、相互补充。如果下列文件内容出现不一致的情形，那么在保证按照采购文件确定的事项的前提下，组成本合同的多</w:t>
      </w:r>
      <w:r>
        <w:rPr>
          <w:spacing w:val="-1"/>
          <w:sz w:val="24"/>
          <w:szCs w:val="24"/>
        </w:rPr>
        <w:t>个文件的优先适用顺序如下：</w:t>
      </w:r>
    </w:p>
    <w:p w14:paraId="3B81277E">
      <w:pPr>
        <w:pStyle w:val="3"/>
        <w:keepNext w:val="0"/>
        <w:keepLines w:val="0"/>
        <w:pageBreakBefore w:val="0"/>
        <w:wordWrap w:val="0"/>
        <w:overflowPunct/>
        <w:topLinePunct w:val="0"/>
        <w:bidi w:val="0"/>
        <w:spacing w:before="36" w:line="219" w:lineRule="auto"/>
        <w:ind w:left="498"/>
        <w:rPr>
          <w:sz w:val="24"/>
          <w:szCs w:val="24"/>
        </w:rPr>
      </w:pPr>
      <w:r>
        <w:rPr>
          <w:spacing w:val="-2"/>
          <w:sz w:val="24"/>
          <w:szCs w:val="24"/>
        </w:rPr>
        <w:t>1.1.1本合同及其补充合同、变更协议；</w:t>
      </w:r>
    </w:p>
    <w:p w14:paraId="3A3CE260">
      <w:pPr>
        <w:pStyle w:val="3"/>
        <w:keepNext w:val="0"/>
        <w:keepLines w:val="0"/>
        <w:pageBreakBefore w:val="0"/>
        <w:wordWrap w:val="0"/>
        <w:overflowPunct/>
        <w:topLinePunct w:val="0"/>
        <w:bidi w:val="0"/>
        <w:spacing w:before="275" w:line="219" w:lineRule="auto"/>
        <w:ind w:left="498"/>
        <w:rPr>
          <w:sz w:val="24"/>
          <w:szCs w:val="24"/>
        </w:rPr>
      </w:pPr>
      <w:r>
        <w:rPr>
          <w:spacing w:val="-6"/>
          <w:sz w:val="24"/>
          <w:szCs w:val="24"/>
        </w:rPr>
        <w:t>1.1.2中标通知书；</w:t>
      </w:r>
    </w:p>
    <w:p w14:paraId="66DD401A">
      <w:pPr>
        <w:pStyle w:val="3"/>
        <w:keepNext w:val="0"/>
        <w:keepLines w:val="0"/>
        <w:pageBreakBefore w:val="0"/>
        <w:wordWrap w:val="0"/>
        <w:overflowPunct/>
        <w:topLinePunct w:val="0"/>
        <w:bidi w:val="0"/>
        <w:spacing w:before="275" w:line="219" w:lineRule="auto"/>
        <w:ind w:left="498"/>
        <w:rPr>
          <w:sz w:val="24"/>
          <w:szCs w:val="24"/>
        </w:rPr>
      </w:pPr>
      <w:r>
        <w:rPr>
          <w:spacing w:val="-2"/>
          <w:sz w:val="24"/>
          <w:szCs w:val="24"/>
        </w:rPr>
        <w:t>1.1.3投标文件（含澄清或者说明文件</w:t>
      </w:r>
      <w:r>
        <w:rPr>
          <w:spacing w:val="5"/>
          <w:sz w:val="24"/>
          <w:szCs w:val="24"/>
        </w:rPr>
        <w:t>）；</w:t>
      </w:r>
    </w:p>
    <w:p w14:paraId="38039B47">
      <w:pPr>
        <w:pStyle w:val="3"/>
        <w:keepNext w:val="0"/>
        <w:keepLines w:val="0"/>
        <w:pageBreakBefore w:val="0"/>
        <w:wordWrap w:val="0"/>
        <w:overflowPunct/>
        <w:topLinePunct w:val="0"/>
        <w:bidi w:val="0"/>
        <w:spacing w:before="277" w:line="219" w:lineRule="auto"/>
        <w:ind w:left="498"/>
        <w:rPr>
          <w:sz w:val="24"/>
          <w:szCs w:val="24"/>
        </w:rPr>
      </w:pPr>
      <w:r>
        <w:rPr>
          <w:spacing w:val="-2"/>
          <w:sz w:val="24"/>
          <w:szCs w:val="24"/>
        </w:rPr>
        <w:t>1.1.4招标文件（含澄清或者修改文件</w:t>
      </w:r>
      <w:r>
        <w:rPr>
          <w:spacing w:val="5"/>
          <w:sz w:val="24"/>
          <w:szCs w:val="24"/>
        </w:rPr>
        <w:t>）；</w:t>
      </w:r>
    </w:p>
    <w:p w14:paraId="015FD630">
      <w:pPr>
        <w:pStyle w:val="3"/>
        <w:keepNext w:val="0"/>
        <w:keepLines w:val="0"/>
        <w:pageBreakBefore w:val="0"/>
        <w:wordWrap w:val="0"/>
        <w:overflowPunct/>
        <w:topLinePunct w:val="0"/>
        <w:bidi w:val="0"/>
        <w:spacing w:before="273" w:line="219" w:lineRule="auto"/>
        <w:ind w:left="498"/>
        <w:rPr>
          <w:sz w:val="24"/>
          <w:szCs w:val="24"/>
        </w:rPr>
      </w:pPr>
      <w:r>
        <w:rPr>
          <w:spacing w:val="-2"/>
          <w:sz w:val="24"/>
          <w:szCs w:val="24"/>
        </w:rPr>
        <w:t>1.1.5其他相关采购文件。</w:t>
      </w:r>
    </w:p>
    <w:p w14:paraId="7FDF74D1">
      <w:pPr>
        <w:pStyle w:val="3"/>
        <w:keepNext w:val="0"/>
        <w:keepLines w:val="0"/>
        <w:pageBreakBefore w:val="0"/>
        <w:wordWrap w:val="0"/>
        <w:overflowPunct/>
        <w:topLinePunct w:val="0"/>
        <w:bidi w:val="0"/>
        <w:spacing w:before="275" w:line="219" w:lineRule="auto"/>
        <w:ind w:left="498"/>
        <w:rPr>
          <w:sz w:val="24"/>
          <w:szCs w:val="24"/>
        </w:rPr>
      </w:pPr>
      <w:r>
        <w:rPr>
          <w:b/>
          <w:bCs/>
          <w:spacing w:val="-11"/>
          <w:sz w:val="24"/>
          <w:szCs w:val="24"/>
        </w:rPr>
        <w:t>1.2货物</w:t>
      </w:r>
    </w:p>
    <w:p w14:paraId="566090F4">
      <w:pPr>
        <w:pStyle w:val="3"/>
        <w:keepNext w:val="0"/>
        <w:keepLines w:val="0"/>
        <w:pageBreakBefore w:val="0"/>
        <w:wordWrap w:val="0"/>
        <w:overflowPunct/>
        <w:topLinePunct w:val="0"/>
        <w:bidi w:val="0"/>
        <w:spacing w:before="277" w:line="219" w:lineRule="auto"/>
        <w:ind w:left="498"/>
        <w:rPr>
          <w:sz w:val="24"/>
          <w:szCs w:val="24"/>
        </w:rPr>
      </w:pPr>
      <w:r>
        <w:rPr>
          <w:spacing w:val="-5"/>
          <w:sz w:val="24"/>
          <w:szCs w:val="24"/>
        </w:rPr>
        <w:t>1.2.1货物名称</w:t>
      </w:r>
      <w:r>
        <w:rPr>
          <w:sz w:val="24"/>
          <w:szCs w:val="24"/>
        </w:rPr>
        <w:t>：；</w:t>
      </w:r>
    </w:p>
    <w:p w14:paraId="07059D29">
      <w:pPr>
        <w:pStyle w:val="3"/>
        <w:keepNext w:val="0"/>
        <w:keepLines w:val="0"/>
        <w:pageBreakBefore w:val="0"/>
        <w:wordWrap w:val="0"/>
        <w:overflowPunct/>
        <w:topLinePunct w:val="0"/>
        <w:bidi w:val="0"/>
        <w:spacing w:before="274" w:line="219" w:lineRule="auto"/>
        <w:ind w:left="498"/>
        <w:rPr>
          <w:sz w:val="24"/>
          <w:szCs w:val="24"/>
        </w:rPr>
      </w:pPr>
      <w:r>
        <w:rPr>
          <w:spacing w:val="-5"/>
          <w:sz w:val="24"/>
          <w:szCs w:val="24"/>
        </w:rPr>
        <w:t>1.2.2货物数量</w:t>
      </w:r>
      <w:r>
        <w:rPr>
          <w:sz w:val="24"/>
          <w:szCs w:val="24"/>
        </w:rPr>
        <w:t>：；</w:t>
      </w:r>
    </w:p>
    <w:p w14:paraId="1F2383F2">
      <w:pPr>
        <w:pStyle w:val="3"/>
        <w:keepNext w:val="0"/>
        <w:keepLines w:val="0"/>
        <w:pageBreakBefore w:val="0"/>
        <w:wordWrap w:val="0"/>
        <w:overflowPunct/>
        <w:topLinePunct w:val="0"/>
        <w:bidi w:val="0"/>
        <w:spacing w:before="275" w:line="219" w:lineRule="auto"/>
        <w:ind w:left="498"/>
        <w:rPr>
          <w:sz w:val="24"/>
          <w:szCs w:val="24"/>
        </w:rPr>
      </w:pPr>
      <w:r>
        <w:rPr>
          <w:spacing w:val="-3"/>
          <w:sz w:val="24"/>
          <w:szCs w:val="24"/>
        </w:rPr>
        <w:t>1.2.3货物质量：。</w:t>
      </w:r>
    </w:p>
    <w:p w14:paraId="66427A03">
      <w:pPr>
        <w:pStyle w:val="3"/>
        <w:keepNext w:val="0"/>
        <w:keepLines w:val="0"/>
        <w:pageBreakBefore w:val="0"/>
        <w:wordWrap w:val="0"/>
        <w:overflowPunct/>
        <w:topLinePunct w:val="0"/>
        <w:bidi w:val="0"/>
        <w:spacing w:before="277" w:line="218" w:lineRule="auto"/>
        <w:ind w:left="498"/>
        <w:rPr>
          <w:sz w:val="24"/>
          <w:szCs w:val="24"/>
        </w:rPr>
      </w:pPr>
      <w:r>
        <w:rPr>
          <w:b/>
          <w:bCs/>
          <w:spacing w:val="-10"/>
          <w:sz w:val="24"/>
          <w:szCs w:val="24"/>
        </w:rPr>
        <w:t>1.3价款</w:t>
      </w:r>
    </w:p>
    <w:p w14:paraId="657F6369">
      <w:pPr>
        <w:pStyle w:val="3"/>
        <w:keepNext w:val="0"/>
        <w:keepLines w:val="0"/>
        <w:pageBreakBefore w:val="0"/>
        <w:wordWrap w:val="0"/>
        <w:overflowPunct/>
        <w:topLinePunct w:val="0"/>
        <w:bidi w:val="0"/>
        <w:spacing w:before="276" w:line="416" w:lineRule="auto"/>
        <w:ind w:left="482" w:right="2463" w:hanging="1"/>
        <w:rPr>
          <w:sz w:val="24"/>
          <w:szCs w:val="24"/>
        </w:rPr>
      </w:pPr>
      <w:r>
        <w:rPr>
          <w:spacing w:val="-4"/>
          <w:sz w:val="24"/>
          <w:szCs w:val="24"/>
        </w:rPr>
        <w:t>本合同总价为：￥元（大写：元人民币）。</w:t>
      </w:r>
      <w:r>
        <w:rPr>
          <w:spacing w:val="-3"/>
          <w:sz w:val="24"/>
          <w:szCs w:val="24"/>
        </w:rPr>
        <w:t>分项价格：</w:t>
      </w:r>
    </w:p>
    <w:p w14:paraId="1149C143">
      <w:pPr>
        <w:keepNext w:val="0"/>
        <w:keepLines w:val="0"/>
        <w:pageBreakBefore w:val="0"/>
        <w:wordWrap w:val="0"/>
        <w:overflowPunct/>
        <w:topLinePunct w:val="0"/>
        <w:bidi w:val="0"/>
        <w:spacing w:line="416" w:lineRule="auto"/>
        <w:rPr>
          <w:sz w:val="24"/>
          <w:szCs w:val="24"/>
        </w:rPr>
        <w:sectPr>
          <w:headerReference r:id="rId19" w:type="default"/>
          <w:footerReference r:id="rId20" w:type="default"/>
          <w:pgSz w:w="11905" w:h="16839"/>
          <w:pgMar w:top="1923" w:right="1080" w:bottom="1171" w:left="1088" w:header="1661" w:footer="1002" w:gutter="0"/>
          <w:pgNumType w:fmt="decimal"/>
          <w:cols w:space="720" w:num="1"/>
        </w:sectPr>
      </w:pPr>
    </w:p>
    <w:p w14:paraId="4C7391EA">
      <w:pPr>
        <w:keepNext w:val="0"/>
        <w:keepLines w:val="0"/>
        <w:pageBreakBefore w:val="0"/>
        <w:wordWrap w:val="0"/>
        <w:overflowPunct/>
        <w:topLinePunct w:val="0"/>
        <w:bidi w:val="0"/>
        <w:spacing w:before="19"/>
      </w:pPr>
    </w:p>
    <w:p w14:paraId="72A08189">
      <w:pPr>
        <w:keepNext w:val="0"/>
        <w:keepLines w:val="0"/>
        <w:pageBreakBefore w:val="0"/>
        <w:wordWrap w:val="0"/>
        <w:overflowPunct/>
        <w:topLinePunct w:val="0"/>
        <w:bidi w:val="0"/>
        <w:spacing w:before="19"/>
      </w:pPr>
    </w:p>
    <w:p w14:paraId="3C337870">
      <w:pPr>
        <w:keepNext w:val="0"/>
        <w:keepLines w:val="0"/>
        <w:pageBreakBefore w:val="0"/>
        <w:wordWrap w:val="0"/>
        <w:overflowPunct/>
        <w:topLinePunct w:val="0"/>
        <w:bidi w:val="0"/>
        <w:spacing w:before="18"/>
      </w:pPr>
    </w:p>
    <w:p w14:paraId="18CE0297">
      <w:pPr>
        <w:keepNext w:val="0"/>
        <w:keepLines w:val="0"/>
        <w:pageBreakBefore w:val="0"/>
        <w:wordWrap w:val="0"/>
        <w:overflowPunct/>
        <w:topLinePunct w:val="0"/>
        <w:bidi w:val="0"/>
        <w:spacing w:before="18"/>
      </w:pPr>
    </w:p>
    <w:tbl>
      <w:tblPr>
        <w:tblStyle w:val="7"/>
        <w:tblW w:w="9698"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4738"/>
        <w:gridCol w:w="3430"/>
      </w:tblGrid>
      <w:tr w14:paraId="16B49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30" w:type="dxa"/>
            <w:vAlign w:val="top"/>
          </w:tcPr>
          <w:p w14:paraId="006BF8B2">
            <w:pPr>
              <w:pStyle w:val="8"/>
              <w:keepNext w:val="0"/>
              <w:keepLines w:val="0"/>
              <w:pageBreakBefore w:val="0"/>
              <w:wordWrap w:val="0"/>
              <w:overflowPunct/>
              <w:topLinePunct w:val="0"/>
              <w:bidi w:val="0"/>
              <w:spacing w:before="247" w:line="221" w:lineRule="auto"/>
              <w:ind w:left="530"/>
            </w:pPr>
            <w:r>
              <w:rPr>
                <w:spacing w:val="-5"/>
              </w:rPr>
              <w:t>序号</w:t>
            </w:r>
          </w:p>
        </w:tc>
        <w:tc>
          <w:tcPr>
            <w:tcW w:w="4738" w:type="dxa"/>
            <w:vAlign w:val="top"/>
          </w:tcPr>
          <w:p w14:paraId="004E1999">
            <w:pPr>
              <w:pStyle w:val="8"/>
              <w:keepNext w:val="0"/>
              <w:keepLines w:val="0"/>
              <w:pageBreakBefore w:val="0"/>
              <w:wordWrap w:val="0"/>
              <w:overflowPunct/>
              <w:topLinePunct w:val="0"/>
              <w:bidi w:val="0"/>
              <w:spacing w:before="248" w:line="220" w:lineRule="auto"/>
              <w:ind w:left="1898"/>
            </w:pPr>
            <w:r>
              <w:rPr>
                <w:spacing w:val="-4"/>
              </w:rPr>
              <w:t>分项名称</w:t>
            </w:r>
          </w:p>
        </w:tc>
        <w:tc>
          <w:tcPr>
            <w:tcW w:w="3430" w:type="dxa"/>
            <w:vAlign w:val="top"/>
          </w:tcPr>
          <w:p w14:paraId="1B5C7B77">
            <w:pPr>
              <w:pStyle w:val="8"/>
              <w:keepNext w:val="0"/>
              <w:keepLines w:val="0"/>
              <w:pageBreakBefore w:val="0"/>
              <w:wordWrap w:val="0"/>
              <w:overflowPunct/>
              <w:topLinePunct w:val="0"/>
              <w:bidi w:val="0"/>
              <w:spacing w:before="248" w:line="218" w:lineRule="auto"/>
              <w:ind w:left="1243"/>
            </w:pPr>
            <w:r>
              <w:rPr>
                <w:spacing w:val="-4"/>
              </w:rPr>
              <w:t>分项价格</w:t>
            </w:r>
          </w:p>
        </w:tc>
      </w:tr>
      <w:tr w14:paraId="42894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03C7BFC1">
            <w:pPr>
              <w:keepNext w:val="0"/>
              <w:keepLines w:val="0"/>
              <w:pageBreakBefore w:val="0"/>
              <w:wordWrap w:val="0"/>
              <w:overflowPunct/>
              <w:topLinePunct w:val="0"/>
              <w:bidi w:val="0"/>
              <w:rPr>
                <w:rFonts w:ascii="Arial"/>
                <w:sz w:val="21"/>
              </w:rPr>
            </w:pPr>
          </w:p>
        </w:tc>
        <w:tc>
          <w:tcPr>
            <w:tcW w:w="4738" w:type="dxa"/>
            <w:vAlign w:val="top"/>
          </w:tcPr>
          <w:p w14:paraId="60126560">
            <w:pPr>
              <w:keepNext w:val="0"/>
              <w:keepLines w:val="0"/>
              <w:pageBreakBefore w:val="0"/>
              <w:wordWrap w:val="0"/>
              <w:overflowPunct/>
              <w:topLinePunct w:val="0"/>
              <w:bidi w:val="0"/>
              <w:rPr>
                <w:rFonts w:ascii="Arial"/>
                <w:sz w:val="21"/>
              </w:rPr>
            </w:pPr>
          </w:p>
        </w:tc>
        <w:tc>
          <w:tcPr>
            <w:tcW w:w="3430" w:type="dxa"/>
            <w:vAlign w:val="top"/>
          </w:tcPr>
          <w:p w14:paraId="76B13F23">
            <w:pPr>
              <w:keepNext w:val="0"/>
              <w:keepLines w:val="0"/>
              <w:pageBreakBefore w:val="0"/>
              <w:wordWrap w:val="0"/>
              <w:overflowPunct/>
              <w:topLinePunct w:val="0"/>
              <w:bidi w:val="0"/>
              <w:rPr>
                <w:rFonts w:ascii="Arial"/>
                <w:sz w:val="21"/>
              </w:rPr>
            </w:pPr>
          </w:p>
        </w:tc>
      </w:tr>
      <w:tr w14:paraId="251E5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279A1CBF">
            <w:pPr>
              <w:keepNext w:val="0"/>
              <w:keepLines w:val="0"/>
              <w:pageBreakBefore w:val="0"/>
              <w:wordWrap w:val="0"/>
              <w:overflowPunct/>
              <w:topLinePunct w:val="0"/>
              <w:bidi w:val="0"/>
              <w:rPr>
                <w:rFonts w:ascii="Arial"/>
                <w:sz w:val="21"/>
              </w:rPr>
            </w:pPr>
          </w:p>
        </w:tc>
        <w:tc>
          <w:tcPr>
            <w:tcW w:w="4738" w:type="dxa"/>
            <w:vAlign w:val="top"/>
          </w:tcPr>
          <w:p w14:paraId="400D7405">
            <w:pPr>
              <w:keepNext w:val="0"/>
              <w:keepLines w:val="0"/>
              <w:pageBreakBefore w:val="0"/>
              <w:wordWrap w:val="0"/>
              <w:overflowPunct/>
              <w:topLinePunct w:val="0"/>
              <w:bidi w:val="0"/>
              <w:rPr>
                <w:rFonts w:ascii="Arial"/>
                <w:sz w:val="21"/>
              </w:rPr>
            </w:pPr>
          </w:p>
        </w:tc>
        <w:tc>
          <w:tcPr>
            <w:tcW w:w="3430" w:type="dxa"/>
            <w:vAlign w:val="top"/>
          </w:tcPr>
          <w:p w14:paraId="336C6DD7">
            <w:pPr>
              <w:keepNext w:val="0"/>
              <w:keepLines w:val="0"/>
              <w:pageBreakBefore w:val="0"/>
              <w:wordWrap w:val="0"/>
              <w:overflowPunct/>
              <w:topLinePunct w:val="0"/>
              <w:bidi w:val="0"/>
              <w:rPr>
                <w:rFonts w:ascii="Arial"/>
                <w:sz w:val="21"/>
              </w:rPr>
            </w:pPr>
          </w:p>
        </w:tc>
      </w:tr>
      <w:tr w14:paraId="3E0E6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67517C42">
            <w:pPr>
              <w:keepNext w:val="0"/>
              <w:keepLines w:val="0"/>
              <w:pageBreakBefore w:val="0"/>
              <w:wordWrap w:val="0"/>
              <w:overflowPunct/>
              <w:topLinePunct w:val="0"/>
              <w:bidi w:val="0"/>
              <w:rPr>
                <w:rFonts w:ascii="Arial"/>
                <w:sz w:val="21"/>
              </w:rPr>
            </w:pPr>
          </w:p>
        </w:tc>
        <w:tc>
          <w:tcPr>
            <w:tcW w:w="4738" w:type="dxa"/>
            <w:vAlign w:val="top"/>
          </w:tcPr>
          <w:p w14:paraId="4FA3C02F">
            <w:pPr>
              <w:keepNext w:val="0"/>
              <w:keepLines w:val="0"/>
              <w:pageBreakBefore w:val="0"/>
              <w:wordWrap w:val="0"/>
              <w:overflowPunct/>
              <w:topLinePunct w:val="0"/>
              <w:bidi w:val="0"/>
              <w:rPr>
                <w:rFonts w:ascii="Arial"/>
                <w:sz w:val="21"/>
              </w:rPr>
            </w:pPr>
          </w:p>
        </w:tc>
        <w:tc>
          <w:tcPr>
            <w:tcW w:w="3430" w:type="dxa"/>
            <w:vAlign w:val="top"/>
          </w:tcPr>
          <w:p w14:paraId="7FA778FB">
            <w:pPr>
              <w:keepNext w:val="0"/>
              <w:keepLines w:val="0"/>
              <w:pageBreakBefore w:val="0"/>
              <w:wordWrap w:val="0"/>
              <w:overflowPunct/>
              <w:topLinePunct w:val="0"/>
              <w:bidi w:val="0"/>
              <w:rPr>
                <w:rFonts w:ascii="Arial"/>
                <w:sz w:val="21"/>
              </w:rPr>
            </w:pPr>
          </w:p>
        </w:tc>
      </w:tr>
      <w:tr w14:paraId="643A1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530" w:type="dxa"/>
            <w:vAlign w:val="top"/>
          </w:tcPr>
          <w:p w14:paraId="5A37F554">
            <w:pPr>
              <w:keepNext w:val="0"/>
              <w:keepLines w:val="0"/>
              <w:pageBreakBefore w:val="0"/>
              <w:wordWrap w:val="0"/>
              <w:overflowPunct/>
              <w:topLinePunct w:val="0"/>
              <w:bidi w:val="0"/>
              <w:rPr>
                <w:rFonts w:ascii="Arial"/>
                <w:sz w:val="21"/>
              </w:rPr>
            </w:pPr>
          </w:p>
        </w:tc>
        <w:tc>
          <w:tcPr>
            <w:tcW w:w="4738" w:type="dxa"/>
            <w:vAlign w:val="top"/>
          </w:tcPr>
          <w:p w14:paraId="520B8BD1">
            <w:pPr>
              <w:keepNext w:val="0"/>
              <w:keepLines w:val="0"/>
              <w:pageBreakBefore w:val="0"/>
              <w:wordWrap w:val="0"/>
              <w:overflowPunct/>
              <w:topLinePunct w:val="0"/>
              <w:bidi w:val="0"/>
              <w:rPr>
                <w:rFonts w:ascii="Arial"/>
                <w:sz w:val="21"/>
              </w:rPr>
            </w:pPr>
          </w:p>
        </w:tc>
        <w:tc>
          <w:tcPr>
            <w:tcW w:w="3430" w:type="dxa"/>
            <w:vAlign w:val="top"/>
          </w:tcPr>
          <w:p w14:paraId="4E5FF66D">
            <w:pPr>
              <w:keepNext w:val="0"/>
              <w:keepLines w:val="0"/>
              <w:pageBreakBefore w:val="0"/>
              <w:wordWrap w:val="0"/>
              <w:overflowPunct/>
              <w:topLinePunct w:val="0"/>
              <w:bidi w:val="0"/>
              <w:rPr>
                <w:rFonts w:ascii="Arial"/>
                <w:sz w:val="21"/>
              </w:rPr>
            </w:pPr>
          </w:p>
        </w:tc>
      </w:tr>
      <w:tr w14:paraId="2FA9C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268" w:type="dxa"/>
            <w:gridSpan w:val="2"/>
            <w:vAlign w:val="top"/>
          </w:tcPr>
          <w:p w14:paraId="63CC68D0">
            <w:pPr>
              <w:pStyle w:val="8"/>
              <w:keepNext w:val="0"/>
              <w:keepLines w:val="0"/>
              <w:pageBreakBefore w:val="0"/>
              <w:wordWrap w:val="0"/>
              <w:overflowPunct/>
              <w:topLinePunct w:val="0"/>
              <w:bidi w:val="0"/>
              <w:spacing w:before="246" w:line="218" w:lineRule="auto"/>
              <w:ind w:left="3007"/>
            </w:pPr>
            <w:r>
              <w:rPr>
                <w:spacing w:val="-8"/>
              </w:rPr>
              <w:t>总价</w:t>
            </w:r>
          </w:p>
        </w:tc>
        <w:tc>
          <w:tcPr>
            <w:tcW w:w="3430" w:type="dxa"/>
            <w:vAlign w:val="top"/>
          </w:tcPr>
          <w:p w14:paraId="4DAEE9DB">
            <w:pPr>
              <w:keepNext w:val="0"/>
              <w:keepLines w:val="0"/>
              <w:pageBreakBefore w:val="0"/>
              <w:wordWrap w:val="0"/>
              <w:overflowPunct/>
              <w:topLinePunct w:val="0"/>
              <w:bidi w:val="0"/>
              <w:rPr>
                <w:rFonts w:ascii="Arial"/>
                <w:sz w:val="21"/>
              </w:rPr>
            </w:pPr>
          </w:p>
        </w:tc>
      </w:tr>
    </w:tbl>
    <w:p w14:paraId="2C063E4B">
      <w:pPr>
        <w:pStyle w:val="3"/>
        <w:keepNext w:val="0"/>
        <w:keepLines w:val="0"/>
        <w:pageBreakBefore w:val="0"/>
        <w:wordWrap w:val="0"/>
        <w:overflowPunct/>
        <w:topLinePunct w:val="0"/>
        <w:bidi w:val="0"/>
        <w:spacing w:before="244" w:line="219" w:lineRule="auto"/>
        <w:ind w:left="496"/>
        <w:rPr>
          <w:sz w:val="24"/>
          <w:szCs w:val="24"/>
        </w:rPr>
      </w:pPr>
      <w:r>
        <w:rPr>
          <w:b/>
          <w:bCs/>
          <w:spacing w:val="-4"/>
          <w:sz w:val="24"/>
          <w:szCs w:val="24"/>
        </w:rPr>
        <w:t>1.4付款方式和发票开具方式</w:t>
      </w:r>
    </w:p>
    <w:p w14:paraId="44B29ED5">
      <w:pPr>
        <w:pStyle w:val="3"/>
        <w:keepNext w:val="0"/>
        <w:keepLines w:val="0"/>
        <w:pageBreakBefore w:val="0"/>
        <w:wordWrap w:val="0"/>
        <w:overflowPunct/>
        <w:topLinePunct w:val="0"/>
        <w:bidi w:val="0"/>
        <w:spacing w:before="274" w:line="219" w:lineRule="auto"/>
        <w:ind w:left="496"/>
        <w:rPr>
          <w:sz w:val="24"/>
          <w:szCs w:val="24"/>
        </w:rPr>
      </w:pPr>
      <w:r>
        <w:rPr>
          <w:spacing w:val="-3"/>
          <w:sz w:val="24"/>
          <w:szCs w:val="24"/>
        </w:rPr>
        <w:t>1.4.1付款方式</w:t>
      </w:r>
      <w:r>
        <w:rPr>
          <w:sz w:val="24"/>
          <w:szCs w:val="24"/>
        </w:rPr>
        <w:t>：；</w:t>
      </w:r>
    </w:p>
    <w:p w14:paraId="677ABCF8">
      <w:pPr>
        <w:pStyle w:val="3"/>
        <w:keepNext w:val="0"/>
        <w:keepLines w:val="0"/>
        <w:pageBreakBefore w:val="0"/>
        <w:wordWrap w:val="0"/>
        <w:overflowPunct/>
        <w:topLinePunct w:val="0"/>
        <w:bidi w:val="0"/>
        <w:spacing w:before="274" w:line="219" w:lineRule="auto"/>
        <w:ind w:left="496"/>
        <w:rPr>
          <w:sz w:val="24"/>
          <w:szCs w:val="24"/>
        </w:rPr>
      </w:pPr>
      <w:r>
        <w:rPr>
          <w:spacing w:val="-2"/>
          <w:sz w:val="24"/>
          <w:szCs w:val="24"/>
        </w:rPr>
        <w:t>1.4.2发票开具方式：。</w:t>
      </w:r>
    </w:p>
    <w:p w14:paraId="703BF9F5">
      <w:pPr>
        <w:pStyle w:val="3"/>
        <w:keepNext w:val="0"/>
        <w:keepLines w:val="0"/>
        <w:pageBreakBefore w:val="0"/>
        <w:wordWrap w:val="0"/>
        <w:overflowPunct/>
        <w:topLinePunct w:val="0"/>
        <w:bidi w:val="0"/>
        <w:spacing w:before="275" w:line="219" w:lineRule="auto"/>
        <w:ind w:left="496"/>
        <w:rPr>
          <w:sz w:val="24"/>
          <w:szCs w:val="24"/>
        </w:rPr>
      </w:pPr>
      <w:r>
        <w:rPr>
          <w:b/>
          <w:bCs/>
          <w:spacing w:val="-4"/>
          <w:sz w:val="24"/>
          <w:szCs w:val="24"/>
        </w:rPr>
        <w:t>1.5货物交付期限、地点和方式</w:t>
      </w:r>
    </w:p>
    <w:p w14:paraId="23BE2A6A">
      <w:pPr>
        <w:pStyle w:val="3"/>
        <w:keepNext w:val="0"/>
        <w:keepLines w:val="0"/>
        <w:pageBreakBefore w:val="0"/>
        <w:wordWrap w:val="0"/>
        <w:overflowPunct/>
        <w:topLinePunct w:val="0"/>
        <w:bidi w:val="0"/>
        <w:spacing w:before="275" w:line="219" w:lineRule="auto"/>
        <w:ind w:left="496"/>
        <w:rPr>
          <w:sz w:val="24"/>
          <w:szCs w:val="24"/>
        </w:rPr>
      </w:pPr>
      <w:r>
        <w:rPr>
          <w:spacing w:val="-5"/>
          <w:sz w:val="24"/>
          <w:szCs w:val="24"/>
        </w:rPr>
        <w:t>1.5.1交付期限</w:t>
      </w:r>
      <w:r>
        <w:rPr>
          <w:spacing w:val="1"/>
          <w:sz w:val="24"/>
          <w:szCs w:val="24"/>
        </w:rPr>
        <w:t>：；</w:t>
      </w:r>
    </w:p>
    <w:p w14:paraId="22C51889">
      <w:pPr>
        <w:pStyle w:val="3"/>
        <w:keepNext w:val="0"/>
        <w:keepLines w:val="0"/>
        <w:pageBreakBefore w:val="0"/>
        <w:wordWrap w:val="0"/>
        <w:overflowPunct/>
        <w:topLinePunct w:val="0"/>
        <w:bidi w:val="0"/>
        <w:spacing w:before="275" w:line="219" w:lineRule="auto"/>
        <w:ind w:left="496"/>
        <w:rPr>
          <w:sz w:val="24"/>
          <w:szCs w:val="24"/>
        </w:rPr>
      </w:pPr>
      <w:r>
        <w:rPr>
          <w:spacing w:val="-5"/>
          <w:sz w:val="24"/>
          <w:szCs w:val="24"/>
        </w:rPr>
        <w:t>1.5.2交付地点</w:t>
      </w:r>
      <w:r>
        <w:rPr>
          <w:spacing w:val="1"/>
          <w:sz w:val="24"/>
          <w:szCs w:val="24"/>
        </w:rPr>
        <w:t>：；</w:t>
      </w:r>
    </w:p>
    <w:p w14:paraId="170053AA">
      <w:pPr>
        <w:pStyle w:val="3"/>
        <w:keepNext w:val="0"/>
        <w:keepLines w:val="0"/>
        <w:pageBreakBefore w:val="0"/>
        <w:wordWrap w:val="0"/>
        <w:overflowPunct/>
        <w:topLinePunct w:val="0"/>
        <w:bidi w:val="0"/>
        <w:spacing w:before="276" w:line="219" w:lineRule="auto"/>
        <w:ind w:left="496"/>
        <w:rPr>
          <w:sz w:val="24"/>
          <w:szCs w:val="24"/>
        </w:rPr>
      </w:pPr>
      <w:r>
        <w:rPr>
          <w:spacing w:val="-3"/>
          <w:sz w:val="24"/>
          <w:szCs w:val="24"/>
        </w:rPr>
        <w:t>1.5.3交付方式：。</w:t>
      </w:r>
    </w:p>
    <w:p w14:paraId="13B116C2">
      <w:pPr>
        <w:pStyle w:val="3"/>
        <w:keepNext w:val="0"/>
        <w:keepLines w:val="0"/>
        <w:pageBreakBefore w:val="0"/>
        <w:wordWrap w:val="0"/>
        <w:overflowPunct/>
        <w:topLinePunct w:val="0"/>
        <w:bidi w:val="0"/>
        <w:spacing w:before="275" w:line="219" w:lineRule="auto"/>
        <w:ind w:left="496"/>
        <w:rPr>
          <w:sz w:val="24"/>
          <w:szCs w:val="24"/>
        </w:rPr>
      </w:pPr>
      <w:r>
        <w:rPr>
          <w:b/>
          <w:bCs/>
          <w:spacing w:val="-5"/>
          <w:sz w:val="24"/>
          <w:szCs w:val="24"/>
        </w:rPr>
        <w:t>1.6违约责任</w:t>
      </w:r>
    </w:p>
    <w:p w14:paraId="5EA0DB99">
      <w:pPr>
        <w:pStyle w:val="3"/>
        <w:keepNext w:val="0"/>
        <w:keepLines w:val="0"/>
        <w:pageBreakBefore w:val="0"/>
        <w:wordWrap w:val="0"/>
        <w:overflowPunct/>
        <w:topLinePunct w:val="0"/>
        <w:bidi w:val="0"/>
        <w:spacing w:before="274" w:line="424" w:lineRule="auto"/>
        <w:ind w:left="3" w:firstLine="492"/>
        <w:jc w:val="both"/>
        <w:rPr>
          <w:sz w:val="24"/>
          <w:szCs w:val="24"/>
        </w:rPr>
      </w:pPr>
      <w:r>
        <w:rPr>
          <w:spacing w:val="3"/>
          <w:sz w:val="24"/>
          <w:szCs w:val="24"/>
        </w:rPr>
        <w:t>1.6.1除不可抗力外，如果乙方没有按照本合同约定的期限、地点和方式交</w:t>
      </w:r>
      <w:r>
        <w:rPr>
          <w:spacing w:val="2"/>
          <w:sz w:val="24"/>
          <w:szCs w:val="24"/>
        </w:rPr>
        <w:t>付货物，那</w:t>
      </w:r>
      <w:r>
        <w:rPr>
          <w:spacing w:val="9"/>
          <w:sz w:val="24"/>
          <w:szCs w:val="24"/>
        </w:rPr>
        <w:t>么甲方可要求乙方支付违约金，违约金按每迟延交付货物一日的应交付而未交付货物价格</w:t>
      </w:r>
      <w:r>
        <w:rPr>
          <w:sz w:val="24"/>
          <w:szCs w:val="24"/>
        </w:rPr>
        <w:t>的%计算，最高限额为本合同总价的%；迟延交付货物的违约金计算数额达到前述最高限额之日起，甲方有权在要求乙方支付违约金</w:t>
      </w:r>
      <w:r>
        <w:rPr>
          <w:spacing w:val="-1"/>
          <w:sz w:val="24"/>
          <w:szCs w:val="24"/>
        </w:rPr>
        <w:t>的同时，书面通知乙方解除本合同；</w:t>
      </w:r>
    </w:p>
    <w:p w14:paraId="18555082">
      <w:pPr>
        <w:pStyle w:val="3"/>
        <w:keepNext w:val="0"/>
        <w:keepLines w:val="0"/>
        <w:pageBreakBefore w:val="0"/>
        <w:wordWrap w:val="0"/>
        <w:overflowPunct/>
        <w:topLinePunct w:val="0"/>
        <w:bidi w:val="0"/>
        <w:spacing w:before="37" w:line="424" w:lineRule="auto"/>
        <w:ind w:firstLine="496"/>
        <w:jc w:val="both"/>
        <w:rPr>
          <w:sz w:val="24"/>
          <w:szCs w:val="24"/>
        </w:rPr>
      </w:pPr>
      <w:r>
        <w:rPr>
          <w:spacing w:val="3"/>
          <w:sz w:val="24"/>
          <w:szCs w:val="24"/>
        </w:rPr>
        <w:t>1.6.2除不可抗力外，如果甲方没有按照本合同约定的付款方式付款，那么</w:t>
      </w:r>
      <w:r>
        <w:rPr>
          <w:spacing w:val="2"/>
          <w:sz w:val="24"/>
          <w:szCs w:val="24"/>
        </w:rPr>
        <w:t>乙方可要求</w:t>
      </w:r>
      <w:r>
        <w:rPr>
          <w:sz w:val="24"/>
          <w:szCs w:val="24"/>
        </w:rPr>
        <w:t>甲方支付违约金，违约金按每迟延付款一日的应付而未付款的%计算，最高限额为本合同</w:t>
      </w:r>
      <w:r>
        <w:rPr>
          <w:spacing w:val="3"/>
          <w:sz w:val="24"/>
          <w:szCs w:val="24"/>
        </w:rPr>
        <w:t>总价的%；迟延付款的违约金计算数额达到前述最高限额之日起，乙方有权在</w:t>
      </w:r>
      <w:r>
        <w:rPr>
          <w:spacing w:val="2"/>
          <w:sz w:val="24"/>
          <w:szCs w:val="24"/>
        </w:rPr>
        <w:t>要求甲方</w:t>
      </w:r>
      <w:r>
        <w:rPr>
          <w:spacing w:val="-1"/>
          <w:sz w:val="24"/>
          <w:szCs w:val="24"/>
        </w:rPr>
        <w:t>支付违约金的同时，书面通知甲方解除本合同；</w:t>
      </w:r>
    </w:p>
    <w:p w14:paraId="6E07A6E9">
      <w:pPr>
        <w:pStyle w:val="3"/>
        <w:keepNext w:val="0"/>
        <w:keepLines w:val="0"/>
        <w:pageBreakBefore w:val="0"/>
        <w:wordWrap w:val="0"/>
        <w:overflowPunct/>
        <w:topLinePunct w:val="0"/>
        <w:bidi w:val="0"/>
        <w:spacing w:before="34" w:line="417" w:lineRule="auto"/>
        <w:ind w:left="1" w:firstLine="494"/>
        <w:rPr>
          <w:sz w:val="24"/>
          <w:szCs w:val="24"/>
        </w:rPr>
      </w:pPr>
      <w:r>
        <w:rPr>
          <w:spacing w:val="3"/>
          <w:sz w:val="24"/>
          <w:szCs w:val="24"/>
        </w:rPr>
        <w:t>1.6.3除不可抗力外，任何一方未能履行本合同约定的其他主要义务，经催</w:t>
      </w:r>
      <w:r>
        <w:rPr>
          <w:spacing w:val="2"/>
          <w:sz w:val="24"/>
          <w:szCs w:val="24"/>
        </w:rPr>
        <w:t>告后在合理</w:t>
      </w:r>
      <w:r>
        <w:rPr>
          <w:spacing w:val="3"/>
          <w:sz w:val="24"/>
          <w:szCs w:val="24"/>
        </w:rPr>
        <w:t>期限内仍未履行的，或者任何一方有其他违约行为致使不能实现合同目的的，或者任何一方</w:t>
      </w:r>
    </w:p>
    <w:p w14:paraId="70B83863">
      <w:pPr>
        <w:keepNext w:val="0"/>
        <w:keepLines w:val="0"/>
        <w:pageBreakBefore w:val="0"/>
        <w:wordWrap w:val="0"/>
        <w:overflowPunct/>
        <w:topLinePunct w:val="0"/>
        <w:bidi w:val="0"/>
        <w:spacing w:line="417" w:lineRule="auto"/>
        <w:rPr>
          <w:sz w:val="24"/>
          <w:szCs w:val="24"/>
        </w:rPr>
        <w:sectPr>
          <w:headerReference r:id="rId21" w:type="default"/>
          <w:footerReference r:id="rId22" w:type="default"/>
          <w:pgSz w:w="11905" w:h="16839"/>
          <w:pgMar w:top="400" w:right="1078" w:bottom="1171" w:left="1090" w:header="0" w:footer="1002" w:gutter="0"/>
          <w:pgNumType w:fmt="decimal"/>
          <w:cols w:space="720" w:num="1"/>
        </w:sectPr>
      </w:pPr>
    </w:p>
    <w:p w14:paraId="309E5630">
      <w:pPr>
        <w:keepNext w:val="0"/>
        <w:keepLines w:val="0"/>
        <w:pageBreakBefore w:val="0"/>
        <w:wordWrap w:val="0"/>
        <w:overflowPunct/>
        <w:topLinePunct w:val="0"/>
        <w:bidi w:val="0"/>
        <w:spacing w:line="299" w:lineRule="auto"/>
        <w:rPr>
          <w:rFonts w:ascii="Arial"/>
          <w:sz w:val="21"/>
        </w:rPr>
      </w:pPr>
    </w:p>
    <w:p w14:paraId="408D23D8">
      <w:pPr>
        <w:keepNext w:val="0"/>
        <w:keepLines w:val="0"/>
        <w:pageBreakBefore w:val="0"/>
        <w:wordWrap w:val="0"/>
        <w:overflowPunct/>
        <w:topLinePunct w:val="0"/>
        <w:bidi w:val="0"/>
        <w:spacing w:line="299" w:lineRule="auto"/>
        <w:rPr>
          <w:rFonts w:ascii="Arial"/>
          <w:sz w:val="21"/>
        </w:rPr>
      </w:pPr>
    </w:p>
    <w:p w14:paraId="52813C0E">
      <w:pPr>
        <w:keepNext w:val="0"/>
        <w:keepLines w:val="0"/>
        <w:pageBreakBefore w:val="0"/>
        <w:wordWrap w:val="0"/>
        <w:overflowPunct/>
        <w:topLinePunct w:val="0"/>
        <w:bidi w:val="0"/>
        <w:spacing w:line="299" w:lineRule="auto"/>
        <w:rPr>
          <w:rFonts w:ascii="Arial"/>
          <w:sz w:val="21"/>
        </w:rPr>
      </w:pPr>
    </w:p>
    <w:p w14:paraId="70D4860D">
      <w:pPr>
        <w:keepNext w:val="0"/>
        <w:keepLines w:val="0"/>
        <w:pageBreakBefore w:val="0"/>
        <w:wordWrap w:val="0"/>
        <w:overflowPunct/>
        <w:topLinePunct w:val="0"/>
        <w:bidi w:val="0"/>
        <w:spacing w:line="300" w:lineRule="auto"/>
        <w:rPr>
          <w:rFonts w:ascii="Arial"/>
          <w:sz w:val="21"/>
        </w:rPr>
      </w:pPr>
    </w:p>
    <w:p w14:paraId="3CB49857">
      <w:pPr>
        <w:pStyle w:val="3"/>
        <w:keepNext w:val="0"/>
        <w:keepLines w:val="0"/>
        <w:pageBreakBefore w:val="0"/>
        <w:wordWrap w:val="0"/>
        <w:overflowPunct/>
        <w:topLinePunct w:val="0"/>
        <w:bidi w:val="0"/>
        <w:spacing w:before="78" w:line="424" w:lineRule="auto"/>
        <w:ind w:right="2"/>
        <w:jc w:val="both"/>
        <w:rPr>
          <w:sz w:val="24"/>
          <w:szCs w:val="24"/>
        </w:rPr>
      </w:pPr>
      <w:r>
        <w:rPr>
          <w:spacing w:val="3"/>
          <w:sz w:val="24"/>
          <w:szCs w:val="24"/>
        </w:rPr>
        <w:t>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w:t>
      </w:r>
      <w:r>
        <w:rPr>
          <w:spacing w:val="-2"/>
          <w:sz w:val="24"/>
          <w:szCs w:val="24"/>
        </w:rPr>
        <w:t>违约方解除本合同；</w:t>
      </w:r>
    </w:p>
    <w:p w14:paraId="123FCEE8">
      <w:pPr>
        <w:pStyle w:val="3"/>
        <w:keepNext w:val="0"/>
        <w:keepLines w:val="0"/>
        <w:pageBreakBefore w:val="0"/>
        <w:wordWrap w:val="0"/>
        <w:overflowPunct/>
        <w:topLinePunct w:val="0"/>
        <w:bidi w:val="0"/>
        <w:spacing w:before="36" w:line="425" w:lineRule="auto"/>
        <w:ind w:left="2" w:firstLine="495"/>
        <w:jc w:val="both"/>
        <w:rPr>
          <w:sz w:val="24"/>
          <w:szCs w:val="24"/>
        </w:rPr>
      </w:pPr>
      <w:r>
        <w:rPr>
          <w:spacing w:val="3"/>
          <w:sz w:val="24"/>
          <w:szCs w:val="24"/>
        </w:rPr>
        <w:t>1.6.4任何一方按照前述约定要求违约方支付违约金的同时，仍有权要求违</w:t>
      </w:r>
      <w:r>
        <w:rPr>
          <w:spacing w:val="2"/>
          <w:sz w:val="24"/>
          <w:szCs w:val="24"/>
        </w:rPr>
        <w:t>约方继续履</w:t>
      </w:r>
      <w:r>
        <w:rPr>
          <w:spacing w:val="3"/>
          <w:sz w:val="24"/>
          <w:szCs w:val="24"/>
        </w:rPr>
        <w:t>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w:t>
      </w:r>
      <w:r>
        <w:rPr>
          <w:spacing w:val="-2"/>
          <w:sz w:val="24"/>
          <w:szCs w:val="24"/>
        </w:rPr>
        <w:t>的权利救济方式；</w:t>
      </w:r>
    </w:p>
    <w:p w14:paraId="273CA24F">
      <w:pPr>
        <w:pStyle w:val="3"/>
        <w:keepNext w:val="0"/>
        <w:keepLines w:val="0"/>
        <w:pageBreakBefore w:val="0"/>
        <w:wordWrap w:val="0"/>
        <w:overflowPunct/>
        <w:topLinePunct w:val="0"/>
        <w:bidi w:val="0"/>
        <w:spacing w:before="37" w:line="421" w:lineRule="auto"/>
        <w:ind w:left="1" w:firstLine="496"/>
        <w:jc w:val="both"/>
        <w:rPr>
          <w:sz w:val="24"/>
          <w:szCs w:val="24"/>
        </w:rPr>
      </w:pPr>
      <w:r>
        <w:rPr>
          <w:spacing w:val="3"/>
          <w:sz w:val="24"/>
          <w:szCs w:val="24"/>
        </w:rPr>
        <w:t>1.6.5除前述约定外，除不可抗力外，任何一方未能履行本合同约定的义务</w:t>
      </w:r>
      <w:r>
        <w:rPr>
          <w:spacing w:val="2"/>
          <w:sz w:val="24"/>
          <w:szCs w:val="24"/>
        </w:rPr>
        <w:t>，对方当事</w:t>
      </w:r>
      <w:r>
        <w:rPr>
          <w:spacing w:val="3"/>
          <w:sz w:val="24"/>
          <w:szCs w:val="24"/>
        </w:rPr>
        <w:t>人均有权要求继续履行、采取补救措施或者赔偿损失等，且对方当事人行使的任何权利救济</w:t>
      </w:r>
      <w:r>
        <w:rPr>
          <w:spacing w:val="-1"/>
          <w:sz w:val="24"/>
          <w:szCs w:val="24"/>
        </w:rPr>
        <w:t>方式均不视为其放弃了其他法定或者约定的权利救济方式；</w:t>
      </w:r>
    </w:p>
    <w:p w14:paraId="359CC510">
      <w:pPr>
        <w:pStyle w:val="3"/>
        <w:keepNext w:val="0"/>
        <w:keepLines w:val="0"/>
        <w:pageBreakBefore w:val="0"/>
        <w:wordWrap w:val="0"/>
        <w:overflowPunct/>
        <w:topLinePunct w:val="0"/>
        <w:bidi w:val="0"/>
        <w:spacing w:before="35" w:line="422" w:lineRule="auto"/>
        <w:ind w:firstLine="498"/>
        <w:jc w:val="both"/>
        <w:rPr>
          <w:sz w:val="24"/>
          <w:szCs w:val="24"/>
        </w:rPr>
      </w:pPr>
      <w:r>
        <w:rPr>
          <w:spacing w:val="3"/>
          <w:sz w:val="24"/>
          <w:szCs w:val="24"/>
        </w:rPr>
        <w:t>1.6.6如果出现政府采购监督管理部门在处理投诉事项期间，书面通知甲方</w:t>
      </w:r>
      <w:r>
        <w:rPr>
          <w:spacing w:val="2"/>
          <w:sz w:val="24"/>
          <w:szCs w:val="24"/>
        </w:rPr>
        <w:t>暂停采购活</w:t>
      </w:r>
      <w:r>
        <w:rPr>
          <w:spacing w:val="3"/>
          <w:sz w:val="24"/>
          <w:szCs w:val="24"/>
        </w:rPr>
        <w:t>动的情形，或者询问或质疑事项可能影响中标结果的，导致甲方中止履行合同的情形，均不</w:t>
      </w:r>
      <w:r>
        <w:rPr>
          <w:spacing w:val="-2"/>
          <w:sz w:val="24"/>
          <w:szCs w:val="24"/>
        </w:rPr>
        <w:t>视为甲方违约。</w:t>
      </w:r>
    </w:p>
    <w:p w14:paraId="1E53B2DA">
      <w:pPr>
        <w:pStyle w:val="3"/>
        <w:keepNext w:val="0"/>
        <w:keepLines w:val="0"/>
        <w:pageBreakBefore w:val="0"/>
        <w:wordWrap w:val="0"/>
        <w:overflowPunct/>
        <w:topLinePunct w:val="0"/>
        <w:bidi w:val="0"/>
        <w:spacing w:before="36" w:line="219" w:lineRule="auto"/>
        <w:ind w:left="498"/>
        <w:rPr>
          <w:sz w:val="24"/>
          <w:szCs w:val="24"/>
        </w:rPr>
      </w:pPr>
      <w:r>
        <w:rPr>
          <w:b/>
          <w:bCs/>
          <w:spacing w:val="-5"/>
          <w:sz w:val="24"/>
          <w:szCs w:val="24"/>
        </w:rPr>
        <w:t>1.7合同争议的解决</w:t>
      </w:r>
    </w:p>
    <w:p w14:paraId="4F2BEBDD">
      <w:pPr>
        <w:pStyle w:val="3"/>
        <w:keepNext w:val="0"/>
        <w:keepLines w:val="0"/>
        <w:pageBreakBefore w:val="0"/>
        <w:wordWrap w:val="0"/>
        <w:overflowPunct/>
        <w:topLinePunct w:val="0"/>
        <w:bidi w:val="0"/>
        <w:spacing w:before="274" w:line="417" w:lineRule="auto"/>
        <w:ind w:right="2" w:firstLine="481"/>
        <w:rPr>
          <w:sz w:val="24"/>
          <w:szCs w:val="24"/>
        </w:rPr>
      </w:pPr>
      <w:r>
        <w:rPr>
          <w:spacing w:val="10"/>
          <w:sz w:val="24"/>
          <w:szCs w:val="24"/>
        </w:rPr>
        <w:t>本合同履行过程中发生的任何争议，双方当事人均可通过和解或者调解解决；不愿和</w:t>
      </w:r>
      <w:r>
        <w:rPr>
          <w:spacing w:val="-1"/>
          <w:sz w:val="24"/>
          <w:szCs w:val="24"/>
        </w:rPr>
        <w:t>解、调解或者和解、调解不成的，可以选择下列第种方式解决：</w:t>
      </w:r>
    </w:p>
    <w:p w14:paraId="5351A0D8">
      <w:pPr>
        <w:pStyle w:val="3"/>
        <w:keepNext w:val="0"/>
        <w:keepLines w:val="0"/>
        <w:pageBreakBefore w:val="0"/>
        <w:wordWrap w:val="0"/>
        <w:overflowPunct/>
        <w:topLinePunct w:val="0"/>
        <w:bidi w:val="0"/>
        <w:spacing w:before="37" w:line="417" w:lineRule="auto"/>
        <w:ind w:left="8" w:right="2" w:firstLine="490"/>
        <w:rPr>
          <w:sz w:val="24"/>
          <w:szCs w:val="24"/>
        </w:rPr>
      </w:pPr>
      <w:r>
        <w:rPr>
          <w:spacing w:val="6"/>
          <w:sz w:val="24"/>
          <w:szCs w:val="24"/>
        </w:rPr>
        <w:t>1.7.1将争议提交仲裁委员会依申请仲裁时其现行有效的仲裁规则裁</w:t>
      </w:r>
      <w:r>
        <w:rPr>
          <w:spacing w:val="-9"/>
          <w:sz w:val="24"/>
          <w:szCs w:val="24"/>
        </w:rPr>
        <w:t>决；</w:t>
      </w:r>
    </w:p>
    <w:p w14:paraId="03AED893">
      <w:pPr>
        <w:pStyle w:val="3"/>
        <w:keepNext w:val="0"/>
        <w:keepLines w:val="0"/>
        <w:pageBreakBefore w:val="0"/>
        <w:wordWrap w:val="0"/>
        <w:overflowPunct/>
        <w:topLinePunct w:val="0"/>
        <w:bidi w:val="0"/>
        <w:spacing w:before="34" w:line="218" w:lineRule="auto"/>
        <w:ind w:left="498"/>
        <w:rPr>
          <w:sz w:val="24"/>
          <w:szCs w:val="24"/>
        </w:rPr>
      </w:pPr>
      <w:r>
        <w:rPr>
          <w:spacing w:val="-2"/>
          <w:sz w:val="24"/>
          <w:szCs w:val="24"/>
        </w:rPr>
        <w:t>1.7.2向</w:t>
      </w:r>
      <w:r>
        <w:rPr>
          <w:spacing w:val="-2"/>
          <w:sz w:val="24"/>
          <w:szCs w:val="24"/>
          <w:u w:val="single" w:color="auto"/>
        </w:rPr>
        <w:t>（被告住所地、合同履行地、合同签订地、原告住所地、标的</w:t>
      </w:r>
    </w:p>
    <w:p w14:paraId="7D91F387">
      <w:pPr>
        <w:pStyle w:val="3"/>
        <w:keepNext w:val="0"/>
        <w:keepLines w:val="0"/>
        <w:pageBreakBefore w:val="0"/>
        <w:wordWrap w:val="0"/>
        <w:overflowPunct/>
        <w:topLinePunct w:val="0"/>
        <w:bidi w:val="0"/>
        <w:spacing w:before="279" w:line="219" w:lineRule="auto"/>
        <w:ind w:left="480"/>
        <w:rPr>
          <w:sz w:val="24"/>
          <w:szCs w:val="24"/>
        </w:rPr>
      </w:pPr>
      <w:r>
        <w:rPr>
          <w:spacing w:val="-1"/>
          <w:sz w:val="24"/>
          <w:szCs w:val="24"/>
          <w:u w:val="single" w:color="auto"/>
        </w:rPr>
        <w:t>物所在地等与争议有实际联系的地点中选出的人民法院名称）</w:t>
      </w:r>
      <w:r>
        <w:rPr>
          <w:spacing w:val="-1"/>
          <w:sz w:val="24"/>
          <w:szCs w:val="24"/>
        </w:rPr>
        <w:t>人民法院起诉。</w:t>
      </w:r>
    </w:p>
    <w:p w14:paraId="0417287F">
      <w:pPr>
        <w:pStyle w:val="3"/>
        <w:keepNext w:val="0"/>
        <w:keepLines w:val="0"/>
        <w:pageBreakBefore w:val="0"/>
        <w:wordWrap w:val="0"/>
        <w:overflowPunct/>
        <w:topLinePunct w:val="0"/>
        <w:bidi w:val="0"/>
        <w:spacing w:before="274" w:line="220" w:lineRule="auto"/>
        <w:ind w:left="498"/>
        <w:rPr>
          <w:sz w:val="24"/>
          <w:szCs w:val="24"/>
        </w:rPr>
      </w:pPr>
      <w:r>
        <w:rPr>
          <w:b/>
          <w:bCs/>
          <w:spacing w:val="-8"/>
          <w:sz w:val="24"/>
          <w:szCs w:val="24"/>
        </w:rPr>
        <w:t>1.8合同生效</w:t>
      </w:r>
    </w:p>
    <w:p w14:paraId="68B1EAFA">
      <w:pPr>
        <w:pStyle w:val="3"/>
        <w:keepNext w:val="0"/>
        <w:keepLines w:val="0"/>
        <w:pageBreakBefore w:val="0"/>
        <w:wordWrap w:val="0"/>
        <w:overflowPunct/>
        <w:topLinePunct w:val="0"/>
        <w:bidi w:val="0"/>
        <w:spacing w:before="272" w:line="219" w:lineRule="auto"/>
        <w:ind w:left="481"/>
        <w:rPr>
          <w:sz w:val="24"/>
          <w:szCs w:val="24"/>
        </w:rPr>
      </w:pPr>
      <w:r>
        <w:rPr>
          <w:spacing w:val="-1"/>
          <w:sz w:val="24"/>
          <w:szCs w:val="24"/>
        </w:rPr>
        <w:t>本合同自双方当事人盖章或者签字时生效。</w:t>
      </w:r>
    </w:p>
    <w:p w14:paraId="5BCFD7B1">
      <w:pPr>
        <w:keepNext w:val="0"/>
        <w:keepLines w:val="0"/>
        <w:pageBreakBefore w:val="0"/>
        <w:wordWrap w:val="0"/>
        <w:overflowPunct/>
        <w:topLinePunct w:val="0"/>
        <w:bidi w:val="0"/>
        <w:spacing w:line="219" w:lineRule="auto"/>
        <w:rPr>
          <w:sz w:val="24"/>
          <w:szCs w:val="24"/>
        </w:rPr>
        <w:sectPr>
          <w:footerReference r:id="rId23" w:type="default"/>
          <w:pgSz w:w="11905" w:h="16839"/>
          <w:pgMar w:top="400" w:right="1078" w:bottom="1171" w:left="1088" w:header="0" w:footer="1002" w:gutter="0"/>
          <w:pgNumType w:fmt="decimal"/>
          <w:cols w:space="720" w:num="1"/>
        </w:sectPr>
      </w:pPr>
    </w:p>
    <w:p w14:paraId="26628F13">
      <w:pPr>
        <w:keepNext w:val="0"/>
        <w:keepLines w:val="0"/>
        <w:pageBreakBefore w:val="0"/>
        <w:wordWrap w:val="0"/>
        <w:overflowPunct/>
        <w:topLinePunct w:val="0"/>
        <w:bidi w:val="0"/>
        <w:spacing w:line="299" w:lineRule="auto"/>
        <w:rPr>
          <w:rFonts w:ascii="Arial"/>
          <w:sz w:val="21"/>
        </w:rPr>
      </w:pPr>
    </w:p>
    <w:p w14:paraId="2BB438E2">
      <w:pPr>
        <w:keepNext w:val="0"/>
        <w:keepLines w:val="0"/>
        <w:pageBreakBefore w:val="0"/>
        <w:wordWrap w:val="0"/>
        <w:overflowPunct/>
        <w:topLinePunct w:val="0"/>
        <w:bidi w:val="0"/>
        <w:spacing w:line="299" w:lineRule="auto"/>
        <w:rPr>
          <w:rFonts w:ascii="Arial"/>
          <w:sz w:val="21"/>
        </w:rPr>
      </w:pPr>
    </w:p>
    <w:p w14:paraId="7A7FC45B">
      <w:pPr>
        <w:keepNext w:val="0"/>
        <w:keepLines w:val="0"/>
        <w:pageBreakBefore w:val="0"/>
        <w:wordWrap w:val="0"/>
        <w:overflowPunct/>
        <w:topLinePunct w:val="0"/>
        <w:bidi w:val="0"/>
        <w:spacing w:line="299" w:lineRule="auto"/>
        <w:rPr>
          <w:rFonts w:ascii="Arial"/>
          <w:sz w:val="21"/>
        </w:rPr>
      </w:pPr>
    </w:p>
    <w:p w14:paraId="6EC22D17">
      <w:pPr>
        <w:keepNext w:val="0"/>
        <w:keepLines w:val="0"/>
        <w:pageBreakBefore w:val="0"/>
        <w:wordWrap w:val="0"/>
        <w:overflowPunct/>
        <w:topLinePunct w:val="0"/>
        <w:bidi w:val="0"/>
        <w:spacing w:line="300" w:lineRule="auto"/>
        <w:rPr>
          <w:rFonts w:ascii="Arial"/>
          <w:sz w:val="21"/>
        </w:rPr>
      </w:pPr>
    </w:p>
    <w:p w14:paraId="7553503C">
      <w:pPr>
        <w:pStyle w:val="3"/>
        <w:keepNext w:val="0"/>
        <w:keepLines w:val="0"/>
        <w:pageBreakBefore w:val="0"/>
        <w:wordWrap w:val="0"/>
        <w:overflowPunct/>
        <w:topLinePunct w:val="0"/>
        <w:bidi w:val="0"/>
        <w:spacing w:before="78" w:line="221" w:lineRule="auto"/>
        <w:ind w:left="32"/>
        <w:rPr>
          <w:sz w:val="24"/>
          <w:szCs w:val="24"/>
        </w:rPr>
      </w:pPr>
      <w:r>
        <w:rPr>
          <w:b/>
          <w:bCs/>
          <w:spacing w:val="-7"/>
          <w:sz w:val="24"/>
          <w:szCs w:val="24"/>
        </w:rPr>
        <w:t>甲方</w:t>
      </w:r>
      <w:r>
        <w:rPr>
          <w:spacing w:val="-7"/>
          <w:sz w:val="24"/>
          <w:szCs w:val="24"/>
        </w:rPr>
        <w:t>：</w:t>
      </w:r>
      <w:r>
        <w:rPr>
          <w:b/>
          <w:bCs/>
          <w:spacing w:val="-7"/>
          <w:sz w:val="24"/>
          <w:szCs w:val="24"/>
        </w:rPr>
        <w:t>乙方</w:t>
      </w:r>
      <w:r>
        <w:rPr>
          <w:spacing w:val="-7"/>
          <w:sz w:val="24"/>
          <w:szCs w:val="24"/>
        </w:rPr>
        <w:t>：</w:t>
      </w:r>
    </w:p>
    <w:p w14:paraId="0063A2A9">
      <w:pPr>
        <w:pStyle w:val="3"/>
        <w:keepNext w:val="0"/>
        <w:keepLines w:val="0"/>
        <w:pageBreakBefore w:val="0"/>
        <w:wordWrap w:val="0"/>
        <w:overflowPunct/>
        <w:topLinePunct w:val="0"/>
        <w:bidi w:val="0"/>
        <w:spacing w:before="271" w:line="219" w:lineRule="auto"/>
        <w:ind w:left="7"/>
        <w:rPr>
          <w:sz w:val="24"/>
          <w:szCs w:val="24"/>
        </w:rPr>
      </w:pPr>
      <w:r>
        <w:rPr>
          <w:sz w:val="24"/>
          <w:szCs w:val="24"/>
        </w:rPr>
        <w:t>统一社会信用代码：</w:t>
      </w:r>
      <w:r>
        <w:rPr>
          <w:spacing w:val="-1"/>
          <w:sz w:val="24"/>
          <w:szCs w:val="24"/>
        </w:rPr>
        <w:t>统一社会信用代码或身份证号码：</w:t>
      </w:r>
    </w:p>
    <w:p w14:paraId="1B6290C9">
      <w:pPr>
        <w:pStyle w:val="3"/>
        <w:keepNext w:val="0"/>
        <w:keepLines w:val="0"/>
        <w:pageBreakBefore w:val="0"/>
        <w:wordWrap w:val="0"/>
        <w:overflowPunct/>
        <w:topLinePunct w:val="0"/>
        <w:bidi w:val="0"/>
        <w:spacing w:before="275" w:line="220" w:lineRule="auto"/>
        <w:rPr>
          <w:sz w:val="24"/>
          <w:szCs w:val="24"/>
        </w:rPr>
      </w:pPr>
      <w:r>
        <w:rPr>
          <w:spacing w:val="-3"/>
          <w:sz w:val="24"/>
          <w:szCs w:val="24"/>
        </w:rPr>
        <w:t>住所：住所：</w:t>
      </w:r>
    </w:p>
    <w:p w14:paraId="47200971">
      <w:pPr>
        <w:pStyle w:val="3"/>
        <w:keepNext w:val="0"/>
        <w:keepLines w:val="0"/>
        <w:pageBreakBefore w:val="0"/>
        <w:wordWrap w:val="0"/>
        <w:overflowPunct/>
        <w:topLinePunct w:val="0"/>
        <w:bidi w:val="0"/>
        <w:spacing w:before="275" w:line="219" w:lineRule="auto"/>
        <w:ind w:left="2"/>
        <w:rPr>
          <w:sz w:val="24"/>
          <w:szCs w:val="24"/>
        </w:rPr>
      </w:pPr>
      <w:r>
        <w:rPr>
          <w:sz w:val="24"/>
          <w:szCs w:val="24"/>
        </w:rPr>
        <w:t>法定代表人或</w:t>
      </w:r>
      <w:r>
        <w:rPr>
          <w:spacing w:val="-1"/>
          <w:sz w:val="24"/>
          <w:szCs w:val="24"/>
        </w:rPr>
        <w:t>法定代表人</w:t>
      </w:r>
    </w:p>
    <w:p w14:paraId="7FE8BA9A">
      <w:pPr>
        <w:pStyle w:val="3"/>
        <w:keepNext w:val="0"/>
        <w:keepLines w:val="0"/>
        <w:pageBreakBefore w:val="0"/>
        <w:wordWrap w:val="0"/>
        <w:overflowPunct/>
        <w:topLinePunct w:val="0"/>
        <w:bidi w:val="0"/>
        <w:spacing w:before="275" w:line="219" w:lineRule="auto"/>
        <w:rPr>
          <w:sz w:val="24"/>
          <w:szCs w:val="24"/>
        </w:rPr>
      </w:pPr>
      <w:r>
        <w:rPr>
          <w:spacing w:val="1"/>
          <w:sz w:val="24"/>
          <w:szCs w:val="24"/>
        </w:rPr>
        <w:t>授权代表（签字</w:t>
      </w:r>
      <w:r>
        <w:rPr>
          <w:spacing w:val="3"/>
          <w:sz w:val="24"/>
          <w:szCs w:val="24"/>
        </w:rPr>
        <w:t>）：</w:t>
      </w:r>
      <w:r>
        <w:rPr>
          <w:spacing w:val="1"/>
          <w:sz w:val="24"/>
          <w:szCs w:val="24"/>
        </w:rPr>
        <w:t>或授权代表（签字）:</w:t>
      </w:r>
    </w:p>
    <w:p w14:paraId="7F42F49F">
      <w:pPr>
        <w:pStyle w:val="3"/>
        <w:keepNext w:val="0"/>
        <w:keepLines w:val="0"/>
        <w:pageBreakBefore w:val="0"/>
        <w:wordWrap w:val="0"/>
        <w:overflowPunct/>
        <w:topLinePunct w:val="0"/>
        <w:bidi w:val="0"/>
        <w:spacing w:before="274" w:line="221" w:lineRule="auto"/>
        <w:ind w:left="2"/>
        <w:rPr>
          <w:sz w:val="24"/>
          <w:szCs w:val="24"/>
        </w:rPr>
      </w:pPr>
      <w:r>
        <w:rPr>
          <w:sz w:val="24"/>
          <w:szCs w:val="24"/>
        </w:rPr>
        <w:t>联系人：</w:t>
      </w:r>
      <w:r>
        <w:rPr>
          <w:spacing w:val="-1"/>
          <w:sz w:val="24"/>
          <w:szCs w:val="24"/>
        </w:rPr>
        <w:t>联系人：</w:t>
      </w:r>
    </w:p>
    <w:p w14:paraId="40EA34B3">
      <w:pPr>
        <w:pStyle w:val="3"/>
        <w:keepNext w:val="0"/>
        <w:keepLines w:val="0"/>
        <w:pageBreakBefore w:val="0"/>
        <w:wordWrap w:val="0"/>
        <w:overflowPunct/>
        <w:topLinePunct w:val="0"/>
        <w:bidi w:val="0"/>
        <w:spacing w:before="274" w:line="220" w:lineRule="auto"/>
        <w:ind w:left="7"/>
        <w:rPr>
          <w:sz w:val="24"/>
          <w:szCs w:val="24"/>
        </w:rPr>
      </w:pPr>
      <w:r>
        <w:rPr>
          <w:sz w:val="24"/>
          <w:szCs w:val="24"/>
        </w:rPr>
        <w:t>约定送达地址：</w:t>
      </w:r>
      <w:r>
        <w:rPr>
          <w:spacing w:val="-1"/>
          <w:sz w:val="24"/>
          <w:szCs w:val="24"/>
        </w:rPr>
        <w:t>约定送达地址：</w:t>
      </w:r>
    </w:p>
    <w:p w14:paraId="137B56E3">
      <w:pPr>
        <w:pStyle w:val="3"/>
        <w:keepNext w:val="0"/>
        <w:keepLines w:val="0"/>
        <w:pageBreakBefore w:val="0"/>
        <w:wordWrap w:val="0"/>
        <w:overflowPunct/>
        <w:topLinePunct w:val="0"/>
        <w:bidi w:val="0"/>
        <w:spacing w:before="274" w:line="219" w:lineRule="auto"/>
        <w:ind w:left="19"/>
        <w:rPr>
          <w:sz w:val="24"/>
          <w:szCs w:val="24"/>
        </w:rPr>
      </w:pPr>
      <w:r>
        <w:rPr>
          <w:spacing w:val="-6"/>
          <w:sz w:val="24"/>
          <w:szCs w:val="24"/>
        </w:rPr>
        <w:t>邮政编码：邮政编码：</w:t>
      </w:r>
    </w:p>
    <w:p w14:paraId="703339BE">
      <w:pPr>
        <w:pStyle w:val="3"/>
        <w:keepNext w:val="0"/>
        <w:keepLines w:val="0"/>
        <w:pageBreakBefore w:val="0"/>
        <w:wordWrap w:val="0"/>
        <w:overflowPunct/>
        <w:topLinePunct w:val="0"/>
        <w:bidi w:val="0"/>
        <w:spacing w:before="274" w:line="221" w:lineRule="auto"/>
        <w:ind w:left="30"/>
        <w:rPr>
          <w:sz w:val="24"/>
          <w:szCs w:val="24"/>
        </w:rPr>
      </w:pPr>
      <w:r>
        <w:rPr>
          <w:spacing w:val="-3"/>
          <w:sz w:val="24"/>
          <w:szCs w:val="24"/>
        </w:rPr>
        <w:t>电话:电话:</w:t>
      </w:r>
    </w:p>
    <w:p w14:paraId="1FC73EBE">
      <w:pPr>
        <w:pStyle w:val="3"/>
        <w:keepNext w:val="0"/>
        <w:keepLines w:val="0"/>
        <w:pageBreakBefore w:val="0"/>
        <w:wordWrap w:val="0"/>
        <w:overflowPunct/>
        <w:topLinePunct w:val="0"/>
        <w:bidi w:val="0"/>
        <w:spacing w:before="274" w:line="219" w:lineRule="auto"/>
        <w:rPr>
          <w:sz w:val="24"/>
          <w:szCs w:val="24"/>
        </w:rPr>
      </w:pPr>
      <w:r>
        <w:rPr>
          <w:spacing w:val="4"/>
          <w:sz w:val="24"/>
          <w:szCs w:val="24"/>
        </w:rPr>
        <w:t>传真:</w:t>
      </w:r>
      <w:r>
        <w:rPr>
          <w:spacing w:val="3"/>
          <w:sz w:val="24"/>
          <w:szCs w:val="24"/>
        </w:rPr>
        <w:t>传真:</w:t>
      </w:r>
    </w:p>
    <w:p w14:paraId="509AD560">
      <w:pPr>
        <w:pStyle w:val="3"/>
        <w:keepNext w:val="0"/>
        <w:keepLines w:val="0"/>
        <w:pageBreakBefore w:val="0"/>
        <w:wordWrap w:val="0"/>
        <w:overflowPunct/>
        <w:topLinePunct w:val="0"/>
        <w:bidi w:val="0"/>
        <w:spacing w:before="275" w:line="220" w:lineRule="auto"/>
        <w:ind w:left="30"/>
        <w:rPr>
          <w:sz w:val="24"/>
          <w:szCs w:val="24"/>
        </w:rPr>
      </w:pPr>
      <w:r>
        <w:rPr>
          <w:spacing w:val="-4"/>
          <w:sz w:val="24"/>
          <w:szCs w:val="24"/>
        </w:rPr>
        <w:t>电子邮箱：电子邮箱：</w:t>
      </w:r>
    </w:p>
    <w:p w14:paraId="725256F4">
      <w:pPr>
        <w:pStyle w:val="3"/>
        <w:keepNext w:val="0"/>
        <w:keepLines w:val="0"/>
        <w:pageBreakBefore w:val="0"/>
        <w:wordWrap w:val="0"/>
        <w:overflowPunct/>
        <w:topLinePunct w:val="0"/>
        <w:bidi w:val="0"/>
        <w:spacing w:before="273" w:line="220" w:lineRule="auto"/>
        <w:ind w:left="2"/>
        <w:rPr>
          <w:sz w:val="24"/>
          <w:szCs w:val="24"/>
        </w:rPr>
      </w:pPr>
      <w:r>
        <w:rPr>
          <w:sz w:val="24"/>
          <w:szCs w:val="24"/>
        </w:rPr>
        <w:t>开户银行：</w:t>
      </w:r>
      <w:r>
        <w:rPr>
          <w:spacing w:val="-1"/>
          <w:sz w:val="24"/>
          <w:szCs w:val="24"/>
        </w:rPr>
        <w:t>开户银行：</w:t>
      </w:r>
    </w:p>
    <w:p w14:paraId="779191F3">
      <w:pPr>
        <w:pStyle w:val="3"/>
        <w:keepNext w:val="0"/>
        <w:keepLines w:val="0"/>
        <w:pageBreakBefore w:val="0"/>
        <w:wordWrap w:val="0"/>
        <w:overflowPunct/>
        <w:topLinePunct w:val="0"/>
        <w:bidi w:val="0"/>
        <w:spacing w:before="275" w:line="220" w:lineRule="auto"/>
        <w:ind w:left="2"/>
        <w:rPr>
          <w:sz w:val="24"/>
          <w:szCs w:val="24"/>
        </w:rPr>
      </w:pPr>
      <w:r>
        <w:rPr>
          <w:sz w:val="24"/>
          <w:szCs w:val="24"/>
        </w:rPr>
        <w:t>开户名称：</w:t>
      </w:r>
      <w:r>
        <w:rPr>
          <w:spacing w:val="-1"/>
          <w:sz w:val="24"/>
          <w:szCs w:val="24"/>
        </w:rPr>
        <w:t>开户名称：</w:t>
      </w:r>
    </w:p>
    <w:p w14:paraId="52529C51">
      <w:pPr>
        <w:pStyle w:val="3"/>
        <w:keepNext w:val="0"/>
        <w:keepLines w:val="0"/>
        <w:pageBreakBefore w:val="0"/>
        <w:wordWrap w:val="0"/>
        <w:overflowPunct/>
        <w:topLinePunct w:val="0"/>
        <w:bidi w:val="0"/>
        <w:spacing w:before="274" w:line="220" w:lineRule="auto"/>
        <w:ind w:left="2"/>
        <w:rPr>
          <w:sz w:val="24"/>
          <w:szCs w:val="24"/>
        </w:rPr>
      </w:pPr>
      <w:r>
        <w:rPr>
          <w:sz w:val="24"/>
          <w:szCs w:val="24"/>
        </w:rPr>
        <w:t>开户账号：</w:t>
      </w:r>
      <w:r>
        <w:rPr>
          <w:spacing w:val="-1"/>
          <w:sz w:val="24"/>
          <w:szCs w:val="24"/>
        </w:rPr>
        <w:t>开户账号：</w:t>
      </w:r>
    </w:p>
    <w:p w14:paraId="62B7F106">
      <w:pPr>
        <w:keepNext w:val="0"/>
        <w:keepLines w:val="0"/>
        <w:pageBreakBefore w:val="0"/>
        <w:wordWrap w:val="0"/>
        <w:overflowPunct/>
        <w:topLinePunct w:val="0"/>
        <w:bidi w:val="0"/>
        <w:spacing w:line="220" w:lineRule="auto"/>
        <w:rPr>
          <w:sz w:val="24"/>
          <w:szCs w:val="24"/>
        </w:rPr>
        <w:sectPr>
          <w:footerReference r:id="rId24" w:type="default"/>
          <w:pgSz w:w="11905" w:h="16839"/>
          <w:pgMar w:top="400" w:right="1785" w:bottom="1171" w:left="1567" w:header="0" w:footer="1002" w:gutter="0"/>
          <w:pgNumType w:fmt="decimal"/>
          <w:cols w:space="720" w:num="1"/>
        </w:sectPr>
      </w:pPr>
    </w:p>
    <w:p w14:paraId="331ADAC3">
      <w:pPr>
        <w:keepNext w:val="0"/>
        <w:keepLines w:val="0"/>
        <w:pageBreakBefore w:val="0"/>
        <w:wordWrap w:val="0"/>
        <w:overflowPunct/>
        <w:topLinePunct w:val="0"/>
        <w:bidi w:val="0"/>
        <w:spacing w:line="247" w:lineRule="auto"/>
        <w:rPr>
          <w:rFonts w:ascii="Arial"/>
          <w:sz w:val="21"/>
        </w:rPr>
      </w:pPr>
    </w:p>
    <w:p w14:paraId="401585F5">
      <w:pPr>
        <w:keepNext w:val="0"/>
        <w:keepLines w:val="0"/>
        <w:pageBreakBefore w:val="0"/>
        <w:wordWrap w:val="0"/>
        <w:overflowPunct/>
        <w:topLinePunct w:val="0"/>
        <w:bidi w:val="0"/>
        <w:spacing w:line="248" w:lineRule="auto"/>
        <w:rPr>
          <w:rFonts w:ascii="Arial"/>
          <w:sz w:val="21"/>
        </w:rPr>
      </w:pPr>
    </w:p>
    <w:p w14:paraId="76B5A1C4">
      <w:pPr>
        <w:keepNext w:val="0"/>
        <w:keepLines w:val="0"/>
        <w:pageBreakBefore w:val="0"/>
        <w:wordWrap w:val="0"/>
        <w:overflowPunct/>
        <w:topLinePunct w:val="0"/>
        <w:bidi w:val="0"/>
        <w:spacing w:line="248" w:lineRule="auto"/>
        <w:rPr>
          <w:rFonts w:ascii="Arial"/>
          <w:sz w:val="21"/>
        </w:rPr>
      </w:pPr>
    </w:p>
    <w:p w14:paraId="1244F0F9">
      <w:pPr>
        <w:keepNext w:val="0"/>
        <w:keepLines w:val="0"/>
        <w:pageBreakBefore w:val="0"/>
        <w:wordWrap w:val="0"/>
        <w:overflowPunct/>
        <w:topLinePunct w:val="0"/>
        <w:bidi w:val="0"/>
        <w:spacing w:line="248" w:lineRule="auto"/>
        <w:rPr>
          <w:rFonts w:ascii="Arial"/>
          <w:sz w:val="21"/>
        </w:rPr>
      </w:pPr>
    </w:p>
    <w:p w14:paraId="299ED609">
      <w:pPr>
        <w:pStyle w:val="3"/>
        <w:keepNext w:val="0"/>
        <w:keepLines w:val="0"/>
        <w:pageBreakBefore w:val="0"/>
        <w:wordWrap w:val="0"/>
        <w:overflowPunct/>
        <w:topLinePunct w:val="0"/>
        <w:bidi w:val="0"/>
        <w:spacing w:before="78" w:line="219" w:lineRule="auto"/>
        <w:ind w:left="3607"/>
        <w:rPr>
          <w:sz w:val="24"/>
          <w:szCs w:val="24"/>
        </w:rPr>
      </w:pPr>
      <w:r>
        <w:rPr>
          <w:b/>
          <w:bCs/>
          <w:spacing w:val="-3"/>
          <w:sz w:val="24"/>
          <w:szCs w:val="24"/>
        </w:rPr>
        <w:t>第二部分合同一般条款</w:t>
      </w:r>
    </w:p>
    <w:p w14:paraId="021580F3">
      <w:pPr>
        <w:pStyle w:val="3"/>
        <w:keepNext w:val="0"/>
        <w:keepLines w:val="0"/>
        <w:pageBreakBefore w:val="0"/>
        <w:wordWrap w:val="0"/>
        <w:overflowPunct/>
        <w:topLinePunct w:val="0"/>
        <w:bidi w:val="0"/>
        <w:spacing w:before="233" w:line="220" w:lineRule="auto"/>
        <w:ind w:left="482"/>
        <w:rPr>
          <w:sz w:val="24"/>
          <w:szCs w:val="24"/>
        </w:rPr>
      </w:pPr>
      <w:r>
        <w:rPr>
          <w:b/>
          <w:bCs/>
          <w:spacing w:val="-8"/>
          <w:sz w:val="24"/>
          <w:szCs w:val="24"/>
        </w:rPr>
        <w:t>2.1定义</w:t>
      </w:r>
    </w:p>
    <w:p w14:paraId="3DF4FB40">
      <w:pPr>
        <w:pStyle w:val="3"/>
        <w:keepNext w:val="0"/>
        <w:keepLines w:val="0"/>
        <w:pageBreakBefore w:val="0"/>
        <w:wordWrap w:val="0"/>
        <w:overflowPunct/>
        <w:topLinePunct w:val="0"/>
        <w:bidi w:val="0"/>
        <w:spacing w:before="275" w:line="219" w:lineRule="auto"/>
        <w:ind w:left="480"/>
        <w:rPr>
          <w:sz w:val="24"/>
          <w:szCs w:val="24"/>
        </w:rPr>
      </w:pPr>
      <w:r>
        <w:rPr>
          <w:spacing w:val="-1"/>
          <w:sz w:val="24"/>
          <w:szCs w:val="24"/>
        </w:rPr>
        <w:t>本合同中的下列词语应按以下内容进行解释：</w:t>
      </w:r>
    </w:p>
    <w:p w14:paraId="3D1CEA85">
      <w:pPr>
        <w:pStyle w:val="3"/>
        <w:keepNext w:val="0"/>
        <w:keepLines w:val="0"/>
        <w:pageBreakBefore w:val="0"/>
        <w:wordWrap w:val="0"/>
        <w:overflowPunct/>
        <w:topLinePunct w:val="0"/>
        <w:bidi w:val="0"/>
        <w:spacing w:before="273" w:line="417" w:lineRule="auto"/>
        <w:ind w:right="2" w:firstLine="482"/>
        <w:rPr>
          <w:sz w:val="24"/>
          <w:szCs w:val="24"/>
        </w:rPr>
      </w:pPr>
      <w:r>
        <w:rPr>
          <w:spacing w:val="2"/>
          <w:sz w:val="24"/>
          <w:szCs w:val="24"/>
        </w:rPr>
        <w:t>2.1.1“合同”系指</w:t>
      </w:r>
      <w:r>
        <w:rPr>
          <w:rFonts w:hint="eastAsia"/>
          <w:spacing w:val="2"/>
          <w:sz w:val="24"/>
          <w:szCs w:val="24"/>
          <w:lang w:eastAsia="zh-CN"/>
        </w:rPr>
        <w:t>招标人</w:t>
      </w:r>
      <w:r>
        <w:rPr>
          <w:spacing w:val="2"/>
          <w:sz w:val="24"/>
          <w:szCs w:val="24"/>
        </w:rPr>
        <w:t>和中标投标人签订的载明双方当事人所达成的协议，并包括</w:t>
      </w:r>
      <w:r>
        <w:rPr>
          <w:spacing w:val="-1"/>
          <w:sz w:val="24"/>
          <w:szCs w:val="24"/>
        </w:rPr>
        <w:t>所有的附件、附录和构成合同的其他文件。</w:t>
      </w:r>
    </w:p>
    <w:p w14:paraId="5A9596FF">
      <w:pPr>
        <w:pStyle w:val="3"/>
        <w:keepNext w:val="0"/>
        <w:keepLines w:val="0"/>
        <w:pageBreakBefore w:val="0"/>
        <w:wordWrap w:val="0"/>
        <w:overflowPunct/>
        <w:topLinePunct w:val="0"/>
        <w:bidi w:val="0"/>
        <w:spacing w:before="38" w:line="416" w:lineRule="auto"/>
        <w:ind w:right="2" w:firstLine="482"/>
        <w:rPr>
          <w:sz w:val="24"/>
          <w:szCs w:val="24"/>
        </w:rPr>
      </w:pPr>
      <w:r>
        <w:rPr>
          <w:spacing w:val="2"/>
          <w:sz w:val="24"/>
          <w:szCs w:val="24"/>
        </w:rPr>
        <w:t>2.1.2“合同价”系指根据合同约定，中标投标人在完全履行合同义务后，</w:t>
      </w:r>
      <w:r>
        <w:rPr>
          <w:rFonts w:hint="eastAsia"/>
          <w:spacing w:val="2"/>
          <w:sz w:val="24"/>
          <w:szCs w:val="24"/>
          <w:lang w:eastAsia="zh-CN"/>
        </w:rPr>
        <w:t>招标人</w:t>
      </w:r>
      <w:r>
        <w:rPr>
          <w:spacing w:val="2"/>
          <w:sz w:val="24"/>
          <w:szCs w:val="24"/>
        </w:rPr>
        <w:t>应支</w:t>
      </w:r>
      <w:r>
        <w:rPr>
          <w:spacing w:val="-1"/>
          <w:sz w:val="24"/>
          <w:szCs w:val="24"/>
        </w:rPr>
        <w:t>付给中标投标人的价格。</w:t>
      </w:r>
    </w:p>
    <w:p w14:paraId="260AB78A">
      <w:pPr>
        <w:pStyle w:val="3"/>
        <w:keepNext w:val="0"/>
        <w:keepLines w:val="0"/>
        <w:pageBreakBefore w:val="0"/>
        <w:wordWrap w:val="0"/>
        <w:overflowPunct/>
        <w:topLinePunct w:val="0"/>
        <w:bidi w:val="0"/>
        <w:spacing w:before="37" w:line="422" w:lineRule="auto"/>
        <w:ind w:right="2" w:firstLine="482"/>
        <w:rPr>
          <w:sz w:val="24"/>
          <w:szCs w:val="24"/>
        </w:rPr>
      </w:pPr>
      <w:r>
        <w:rPr>
          <w:spacing w:val="2"/>
          <w:sz w:val="24"/>
          <w:szCs w:val="24"/>
        </w:rPr>
        <w:t>2.1.3“货物”系指中标投标人根据合同约定应向</w:t>
      </w:r>
      <w:r>
        <w:rPr>
          <w:rFonts w:hint="eastAsia"/>
          <w:spacing w:val="2"/>
          <w:sz w:val="24"/>
          <w:szCs w:val="24"/>
          <w:lang w:eastAsia="zh-CN"/>
        </w:rPr>
        <w:t>招标人</w:t>
      </w:r>
      <w:r>
        <w:rPr>
          <w:spacing w:val="2"/>
          <w:sz w:val="24"/>
          <w:szCs w:val="24"/>
        </w:rPr>
        <w:t>交付的一切各种形态和种类的</w:t>
      </w:r>
      <w:r>
        <w:rPr>
          <w:spacing w:val="3"/>
          <w:sz w:val="24"/>
          <w:szCs w:val="24"/>
        </w:rPr>
        <w:t>物品，包括原材料、燃料、设备、机械、仪表、备件、计算机软件、产品等，并包括工具、</w:t>
      </w:r>
      <w:r>
        <w:rPr>
          <w:spacing w:val="-1"/>
          <w:sz w:val="24"/>
          <w:szCs w:val="24"/>
        </w:rPr>
        <w:t>手册等其他相关资料。</w:t>
      </w:r>
    </w:p>
    <w:p w14:paraId="74798AD6">
      <w:pPr>
        <w:pStyle w:val="3"/>
        <w:keepNext w:val="0"/>
        <w:keepLines w:val="0"/>
        <w:pageBreakBefore w:val="0"/>
        <w:wordWrap w:val="0"/>
        <w:overflowPunct/>
        <w:topLinePunct w:val="0"/>
        <w:bidi w:val="0"/>
        <w:spacing w:before="34" w:line="418" w:lineRule="auto"/>
        <w:ind w:left="4" w:right="2" w:firstLine="478"/>
        <w:rPr>
          <w:sz w:val="24"/>
          <w:szCs w:val="24"/>
        </w:rPr>
      </w:pPr>
      <w:r>
        <w:rPr>
          <w:spacing w:val="1"/>
          <w:sz w:val="24"/>
          <w:szCs w:val="24"/>
        </w:rPr>
        <w:t>2.1.4“甲方”系指与中标投标人签署合同的</w:t>
      </w:r>
      <w:r>
        <w:rPr>
          <w:rFonts w:hint="eastAsia"/>
          <w:spacing w:val="1"/>
          <w:sz w:val="24"/>
          <w:szCs w:val="24"/>
          <w:lang w:eastAsia="zh-CN"/>
        </w:rPr>
        <w:t>招标人</w:t>
      </w:r>
      <w:r>
        <w:rPr>
          <w:spacing w:val="1"/>
          <w:sz w:val="24"/>
          <w:szCs w:val="24"/>
        </w:rPr>
        <w:t>；</w:t>
      </w:r>
      <w:r>
        <w:rPr>
          <w:rFonts w:hint="eastAsia"/>
          <w:spacing w:val="1"/>
          <w:sz w:val="24"/>
          <w:szCs w:val="24"/>
          <w:lang w:eastAsia="zh-CN"/>
        </w:rPr>
        <w:t>招标人</w:t>
      </w:r>
      <w:r>
        <w:rPr>
          <w:spacing w:val="1"/>
          <w:sz w:val="24"/>
          <w:szCs w:val="24"/>
        </w:rPr>
        <w:t>委托</w:t>
      </w:r>
      <w:r>
        <w:rPr>
          <w:rFonts w:hint="eastAsia"/>
          <w:spacing w:val="1"/>
          <w:sz w:val="24"/>
          <w:szCs w:val="24"/>
          <w:lang w:eastAsia="zh-CN"/>
        </w:rPr>
        <w:t>招标代理机构</w:t>
      </w:r>
      <w:r>
        <w:rPr>
          <w:spacing w:val="1"/>
          <w:sz w:val="24"/>
          <w:szCs w:val="24"/>
        </w:rPr>
        <w:t>代表其</w:t>
      </w:r>
      <w:r>
        <w:rPr>
          <w:spacing w:val="-1"/>
          <w:sz w:val="24"/>
          <w:szCs w:val="24"/>
        </w:rPr>
        <w:t>与乙方签订合同的，</w:t>
      </w:r>
      <w:r>
        <w:rPr>
          <w:rFonts w:hint="eastAsia"/>
          <w:spacing w:val="-1"/>
          <w:sz w:val="24"/>
          <w:szCs w:val="24"/>
          <w:lang w:eastAsia="zh-CN"/>
        </w:rPr>
        <w:t>招标人</w:t>
      </w:r>
      <w:r>
        <w:rPr>
          <w:spacing w:val="-1"/>
          <w:sz w:val="24"/>
          <w:szCs w:val="24"/>
        </w:rPr>
        <w:t>的授权委托书作为合同附件。</w:t>
      </w:r>
    </w:p>
    <w:p w14:paraId="11D09DA8">
      <w:pPr>
        <w:pStyle w:val="3"/>
        <w:keepNext w:val="0"/>
        <w:keepLines w:val="0"/>
        <w:pageBreakBefore w:val="0"/>
        <w:wordWrap w:val="0"/>
        <w:overflowPunct/>
        <w:topLinePunct w:val="0"/>
        <w:bidi w:val="0"/>
        <w:spacing w:before="33" w:line="422" w:lineRule="auto"/>
        <w:ind w:left="1" w:firstLine="480"/>
        <w:rPr>
          <w:sz w:val="24"/>
          <w:szCs w:val="24"/>
        </w:rPr>
      </w:pPr>
      <w:r>
        <w:rPr>
          <w:spacing w:val="2"/>
          <w:sz w:val="24"/>
          <w:szCs w:val="24"/>
        </w:rPr>
        <w:t>2.1.5“乙方”系指根据合同约定交付</w:t>
      </w:r>
      <w:r>
        <w:rPr>
          <w:spacing w:val="1"/>
          <w:sz w:val="24"/>
          <w:szCs w:val="24"/>
        </w:rPr>
        <w:t>货物的中标投标人；两个以上的自然人、法人或</w:t>
      </w:r>
      <w:r>
        <w:rPr>
          <w:spacing w:val="3"/>
          <w:sz w:val="24"/>
          <w:szCs w:val="24"/>
        </w:rPr>
        <w:t>者其他组织组成一个联合体，以一个投标人的身份共同参加政府采购的，联合体各方均应为</w:t>
      </w:r>
      <w:r>
        <w:rPr>
          <w:sz w:val="24"/>
          <w:szCs w:val="24"/>
        </w:rPr>
        <w:t>乙方或者与乙方相同地位的合同当事人，并就合同约定</w:t>
      </w:r>
      <w:r>
        <w:rPr>
          <w:spacing w:val="-1"/>
          <w:sz w:val="24"/>
          <w:szCs w:val="24"/>
        </w:rPr>
        <w:t>的事项对甲方承担连带责任。</w:t>
      </w:r>
    </w:p>
    <w:p w14:paraId="424A8D87">
      <w:pPr>
        <w:pStyle w:val="3"/>
        <w:keepNext w:val="0"/>
        <w:keepLines w:val="0"/>
        <w:pageBreakBefore w:val="0"/>
        <w:wordWrap w:val="0"/>
        <w:overflowPunct/>
        <w:topLinePunct w:val="0"/>
        <w:bidi w:val="0"/>
        <w:spacing w:before="33" w:line="219" w:lineRule="auto"/>
        <w:ind w:left="482"/>
        <w:rPr>
          <w:sz w:val="24"/>
          <w:szCs w:val="24"/>
        </w:rPr>
      </w:pPr>
      <w:r>
        <w:rPr>
          <w:spacing w:val="-2"/>
          <w:sz w:val="24"/>
          <w:szCs w:val="24"/>
        </w:rPr>
        <w:t>2.1.6“现场”系指合同约定货物将要运至或者安装的地点。</w:t>
      </w:r>
    </w:p>
    <w:p w14:paraId="53F97A92">
      <w:pPr>
        <w:pStyle w:val="3"/>
        <w:keepNext w:val="0"/>
        <w:keepLines w:val="0"/>
        <w:pageBreakBefore w:val="0"/>
        <w:wordWrap w:val="0"/>
        <w:overflowPunct/>
        <w:topLinePunct w:val="0"/>
        <w:bidi w:val="0"/>
        <w:spacing w:before="276" w:line="219" w:lineRule="auto"/>
        <w:ind w:left="482"/>
        <w:rPr>
          <w:sz w:val="24"/>
          <w:szCs w:val="24"/>
        </w:rPr>
      </w:pPr>
      <w:r>
        <w:rPr>
          <w:b/>
          <w:bCs/>
          <w:spacing w:val="-4"/>
          <w:sz w:val="24"/>
          <w:szCs w:val="24"/>
        </w:rPr>
        <w:t>2.2技术规范</w:t>
      </w:r>
    </w:p>
    <w:p w14:paraId="20090AAE">
      <w:pPr>
        <w:pStyle w:val="3"/>
        <w:keepNext w:val="0"/>
        <w:keepLines w:val="0"/>
        <w:pageBreakBefore w:val="0"/>
        <w:wordWrap w:val="0"/>
        <w:overflowPunct/>
        <w:topLinePunct w:val="0"/>
        <w:bidi w:val="0"/>
        <w:spacing w:before="278" w:line="420" w:lineRule="auto"/>
        <w:ind w:right="2" w:firstLine="484"/>
        <w:jc w:val="both"/>
        <w:rPr>
          <w:sz w:val="24"/>
          <w:szCs w:val="24"/>
        </w:rPr>
      </w:pPr>
      <w:r>
        <w:rPr>
          <w:spacing w:val="3"/>
          <w:sz w:val="24"/>
          <w:szCs w:val="24"/>
        </w:rPr>
        <w:t>货物所应遵守的技术规范应与采购文件规定的技术规范和技术规范附件(如果有的话)及其技术规范偏差表(如果被甲方接受的话)相一致；如果采购文件中没有技术规范的相应说明</w:t>
      </w:r>
      <w:r>
        <w:rPr>
          <w:spacing w:val="-3"/>
          <w:sz w:val="24"/>
          <w:szCs w:val="24"/>
        </w:rPr>
        <w:t>,那么应以国家有关部门最新颁布的相应标准和规范为准。</w:t>
      </w:r>
    </w:p>
    <w:p w14:paraId="359DE39B">
      <w:pPr>
        <w:pStyle w:val="3"/>
        <w:keepNext w:val="0"/>
        <w:keepLines w:val="0"/>
        <w:pageBreakBefore w:val="0"/>
        <w:wordWrap w:val="0"/>
        <w:overflowPunct/>
        <w:topLinePunct w:val="0"/>
        <w:bidi w:val="0"/>
        <w:spacing w:before="41" w:line="219" w:lineRule="auto"/>
        <w:ind w:left="482"/>
        <w:rPr>
          <w:sz w:val="24"/>
          <w:szCs w:val="24"/>
        </w:rPr>
      </w:pPr>
      <w:r>
        <w:rPr>
          <w:b/>
          <w:bCs/>
          <w:spacing w:val="-6"/>
          <w:sz w:val="24"/>
          <w:szCs w:val="24"/>
        </w:rPr>
        <w:t>2.3知识产权</w:t>
      </w:r>
    </w:p>
    <w:p w14:paraId="424D0BF9">
      <w:pPr>
        <w:pStyle w:val="3"/>
        <w:keepNext w:val="0"/>
        <w:keepLines w:val="0"/>
        <w:pageBreakBefore w:val="0"/>
        <w:wordWrap w:val="0"/>
        <w:overflowPunct/>
        <w:topLinePunct w:val="0"/>
        <w:bidi w:val="0"/>
        <w:spacing w:before="275" w:line="422" w:lineRule="auto"/>
        <w:ind w:firstLine="481"/>
        <w:jc w:val="both"/>
        <w:rPr>
          <w:sz w:val="24"/>
          <w:szCs w:val="24"/>
        </w:rPr>
      </w:pPr>
      <w:r>
        <w:rPr>
          <w:spacing w:val="2"/>
          <w:sz w:val="24"/>
          <w:szCs w:val="24"/>
        </w:rPr>
        <w:t>2.3.1乙方应保证甲方在使用该货物或其任何一部分时不受任何第三方提出的侵犯其著</w:t>
      </w:r>
      <w:r>
        <w:rPr>
          <w:spacing w:val="3"/>
          <w:sz w:val="24"/>
          <w:szCs w:val="24"/>
        </w:rPr>
        <w:t>作权、商标权、专利权等知识产权方面的起诉；如果任何第三方提出侵权指控，那么乙方须</w:t>
      </w:r>
      <w:r>
        <w:rPr>
          <w:spacing w:val="-1"/>
          <w:sz w:val="24"/>
          <w:szCs w:val="24"/>
        </w:rPr>
        <w:t>与该第三方交涉并承担由此发生的一切责任、费用和赔偿；</w:t>
      </w:r>
    </w:p>
    <w:p w14:paraId="110E1880">
      <w:pPr>
        <w:pStyle w:val="3"/>
        <w:keepNext w:val="0"/>
        <w:keepLines w:val="0"/>
        <w:pageBreakBefore w:val="0"/>
        <w:wordWrap w:val="0"/>
        <w:overflowPunct/>
        <w:topLinePunct w:val="0"/>
        <w:bidi w:val="0"/>
        <w:spacing w:before="33" w:line="212" w:lineRule="auto"/>
        <w:ind w:left="482"/>
        <w:rPr>
          <w:sz w:val="24"/>
          <w:szCs w:val="24"/>
        </w:rPr>
      </w:pPr>
      <w:r>
        <w:rPr>
          <w:spacing w:val="-1"/>
          <w:sz w:val="24"/>
          <w:szCs w:val="24"/>
        </w:rPr>
        <w:t>2.3.2具有知识产权的计算机软件等货物的知识产权归属，详见</w:t>
      </w:r>
      <w:r>
        <w:rPr>
          <w:b/>
          <w:bCs/>
          <w:i/>
          <w:iCs/>
          <w:spacing w:val="-1"/>
          <w:sz w:val="25"/>
          <w:szCs w:val="25"/>
          <w:u w:val="single" w:color="auto"/>
        </w:rPr>
        <w:t>合同专用条款</w:t>
      </w:r>
      <w:r>
        <w:rPr>
          <w:spacing w:val="-1"/>
          <w:sz w:val="24"/>
          <w:szCs w:val="24"/>
        </w:rPr>
        <w:t>。</w:t>
      </w:r>
    </w:p>
    <w:p w14:paraId="3AD66574">
      <w:pPr>
        <w:keepNext w:val="0"/>
        <w:keepLines w:val="0"/>
        <w:pageBreakBefore w:val="0"/>
        <w:wordWrap w:val="0"/>
        <w:overflowPunct/>
        <w:topLinePunct w:val="0"/>
        <w:bidi w:val="0"/>
        <w:spacing w:line="212" w:lineRule="auto"/>
        <w:rPr>
          <w:sz w:val="24"/>
          <w:szCs w:val="24"/>
        </w:rPr>
        <w:sectPr>
          <w:footerReference r:id="rId25" w:type="default"/>
          <w:pgSz w:w="11905" w:h="16839"/>
          <w:pgMar w:top="400" w:right="1078" w:bottom="1169" w:left="1089" w:header="0" w:footer="1002" w:gutter="0"/>
          <w:pgNumType w:fmt="decimal"/>
          <w:cols w:space="720" w:num="1"/>
        </w:sectPr>
      </w:pPr>
    </w:p>
    <w:p w14:paraId="4425B506">
      <w:pPr>
        <w:keepNext w:val="0"/>
        <w:keepLines w:val="0"/>
        <w:pageBreakBefore w:val="0"/>
        <w:wordWrap w:val="0"/>
        <w:overflowPunct/>
        <w:topLinePunct w:val="0"/>
        <w:bidi w:val="0"/>
        <w:spacing w:line="299" w:lineRule="auto"/>
        <w:rPr>
          <w:rFonts w:ascii="Arial"/>
          <w:sz w:val="21"/>
        </w:rPr>
      </w:pPr>
    </w:p>
    <w:p w14:paraId="351363CB">
      <w:pPr>
        <w:keepNext w:val="0"/>
        <w:keepLines w:val="0"/>
        <w:pageBreakBefore w:val="0"/>
        <w:wordWrap w:val="0"/>
        <w:overflowPunct/>
        <w:topLinePunct w:val="0"/>
        <w:bidi w:val="0"/>
        <w:spacing w:line="299" w:lineRule="auto"/>
        <w:rPr>
          <w:rFonts w:ascii="Arial"/>
          <w:sz w:val="21"/>
        </w:rPr>
      </w:pPr>
    </w:p>
    <w:p w14:paraId="5B7FF473">
      <w:pPr>
        <w:keepNext w:val="0"/>
        <w:keepLines w:val="0"/>
        <w:pageBreakBefore w:val="0"/>
        <w:wordWrap w:val="0"/>
        <w:overflowPunct/>
        <w:topLinePunct w:val="0"/>
        <w:bidi w:val="0"/>
        <w:spacing w:line="300" w:lineRule="auto"/>
        <w:rPr>
          <w:rFonts w:ascii="Arial"/>
          <w:sz w:val="21"/>
        </w:rPr>
      </w:pPr>
    </w:p>
    <w:p w14:paraId="1B749427">
      <w:pPr>
        <w:keepNext w:val="0"/>
        <w:keepLines w:val="0"/>
        <w:pageBreakBefore w:val="0"/>
        <w:wordWrap w:val="0"/>
        <w:overflowPunct/>
        <w:topLinePunct w:val="0"/>
        <w:bidi w:val="0"/>
        <w:spacing w:line="300" w:lineRule="auto"/>
        <w:rPr>
          <w:rFonts w:ascii="Arial"/>
          <w:sz w:val="21"/>
        </w:rPr>
      </w:pPr>
    </w:p>
    <w:p w14:paraId="02660857">
      <w:pPr>
        <w:pStyle w:val="3"/>
        <w:keepNext w:val="0"/>
        <w:keepLines w:val="0"/>
        <w:pageBreakBefore w:val="0"/>
        <w:wordWrap w:val="0"/>
        <w:overflowPunct/>
        <w:topLinePunct w:val="0"/>
        <w:bidi w:val="0"/>
        <w:spacing w:before="78" w:line="220" w:lineRule="auto"/>
        <w:ind w:left="482"/>
        <w:rPr>
          <w:sz w:val="24"/>
          <w:szCs w:val="24"/>
        </w:rPr>
      </w:pPr>
      <w:r>
        <w:rPr>
          <w:b/>
          <w:bCs/>
          <w:spacing w:val="-3"/>
          <w:sz w:val="24"/>
          <w:szCs w:val="24"/>
        </w:rPr>
        <w:t>2.4包装和装运</w:t>
      </w:r>
    </w:p>
    <w:p w14:paraId="5C1A0FC9">
      <w:pPr>
        <w:pStyle w:val="3"/>
        <w:keepNext w:val="0"/>
        <w:keepLines w:val="0"/>
        <w:pageBreakBefore w:val="0"/>
        <w:wordWrap w:val="0"/>
        <w:overflowPunct/>
        <w:topLinePunct w:val="0"/>
        <w:bidi w:val="0"/>
        <w:spacing w:before="271" w:line="422" w:lineRule="auto"/>
        <w:ind w:right="2" w:firstLine="482"/>
        <w:jc w:val="both"/>
        <w:rPr>
          <w:sz w:val="24"/>
          <w:szCs w:val="24"/>
        </w:rPr>
      </w:pPr>
      <w:r>
        <w:rPr>
          <w:spacing w:val="-2"/>
          <w:sz w:val="24"/>
          <w:szCs w:val="24"/>
        </w:rPr>
        <w:t>2.4.1除</w:t>
      </w:r>
      <w:r>
        <w:rPr>
          <w:b/>
          <w:bCs/>
          <w:i/>
          <w:iCs/>
          <w:spacing w:val="-2"/>
          <w:sz w:val="25"/>
          <w:szCs w:val="25"/>
          <w:u w:val="single" w:color="auto"/>
        </w:rPr>
        <w:t>合同专用条款</w:t>
      </w:r>
      <w:r>
        <w:rPr>
          <w:spacing w:val="-2"/>
          <w:sz w:val="24"/>
          <w:szCs w:val="24"/>
        </w:rPr>
        <w:t>另有约定外,乙方交付的全部货物,均应采用本行业通用的方式进行</w:t>
      </w:r>
      <w:r>
        <w:rPr>
          <w:spacing w:val="3"/>
          <w:sz w:val="24"/>
          <w:szCs w:val="24"/>
        </w:rPr>
        <w:t>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w:t>
      </w:r>
      <w:r>
        <w:rPr>
          <w:spacing w:val="-2"/>
          <w:sz w:val="24"/>
          <w:szCs w:val="24"/>
        </w:rPr>
        <w:t>险均由乙方承担。</w:t>
      </w:r>
    </w:p>
    <w:p w14:paraId="63429429">
      <w:pPr>
        <w:pStyle w:val="3"/>
        <w:keepNext w:val="0"/>
        <w:keepLines w:val="0"/>
        <w:pageBreakBefore w:val="0"/>
        <w:wordWrap w:val="0"/>
        <w:overflowPunct/>
        <w:topLinePunct w:val="0"/>
        <w:bidi w:val="0"/>
        <w:spacing w:before="36" w:line="212" w:lineRule="auto"/>
        <w:ind w:left="482"/>
        <w:rPr>
          <w:sz w:val="24"/>
          <w:szCs w:val="24"/>
        </w:rPr>
      </w:pPr>
      <w:r>
        <w:rPr>
          <w:spacing w:val="-1"/>
          <w:sz w:val="24"/>
          <w:szCs w:val="24"/>
        </w:rPr>
        <w:t>2.4.2装运货物的要求和通知，详见</w:t>
      </w:r>
      <w:r>
        <w:rPr>
          <w:b/>
          <w:bCs/>
          <w:i/>
          <w:iCs/>
          <w:spacing w:val="-1"/>
          <w:sz w:val="25"/>
          <w:szCs w:val="25"/>
          <w:u w:val="single" w:color="auto"/>
        </w:rPr>
        <w:t>合同专用条款</w:t>
      </w:r>
      <w:r>
        <w:rPr>
          <w:spacing w:val="-1"/>
          <w:sz w:val="24"/>
          <w:szCs w:val="24"/>
        </w:rPr>
        <w:t>。</w:t>
      </w:r>
    </w:p>
    <w:p w14:paraId="6EF38412">
      <w:pPr>
        <w:pStyle w:val="3"/>
        <w:keepNext w:val="0"/>
        <w:keepLines w:val="0"/>
        <w:pageBreakBefore w:val="0"/>
        <w:wordWrap w:val="0"/>
        <w:overflowPunct/>
        <w:topLinePunct w:val="0"/>
        <w:bidi w:val="0"/>
        <w:spacing w:before="272" w:line="219" w:lineRule="auto"/>
        <w:ind w:left="482"/>
        <w:rPr>
          <w:sz w:val="24"/>
          <w:szCs w:val="24"/>
        </w:rPr>
      </w:pPr>
      <w:r>
        <w:rPr>
          <w:b/>
          <w:bCs/>
          <w:spacing w:val="-3"/>
          <w:sz w:val="24"/>
          <w:szCs w:val="24"/>
        </w:rPr>
        <w:t>2.5履约检查和问题反馈</w:t>
      </w:r>
    </w:p>
    <w:p w14:paraId="69E34386">
      <w:pPr>
        <w:pStyle w:val="3"/>
        <w:keepNext w:val="0"/>
        <w:keepLines w:val="0"/>
        <w:pageBreakBefore w:val="0"/>
        <w:wordWrap w:val="0"/>
        <w:overflowPunct/>
        <w:topLinePunct w:val="0"/>
        <w:bidi w:val="0"/>
        <w:spacing w:before="275" w:line="422" w:lineRule="auto"/>
        <w:ind w:left="2" w:right="2" w:firstLine="480"/>
        <w:rPr>
          <w:sz w:val="24"/>
          <w:szCs w:val="24"/>
        </w:rPr>
      </w:pPr>
      <w:r>
        <w:rPr>
          <w:sz w:val="24"/>
          <w:szCs w:val="24"/>
        </w:rPr>
        <w:t>2.5.1甲方有权在其认为必要时，对乙方是否能够按照合同约定交付货物进行履约检查，</w:t>
      </w:r>
      <w:r>
        <w:rPr>
          <w:spacing w:val="3"/>
          <w:sz w:val="24"/>
          <w:szCs w:val="24"/>
        </w:rPr>
        <w:t>以确保乙方所交付的货物能够依约满足甲方之项目需求，但不得因履约检查妨碍乙方的正常</w:t>
      </w:r>
      <w:r>
        <w:rPr>
          <w:spacing w:val="-2"/>
          <w:sz w:val="24"/>
          <w:szCs w:val="24"/>
        </w:rPr>
        <w:t>工作，乙方应予积极配合；</w:t>
      </w:r>
    </w:p>
    <w:p w14:paraId="0DE00D26">
      <w:pPr>
        <w:pStyle w:val="3"/>
        <w:keepNext w:val="0"/>
        <w:keepLines w:val="0"/>
        <w:pageBreakBefore w:val="0"/>
        <w:wordWrap w:val="0"/>
        <w:overflowPunct/>
        <w:topLinePunct w:val="0"/>
        <w:bidi w:val="0"/>
        <w:spacing w:before="34" w:line="418" w:lineRule="auto"/>
        <w:ind w:left="4" w:firstLine="478"/>
        <w:rPr>
          <w:sz w:val="24"/>
          <w:szCs w:val="24"/>
        </w:rPr>
      </w:pPr>
      <w:r>
        <w:rPr>
          <w:spacing w:val="3"/>
          <w:sz w:val="24"/>
          <w:szCs w:val="24"/>
        </w:rPr>
        <w:t>2.5.2合同履行期间，甲方有权将履行过程中出现的问题反馈给乙方，双方当事人应以</w:t>
      </w:r>
      <w:r>
        <w:rPr>
          <w:spacing w:val="-1"/>
          <w:sz w:val="24"/>
          <w:szCs w:val="24"/>
        </w:rPr>
        <w:t>书面形式约定需要完善和改进的内容。</w:t>
      </w:r>
    </w:p>
    <w:p w14:paraId="621FD5ED">
      <w:pPr>
        <w:pStyle w:val="3"/>
        <w:keepNext w:val="0"/>
        <w:keepLines w:val="0"/>
        <w:pageBreakBefore w:val="0"/>
        <w:wordWrap w:val="0"/>
        <w:overflowPunct/>
        <w:topLinePunct w:val="0"/>
        <w:bidi w:val="0"/>
        <w:spacing w:before="33" w:line="409" w:lineRule="auto"/>
        <w:ind w:left="482" w:right="6616"/>
        <w:rPr>
          <w:sz w:val="24"/>
          <w:szCs w:val="24"/>
        </w:rPr>
      </w:pPr>
      <w:r>
        <w:rPr>
          <w:b/>
          <w:bCs/>
          <w:spacing w:val="-3"/>
          <w:sz w:val="24"/>
          <w:szCs w:val="24"/>
        </w:rPr>
        <w:t>2.6结算方式和付款条件</w:t>
      </w:r>
      <w:r>
        <w:rPr>
          <w:spacing w:val="-2"/>
          <w:sz w:val="24"/>
          <w:szCs w:val="24"/>
        </w:rPr>
        <w:t>详见</w:t>
      </w:r>
      <w:r>
        <w:rPr>
          <w:b/>
          <w:bCs/>
          <w:i/>
          <w:iCs/>
          <w:spacing w:val="-2"/>
          <w:sz w:val="25"/>
          <w:szCs w:val="25"/>
          <w:u w:val="single" w:color="auto"/>
        </w:rPr>
        <w:t>合同专用条款</w:t>
      </w:r>
      <w:r>
        <w:rPr>
          <w:spacing w:val="-2"/>
          <w:sz w:val="24"/>
          <w:szCs w:val="24"/>
        </w:rPr>
        <w:t>。</w:t>
      </w:r>
    </w:p>
    <w:p w14:paraId="7E5F8EA0">
      <w:pPr>
        <w:pStyle w:val="3"/>
        <w:keepNext w:val="0"/>
        <w:keepLines w:val="0"/>
        <w:pageBreakBefore w:val="0"/>
        <w:wordWrap w:val="0"/>
        <w:overflowPunct/>
        <w:topLinePunct w:val="0"/>
        <w:bidi w:val="0"/>
        <w:spacing w:before="35" w:line="219" w:lineRule="auto"/>
        <w:ind w:left="482"/>
        <w:rPr>
          <w:sz w:val="24"/>
          <w:szCs w:val="24"/>
        </w:rPr>
      </w:pPr>
      <w:r>
        <w:rPr>
          <w:b/>
          <w:bCs/>
          <w:spacing w:val="-3"/>
          <w:sz w:val="24"/>
          <w:szCs w:val="24"/>
        </w:rPr>
        <w:t>2.7技术资料和保密义务</w:t>
      </w:r>
    </w:p>
    <w:p w14:paraId="45B6153B">
      <w:pPr>
        <w:pStyle w:val="3"/>
        <w:keepNext w:val="0"/>
        <w:keepLines w:val="0"/>
        <w:pageBreakBefore w:val="0"/>
        <w:wordWrap w:val="0"/>
        <w:overflowPunct/>
        <w:topLinePunct w:val="0"/>
        <w:bidi w:val="0"/>
        <w:spacing w:before="275" w:line="417" w:lineRule="auto"/>
        <w:ind w:firstLine="481"/>
        <w:rPr>
          <w:sz w:val="24"/>
          <w:szCs w:val="24"/>
        </w:rPr>
      </w:pPr>
      <w:r>
        <w:rPr>
          <w:spacing w:val="2"/>
          <w:sz w:val="24"/>
          <w:szCs w:val="24"/>
        </w:rPr>
        <w:t>2.7.1乙方有权依据合同约定和项目需要，向甲方了解有关情况，调阅有关资料等，甲</w:t>
      </w:r>
      <w:r>
        <w:rPr>
          <w:spacing w:val="-2"/>
          <w:sz w:val="24"/>
          <w:szCs w:val="24"/>
        </w:rPr>
        <w:t>方应予积极配合；</w:t>
      </w:r>
    </w:p>
    <w:p w14:paraId="5C0B1F2D">
      <w:pPr>
        <w:pStyle w:val="3"/>
        <w:keepNext w:val="0"/>
        <w:keepLines w:val="0"/>
        <w:pageBreakBefore w:val="0"/>
        <w:wordWrap w:val="0"/>
        <w:overflowPunct/>
        <w:topLinePunct w:val="0"/>
        <w:bidi w:val="0"/>
        <w:spacing w:before="36" w:line="219" w:lineRule="auto"/>
        <w:ind w:left="482"/>
        <w:rPr>
          <w:sz w:val="24"/>
          <w:szCs w:val="24"/>
        </w:rPr>
      </w:pPr>
      <w:r>
        <w:rPr>
          <w:spacing w:val="-2"/>
          <w:sz w:val="24"/>
          <w:szCs w:val="24"/>
        </w:rPr>
        <w:t>2.7.2乙方有义务妥善保管和保护由甲方提供的前款信息和资料等；</w:t>
      </w:r>
    </w:p>
    <w:p w14:paraId="6EE638EB">
      <w:pPr>
        <w:pStyle w:val="3"/>
        <w:keepNext w:val="0"/>
        <w:keepLines w:val="0"/>
        <w:pageBreakBefore w:val="0"/>
        <w:wordWrap w:val="0"/>
        <w:overflowPunct/>
        <w:topLinePunct w:val="0"/>
        <w:bidi w:val="0"/>
        <w:spacing w:before="275" w:line="424" w:lineRule="auto"/>
        <w:ind w:firstLine="482"/>
        <w:rPr>
          <w:sz w:val="24"/>
          <w:szCs w:val="24"/>
        </w:rPr>
      </w:pPr>
      <w:r>
        <w:rPr>
          <w:spacing w:val="3"/>
          <w:sz w:val="24"/>
          <w:szCs w:val="24"/>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w:t>
      </w:r>
      <w:r>
        <w:rPr>
          <w:spacing w:val="-1"/>
          <w:sz w:val="24"/>
          <w:szCs w:val="24"/>
        </w:rPr>
        <w:t>方式防止任何第三方接触到对方当事人的上述保密信息和资料。</w:t>
      </w:r>
    </w:p>
    <w:p w14:paraId="7295C214">
      <w:pPr>
        <w:pStyle w:val="3"/>
        <w:keepNext w:val="0"/>
        <w:keepLines w:val="0"/>
        <w:pageBreakBefore w:val="0"/>
        <w:wordWrap w:val="0"/>
        <w:overflowPunct/>
        <w:topLinePunct w:val="0"/>
        <w:bidi w:val="0"/>
        <w:spacing w:before="34" w:line="220" w:lineRule="auto"/>
        <w:ind w:left="482"/>
        <w:rPr>
          <w:sz w:val="24"/>
          <w:szCs w:val="24"/>
        </w:rPr>
      </w:pPr>
      <w:r>
        <w:rPr>
          <w:b/>
          <w:bCs/>
          <w:spacing w:val="-4"/>
          <w:sz w:val="24"/>
          <w:szCs w:val="24"/>
        </w:rPr>
        <w:t>2.8质量保证</w:t>
      </w:r>
    </w:p>
    <w:p w14:paraId="49F4EE03">
      <w:pPr>
        <w:keepNext w:val="0"/>
        <w:keepLines w:val="0"/>
        <w:pageBreakBefore w:val="0"/>
        <w:wordWrap w:val="0"/>
        <w:overflowPunct/>
        <w:topLinePunct w:val="0"/>
        <w:bidi w:val="0"/>
        <w:spacing w:line="220" w:lineRule="auto"/>
        <w:rPr>
          <w:sz w:val="24"/>
          <w:szCs w:val="24"/>
        </w:rPr>
        <w:sectPr>
          <w:footerReference r:id="rId26" w:type="default"/>
          <w:pgSz w:w="11905" w:h="16839"/>
          <w:pgMar w:top="400" w:right="1078" w:bottom="1171" w:left="1089" w:header="0" w:footer="1002" w:gutter="0"/>
          <w:pgNumType w:fmt="decimal"/>
          <w:cols w:space="720" w:num="1"/>
        </w:sectPr>
      </w:pPr>
    </w:p>
    <w:p w14:paraId="3185FCDB">
      <w:pPr>
        <w:keepNext w:val="0"/>
        <w:keepLines w:val="0"/>
        <w:pageBreakBefore w:val="0"/>
        <w:wordWrap w:val="0"/>
        <w:overflowPunct/>
        <w:topLinePunct w:val="0"/>
        <w:bidi w:val="0"/>
        <w:spacing w:line="299" w:lineRule="auto"/>
        <w:rPr>
          <w:rFonts w:ascii="Arial"/>
          <w:sz w:val="21"/>
        </w:rPr>
      </w:pPr>
    </w:p>
    <w:p w14:paraId="38832A2C">
      <w:pPr>
        <w:keepNext w:val="0"/>
        <w:keepLines w:val="0"/>
        <w:pageBreakBefore w:val="0"/>
        <w:wordWrap w:val="0"/>
        <w:overflowPunct/>
        <w:topLinePunct w:val="0"/>
        <w:bidi w:val="0"/>
        <w:spacing w:line="299" w:lineRule="auto"/>
        <w:rPr>
          <w:rFonts w:ascii="Arial"/>
          <w:sz w:val="21"/>
        </w:rPr>
      </w:pPr>
    </w:p>
    <w:p w14:paraId="46F5809D">
      <w:pPr>
        <w:keepNext w:val="0"/>
        <w:keepLines w:val="0"/>
        <w:pageBreakBefore w:val="0"/>
        <w:wordWrap w:val="0"/>
        <w:overflowPunct/>
        <w:topLinePunct w:val="0"/>
        <w:bidi w:val="0"/>
        <w:spacing w:line="299" w:lineRule="auto"/>
        <w:rPr>
          <w:rFonts w:ascii="Arial"/>
          <w:sz w:val="21"/>
        </w:rPr>
      </w:pPr>
    </w:p>
    <w:p w14:paraId="0A716917">
      <w:pPr>
        <w:keepNext w:val="0"/>
        <w:keepLines w:val="0"/>
        <w:pageBreakBefore w:val="0"/>
        <w:wordWrap w:val="0"/>
        <w:overflowPunct/>
        <w:topLinePunct w:val="0"/>
        <w:bidi w:val="0"/>
        <w:spacing w:line="300" w:lineRule="auto"/>
        <w:rPr>
          <w:rFonts w:ascii="Arial"/>
          <w:sz w:val="21"/>
        </w:rPr>
      </w:pPr>
    </w:p>
    <w:p w14:paraId="1FA3B42D">
      <w:pPr>
        <w:pStyle w:val="3"/>
        <w:keepNext w:val="0"/>
        <w:keepLines w:val="0"/>
        <w:pageBreakBefore w:val="0"/>
        <w:wordWrap w:val="0"/>
        <w:overflowPunct/>
        <w:topLinePunct w:val="0"/>
        <w:bidi w:val="0"/>
        <w:spacing w:before="78" w:line="219" w:lineRule="auto"/>
        <w:ind w:left="491"/>
        <w:rPr>
          <w:sz w:val="24"/>
          <w:szCs w:val="24"/>
        </w:rPr>
      </w:pPr>
      <w:r>
        <w:rPr>
          <w:spacing w:val="2"/>
          <w:sz w:val="24"/>
          <w:szCs w:val="24"/>
        </w:rPr>
        <w:t>2.8.1乙方应建立和完善履行合同的内部质量保证体系，并提供相关内部规章制度给甲</w:t>
      </w:r>
    </w:p>
    <w:p w14:paraId="15E33CBD">
      <w:pPr>
        <w:pStyle w:val="3"/>
        <w:keepNext w:val="0"/>
        <w:keepLines w:val="0"/>
        <w:pageBreakBefore w:val="0"/>
        <w:wordWrap w:val="0"/>
        <w:overflowPunct/>
        <w:topLinePunct w:val="0"/>
        <w:bidi w:val="0"/>
        <w:spacing w:before="275" w:line="219" w:lineRule="auto"/>
        <w:ind w:left="9"/>
        <w:rPr>
          <w:sz w:val="24"/>
          <w:szCs w:val="24"/>
        </w:rPr>
      </w:pPr>
      <w:r>
        <w:rPr>
          <w:spacing w:val="-1"/>
          <w:sz w:val="24"/>
          <w:szCs w:val="24"/>
        </w:rPr>
        <w:t>方，以便甲方进行监督检查；</w:t>
      </w:r>
    </w:p>
    <w:p w14:paraId="3ECAC35D">
      <w:pPr>
        <w:pStyle w:val="3"/>
        <w:keepNext w:val="0"/>
        <w:keepLines w:val="0"/>
        <w:pageBreakBefore w:val="0"/>
        <w:wordWrap w:val="0"/>
        <w:overflowPunct/>
        <w:topLinePunct w:val="0"/>
        <w:bidi w:val="0"/>
        <w:spacing w:before="273" w:line="419" w:lineRule="auto"/>
        <w:ind w:left="12" w:right="63" w:firstLine="479"/>
        <w:rPr>
          <w:sz w:val="24"/>
          <w:szCs w:val="24"/>
        </w:rPr>
      </w:pPr>
      <w:r>
        <w:rPr>
          <w:spacing w:val="2"/>
          <w:sz w:val="24"/>
          <w:szCs w:val="24"/>
        </w:rPr>
        <w:t>2.8.2乙方应保证履行合同的人员数量和素质、软件和硬件设备的配置、场地、环境和</w:t>
      </w:r>
      <w:r>
        <w:rPr>
          <w:spacing w:val="-1"/>
          <w:sz w:val="24"/>
          <w:szCs w:val="24"/>
        </w:rPr>
        <w:t>设施等满足全面履行合同的要求，并应接受甲方的监督检查。</w:t>
      </w:r>
    </w:p>
    <w:p w14:paraId="6FA85697">
      <w:pPr>
        <w:pStyle w:val="3"/>
        <w:keepNext w:val="0"/>
        <w:keepLines w:val="0"/>
        <w:pageBreakBefore w:val="0"/>
        <w:wordWrap w:val="0"/>
        <w:overflowPunct/>
        <w:topLinePunct w:val="0"/>
        <w:bidi w:val="0"/>
        <w:spacing w:before="31" w:line="219" w:lineRule="auto"/>
        <w:ind w:left="491"/>
        <w:rPr>
          <w:sz w:val="24"/>
          <w:szCs w:val="24"/>
        </w:rPr>
      </w:pPr>
      <w:r>
        <w:rPr>
          <w:b/>
          <w:bCs/>
          <w:spacing w:val="-3"/>
          <w:sz w:val="24"/>
          <w:szCs w:val="24"/>
        </w:rPr>
        <w:t>2.9货物的风险负担</w:t>
      </w:r>
    </w:p>
    <w:p w14:paraId="09EF3407">
      <w:pPr>
        <w:pStyle w:val="3"/>
        <w:keepNext w:val="0"/>
        <w:keepLines w:val="0"/>
        <w:pageBreakBefore w:val="0"/>
        <w:wordWrap w:val="0"/>
        <w:overflowPunct/>
        <w:topLinePunct w:val="0"/>
        <w:bidi w:val="0"/>
        <w:spacing w:before="274" w:line="403" w:lineRule="auto"/>
        <w:ind w:firstLine="494"/>
        <w:rPr>
          <w:sz w:val="24"/>
          <w:szCs w:val="24"/>
        </w:rPr>
      </w:pPr>
      <w:r>
        <w:rPr>
          <w:spacing w:val="4"/>
          <w:sz w:val="24"/>
          <w:szCs w:val="24"/>
        </w:rPr>
        <w:t>货物或者在途货物或者交付给第一承运人后的货物毁损、灭失的风</w:t>
      </w:r>
      <w:r>
        <w:rPr>
          <w:spacing w:val="3"/>
          <w:sz w:val="24"/>
          <w:szCs w:val="24"/>
        </w:rPr>
        <w:t>险负担详见</w:t>
      </w:r>
      <w:r>
        <w:rPr>
          <w:b/>
          <w:bCs/>
          <w:i/>
          <w:iCs/>
          <w:spacing w:val="3"/>
          <w:sz w:val="25"/>
          <w:szCs w:val="25"/>
          <w:u w:val="single" w:color="auto"/>
        </w:rPr>
        <w:t>合同专用</w:t>
      </w:r>
      <w:r>
        <w:rPr>
          <w:b/>
          <w:bCs/>
          <w:i/>
          <w:iCs/>
          <w:spacing w:val="13"/>
          <w:sz w:val="25"/>
          <w:szCs w:val="25"/>
          <w:u w:val="single" w:color="auto"/>
        </w:rPr>
        <w:t>条款</w:t>
      </w:r>
      <w:r>
        <w:rPr>
          <w:spacing w:val="13"/>
          <w:sz w:val="24"/>
          <w:szCs w:val="24"/>
        </w:rPr>
        <w:t>。</w:t>
      </w:r>
    </w:p>
    <w:p w14:paraId="117ADDCA">
      <w:pPr>
        <w:pStyle w:val="3"/>
        <w:keepNext w:val="0"/>
        <w:keepLines w:val="0"/>
        <w:pageBreakBefore w:val="0"/>
        <w:wordWrap w:val="0"/>
        <w:overflowPunct/>
        <w:topLinePunct w:val="0"/>
        <w:bidi w:val="0"/>
        <w:spacing w:before="30" w:line="219" w:lineRule="auto"/>
        <w:ind w:left="491"/>
        <w:rPr>
          <w:sz w:val="24"/>
          <w:szCs w:val="24"/>
        </w:rPr>
      </w:pPr>
      <w:r>
        <w:rPr>
          <w:b/>
          <w:bCs/>
          <w:spacing w:val="-3"/>
          <w:sz w:val="24"/>
          <w:szCs w:val="24"/>
        </w:rPr>
        <w:t>2.10延迟交货</w:t>
      </w:r>
    </w:p>
    <w:p w14:paraId="58BEA949">
      <w:pPr>
        <w:pStyle w:val="3"/>
        <w:keepNext w:val="0"/>
        <w:keepLines w:val="0"/>
        <w:pageBreakBefore w:val="0"/>
        <w:wordWrap w:val="0"/>
        <w:overflowPunct/>
        <w:topLinePunct w:val="0"/>
        <w:bidi w:val="0"/>
        <w:spacing w:before="274" w:line="422" w:lineRule="auto"/>
        <w:ind w:left="10" w:right="66" w:firstLine="477"/>
        <w:rPr>
          <w:sz w:val="24"/>
          <w:szCs w:val="24"/>
        </w:rPr>
      </w:pPr>
      <w:r>
        <w:rPr>
          <w:spacing w:val="4"/>
          <w:sz w:val="24"/>
          <w:szCs w:val="24"/>
        </w:rPr>
        <w:t>在合同履行过程中，如果乙方遇到不能按时交</w:t>
      </w:r>
      <w:r>
        <w:rPr>
          <w:spacing w:val="3"/>
          <w:sz w:val="24"/>
          <w:szCs w:val="24"/>
        </w:rPr>
        <w:t>付货物的情况，应及时以书面形式将不能</w:t>
      </w:r>
      <w:r>
        <w:rPr>
          <w:spacing w:val="2"/>
          <w:sz w:val="24"/>
          <w:szCs w:val="24"/>
        </w:rPr>
        <w:t>按时交付货物的理由、预期延误时间通知甲方；甲方收到乙方通知后，认为其理由正当的，</w:t>
      </w:r>
      <w:r>
        <w:rPr>
          <w:spacing w:val="-1"/>
          <w:sz w:val="24"/>
          <w:szCs w:val="24"/>
        </w:rPr>
        <w:t>可以书面形式酌情同意乙方可以延长交货的具体时间。</w:t>
      </w:r>
    </w:p>
    <w:p w14:paraId="33E18745">
      <w:pPr>
        <w:pStyle w:val="3"/>
        <w:keepNext w:val="0"/>
        <w:keepLines w:val="0"/>
        <w:pageBreakBefore w:val="0"/>
        <w:wordWrap w:val="0"/>
        <w:overflowPunct/>
        <w:topLinePunct w:val="0"/>
        <w:bidi w:val="0"/>
        <w:spacing w:before="34" w:line="221" w:lineRule="auto"/>
        <w:ind w:left="491"/>
        <w:rPr>
          <w:sz w:val="24"/>
          <w:szCs w:val="24"/>
        </w:rPr>
      </w:pPr>
      <w:r>
        <w:rPr>
          <w:b/>
          <w:bCs/>
          <w:spacing w:val="-3"/>
          <w:sz w:val="24"/>
          <w:szCs w:val="24"/>
        </w:rPr>
        <w:t>2.11合同变更</w:t>
      </w:r>
    </w:p>
    <w:p w14:paraId="70662562">
      <w:pPr>
        <w:pStyle w:val="3"/>
        <w:keepNext w:val="0"/>
        <w:keepLines w:val="0"/>
        <w:pageBreakBefore w:val="0"/>
        <w:wordWrap w:val="0"/>
        <w:overflowPunct/>
        <w:topLinePunct w:val="0"/>
        <w:bidi w:val="0"/>
        <w:spacing w:before="274" w:line="421" w:lineRule="auto"/>
        <w:ind w:left="9" w:right="63" w:firstLine="481"/>
        <w:jc w:val="both"/>
        <w:rPr>
          <w:sz w:val="24"/>
          <w:szCs w:val="24"/>
        </w:rPr>
      </w:pPr>
      <w:r>
        <w:rPr>
          <w:spacing w:val="3"/>
          <w:sz w:val="24"/>
          <w:szCs w:val="24"/>
        </w:rPr>
        <w:t>2.11.1双方当事人协商一致，可以签订书面补充合同的形式变更合同，但不得违背采购文件确定的事项，且如果系追加与合同标的相同的货物的，那么所有补充合同的采购金额不</w:t>
      </w:r>
      <w:r>
        <w:rPr>
          <w:spacing w:val="-1"/>
          <w:sz w:val="24"/>
          <w:szCs w:val="24"/>
        </w:rPr>
        <w:t>得超过原合同价的10%；</w:t>
      </w:r>
    </w:p>
    <w:p w14:paraId="77824718">
      <w:pPr>
        <w:pStyle w:val="3"/>
        <w:keepNext w:val="0"/>
        <w:keepLines w:val="0"/>
        <w:pageBreakBefore w:val="0"/>
        <w:wordWrap w:val="0"/>
        <w:overflowPunct/>
        <w:topLinePunct w:val="0"/>
        <w:bidi w:val="0"/>
        <w:spacing w:before="39" w:line="417" w:lineRule="auto"/>
        <w:ind w:left="11" w:right="66" w:firstLine="480"/>
        <w:rPr>
          <w:sz w:val="24"/>
          <w:szCs w:val="24"/>
        </w:rPr>
      </w:pPr>
      <w:r>
        <w:rPr>
          <w:sz w:val="24"/>
          <w:szCs w:val="24"/>
        </w:rPr>
        <w:t>2.11.2合同继续履行将损害国家利益和社会公共利益的，双方当事人应当以书面形式变更合同。有过错的一方应当承担赔偿责任，双方当事人都有</w:t>
      </w:r>
      <w:r>
        <w:rPr>
          <w:spacing w:val="-1"/>
          <w:sz w:val="24"/>
          <w:szCs w:val="24"/>
        </w:rPr>
        <w:t>过错的，各自承担相应的责任。</w:t>
      </w:r>
    </w:p>
    <w:p w14:paraId="58D1DF81">
      <w:pPr>
        <w:pStyle w:val="3"/>
        <w:keepNext w:val="0"/>
        <w:keepLines w:val="0"/>
        <w:pageBreakBefore w:val="0"/>
        <w:wordWrap w:val="0"/>
        <w:overflowPunct/>
        <w:topLinePunct w:val="0"/>
        <w:bidi w:val="0"/>
        <w:spacing w:before="34" w:line="220" w:lineRule="auto"/>
        <w:ind w:left="491"/>
        <w:rPr>
          <w:sz w:val="24"/>
          <w:szCs w:val="24"/>
        </w:rPr>
      </w:pPr>
      <w:r>
        <w:rPr>
          <w:b/>
          <w:bCs/>
          <w:spacing w:val="-3"/>
          <w:sz w:val="24"/>
          <w:szCs w:val="24"/>
        </w:rPr>
        <w:t>2.12合同转让和分包</w:t>
      </w:r>
    </w:p>
    <w:p w14:paraId="46D188EA">
      <w:pPr>
        <w:pStyle w:val="3"/>
        <w:keepNext w:val="0"/>
        <w:keepLines w:val="0"/>
        <w:pageBreakBefore w:val="0"/>
        <w:wordWrap w:val="0"/>
        <w:overflowPunct/>
        <w:topLinePunct w:val="0"/>
        <w:bidi w:val="0"/>
        <w:spacing w:before="277" w:line="424" w:lineRule="auto"/>
        <w:ind w:left="10" w:right="65" w:firstLine="479"/>
        <w:rPr>
          <w:sz w:val="24"/>
          <w:szCs w:val="24"/>
        </w:rPr>
      </w:pPr>
      <w:r>
        <w:rPr>
          <w:spacing w:val="3"/>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w:t>
      </w:r>
      <w:r>
        <w:rPr>
          <w:spacing w:val="-1"/>
          <w:sz w:val="24"/>
          <w:szCs w:val="24"/>
        </w:rPr>
        <w:t>就分包项目向甲方承担连带责任。</w:t>
      </w:r>
    </w:p>
    <w:p w14:paraId="05D5E96F">
      <w:pPr>
        <w:pStyle w:val="3"/>
        <w:keepNext w:val="0"/>
        <w:keepLines w:val="0"/>
        <w:pageBreakBefore w:val="0"/>
        <w:wordWrap w:val="0"/>
        <w:overflowPunct/>
        <w:topLinePunct w:val="0"/>
        <w:bidi w:val="0"/>
        <w:spacing w:before="34" w:line="219" w:lineRule="auto"/>
        <w:ind w:left="491"/>
        <w:rPr>
          <w:sz w:val="24"/>
          <w:szCs w:val="24"/>
        </w:rPr>
      </w:pPr>
      <w:r>
        <w:rPr>
          <w:b/>
          <w:bCs/>
          <w:spacing w:val="-5"/>
          <w:sz w:val="24"/>
          <w:szCs w:val="24"/>
        </w:rPr>
        <w:t>2.13不可抗力</w:t>
      </w:r>
    </w:p>
    <w:p w14:paraId="72A40730">
      <w:pPr>
        <w:keepNext w:val="0"/>
        <w:keepLines w:val="0"/>
        <w:pageBreakBefore w:val="0"/>
        <w:wordWrap w:val="0"/>
        <w:overflowPunct/>
        <w:topLinePunct w:val="0"/>
        <w:bidi w:val="0"/>
        <w:spacing w:line="219" w:lineRule="auto"/>
        <w:rPr>
          <w:sz w:val="24"/>
          <w:szCs w:val="24"/>
        </w:rPr>
        <w:sectPr>
          <w:footerReference r:id="rId27" w:type="default"/>
          <w:pgSz w:w="11905" w:h="16839"/>
          <w:pgMar w:top="400" w:right="1015" w:bottom="1169" w:left="1080" w:header="0" w:footer="1002" w:gutter="0"/>
          <w:pgNumType w:fmt="decimal"/>
          <w:cols w:space="720" w:num="1"/>
        </w:sectPr>
      </w:pPr>
    </w:p>
    <w:p w14:paraId="6561C22D">
      <w:pPr>
        <w:keepNext w:val="0"/>
        <w:keepLines w:val="0"/>
        <w:pageBreakBefore w:val="0"/>
        <w:wordWrap w:val="0"/>
        <w:overflowPunct/>
        <w:topLinePunct w:val="0"/>
        <w:bidi w:val="0"/>
        <w:spacing w:line="299" w:lineRule="auto"/>
        <w:rPr>
          <w:rFonts w:ascii="Arial"/>
          <w:sz w:val="21"/>
        </w:rPr>
      </w:pPr>
    </w:p>
    <w:p w14:paraId="6B5519B6">
      <w:pPr>
        <w:keepNext w:val="0"/>
        <w:keepLines w:val="0"/>
        <w:pageBreakBefore w:val="0"/>
        <w:wordWrap w:val="0"/>
        <w:overflowPunct/>
        <w:topLinePunct w:val="0"/>
        <w:bidi w:val="0"/>
        <w:spacing w:line="299" w:lineRule="auto"/>
        <w:rPr>
          <w:rFonts w:ascii="Arial"/>
          <w:sz w:val="21"/>
        </w:rPr>
      </w:pPr>
    </w:p>
    <w:p w14:paraId="155D51FA">
      <w:pPr>
        <w:keepNext w:val="0"/>
        <w:keepLines w:val="0"/>
        <w:pageBreakBefore w:val="0"/>
        <w:wordWrap w:val="0"/>
        <w:overflowPunct/>
        <w:topLinePunct w:val="0"/>
        <w:bidi w:val="0"/>
        <w:spacing w:line="299" w:lineRule="auto"/>
        <w:rPr>
          <w:rFonts w:ascii="Arial"/>
          <w:sz w:val="21"/>
        </w:rPr>
      </w:pPr>
    </w:p>
    <w:p w14:paraId="5E7303AE">
      <w:pPr>
        <w:keepNext w:val="0"/>
        <w:keepLines w:val="0"/>
        <w:pageBreakBefore w:val="0"/>
        <w:wordWrap w:val="0"/>
        <w:overflowPunct/>
        <w:topLinePunct w:val="0"/>
        <w:bidi w:val="0"/>
        <w:spacing w:line="300" w:lineRule="auto"/>
        <w:rPr>
          <w:rFonts w:ascii="Arial"/>
          <w:sz w:val="21"/>
        </w:rPr>
      </w:pPr>
    </w:p>
    <w:p w14:paraId="7569F24F">
      <w:pPr>
        <w:pStyle w:val="3"/>
        <w:keepNext w:val="0"/>
        <w:keepLines w:val="0"/>
        <w:pageBreakBefore w:val="0"/>
        <w:wordWrap w:val="0"/>
        <w:overflowPunct/>
        <w:topLinePunct w:val="0"/>
        <w:bidi w:val="0"/>
        <w:spacing w:before="78" w:line="417" w:lineRule="auto"/>
        <w:ind w:firstLine="482"/>
        <w:rPr>
          <w:sz w:val="24"/>
          <w:szCs w:val="24"/>
        </w:rPr>
      </w:pPr>
      <w:r>
        <w:rPr>
          <w:spacing w:val="3"/>
          <w:sz w:val="24"/>
          <w:szCs w:val="24"/>
        </w:rPr>
        <w:t>2.13.1如果任何一方遭遇法律规定的不可抗力，致使合同履行受阻时，履行合同的期限</w:t>
      </w:r>
      <w:r>
        <w:rPr>
          <w:spacing w:val="-1"/>
          <w:sz w:val="24"/>
          <w:szCs w:val="24"/>
        </w:rPr>
        <w:t>应予延长，延长的期限应相当于不可抗力所影响的时间；</w:t>
      </w:r>
    </w:p>
    <w:p w14:paraId="2AB44090">
      <w:pPr>
        <w:pStyle w:val="3"/>
        <w:keepNext w:val="0"/>
        <w:keepLines w:val="0"/>
        <w:pageBreakBefore w:val="0"/>
        <w:wordWrap w:val="0"/>
        <w:overflowPunct/>
        <w:topLinePunct w:val="0"/>
        <w:bidi w:val="0"/>
        <w:spacing w:before="34" w:line="219" w:lineRule="auto"/>
        <w:ind w:left="483"/>
        <w:rPr>
          <w:sz w:val="24"/>
          <w:szCs w:val="24"/>
        </w:rPr>
      </w:pPr>
      <w:r>
        <w:rPr>
          <w:sz w:val="24"/>
          <w:szCs w:val="24"/>
        </w:rPr>
        <w:t>2.13.2因不可抗力致使不能实现合同</w:t>
      </w:r>
      <w:r>
        <w:rPr>
          <w:spacing w:val="-1"/>
          <w:sz w:val="24"/>
          <w:szCs w:val="24"/>
        </w:rPr>
        <w:t>目的的，当事人可以解除合同；</w:t>
      </w:r>
    </w:p>
    <w:p w14:paraId="7A846810">
      <w:pPr>
        <w:pStyle w:val="3"/>
        <w:keepNext w:val="0"/>
        <w:keepLines w:val="0"/>
        <w:pageBreakBefore w:val="0"/>
        <w:wordWrap w:val="0"/>
        <w:overflowPunct/>
        <w:topLinePunct w:val="0"/>
        <w:bidi w:val="0"/>
        <w:spacing w:before="276" w:line="408" w:lineRule="auto"/>
        <w:ind w:left="5" w:right="2" w:firstLine="478"/>
        <w:rPr>
          <w:sz w:val="24"/>
          <w:szCs w:val="24"/>
        </w:rPr>
      </w:pPr>
      <w:r>
        <w:rPr>
          <w:spacing w:val="-1"/>
          <w:sz w:val="24"/>
          <w:szCs w:val="24"/>
        </w:rPr>
        <w:t>2.13.3因不可抗力致使合同有变更</w:t>
      </w:r>
      <w:r>
        <w:rPr>
          <w:spacing w:val="-2"/>
          <w:sz w:val="24"/>
          <w:szCs w:val="24"/>
        </w:rPr>
        <w:t>必要的，双方当事人应在</w:t>
      </w:r>
      <w:r>
        <w:rPr>
          <w:b/>
          <w:bCs/>
          <w:i/>
          <w:iCs/>
          <w:spacing w:val="-2"/>
          <w:sz w:val="25"/>
          <w:szCs w:val="25"/>
          <w:u w:val="single" w:color="auto"/>
        </w:rPr>
        <w:t>合同专用条款</w:t>
      </w:r>
      <w:r>
        <w:rPr>
          <w:spacing w:val="-2"/>
          <w:sz w:val="24"/>
          <w:szCs w:val="24"/>
        </w:rPr>
        <w:t>约定时间内以书面形式变更合同；</w:t>
      </w:r>
    </w:p>
    <w:p w14:paraId="44431925">
      <w:pPr>
        <w:pStyle w:val="3"/>
        <w:keepNext w:val="0"/>
        <w:keepLines w:val="0"/>
        <w:pageBreakBefore w:val="0"/>
        <w:wordWrap w:val="0"/>
        <w:overflowPunct/>
        <w:topLinePunct w:val="0"/>
        <w:bidi w:val="0"/>
        <w:spacing w:before="36" w:line="411" w:lineRule="auto"/>
        <w:ind w:left="3" w:right="2" w:firstLine="480"/>
        <w:jc w:val="both"/>
        <w:rPr>
          <w:sz w:val="24"/>
          <w:szCs w:val="24"/>
        </w:rPr>
      </w:pPr>
      <w:r>
        <w:rPr>
          <w:spacing w:val="1"/>
          <w:sz w:val="24"/>
          <w:szCs w:val="24"/>
        </w:rPr>
        <w:t>2.13.4受不可抗力影响的一方在不可抗力发生后，应在</w:t>
      </w:r>
      <w:r>
        <w:rPr>
          <w:b/>
          <w:bCs/>
          <w:i/>
          <w:iCs/>
          <w:spacing w:val="1"/>
          <w:sz w:val="25"/>
          <w:szCs w:val="25"/>
          <w:u w:val="single" w:color="auto"/>
        </w:rPr>
        <w:t>合同专用条款</w:t>
      </w:r>
      <w:r>
        <w:rPr>
          <w:spacing w:val="1"/>
          <w:sz w:val="24"/>
          <w:szCs w:val="24"/>
        </w:rPr>
        <w:t>约定时间内以书面形式通知对方当事人，并在</w:t>
      </w:r>
      <w:r>
        <w:rPr>
          <w:b/>
          <w:bCs/>
          <w:i/>
          <w:iCs/>
          <w:spacing w:val="1"/>
          <w:sz w:val="25"/>
          <w:szCs w:val="25"/>
          <w:u w:val="single" w:color="auto"/>
        </w:rPr>
        <w:t>合同专用条款</w:t>
      </w:r>
      <w:r>
        <w:rPr>
          <w:spacing w:val="1"/>
          <w:sz w:val="24"/>
          <w:szCs w:val="24"/>
        </w:rPr>
        <w:t>约定时间内，将有关部门出具的证明文件送达对方</w:t>
      </w:r>
      <w:r>
        <w:rPr>
          <w:spacing w:val="-4"/>
          <w:sz w:val="24"/>
          <w:szCs w:val="24"/>
        </w:rPr>
        <w:t>当事人。</w:t>
      </w:r>
    </w:p>
    <w:p w14:paraId="04EB8C49">
      <w:pPr>
        <w:pStyle w:val="3"/>
        <w:keepNext w:val="0"/>
        <w:keepLines w:val="0"/>
        <w:pageBreakBefore w:val="0"/>
        <w:wordWrap w:val="0"/>
        <w:overflowPunct/>
        <w:topLinePunct w:val="0"/>
        <w:bidi w:val="0"/>
        <w:spacing w:before="32" w:line="220" w:lineRule="auto"/>
        <w:ind w:left="483"/>
        <w:rPr>
          <w:sz w:val="24"/>
          <w:szCs w:val="24"/>
        </w:rPr>
      </w:pPr>
      <w:r>
        <w:rPr>
          <w:b/>
          <w:bCs/>
          <w:spacing w:val="-6"/>
          <w:sz w:val="24"/>
          <w:szCs w:val="24"/>
        </w:rPr>
        <w:t>2.14税费</w:t>
      </w:r>
    </w:p>
    <w:p w14:paraId="4225235E">
      <w:pPr>
        <w:pStyle w:val="3"/>
        <w:keepNext w:val="0"/>
        <w:keepLines w:val="0"/>
        <w:pageBreakBefore w:val="0"/>
        <w:wordWrap w:val="0"/>
        <w:overflowPunct/>
        <w:topLinePunct w:val="0"/>
        <w:bidi w:val="0"/>
        <w:spacing w:before="276" w:line="219" w:lineRule="auto"/>
        <w:ind w:left="485"/>
        <w:rPr>
          <w:sz w:val="24"/>
          <w:szCs w:val="24"/>
        </w:rPr>
      </w:pPr>
      <w:r>
        <w:rPr>
          <w:spacing w:val="-1"/>
          <w:sz w:val="24"/>
          <w:szCs w:val="24"/>
        </w:rPr>
        <w:t>与合同有关的一切税费，均按照中华人民共和国法律的相关规定。</w:t>
      </w:r>
    </w:p>
    <w:p w14:paraId="45780B19">
      <w:pPr>
        <w:pStyle w:val="3"/>
        <w:keepNext w:val="0"/>
        <w:keepLines w:val="0"/>
        <w:pageBreakBefore w:val="0"/>
        <w:wordWrap w:val="0"/>
        <w:overflowPunct/>
        <w:topLinePunct w:val="0"/>
        <w:bidi w:val="0"/>
        <w:spacing w:before="274" w:line="219" w:lineRule="auto"/>
        <w:ind w:left="483"/>
        <w:rPr>
          <w:sz w:val="24"/>
          <w:szCs w:val="24"/>
        </w:rPr>
      </w:pPr>
      <w:r>
        <w:rPr>
          <w:b/>
          <w:bCs/>
          <w:spacing w:val="-8"/>
          <w:sz w:val="24"/>
          <w:szCs w:val="24"/>
        </w:rPr>
        <w:t>2.15乙方破产</w:t>
      </w:r>
    </w:p>
    <w:p w14:paraId="5369CE84">
      <w:pPr>
        <w:pStyle w:val="3"/>
        <w:keepNext w:val="0"/>
        <w:keepLines w:val="0"/>
        <w:pageBreakBefore w:val="0"/>
        <w:wordWrap w:val="0"/>
        <w:overflowPunct/>
        <w:topLinePunct w:val="0"/>
        <w:bidi w:val="0"/>
        <w:spacing w:before="275" w:line="422" w:lineRule="auto"/>
        <w:ind w:right="2" w:firstLine="484"/>
        <w:jc w:val="both"/>
        <w:rPr>
          <w:sz w:val="24"/>
          <w:szCs w:val="24"/>
        </w:rPr>
      </w:pPr>
      <w:r>
        <w:rPr>
          <w:spacing w:val="3"/>
          <w:sz w:val="24"/>
          <w:szCs w:val="24"/>
        </w:rPr>
        <w:t>如果乙方破产导致合同无法履行时，甲方可以书面形式通知乙方终止合同且不给予乙方任何补偿和赔偿，但合同的终止不损害或不影响甲方已经采取或将要采取的任何要求乙方支</w:t>
      </w:r>
      <w:r>
        <w:rPr>
          <w:spacing w:val="-1"/>
          <w:sz w:val="24"/>
          <w:szCs w:val="24"/>
        </w:rPr>
        <w:t>付违约金、赔偿损失等的行动或补救措施的权利。</w:t>
      </w:r>
    </w:p>
    <w:p w14:paraId="5ED0BD32">
      <w:pPr>
        <w:pStyle w:val="3"/>
        <w:keepNext w:val="0"/>
        <w:keepLines w:val="0"/>
        <w:pageBreakBefore w:val="0"/>
        <w:wordWrap w:val="0"/>
        <w:overflowPunct/>
        <w:topLinePunct w:val="0"/>
        <w:bidi w:val="0"/>
        <w:spacing w:before="34" w:line="220" w:lineRule="auto"/>
        <w:ind w:left="483"/>
        <w:rPr>
          <w:sz w:val="24"/>
          <w:szCs w:val="24"/>
        </w:rPr>
      </w:pPr>
      <w:r>
        <w:rPr>
          <w:b/>
          <w:bCs/>
          <w:spacing w:val="-3"/>
          <w:sz w:val="24"/>
          <w:szCs w:val="24"/>
        </w:rPr>
        <w:t>2.16合同中止、终止</w:t>
      </w:r>
    </w:p>
    <w:p w14:paraId="5F72864F">
      <w:pPr>
        <w:pStyle w:val="3"/>
        <w:keepNext w:val="0"/>
        <w:keepLines w:val="0"/>
        <w:pageBreakBefore w:val="0"/>
        <w:wordWrap w:val="0"/>
        <w:overflowPunct/>
        <w:topLinePunct w:val="0"/>
        <w:bidi w:val="0"/>
        <w:spacing w:before="276" w:line="219" w:lineRule="auto"/>
        <w:ind w:left="483"/>
        <w:rPr>
          <w:sz w:val="24"/>
          <w:szCs w:val="24"/>
        </w:rPr>
      </w:pPr>
      <w:r>
        <w:rPr>
          <w:spacing w:val="-1"/>
          <w:sz w:val="24"/>
          <w:szCs w:val="24"/>
        </w:rPr>
        <w:t>2.16.1双方当事人不得擅自中止或者终止合同；</w:t>
      </w:r>
    </w:p>
    <w:p w14:paraId="4C39B858">
      <w:pPr>
        <w:pStyle w:val="3"/>
        <w:keepNext w:val="0"/>
        <w:keepLines w:val="0"/>
        <w:pageBreakBefore w:val="0"/>
        <w:wordWrap w:val="0"/>
        <w:overflowPunct/>
        <w:topLinePunct w:val="0"/>
        <w:bidi w:val="0"/>
        <w:spacing w:before="273" w:line="417" w:lineRule="auto"/>
        <w:ind w:left="1" w:firstLine="481"/>
        <w:rPr>
          <w:sz w:val="24"/>
          <w:szCs w:val="24"/>
        </w:rPr>
      </w:pPr>
      <w:r>
        <w:rPr>
          <w:spacing w:val="3"/>
          <w:sz w:val="24"/>
          <w:szCs w:val="24"/>
        </w:rPr>
        <w:t>2.16.2合同继续履行将损害国家利益和社会公共利益的，双方当事人应当中止或者终止</w:t>
      </w:r>
      <w:r>
        <w:rPr>
          <w:sz w:val="24"/>
          <w:szCs w:val="24"/>
        </w:rPr>
        <w:t>合同。有过错的一方应当承担赔偿责任，双方当事人都有过错</w:t>
      </w:r>
      <w:r>
        <w:rPr>
          <w:spacing w:val="-1"/>
          <w:sz w:val="24"/>
          <w:szCs w:val="24"/>
        </w:rPr>
        <w:t>的，各自承担相应的责任。</w:t>
      </w:r>
    </w:p>
    <w:p w14:paraId="2B934016">
      <w:pPr>
        <w:pStyle w:val="3"/>
        <w:keepNext w:val="0"/>
        <w:keepLines w:val="0"/>
        <w:pageBreakBefore w:val="0"/>
        <w:wordWrap w:val="0"/>
        <w:overflowPunct/>
        <w:topLinePunct w:val="0"/>
        <w:bidi w:val="0"/>
        <w:spacing w:before="38" w:line="219" w:lineRule="auto"/>
        <w:ind w:left="483"/>
        <w:rPr>
          <w:sz w:val="24"/>
          <w:szCs w:val="24"/>
        </w:rPr>
      </w:pPr>
      <w:r>
        <w:rPr>
          <w:b/>
          <w:bCs/>
          <w:spacing w:val="-3"/>
          <w:sz w:val="24"/>
          <w:szCs w:val="24"/>
        </w:rPr>
        <w:t>2.17检验和验收</w:t>
      </w:r>
    </w:p>
    <w:p w14:paraId="73FD0162">
      <w:pPr>
        <w:pStyle w:val="3"/>
        <w:keepNext w:val="0"/>
        <w:keepLines w:val="0"/>
        <w:pageBreakBefore w:val="0"/>
        <w:wordWrap w:val="0"/>
        <w:overflowPunct/>
        <w:topLinePunct w:val="0"/>
        <w:bidi w:val="0"/>
        <w:spacing w:before="274" w:line="422" w:lineRule="auto"/>
        <w:ind w:left="1" w:firstLine="481"/>
        <w:jc w:val="both"/>
        <w:rPr>
          <w:sz w:val="24"/>
          <w:szCs w:val="24"/>
        </w:rPr>
      </w:pPr>
      <w:r>
        <w:rPr>
          <w:spacing w:val="3"/>
          <w:sz w:val="24"/>
          <w:szCs w:val="24"/>
        </w:rPr>
        <w:t>2.17.1货物交付前，乙方应对货物的质量、数量等方面进行详细、全面的检验，并向甲方出具证明货物符合合同约定的文件；货物交付时，乙方在合同专用条款约定时间内组织验</w:t>
      </w:r>
      <w:r>
        <w:rPr>
          <w:spacing w:val="-1"/>
          <w:sz w:val="24"/>
          <w:szCs w:val="24"/>
        </w:rPr>
        <w:t>收，并可依法邀请相关方参加，验收应出具验收书。</w:t>
      </w:r>
    </w:p>
    <w:p w14:paraId="084D83E7">
      <w:pPr>
        <w:keepNext w:val="0"/>
        <w:keepLines w:val="0"/>
        <w:pageBreakBefore w:val="0"/>
        <w:wordWrap w:val="0"/>
        <w:overflowPunct/>
        <w:topLinePunct w:val="0"/>
        <w:bidi w:val="0"/>
        <w:spacing w:line="422" w:lineRule="auto"/>
        <w:rPr>
          <w:sz w:val="24"/>
          <w:szCs w:val="24"/>
        </w:rPr>
        <w:sectPr>
          <w:footerReference r:id="rId28" w:type="default"/>
          <w:pgSz w:w="11905" w:h="16839"/>
          <w:pgMar w:top="400" w:right="1078" w:bottom="1171" w:left="1088" w:header="0" w:footer="1002" w:gutter="0"/>
          <w:pgNumType w:fmt="decimal"/>
          <w:cols w:space="720" w:num="1"/>
        </w:sectPr>
      </w:pPr>
    </w:p>
    <w:p w14:paraId="435E43B0">
      <w:pPr>
        <w:keepNext w:val="0"/>
        <w:keepLines w:val="0"/>
        <w:pageBreakBefore w:val="0"/>
        <w:wordWrap w:val="0"/>
        <w:overflowPunct/>
        <w:topLinePunct w:val="0"/>
        <w:bidi w:val="0"/>
        <w:spacing w:line="299" w:lineRule="auto"/>
        <w:rPr>
          <w:rFonts w:ascii="Arial"/>
          <w:sz w:val="21"/>
        </w:rPr>
      </w:pPr>
    </w:p>
    <w:p w14:paraId="1E9D564A">
      <w:pPr>
        <w:keepNext w:val="0"/>
        <w:keepLines w:val="0"/>
        <w:pageBreakBefore w:val="0"/>
        <w:wordWrap w:val="0"/>
        <w:overflowPunct/>
        <w:topLinePunct w:val="0"/>
        <w:bidi w:val="0"/>
        <w:spacing w:line="299" w:lineRule="auto"/>
        <w:rPr>
          <w:rFonts w:ascii="Arial"/>
          <w:sz w:val="21"/>
        </w:rPr>
      </w:pPr>
    </w:p>
    <w:p w14:paraId="198A1D9D">
      <w:pPr>
        <w:keepNext w:val="0"/>
        <w:keepLines w:val="0"/>
        <w:pageBreakBefore w:val="0"/>
        <w:wordWrap w:val="0"/>
        <w:overflowPunct/>
        <w:topLinePunct w:val="0"/>
        <w:bidi w:val="0"/>
        <w:spacing w:line="300" w:lineRule="auto"/>
        <w:rPr>
          <w:rFonts w:ascii="Arial"/>
          <w:sz w:val="21"/>
        </w:rPr>
      </w:pPr>
    </w:p>
    <w:p w14:paraId="7ECCC4CE">
      <w:pPr>
        <w:keepNext w:val="0"/>
        <w:keepLines w:val="0"/>
        <w:pageBreakBefore w:val="0"/>
        <w:wordWrap w:val="0"/>
        <w:overflowPunct/>
        <w:topLinePunct w:val="0"/>
        <w:bidi w:val="0"/>
        <w:spacing w:line="300" w:lineRule="auto"/>
        <w:rPr>
          <w:rFonts w:ascii="Arial"/>
          <w:sz w:val="21"/>
        </w:rPr>
      </w:pPr>
    </w:p>
    <w:p w14:paraId="02C45EA7">
      <w:pPr>
        <w:pStyle w:val="3"/>
        <w:keepNext w:val="0"/>
        <w:keepLines w:val="0"/>
        <w:pageBreakBefore w:val="0"/>
        <w:wordWrap w:val="0"/>
        <w:overflowPunct/>
        <w:topLinePunct w:val="0"/>
        <w:bidi w:val="0"/>
        <w:spacing w:before="78" w:line="421" w:lineRule="auto"/>
        <w:ind w:left="1" w:firstLine="480"/>
        <w:jc w:val="both"/>
        <w:rPr>
          <w:sz w:val="24"/>
          <w:szCs w:val="24"/>
        </w:rPr>
      </w:pPr>
      <w:r>
        <w:rPr>
          <w:spacing w:val="3"/>
          <w:sz w:val="24"/>
          <w:szCs w:val="24"/>
        </w:rPr>
        <w:t>2.17.2合同期满或者履行完毕后，甲方有权组织（包括依法邀请国家认可的质量检测机构参加）对乙方履约的验收，即：按照合同约定的技术、服务、安全标准，组织对每一项技</w:t>
      </w:r>
      <w:r>
        <w:rPr>
          <w:spacing w:val="-1"/>
          <w:sz w:val="24"/>
          <w:szCs w:val="24"/>
        </w:rPr>
        <w:t>术、服务、安全标准的履约情况的验收，并出具验收书。</w:t>
      </w:r>
    </w:p>
    <w:p w14:paraId="780F599A">
      <w:pPr>
        <w:pStyle w:val="3"/>
        <w:keepNext w:val="0"/>
        <w:keepLines w:val="0"/>
        <w:pageBreakBefore w:val="0"/>
        <w:wordWrap w:val="0"/>
        <w:overflowPunct/>
        <w:topLinePunct w:val="0"/>
        <w:bidi w:val="0"/>
        <w:spacing w:before="37" w:line="212" w:lineRule="auto"/>
        <w:ind w:left="482"/>
        <w:rPr>
          <w:sz w:val="25"/>
          <w:szCs w:val="25"/>
        </w:rPr>
      </w:pPr>
      <w:r>
        <w:rPr>
          <w:sz w:val="24"/>
          <w:szCs w:val="24"/>
        </w:rPr>
        <w:t>2.17.3检验和验收标准、程序等具体内容</w:t>
      </w:r>
      <w:r>
        <w:rPr>
          <w:spacing w:val="-1"/>
          <w:sz w:val="24"/>
          <w:szCs w:val="24"/>
        </w:rPr>
        <w:t>以及前述验收书的效力详见</w:t>
      </w:r>
      <w:r>
        <w:rPr>
          <w:b/>
          <w:bCs/>
          <w:i/>
          <w:iCs/>
          <w:spacing w:val="-1"/>
          <w:sz w:val="25"/>
          <w:szCs w:val="25"/>
          <w:u w:val="single" w:color="auto"/>
        </w:rPr>
        <w:t>合同专用条款</w:t>
      </w:r>
      <w:r>
        <w:rPr>
          <w:i/>
          <w:iCs/>
          <w:spacing w:val="-1"/>
          <w:sz w:val="25"/>
          <w:szCs w:val="25"/>
        </w:rPr>
        <w:t>。</w:t>
      </w:r>
    </w:p>
    <w:p w14:paraId="40460292">
      <w:pPr>
        <w:pStyle w:val="3"/>
        <w:keepNext w:val="0"/>
        <w:keepLines w:val="0"/>
        <w:pageBreakBefore w:val="0"/>
        <w:wordWrap w:val="0"/>
        <w:overflowPunct/>
        <w:topLinePunct w:val="0"/>
        <w:bidi w:val="0"/>
        <w:spacing w:before="272" w:line="221" w:lineRule="auto"/>
        <w:ind w:left="482"/>
        <w:rPr>
          <w:sz w:val="24"/>
          <w:szCs w:val="24"/>
        </w:rPr>
      </w:pPr>
      <w:r>
        <w:rPr>
          <w:b/>
          <w:bCs/>
          <w:spacing w:val="-3"/>
          <w:sz w:val="24"/>
          <w:szCs w:val="24"/>
        </w:rPr>
        <w:t>2.18通知和送达</w:t>
      </w:r>
    </w:p>
    <w:p w14:paraId="07439FB3">
      <w:pPr>
        <w:pStyle w:val="3"/>
        <w:keepNext w:val="0"/>
        <w:keepLines w:val="0"/>
        <w:pageBreakBefore w:val="0"/>
        <w:wordWrap w:val="0"/>
        <w:overflowPunct/>
        <w:topLinePunct w:val="0"/>
        <w:bidi w:val="0"/>
        <w:spacing w:before="272" w:line="424" w:lineRule="auto"/>
        <w:ind w:firstLine="482"/>
        <w:jc w:val="both"/>
        <w:rPr>
          <w:sz w:val="24"/>
          <w:szCs w:val="24"/>
        </w:rPr>
      </w:pPr>
      <w:r>
        <w:rPr>
          <w:sz w:val="24"/>
          <w:szCs w:val="24"/>
        </w:rPr>
        <w:t>2.18.1任何一方因履行合同而以合同第一部分尾部所列明的发出的所有通知</w:t>
      </w:r>
      <w:r>
        <w:rPr>
          <w:spacing w:val="3"/>
          <w:sz w:val="24"/>
          <w:szCs w:val="24"/>
        </w:rPr>
        <w:t>、文件、材料，均视为已向对方当事人送达；任何一方变更上述送达方式或者地址的，应于个工作日内书面通知对方当事人，在对方当事人收到有关变更通知之前，变更前的约定送达</w:t>
      </w:r>
      <w:r>
        <w:rPr>
          <w:spacing w:val="-1"/>
          <w:sz w:val="24"/>
          <w:szCs w:val="24"/>
        </w:rPr>
        <w:t>方式或者地址仍视为有效。</w:t>
      </w:r>
    </w:p>
    <w:p w14:paraId="7C85C815">
      <w:pPr>
        <w:pStyle w:val="3"/>
        <w:keepNext w:val="0"/>
        <w:keepLines w:val="0"/>
        <w:pageBreakBefore w:val="0"/>
        <w:wordWrap w:val="0"/>
        <w:overflowPunct/>
        <w:topLinePunct w:val="0"/>
        <w:bidi w:val="0"/>
        <w:spacing w:before="37" w:line="421" w:lineRule="auto"/>
        <w:ind w:firstLine="481"/>
        <w:jc w:val="both"/>
        <w:rPr>
          <w:sz w:val="24"/>
          <w:szCs w:val="24"/>
        </w:rPr>
      </w:pPr>
      <w:r>
        <w:rPr>
          <w:spacing w:val="3"/>
          <w:sz w:val="24"/>
          <w:szCs w:val="24"/>
        </w:rPr>
        <w:t>2.18.2以当面交付方式送达的，交付之时视为送达；以电子邮件方式送达的，发出电子邮件之时视为送达；以传真方式送达的，发出传真之时视为送达；以邮寄方式送达的，邮件</w:t>
      </w:r>
      <w:r>
        <w:rPr>
          <w:spacing w:val="-1"/>
          <w:sz w:val="24"/>
          <w:szCs w:val="24"/>
        </w:rPr>
        <w:t>挂号寄出或者交邮之日之次日视为送达。</w:t>
      </w:r>
    </w:p>
    <w:p w14:paraId="71107CEA">
      <w:pPr>
        <w:pStyle w:val="3"/>
        <w:keepNext w:val="0"/>
        <w:keepLines w:val="0"/>
        <w:pageBreakBefore w:val="0"/>
        <w:wordWrap w:val="0"/>
        <w:overflowPunct/>
        <w:topLinePunct w:val="0"/>
        <w:bidi w:val="0"/>
        <w:spacing w:before="37" w:line="220" w:lineRule="auto"/>
        <w:ind w:left="482"/>
        <w:rPr>
          <w:sz w:val="24"/>
          <w:szCs w:val="24"/>
        </w:rPr>
      </w:pPr>
      <w:r>
        <w:rPr>
          <w:b/>
          <w:bCs/>
          <w:spacing w:val="-3"/>
          <w:sz w:val="24"/>
          <w:szCs w:val="24"/>
        </w:rPr>
        <w:t>2.19计量单位</w:t>
      </w:r>
    </w:p>
    <w:p w14:paraId="3221E309">
      <w:pPr>
        <w:pStyle w:val="3"/>
        <w:keepNext w:val="0"/>
        <w:keepLines w:val="0"/>
        <w:pageBreakBefore w:val="0"/>
        <w:wordWrap w:val="0"/>
        <w:overflowPunct/>
        <w:topLinePunct w:val="0"/>
        <w:bidi w:val="0"/>
        <w:spacing w:before="274" w:line="216" w:lineRule="auto"/>
        <w:ind w:left="494"/>
        <w:rPr>
          <w:sz w:val="24"/>
          <w:szCs w:val="24"/>
        </w:rPr>
      </w:pPr>
      <w:r>
        <w:rPr>
          <w:spacing w:val="-1"/>
          <w:sz w:val="24"/>
          <w:szCs w:val="24"/>
        </w:rPr>
        <w:t>除技术规范中另有规定外,合同的计量单位均使用国家法定计量单位。</w:t>
      </w:r>
    </w:p>
    <w:p w14:paraId="6785871A">
      <w:pPr>
        <w:pStyle w:val="3"/>
        <w:keepNext w:val="0"/>
        <w:keepLines w:val="0"/>
        <w:pageBreakBefore w:val="0"/>
        <w:wordWrap w:val="0"/>
        <w:overflowPunct/>
        <w:topLinePunct w:val="0"/>
        <w:bidi w:val="0"/>
        <w:spacing w:before="278" w:line="219" w:lineRule="auto"/>
        <w:ind w:left="482"/>
        <w:rPr>
          <w:sz w:val="24"/>
          <w:szCs w:val="24"/>
        </w:rPr>
      </w:pPr>
      <w:r>
        <w:rPr>
          <w:b/>
          <w:bCs/>
          <w:spacing w:val="-3"/>
          <w:sz w:val="24"/>
          <w:szCs w:val="24"/>
        </w:rPr>
        <w:t>2.20合同使用的文字和适用的法律</w:t>
      </w:r>
    </w:p>
    <w:p w14:paraId="666F1891">
      <w:pPr>
        <w:pStyle w:val="3"/>
        <w:keepNext w:val="0"/>
        <w:keepLines w:val="0"/>
        <w:pageBreakBefore w:val="0"/>
        <w:wordWrap w:val="0"/>
        <w:overflowPunct/>
        <w:topLinePunct w:val="0"/>
        <w:bidi w:val="0"/>
        <w:spacing w:before="276" w:line="219" w:lineRule="auto"/>
        <w:ind w:left="482"/>
        <w:rPr>
          <w:sz w:val="24"/>
          <w:szCs w:val="24"/>
        </w:rPr>
      </w:pPr>
      <w:r>
        <w:rPr>
          <w:spacing w:val="-1"/>
          <w:sz w:val="24"/>
          <w:szCs w:val="24"/>
        </w:rPr>
        <w:t>2.20.1合同使用汉语书就、变更和解释；</w:t>
      </w:r>
    </w:p>
    <w:p w14:paraId="3F49346F">
      <w:pPr>
        <w:pStyle w:val="3"/>
        <w:keepNext w:val="0"/>
        <w:keepLines w:val="0"/>
        <w:pageBreakBefore w:val="0"/>
        <w:wordWrap w:val="0"/>
        <w:overflowPunct/>
        <w:topLinePunct w:val="0"/>
        <w:bidi w:val="0"/>
        <w:spacing w:before="275" w:line="219" w:lineRule="auto"/>
        <w:ind w:left="482"/>
        <w:rPr>
          <w:sz w:val="24"/>
          <w:szCs w:val="24"/>
        </w:rPr>
      </w:pPr>
      <w:r>
        <w:rPr>
          <w:spacing w:val="-1"/>
          <w:sz w:val="24"/>
          <w:szCs w:val="24"/>
        </w:rPr>
        <w:t>2.20.2合同适用中华人民共和国法律。</w:t>
      </w:r>
    </w:p>
    <w:p w14:paraId="52589164">
      <w:pPr>
        <w:pStyle w:val="3"/>
        <w:keepNext w:val="0"/>
        <w:keepLines w:val="0"/>
        <w:pageBreakBefore w:val="0"/>
        <w:wordWrap w:val="0"/>
        <w:overflowPunct/>
        <w:topLinePunct w:val="0"/>
        <w:bidi w:val="0"/>
        <w:spacing w:before="274" w:line="220" w:lineRule="auto"/>
        <w:ind w:left="482"/>
        <w:rPr>
          <w:sz w:val="24"/>
          <w:szCs w:val="24"/>
        </w:rPr>
      </w:pPr>
      <w:r>
        <w:rPr>
          <w:b/>
          <w:bCs/>
          <w:spacing w:val="-3"/>
          <w:sz w:val="24"/>
          <w:szCs w:val="24"/>
        </w:rPr>
        <w:t>2.21履约保证金</w:t>
      </w:r>
    </w:p>
    <w:p w14:paraId="2497A16A">
      <w:pPr>
        <w:pStyle w:val="3"/>
        <w:keepNext w:val="0"/>
        <w:keepLines w:val="0"/>
        <w:pageBreakBefore w:val="0"/>
        <w:wordWrap w:val="0"/>
        <w:overflowPunct/>
        <w:topLinePunct w:val="0"/>
        <w:bidi w:val="0"/>
        <w:spacing w:before="275" w:line="416" w:lineRule="auto"/>
        <w:ind w:left="1" w:right="2" w:firstLine="480"/>
        <w:jc w:val="both"/>
        <w:rPr>
          <w:sz w:val="24"/>
          <w:szCs w:val="24"/>
        </w:rPr>
      </w:pPr>
      <w:r>
        <w:rPr>
          <w:spacing w:val="-2"/>
          <w:sz w:val="24"/>
          <w:szCs w:val="24"/>
        </w:rPr>
        <w:t>2.21.1采购文件要求乙方提交履约保证金的，乙方应按</w:t>
      </w:r>
      <w:r>
        <w:rPr>
          <w:b/>
          <w:bCs/>
          <w:i/>
          <w:iCs/>
          <w:spacing w:val="-2"/>
          <w:sz w:val="25"/>
          <w:szCs w:val="25"/>
          <w:u w:val="single" w:color="auto"/>
        </w:rPr>
        <w:t>合同专用条款</w:t>
      </w:r>
      <w:r>
        <w:rPr>
          <w:spacing w:val="-2"/>
          <w:sz w:val="24"/>
          <w:szCs w:val="24"/>
        </w:rPr>
        <w:t>约定的方式，以支</w:t>
      </w:r>
      <w:r>
        <w:rPr>
          <w:sz w:val="24"/>
          <w:szCs w:val="24"/>
        </w:rPr>
        <w:t>票、汇票、本票或者金融机构、担保机构出具的保函等非现金形式，提交不超过合同价10%的</w:t>
      </w:r>
      <w:r>
        <w:rPr>
          <w:spacing w:val="-2"/>
          <w:sz w:val="24"/>
          <w:szCs w:val="24"/>
        </w:rPr>
        <w:t>履约保证金；</w:t>
      </w:r>
    </w:p>
    <w:p w14:paraId="146ACD34">
      <w:pPr>
        <w:pStyle w:val="3"/>
        <w:keepNext w:val="0"/>
        <w:keepLines w:val="0"/>
        <w:pageBreakBefore w:val="0"/>
        <w:wordWrap w:val="0"/>
        <w:overflowPunct/>
        <w:topLinePunct w:val="0"/>
        <w:bidi w:val="0"/>
        <w:spacing w:before="35" w:line="416" w:lineRule="auto"/>
        <w:ind w:firstLine="481"/>
        <w:jc w:val="both"/>
        <w:rPr>
          <w:sz w:val="24"/>
          <w:szCs w:val="24"/>
        </w:rPr>
      </w:pPr>
      <w:r>
        <w:rPr>
          <w:spacing w:val="1"/>
          <w:sz w:val="24"/>
          <w:szCs w:val="24"/>
        </w:rPr>
        <w:t>2.21.2履约保证金在</w:t>
      </w:r>
      <w:r>
        <w:rPr>
          <w:b/>
          <w:bCs/>
          <w:i/>
          <w:iCs/>
          <w:spacing w:val="1"/>
          <w:sz w:val="25"/>
          <w:szCs w:val="25"/>
          <w:u w:val="single" w:color="auto"/>
        </w:rPr>
        <w:t>合同专用条款</w:t>
      </w:r>
      <w:r>
        <w:rPr>
          <w:spacing w:val="1"/>
          <w:sz w:val="24"/>
          <w:szCs w:val="24"/>
        </w:rPr>
        <w:t>约定期间内或者货物质量保证期内不予退还或者应</w:t>
      </w:r>
      <w:r>
        <w:rPr>
          <w:spacing w:val="3"/>
          <w:sz w:val="24"/>
          <w:szCs w:val="24"/>
        </w:rPr>
        <w:t>完全有效，前述约定期间届满或者货物质量保证期届满之日起个工作日内，甲方</w:t>
      </w:r>
      <w:r>
        <w:rPr>
          <w:spacing w:val="2"/>
          <w:sz w:val="24"/>
          <w:szCs w:val="24"/>
        </w:rPr>
        <w:t>应将履约</w:t>
      </w:r>
      <w:r>
        <w:rPr>
          <w:spacing w:val="-2"/>
          <w:sz w:val="24"/>
          <w:szCs w:val="24"/>
        </w:rPr>
        <w:t>保证金退还乙方；</w:t>
      </w:r>
    </w:p>
    <w:p w14:paraId="2718EB07">
      <w:pPr>
        <w:keepNext w:val="0"/>
        <w:keepLines w:val="0"/>
        <w:pageBreakBefore w:val="0"/>
        <w:wordWrap w:val="0"/>
        <w:overflowPunct/>
        <w:topLinePunct w:val="0"/>
        <w:bidi w:val="0"/>
        <w:spacing w:line="416" w:lineRule="auto"/>
        <w:rPr>
          <w:sz w:val="24"/>
          <w:szCs w:val="24"/>
        </w:rPr>
        <w:sectPr>
          <w:footerReference r:id="rId29" w:type="default"/>
          <w:pgSz w:w="11905" w:h="16839"/>
          <w:pgMar w:top="400" w:right="1078" w:bottom="1171" w:left="1089" w:header="0" w:footer="1002" w:gutter="0"/>
          <w:pgNumType w:fmt="decimal"/>
          <w:cols w:space="720" w:num="1"/>
        </w:sectPr>
      </w:pPr>
    </w:p>
    <w:p w14:paraId="1CB3F442">
      <w:pPr>
        <w:keepNext w:val="0"/>
        <w:keepLines w:val="0"/>
        <w:pageBreakBefore w:val="0"/>
        <w:wordWrap w:val="0"/>
        <w:overflowPunct/>
        <w:topLinePunct w:val="0"/>
        <w:bidi w:val="0"/>
        <w:spacing w:line="299" w:lineRule="auto"/>
        <w:rPr>
          <w:rFonts w:ascii="Arial"/>
          <w:sz w:val="21"/>
        </w:rPr>
      </w:pPr>
    </w:p>
    <w:p w14:paraId="07DE598A">
      <w:pPr>
        <w:keepNext w:val="0"/>
        <w:keepLines w:val="0"/>
        <w:pageBreakBefore w:val="0"/>
        <w:wordWrap w:val="0"/>
        <w:overflowPunct/>
        <w:topLinePunct w:val="0"/>
        <w:bidi w:val="0"/>
        <w:spacing w:line="300" w:lineRule="auto"/>
        <w:rPr>
          <w:rFonts w:ascii="Arial"/>
          <w:sz w:val="21"/>
        </w:rPr>
      </w:pPr>
    </w:p>
    <w:p w14:paraId="7E694128">
      <w:pPr>
        <w:keepNext w:val="0"/>
        <w:keepLines w:val="0"/>
        <w:pageBreakBefore w:val="0"/>
        <w:wordWrap w:val="0"/>
        <w:overflowPunct/>
        <w:topLinePunct w:val="0"/>
        <w:bidi w:val="0"/>
        <w:spacing w:line="300" w:lineRule="auto"/>
        <w:rPr>
          <w:rFonts w:ascii="Arial"/>
          <w:sz w:val="21"/>
        </w:rPr>
      </w:pPr>
    </w:p>
    <w:p w14:paraId="5F2C3BB9">
      <w:pPr>
        <w:keepNext w:val="0"/>
        <w:keepLines w:val="0"/>
        <w:pageBreakBefore w:val="0"/>
        <w:wordWrap w:val="0"/>
        <w:overflowPunct/>
        <w:topLinePunct w:val="0"/>
        <w:bidi w:val="0"/>
        <w:spacing w:line="300" w:lineRule="auto"/>
        <w:rPr>
          <w:rFonts w:ascii="Arial"/>
          <w:sz w:val="21"/>
        </w:rPr>
      </w:pPr>
    </w:p>
    <w:p w14:paraId="4A4B6811">
      <w:pPr>
        <w:pStyle w:val="3"/>
        <w:keepNext w:val="0"/>
        <w:keepLines w:val="0"/>
        <w:pageBreakBefore w:val="0"/>
        <w:wordWrap w:val="0"/>
        <w:overflowPunct/>
        <w:topLinePunct w:val="0"/>
        <w:bidi w:val="0"/>
        <w:spacing w:before="78" w:line="421" w:lineRule="auto"/>
        <w:ind w:firstLine="480"/>
        <w:jc w:val="both"/>
        <w:rPr>
          <w:sz w:val="24"/>
          <w:szCs w:val="24"/>
        </w:rPr>
      </w:pPr>
      <w:r>
        <w:rPr>
          <w:sz w:val="24"/>
          <w:szCs w:val="24"/>
        </w:rPr>
        <w:t>2.21.3如果乙方不履行合同，履约保证金不予退还；如果乙方未能按合同约定全面履行</w:t>
      </w:r>
      <w:r>
        <w:rPr>
          <w:spacing w:val="3"/>
          <w:sz w:val="24"/>
          <w:szCs w:val="24"/>
        </w:rPr>
        <w:t>义务，那么甲方有权从履约保证金中取得补偿或赔偿，同时不影响甲方要求乙方承担合同约</w:t>
      </w:r>
      <w:r>
        <w:rPr>
          <w:spacing w:val="-1"/>
          <w:sz w:val="24"/>
          <w:szCs w:val="24"/>
        </w:rPr>
        <w:t>定的超过履约保证金的违约责任的权利。</w:t>
      </w:r>
    </w:p>
    <w:p w14:paraId="4E136BFD">
      <w:pPr>
        <w:pStyle w:val="3"/>
        <w:keepNext w:val="0"/>
        <w:keepLines w:val="0"/>
        <w:pageBreakBefore w:val="0"/>
        <w:wordWrap w:val="0"/>
        <w:overflowPunct/>
        <w:topLinePunct w:val="0"/>
        <w:bidi w:val="0"/>
        <w:spacing w:before="37" w:line="219" w:lineRule="auto"/>
        <w:ind w:left="480"/>
        <w:rPr>
          <w:sz w:val="24"/>
          <w:szCs w:val="24"/>
        </w:rPr>
      </w:pPr>
      <w:r>
        <w:rPr>
          <w:b/>
          <w:bCs/>
          <w:spacing w:val="-3"/>
          <w:sz w:val="24"/>
          <w:szCs w:val="24"/>
        </w:rPr>
        <w:t>2.22合同份数</w:t>
      </w:r>
    </w:p>
    <w:p w14:paraId="3EE808DA">
      <w:pPr>
        <w:pStyle w:val="3"/>
        <w:keepNext w:val="0"/>
        <w:keepLines w:val="0"/>
        <w:pageBreakBefore w:val="0"/>
        <w:wordWrap w:val="0"/>
        <w:overflowPunct/>
        <w:topLinePunct w:val="0"/>
        <w:bidi w:val="0"/>
        <w:spacing w:before="274" w:line="212" w:lineRule="auto"/>
        <w:ind w:left="478"/>
        <w:rPr>
          <w:sz w:val="24"/>
          <w:szCs w:val="24"/>
        </w:rPr>
      </w:pPr>
      <w:r>
        <w:rPr>
          <w:spacing w:val="-3"/>
          <w:sz w:val="24"/>
          <w:szCs w:val="24"/>
        </w:rPr>
        <w:t>合同份数按</w:t>
      </w:r>
      <w:r>
        <w:rPr>
          <w:b/>
          <w:bCs/>
          <w:i/>
          <w:iCs/>
          <w:spacing w:val="-3"/>
          <w:sz w:val="25"/>
          <w:szCs w:val="25"/>
          <w:u w:val="single" w:color="auto"/>
        </w:rPr>
        <w:t>合同专用条款</w:t>
      </w:r>
      <w:r>
        <w:rPr>
          <w:spacing w:val="-3"/>
          <w:sz w:val="24"/>
          <w:szCs w:val="24"/>
        </w:rPr>
        <w:t>规定，每份均具有同等</w:t>
      </w:r>
      <w:r>
        <w:rPr>
          <w:spacing w:val="-4"/>
          <w:sz w:val="24"/>
          <w:szCs w:val="24"/>
        </w:rPr>
        <w:t>法律效力。</w:t>
      </w:r>
    </w:p>
    <w:p w14:paraId="5DF2537D">
      <w:pPr>
        <w:keepNext w:val="0"/>
        <w:keepLines w:val="0"/>
        <w:pageBreakBefore w:val="0"/>
        <w:wordWrap w:val="0"/>
        <w:overflowPunct/>
        <w:topLinePunct w:val="0"/>
        <w:bidi w:val="0"/>
        <w:spacing w:line="212" w:lineRule="auto"/>
        <w:rPr>
          <w:sz w:val="24"/>
          <w:szCs w:val="24"/>
        </w:rPr>
        <w:sectPr>
          <w:footerReference r:id="rId30" w:type="default"/>
          <w:pgSz w:w="11905" w:h="16839"/>
          <w:pgMar w:top="400" w:right="1081" w:bottom="1171" w:left="1092" w:header="0" w:footer="1002" w:gutter="0"/>
          <w:pgNumType w:fmt="decimal"/>
          <w:cols w:space="720" w:num="1"/>
        </w:sectPr>
      </w:pPr>
    </w:p>
    <w:p w14:paraId="3AC9801D">
      <w:pPr>
        <w:keepNext w:val="0"/>
        <w:keepLines w:val="0"/>
        <w:pageBreakBefore w:val="0"/>
        <w:wordWrap w:val="0"/>
        <w:overflowPunct/>
        <w:topLinePunct w:val="0"/>
        <w:bidi w:val="0"/>
        <w:spacing w:line="299" w:lineRule="auto"/>
        <w:rPr>
          <w:rFonts w:ascii="Arial"/>
          <w:sz w:val="21"/>
        </w:rPr>
      </w:pPr>
    </w:p>
    <w:p w14:paraId="169EBC2C">
      <w:pPr>
        <w:keepNext w:val="0"/>
        <w:keepLines w:val="0"/>
        <w:pageBreakBefore w:val="0"/>
        <w:wordWrap w:val="0"/>
        <w:overflowPunct/>
        <w:topLinePunct w:val="0"/>
        <w:bidi w:val="0"/>
        <w:spacing w:line="299" w:lineRule="auto"/>
        <w:rPr>
          <w:rFonts w:ascii="Arial"/>
          <w:sz w:val="21"/>
        </w:rPr>
      </w:pPr>
    </w:p>
    <w:p w14:paraId="180F577A">
      <w:pPr>
        <w:keepNext w:val="0"/>
        <w:keepLines w:val="0"/>
        <w:pageBreakBefore w:val="0"/>
        <w:wordWrap w:val="0"/>
        <w:overflowPunct/>
        <w:topLinePunct w:val="0"/>
        <w:bidi w:val="0"/>
        <w:spacing w:line="300" w:lineRule="auto"/>
        <w:rPr>
          <w:rFonts w:ascii="Arial"/>
          <w:sz w:val="21"/>
        </w:rPr>
      </w:pPr>
    </w:p>
    <w:p w14:paraId="34658622">
      <w:pPr>
        <w:keepNext w:val="0"/>
        <w:keepLines w:val="0"/>
        <w:pageBreakBefore w:val="0"/>
        <w:wordWrap w:val="0"/>
        <w:overflowPunct/>
        <w:topLinePunct w:val="0"/>
        <w:bidi w:val="0"/>
        <w:spacing w:line="300" w:lineRule="auto"/>
        <w:rPr>
          <w:rFonts w:ascii="Arial"/>
          <w:sz w:val="21"/>
        </w:rPr>
      </w:pPr>
    </w:p>
    <w:p w14:paraId="30F64367">
      <w:pPr>
        <w:pStyle w:val="3"/>
        <w:keepNext w:val="0"/>
        <w:keepLines w:val="0"/>
        <w:pageBreakBefore w:val="0"/>
        <w:wordWrap w:val="0"/>
        <w:overflowPunct/>
        <w:topLinePunct w:val="0"/>
        <w:bidi w:val="0"/>
        <w:spacing w:before="78" w:line="219" w:lineRule="auto"/>
        <w:ind w:left="3588"/>
        <w:rPr>
          <w:sz w:val="24"/>
          <w:szCs w:val="24"/>
        </w:rPr>
      </w:pPr>
      <w:r>
        <w:rPr>
          <w:b/>
          <w:bCs/>
          <w:spacing w:val="-3"/>
          <w:sz w:val="24"/>
          <w:szCs w:val="24"/>
        </w:rPr>
        <w:t>第三部分合同专用条款</w:t>
      </w:r>
    </w:p>
    <w:p w14:paraId="4A41BCBE">
      <w:pPr>
        <w:pStyle w:val="3"/>
        <w:keepNext w:val="0"/>
        <w:keepLines w:val="0"/>
        <w:pageBreakBefore w:val="0"/>
        <w:wordWrap w:val="0"/>
        <w:overflowPunct/>
        <w:topLinePunct w:val="0"/>
        <w:bidi w:val="0"/>
        <w:spacing w:before="272" w:line="369" w:lineRule="auto"/>
        <w:ind w:left="44" w:right="35" w:firstLine="478"/>
        <w:jc w:val="both"/>
        <w:rPr>
          <w:sz w:val="24"/>
          <w:szCs w:val="24"/>
        </w:rPr>
      </w:pPr>
      <w:r>
        <w:rPr>
          <w:spacing w:val="3"/>
          <w:sz w:val="24"/>
          <w:szCs w:val="24"/>
        </w:rPr>
        <w:t>本部分是对前两部分的补充和修改，如果前两部分和本部分的约定不一致，应以本部分的约定为准。本部分的条款号应与前两部分的条款号保持对应；与前两部分无对应关系的内</w:t>
      </w:r>
      <w:r>
        <w:rPr>
          <w:spacing w:val="-2"/>
          <w:sz w:val="24"/>
          <w:szCs w:val="24"/>
        </w:rPr>
        <w:t>容可另行编制条款号。</w:t>
      </w:r>
    </w:p>
    <w:tbl>
      <w:tblPr>
        <w:tblStyle w:val="7"/>
        <w:tblW w:w="980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8619"/>
      </w:tblGrid>
      <w:tr w14:paraId="12FA9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184" w:type="dxa"/>
            <w:tcBorders>
              <w:left w:val="single" w:color="000000" w:sz="2" w:space="0"/>
            </w:tcBorders>
            <w:vAlign w:val="top"/>
          </w:tcPr>
          <w:p w14:paraId="20EC1F4F">
            <w:pPr>
              <w:pStyle w:val="8"/>
              <w:keepNext w:val="0"/>
              <w:keepLines w:val="0"/>
              <w:pageBreakBefore w:val="0"/>
              <w:wordWrap w:val="0"/>
              <w:overflowPunct/>
              <w:topLinePunct w:val="0"/>
              <w:bidi w:val="0"/>
              <w:spacing w:before="161" w:line="219" w:lineRule="auto"/>
              <w:ind w:left="239"/>
            </w:pPr>
            <w:r>
              <w:rPr>
                <w:b/>
                <w:bCs/>
                <w:spacing w:val="-6"/>
              </w:rPr>
              <w:t>条款号</w:t>
            </w:r>
          </w:p>
        </w:tc>
        <w:tc>
          <w:tcPr>
            <w:tcW w:w="8619" w:type="dxa"/>
            <w:vAlign w:val="top"/>
          </w:tcPr>
          <w:p w14:paraId="10F878BE">
            <w:pPr>
              <w:pStyle w:val="8"/>
              <w:keepNext w:val="0"/>
              <w:keepLines w:val="0"/>
              <w:pageBreakBefore w:val="0"/>
              <w:wordWrap w:val="0"/>
              <w:overflowPunct/>
              <w:topLinePunct w:val="0"/>
              <w:bidi w:val="0"/>
              <w:spacing w:before="161" w:line="219" w:lineRule="auto"/>
              <w:ind w:left="3835"/>
            </w:pPr>
            <w:r>
              <w:rPr>
                <w:b/>
                <w:bCs/>
                <w:spacing w:val="-6"/>
              </w:rPr>
              <w:t>约定内容</w:t>
            </w:r>
          </w:p>
        </w:tc>
      </w:tr>
      <w:tr w14:paraId="0B5D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634572FE">
            <w:pPr>
              <w:keepNext w:val="0"/>
              <w:keepLines w:val="0"/>
              <w:pageBreakBefore w:val="0"/>
              <w:wordWrap w:val="0"/>
              <w:overflowPunct/>
              <w:topLinePunct w:val="0"/>
              <w:bidi w:val="0"/>
              <w:rPr>
                <w:rFonts w:ascii="Arial"/>
                <w:sz w:val="21"/>
              </w:rPr>
            </w:pPr>
          </w:p>
        </w:tc>
        <w:tc>
          <w:tcPr>
            <w:tcW w:w="8619" w:type="dxa"/>
            <w:vAlign w:val="top"/>
          </w:tcPr>
          <w:p w14:paraId="2616AD55">
            <w:pPr>
              <w:keepNext w:val="0"/>
              <w:keepLines w:val="0"/>
              <w:pageBreakBefore w:val="0"/>
              <w:wordWrap w:val="0"/>
              <w:overflowPunct/>
              <w:topLinePunct w:val="0"/>
              <w:bidi w:val="0"/>
              <w:rPr>
                <w:rFonts w:ascii="Arial"/>
                <w:sz w:val="21"/>
              </w:rPr>
            </w:pPr>
          </w:p>
        </w:tc>
      </w:tr>
      <w:tr w14:paraId="151BD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69A8D98B">
            <w:pPr>
              <w:keepNext w:val="0"/>
              <w:keepLines w:val="0"/>
              <w:pageBreakBefore w:val="0"/>
              <w:wordWrap w:val="0"/>
              <w:overflowPunct/>
              <w:topLinePunct w:val="0"/>
              <w:bidi w:val="0"/>
              <w:rPr>
                <w:rFonts w:ascii="Arial"/>
                <w:sz w:val="21"/>
              </w:rPr>
            </w:pPr>
          </w:p>
        </w:tc>
        <w:tc>
          <w:tcPr>
            <w:tcW w:w="8619" w:type="dxa"/>
            <w:vAlign w:val="top"/>
          </w:tcPr>
          <w:p w14:paraId="25329EF0">
            <w:pPr>
              <w:keepNext w:val="0"/>
              <w:keepLines w:val="0"/>
              <w:pageBreakBefore w:val="0"/>
              <w:wordWrap w:val="0"/>
              <w:overflowPunct/>
              <w:topLinePunct w:val="0"/>
              <w:bidi w:val="0"/>
              <w:rPr>
                <w:rFonts w:ascii="Arial"/>
                <w:sz w:val="21"/>
              </w:rPr>
            </w:pPr>
          </w:p>
        </w:tc>
      </w:tr>
      <w:tr w14:paraId="0BA9E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6B780F22">
            <w:pPr>
              <w:keepNext w:val="0"/>
              <w:keepLines w:val="0"/>
              <w:pageBreakBefore w:val="0"/>
              <w:wordWrap w:val="0"/>
              <w:overflowPunct/>
              <w:topLinePunct w:val="0"/>
              <w:bidi w:val="0"/>
              <w:rPr>
                <w:rFonts w:ascii="Arial"/>
                <w:sz w:val="21"/>
              </w:rPr>
            </w:pPr>
          </w:p>
        </w:tc>
        <w:tc>
          <w:tcPr>
            <w:tcW w:w="8619" w:type="dxa"/>
            <w:vAlign w:val="top"/>
          </w:tcPr>
          <w:p w14:paraId="4FDB6F9A">
            <w:pPr>
              <w:keepNext w:val="0"/>
              <w:keepLines w:val="0"/>
              <w:pageBreakBefore w:val="0"/>
              <w:wordWrap w:val="0"/>
              <w:overflowPunct/>
              <w:topLinePunct w:val="0"/>
              <w:bidi w:val="0"/>
              <w:rPr>
                <w:rFonts w:ascii="Arial"/>
                <w:sz w:val="21"/>
              </w:rPr>
            </w:pPr>
          </w:p>
        </w:tc>
      </w:tr>
      <w:tr w14:paraId="36FD8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4E84553E">
            <w:pPr>
              <w:keepNext w:val="0"/>
              <w:keepLines w:val="0"/>
              <w:pageBreakBefore w:val="0"/>
              <w:wordWrap w:val="0"/>
              <w:overflowPunct/>
              <w:topLinePunct w:val="0"/>
              <w:bidi w:val="0"/>
              <w:rPr>
                <w:rFonts w:ascii="Arial"/>
                <w:sz w:val="21"/>
              </w:rPr>
            </w:pPr>
          </w:p>
        </w:tc>
        <w:tc>
          <w:tcPr>
            <w:tcW w:w="8619" w:type="dxa"/>
            <w:vAlign w:val="top"/>
          </w:tcPr>
          <w:p w14:paraId="226B4176">
            <w:pPr>
              <w:keepNext w:val="0"/>
              <w:keepLines w:val="0"/>
              <w:pageBreakBefore w:val="0"/>
              <w:wordWrap w:val="0"/>
              <w:overflowPunct/>
              <w:topLinePunct w:val="0"/>
              <w:bidi w:val="0"/>
              <w:rPr>
                <w:rFonts w:ascii="Arial"/>
                <w:sz w:val="21"/>
              </w:rPr>
            </w:pPr>
          </w:p>
        </w:tc>
      </w:tr>
      <w:tr w14:paraId="07886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2FDBCC94">
            <w:pPr>
              <w:keepNext w:val="0"/>
              <w:keepLines w:val="0"/>
              <w:pageBreakBefore w:val="0"/>
              <w:wordWrap w:val="0"/>
              <w:overflowPunct/>
              <w:topLinePunct w:val="0"/>
              <w:bidi w:val="0"/>
              <w:rPr>
                <w:rFonts w:ascii="Arial"/>
                <w:sz w:val="21"/>
              </w:rPr>
            </w:pPr>
          </w:p>
        </w:tc>
        <w:tc>
          <w:tcPr>
            <w:tcW w:w="8619" w:type="dxa"/>
            <w:vAlign w:val="top"/>
          </w:tcPr>
          <w:p w14:paraId="0CEA82AC">
            <w:pPr>
              <w:keepNext w:val="0"/>
              <w:keepLines w:val="0"/>
              <w:pageBreakBefore w:val="0"/>
              <w:wordWrap w:val="0"/>
              <w:overflowPunct/>
              <w:topLinePunct w:val="0"/>
              <w:bidi w:val="0"/>
              <w:rPr>
                <w:rFonts w:ascii="Arial"/>
                <w:sz w:val="21"/>
              </w:rPr>
            </w:pPr>
          </w:p>
        </w:tc>
      </w:tr>
      <w:tr w14:paraId="4AC5B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7C755CFF">
            <w:pPr>
              <w:keepNext w:val="0"/>
              <w:keepLines w:val="0"/>
              <w:pageBreakBefore w:val="0"/>
              <w:wordWrap w:val="0"/>
              <w:overflowPunct/>
              <w:topLinePunct w:val="0"/>
              <w:bidi w:val="0"/>
              <w:rPr>
                <w:rFonts w:ascii="Arial"/>
                <w:sz w:val="21"/>
              </w:rPr>
            </w:pPr>
          </w:p>
        </w:tc>
        <w:tc>
          <w:tcPr>
            <w:tcW w:w="8619" w:type="dxa"/>
            <w:vAlign w:val="top"/>
          </w:tcPr>
          <w:p w14:paraId="65EC065C">
            <w:pPr>
              <w:keepNext w:val="0"/>
              <w:keepLines w:val="0"/>
              <w:pageBreakBefore w:val="0"/>
              <w:wordWrap w:val="0"/>
              <w:overflowPunct/>
              <w:topLinePunct w:val="0"/>
              <w:bidi w:val="0"/>
              <w:rPr>
                <w:rFonts w:ascii="Arial"/>
                <w:sz w:val="21"/>
              </w:rPr>
            </w:pPr>
          </w:p>
        </w:tc>
      </w:tr>
      <w:tr w14:paraId="799C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19A5D77B">
            <w:pPr>
              <w:keepNext w:val="0"/>
              <w:keepLines w:val="0"/>
              <w:pageBreakBefore w:val="0"/>
              <w:wordWrap w:val="0"/>
              <w:overflowPunct/>
              <w:topLinePunct w:val="0"/>
              <w:bidi w:val="0"/>
              <w:rPr>
                <w:rFonts w:ascii="Arial"/>
                <w:sz w:val="21"/>
              </w:rPr>
            </w:pPr>
          </w:p>
        </w:tc>
        <w:tc>
          <w:tcPr>
            <w:tcW w:w="8619" w:type="dxa"/>
            <w:vAlign w:val="top"/>
          </w:tcPr>
          <w:p w14:paraId="1CB98BFE">
            <w:pPr>
              <w:keepNext w:val="0"/>
              <w:keepLines w:val="0"/>
              <w:pageBreakBefore w:val="0"/>
              <w:wordWrap w:val="0"/>
              <w:overflowPunct/>
              <w:topLinePunct w:val="0"/>
              <w:bidi w:val="0"/>
              <w:rPr>
                <w:rFonts w:ascii="Arial"/>
                <w:sz w:val="21"/>
              </w:rPr>
            </w:pPr>
          </w:p>
        </w:tc>
      </w:tr>
      <w:tr w14:paraId="0132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1799348F">
            <w:pPr>
              <w:keepNext w:val="0"/>
              <w:keepLines w:val="0"/>
              <w:pageBreakBefore w:val="0"/>
              <w:wordWrap w:val="0"/>
              <w:overflowPunct/>
              <w:topLinePunct w:val="0"/>
              <w:bidi w:val="0"/>
              <w:rPr>
                <w:rFonts w:ascii="Arial"/>
                <w:sz w:val="21"/>
              </w:rPr>
            </w:pPr>
          </w:p>
        </w:tc>
        <w:tc>
          <w:tcPr>
            <w:tcW w:w="8619" w:type="dxa"/>
            <w:vAlign w:val="top"/>
          </w:tcPr>
          <w:p w14:paraId="6D869A5D">
            <w:pPr>
              <w:keepNext w:val="0"/>
              <w:keepLines w:val="0"/>
              <w:pageBreakBefore w:val="0"/>
              <w:wordWrap w:val="0"/>
              <w:overflowPunct/>
              <w:topLinePunct w:val="0"/>
              <w:bidi w:val="0"/>
              <w:rPr>
                <w:rFonts w:ascii="Arial"/>
                <w:sz w:val="21"/>
              </w:rPr>
            </w:pPr>
          </w:p>
        </w:tc>
      </w:tr>
      <w:tr w14:paraId="421C1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26EEACD7">
            <w:pPr>
              <w:keepNext w:val="0"/>
              <w:keepLines w:val="0"/>
              <w:pageBreakBefore w:val="0"/>
              <w:wordWrap w:val="0"/>
              <w:overflowPunct/>
              <w:topLinePunct w:val="0"/>
              <w:bidi w:val="0"/>
              <w:rPr>
                <w:rFonts w:ascii="Arial"/>
                <w:sz w:val="21"/>
              </w:rPr>
            </w:pPr>
          </w:p>
        </w:tc>
        <w:tc>
          <w:tcPr>
            <w:tcW w:w="8619" w:type="dxa"/>
            <w:vAlign w:val="top"/>
          </w:tcPr>
          <w:p w14:paraId="676FE3E5">
            <w:pPr>
              <w:keepNext w:val="0"/>
              <w:keepLines w:val="0"/>
              <w:pageBreakBefore w:val="0"/>
              <w:wordWrap w:val="0"/>
              <w:overflowPunct/>
              <w:topLinePunct w:val="0"/>
              <w:bidi w:val="0"/>
              <w:rPr>
                <w:rFonts w:ascii="Arial"/>
                <w:sz w:val="21"/>
              </w:rPr>
            </w:pPr>
          </w:p>
        </w:tc>
      </w:tr>
      <w:tr w14:paraId="24B3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84" w:type="dxa"/>
            <w:tcBorders>
              <w:left w:val="single" w:color="000000" w:sz="2" w:space="0"/>
            </w:tcBorders>
            <w:vAlign w:val="top"/>
          </w:tcPr>
          <w:p w14:paraId="381D7520">
            <w:pPr>
              <w:keepNext w:val="0"/>
              <w:keepLines w:val="0"/>
              <w:pageBreakBefore w:val="0"/>
              <w:wordWrap w:val="0"/>
              <w:overflowPunct/>
              <w:topLinePunct w:val="0"/>
              <w:bidi w:val="0"/>
              <w:rPr>
                <w:rFonts w:ascii="Arial"/>
                <w:sz w:val="21"/>
              </w:rPr>
            </w:pPr>
          </w:p>
        </w:tc>
        <w:tc>
          <w:tcPr>
            <w:tcW w:w="8619" w:type="dxa"/>
            <w:vAlign w:val="top"/>
          </w:tcPr>
          <w:p w14:paraId="1215FBD1">
            <w:pPr>
              <w:keepNext w:val="0"/>
              <w:keepLines w:val="0"/>
              <w:pageBreakBefore w:val="0"/>
              <w:wordWrap w:val="0"/>
              <w:overflowPunct/>
              <w:topLinePunct w:val="0"/>
              <w:bidi w:val="0"/>
              <w:rPr>
                <w:rFonts w:ascii="Arial"/>
                <w:sz w:val="21"/>
              </w:rPr>
            </w:pPr>
          </w:p>
        </w:tc>
      </w:tr>
      <w:tr w14:paraId="3585B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184" w:type="dxa"/>
            <w:tcBorders>
              <w:left w:val="single" w:color="000000" w:sz="2" w:space="0"/>
            </w:tcBorders>
            <w:vAlign w:val="top"/>
          </w:tcPr>
          <w:p w14:paraId="26FF49A1">
            <w:pPr>
              <w:keepNext w:val="0"/>
              <w:keepLines w:val="0"/>
              <w:pageBreakBefore w:val="0"/>
              <w:wordWrap w:val="0"/>
              <w:overflowPunct/>
              <w:topLinePunct w:val="0"/>
              <w:bidi w:val="0"/>
              <w:rPr>
                <w:rFonts w:ascii="Arial"/>
                <w:sz w:val="21"/>
              </w:rPr>
            </w:pPr>
          </w:p>
        </w:tc>
        <w:tc>
          <w:tcPr>
            <w:tcW w:w="8619" w:type="dxa"/>
            <w:vAlign w:val="top"/>
          </w:tcPr>
          <w:p w14:paraId="1589A644">
            <w:pPr>
              <w:keepNext w:val="0"/>
              <w:keepLines w:val="0"/>
              <w:pageBreakBefore w:val="0"/>
              <w:wordWrap w:val="0"/>
              <w:overflowPunct/>
              <w:topLinePunct w:val="0"/>
              <w:bidi w:val="0"/>
              <w:rPr>
                <w:rFonts w:ascii="Arial"/>
                <w:sz w:val="21"/>
              </w:rPr>
            </w:pPr>
          </w:p>
        </w:tc>
      </w:tr>
      <w:tr w14:paraId="7B812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84" w:type="dxa"/>
            <w:tcBorders>
              <w:left w:val="single" w:color="000000" w:sz="2" w:space="0"/>
            </w:tcBorders>
            <w:vAlign w:val="top"/>
          </w:tcPr>
          <w:p w14:paraId="67347125">
            <w:pPr>
              <w:keepNext w:val="0"/>
              <w:keepLines w:val="0"/>
              <w:pageBreakBefore w:val="0"/>
              <w:wordWrap w:val="0"/>
              <w:overflowPunct/>
              <w:topLinePunct w:val="0"/>
              <w:bidi w:val="0"/>
              <w:rPr>
                <w:rFonts w:ascii="Arial"/>
                <w:sz w:val="21"/>
              </w:rPr>
            </w:pPr>
          </w:p>
        </w:tc>
        <w:tc>
          <w:tcPr>
            <w:tcW w:w="8619" w:type="dxa"/>
            <w:vAlign w:val="top"/>
          </w:tcPr>
          <w:p w14:paraId="24E47AC8">
            <w:pPr>
              <w:keepNext w:val="0"/>
              <w:keepLines w:val="0"/>
              <w:pageBreakBefore w:val="0"/>
              <w:wordWrap w:val="0"/>
              <w:overflowPunct/>
              <w:topLinePunct w:val="0"/>
              <w:bidi w:val="0"/>
              <w:rPr>
                <w:rFonts w:ascii="Arial"/>
                <w:sz w:val="21"/>
              </w:rPr>
            </w:pPr>
          </w:p>
        </w:tc>
      </w:tr>
    </w:tbl>
    <w:p w14:paraId="5E86D3E4">
      <w:pPr>
        <w:keepNext w:val="0"/>
        <w:keepLines w:val="0"/>
        <w:pageBreakBefore w:val="0"/>
        <w:wordWrap w:val="0"/>
        <w:overflowPunct/>
        <w:topLinePunct w:val="0"/>
        <w:bidi w:val="0"/>
        <w:spacing w:line="270" w:lineRule="auto"/>
        <w:rPr>
          <w:rFonts w:ascii="Arial"/>
          <w:sz w:val="21"/>
        </w:rPr>
      </w:pPr>
    </w:p>
    <w:p w14:paraId="3098642F">
      <w:pPr>
        <w:keepNext w:val="0"/>
        <w:keepLines w:val="0"/>
        <w:pageBreakBefore w:val="0"/>
        <w:wordWrap w:val="0"/>
        <w:overflowPunct/>
        <w:topLinePunct w:val="0"/>
        <w:bidi w:val="0"/>
        <w:spacing w:line="270" w:lineRule="auto"/>
        <w:rPr>
          <w:rFonts w:ascii="Arial"/>
          <w:sz w:val="21"/>
        </w:rPr>
      </w:pPr>
    </w:p>
    <w:p w14:paraId="711F8FA1">
      <w:pPr>
        <w:keepNext w:val="0"/>
        <w:keepLines w:val="0"/>
        <w:pageBreakBefore w:val="0"/>
        <w:wordWrap w:val="0"/>
        <w:overflowPunct/>
        <w:topLinePunct w:val="0"/>
        <w:bidi w:val="0"/>
        <w:spacing w:line="270" w:lineRule="auto"/>
        <w:rPr>
          <w:rFonts w:ascii="Arial"/>
          <w:sz w:val="21"/>
        </w:rPr>
      </w:pPr>
    </w:p>
    <w:p w14:paraId="677E75AD">
      <w:pPr>
        <w:keepNext w:val="0"/>
        <w:keepLines w:val="0"/>
        <w:pageBreakBefore w:val="0"/>
        <w:wordWrap w:val="0"/>
        <w:overflowPunct/>
        <w:topLinePunct w:val="0"/>
        <w:bidi w:val="0"/>
        <w:spacing w:line="270" w:lineRule="auto"/>
        <w:rPr>
          <w:rFonts w:ascii="Arial"/>
          <w:sz w:val="21"/>
        </w:rPr>
      </w:pPr>
    </w:p>
    <w:p w14:paraId="07329C51">
      <w:pPr>
        <w:pStyle w:val="3"/>
        <w:keepNext w:val="0"/>
        <w:keepLines w:val="0"/>
        <w:pageBreakBefore w:val="0"/>
        <w:wordWrap w:val="0"/>
        <w:overflowPunct/>
        <w:topLinePunct w:val="0"/>
        <w:bidi w:val="0"/>
        <w:spacing w:before="91" w:line="219" w:lineRule="auto"/>
        <w:ind w:left="42"/>
      </w:pPr>
      <w:r>
        <w:rPr>
          <w:b/>
          <w:bCs/>
          <w:spacing w:val="-2"/>
        </w:rPr>
        <w:t>注：本协议书仅为参考文本，签订双方可根据项目的具</w:t>
      </w:r>
      <w:r>
        <w:rPr>
          <w:b/>
          <w:bCs/>
          <w:spacing w:val="-3"/>
        </w:rPr>
        <w:t>体要求进行修订。</w:t>
      </w:r>
    </w:p>
    <w:p w14:paraId="2B5FF80A">
      <w:pPr>
        <w:keepNext w:val="0"/>
        <w:keepLines w:val="0"/>
        <w:pageBreakBefore w:val="0"/>
        <w:wordWrap w:val="0"/>
        <w:overflowPunct/>
        <w:topLinePunct w:val="0"/>
        <w:bidi w:val="0"/>
        <w:spacing w:line="219" w:lineRule="auto"/>
        <w:sectPr>
          <w:footerReference r:id="rId31" w:type="default"/>
          <w:pgSz w:w="11905" w:h="16839"/>
          <w:pgMar w:top="400" w:right="1045" w:bottom="1171" w:left="1048" w:header="0" w:footer="1002" w:gutter="0"/>
          <w:pgNumType w:fmt="decimal"/>
          <w:cols w:space="720" w:num="1"/>
        </w:sectPr>
      </w:pPr>
    </w:p>
    <w:p w14:paraId="6478425C">
      <w:pPr>
        <w:keepNext w:val="0"/>
        <w:keepLines w:val="0"/>
        <w:pageBreakBefore w:val="0"/>
        <w:wordWrap w:val="0"/>
        <w:overflowPunct/>
        <w:topLinePunct w:val="0"/>
        <w:bidi w:val="0"/>
        <w:spacing w:line="245" w:lineRule="auto"/>
        <w:rPr>
          <w:rFonts w:ascii="Arial"/>
          <w:sz w:val="21"/>
        </w:rPr>
      </w:pPr>
    </w:p>
    <w:p w14:paraId="34E76CC1">
      <w:pPr>
        <w:keepNext w:val="0"/>
        <w:keepLines w:val="0"/>
        <w:pageBreakBefore w:val="0"/>
        <w:wordWrap w:val="0"/>
        <w:overflowPunct/>
        <w:topLinePunct w:val="0"/>
        <w:bidi w:val="0"/>
        <w:spacing w:line="245" w:lineRule="auto"/>
        <w:rPr>
          <w:rFonts w:ascii="Arial"/>
          <w:sz w:val="21"/>
        </w:rPr>
      </w:pPr>
    </w:p>
    <w:p w14:paraId="00316BFA">
      <w:pPr>
        <w:keepNext w:val="0"/>
        <w:keepLines w:val="0"/>
        <w:pageBreakBefore w:val="0"/>
        <w:wordWrap w:val="0"/>
        <w:overflowPunct/>
        <w:topLinePunct w:val="0"/>
        <w:bidi w:val="0"/>
        <w:spacing w:line="245" w:lineRule="auto"/>
        <w:rPr>
          <w:rFonts w:ascii="Arial"/>
          <w:sz w:val="21"/>
        </w:rPr>
      </w:pPr>
    </w:p>
    <w:p w14:paraId="6DE4A528">
      <w:pPr>
        <w:keepNext w:val="0"/>
        <w:keepLines w:val="0"/>
        <w:pageBreakBefore w:val="0"/>
        <w:wordWrap w:val="0"/>
        <w:overflowPunct/>
        <w:topLinePunct w:val="0"/>
        <w:bidi w:val="0"/>
        <w:spacing w:line="245" w:lineRule="auto"/>
        <w:rPr>
          <w:rFonts w:ascii="Arial"/>
          <w:sz w:val="21"/>
        </w:rPr>
      </w:pPr>
    </w:p>
    <w:p w14:paraId="6C3EFA17">
      <w:pPr>
        <w:keepNext w:val="0"/>
        <w:keepLines w:val="0"/>
        <w:pageBreakBefore w:val="0"/>
        <w:wordWrap w:val="0"/>
        <w:overflowPunct/>
        <w:topLinePunct w:val="0"/>
        <w:bidi w:val="0"/>
        <w:spacing w:line="245" w:lineRule="auto"/>
        <w:rPr>
          <w:rFonts w:ascii="Arial"/>
          <w:sz w:val="21"/>
        </w:rPr>
      </w:pPr>
    </w:p>
    <w:p w14:paraId="53ED24BB">
      <w:pPr>
        <w:keepNext w:val="0"/>
        <w:keepLines w:val="0"/>
        <w:pageBreakBefore w:val="0"/>
        <w:wordWrap w:val="0"/>
        <w:overflowPunct/>
        <w:topLinePunct w:val="0"/>
        <w:bidi w:val="0"/>
        <w:spacing w:line="245" w:lineRule="auto"/>
        <w:rPr>
          <w:rFonts w:ascii="Arial"/>
          <w:sz w:val="21"/>
        </w:rPr>
      </w:pPr>
    </w:p>
    <w:p w14:paraId="486B91B1">
      <w:pPr>
        <w:keepNext w:val="0"/>
        <w:keepLines w:val="0"/>
        <w:pageBreakBefore w:val="0"/>
        <w:wordWrap w:val="0"/>
        <w:overflowPunct/>
        <w:topLinePunct w:val="0"/>
        <w:bidi w:val="0"/>
        <w:spacing w:line="245" w:lineRule="auto"/>
        <w:rPr>
          <w:rFonts w:ascii="Arial"/>
          <w:sz w:val="21"/>
        </w:rPr>
      </w:pPr>
    </w:p>
    <w:p w14:paraId="35411270">
      <w:pPr>
        <w:keepNext w:val="0"/>
        <w:keepLines w:val="0"/>
        <w:pageBreakBefore w:val="0"/>
        <w:wordWrap w:val="0"/>
        <w:overflowPunct/>
        <w:topLinePunct w:val="0"/>
        <w:bidi w:val="0"/>
        <w:spacing w:line="245" w:lineRule="auto"/>
        <w:rPr>
          <w:rFonts w:ascii="Arial"/>
          <w:sz w:val="21"/>
        </w:rPr>
      </w:pPr>
    </w:p>
    <w:p w14:paraId="22988C4F">
      <w:pPr>
        <w:keepNext w:val="0"/>
        <w:keepLines w:val="0"/>
        <w:pageBreakBefore w:val="0"/>
        <w:wordWrap w:val="0"/>
        <w:overflowPunct/>
        <w:topLinePunct w:val="0"/>
        <w:bidi w:val="0"/>
        <w:spacing w:line="245" w:lineRule="auto"/>
        <w:rPr>
          <w:rFonts w:ascii="Arial"/>
          <w:sz w:val="21"/>
        </w:rPr>
      </w:pPr>
    </w:p>
    <w:p w14:paraId="261BBA33">
      <w:pPr>
        <w:keepNext w:val="0"/>
        <w:keepLines w:val="0"/>
        <w:pageBreakBefore w:val="0"/>
        <w:wordWrap w:val="0"/>
        <w:overflowPunct/>
        <w:topLinePunct w:val="0"/>
        <w:bidi w:val="0"/>
        <w:spacing w:line="245" w:lineRule="auto"/>
        <w:rPr>
          <w:rFonts w:ascii="Arial"/>
          <w:sz w:val="21"/>
        </w:rPr>
      </w:pPr>
    </w:p>
    <w:p w14:paraId="4D61683B">
      <w:pPr>
        <w:keepNext w:val="0"/>
        <w:keepLines w:val="0"/>
        <w:pageBreakBefore w:val="0"/>
        <w:wordWrap w:val="0"/>
        <w:overflowPunct/>
        <w:topLinePunct w:val="0"/>
        <w:bidi w:val="0"/>
        <w:spacing w:line="246" w:lineRule="auto"/>
        <w:rPr>
          <w:rFonts w:ascii="Arial"/>
          <w:sz w:val="21"/>
        </w:rPr>
      </w:pPr>
    </w:p>
    <w:p w14:paraId="5C80F30D">
      <w:pPr>
        <w:keepNext w:val="0"/>
        <w:keepLines w:val="0"/>
        <w:pageBreakBefore w:val="0"/>
        <w:wordWrap w:val="0"/>
        <w:overflowPunct/>
        <w:topLinePunct w:val="0"/>
        <w:bidi w:val="0"/>
        <w:spacing w:line="246" w:lineRule="auto"/>
        <w:rPr>
          <w:rFonts w:ascii="Arial"/>
          <w:sz w:val="21"/>
        </w:rPr>
      </w:pPr>
    </w:p>
    <w:p w14:paraId="0A2B8DFC">
      <w:pPr>
        <w:keepNext w:val="0"/>
        <w:keepLines w:val="0"/>
        <w:pageBreakBefore w:val="0"/>
        <w:wordWrap w:val="0"/>
        <w:overflowPunct/>
        <w:topLinePunct w:val="0"/>
        <w:bidi w:val="0"/>
        <w:spacing w:line="246" w:lineRule="auto"/>
        <w:rPr>
          <w:rFonts w:ascii="Arial"/>
          <w:sz w:val="21"/>
        </w:rPr>
      </w:pPr>
    </w:p>
    <w:p w14:paraId="6685C944">
      <w:pPr>
        <w:keepNext w:val="0"/>
        <w:keepLines w:val="0"/>
        <w:pageBreakBefore w:val="0"/>
        <w:wordWrap w:val="0"/>
        <w:overflowPunct/>
        <w:topLinePunct w:val="0"/>
        <w:bidi w:val="0"/>
        <w:spacing w:line="246" w:lineRule="auto"/>
        <w:rPr>
          <w:rFonts w:ascii="Arial"/>
          <w:sz w:val="21"/>
        </w:rPr>
      </w:pPr>
    </w:p>
    <w:p w14:paraId="31D8B79E">
      <w:pPr>
        <w:keepNext w:val="0"/>
        <w:keepLines w:val="0"/>
        <w:pageBreakBefore w:val="0"/>
        <w:wordWrap w:val="0"/>
        <w:overflowPunct/>
        <w:topLinePunct w:val="0"/>
        <w:bidi w:val="0"/>
        <w:spacing w:line="246" w:lineRule="auto"/>
        <w:rPr>
          <w:rFonts w:ascii="Arial"/>
          <w:sz w:val="21"/>
        </w:rPr>
      </w:pPr>
    </w:p>
    <w:p w14:paraId="191EE4F1">
      <w:pPr>
        <w:keepNext w:val="0"/>
        <w:keepLines w:val="0"/>
        <w:pageBreakBefore w:val="0"/>
        <w:wordWrap w:val="0"/>
        <w:overflowPunct/>
        <w:topLinePunct w:val="0"/>
        <w:bidi w:val="0"/>
        <w:spacing w:line="246" w:lineRule="auto"/>
        <w:rPr>
          <w:rFonts w:ascii="Arial"/>
          <w:sz w:val="21"/>
        </w:rPr>
      </w:pPr>
    </w:p>
    <w:p w14:paraId="2DE38459">
      <w:pPr>
        <w:keepNext w:val="0"/>
        <w:keepLines w:val="0"/>
        <w:pageBreakBefore w:val="0"/>
        <w:wordWrap w:val="0"/>
        <w:overflowPunct/>
        <w:topLinePunct w:val="0"/>
        <w:bidi w:val="0"/>
        <w:spacing w:line="246" w:lineRule="auto"/>
        <w:rPr>
          <w:rFonts w:ascii="Arial"/>
          <w:sz w:val="21"/>
        </w:rPr>
      </w:pPr>
    </w:p>
    <w:p w14:paraId="7B367FC6">
      <w:pPr>
        <w:keepNext w:val="0"/>
        <w:keepLines w:val="0"/>
        <w:pageBreakBefore w:val="0"/>
        <w:wordWrap w:val="0"/>
        <w:overflowPunct/>
        <w:topLinePunct w:val="0"/>
        <w:bidi w:val="0"/>
        <w:spacing w:line="246" w:lineRule="auto"/>
        <w:rPr>
          <w:rFonts w:ascii="Arial"/>
          <w:sz w:val="21"/>
        </w:rPr>
      </w:pPr>
    </w:p>
    <w:p w14:paraId="79ED279B">
      <w:pPr>
        <w:keepNext w:val="0"/>
        <w:keepLines w:val="0"/>
        <w:pageBreakBefore w:val="0"/>
        <w:wordWrap w:val="0"/>
        <w:overflowPunct/>
        <w:topLinePunct w:val="0"/>
        <w:bidi w:val="0"/>
        <w:spacing w:line="246" w:lineRule="auto"/>
        <w:rPr>
          <w:rFonts w:ascii="Arial"/>
          <w:sz w:val="21"/>
        </w:rPr>
      </w:pPr>
    </w:p>
    <w:p w14:paraId="6CFA746E">
      <w:pPr>
        <w:keepNext w:val="0"/>
        <w:keepLines w:val="0"/>
        <w:pageBreakBefore w:val="0"/>
        <w:wordWrap w:val="0"/>
        <w:overflowPunct/>
        <w:topLinePunct w:val="0"/>
        <w:bidi w:val="0"/>
        <w:spacing w:line="246" w:lineRule="auto"/>
        <w:rPr>
          <w:rFonts w:ascii="Arial"/>
          <w:sz w:val="21"/>
        </w:rPr>
      </w:pPr>
    </w:p>
    <w:p w14:paraId="5B0F05A9">
      <w:pPr>
        <w:keepNext w:val="0"/>
        <w:keepLines w:val="0"/>
        <w:pageBreakBefore w:val="0"/>
        <w:wordWrap w:val="0"/>
        <w:overflowPunct/>
        <w:topLinePunct w:val="0"/>
        <w:bidi w:val="0"/>
        <w:spacing w:line="246" w:lineRule="auto"/>
        <w:rPr>
          <w:rFonts w:ascii="Arial"/>
          <w:sz w:val="21"/>
        </w:rPr>
      </w:pPr>
    </w:p>
    <w:p w14:paraId="1D46D433">
      <w:pPr>
        <w:keepNext w:val="0"/>
        <w:keepLines w:val="0"/>
        <w:pageBreakBefore w:val="0"/>
        <w:wordWrap w:val="0"/>
        <w:overflowPunct/>
        <w:topLinePunct w:val="0"/>
        <w:bidi w:val="0"/>
        <w:spacing w:line="246" w:lineRule="auto"/>
        <w:rPr>
          <w:rFonts w:ascii="Arial"/>
          <w:sz w:val="21"/>
        </w:rPr>
      </w:pPr>
    </w:p>
    <w:p w14:paraId="6747A69A">
      <w:pPr>
        <w:keepNext w:val="0"/>
        <w:keepLines w:val="0"/>
        <w:pageBreakBefore w:val="0"/>
        <w:wordWrap w:val="0"/>
        <w:overflowPunct/>
        <w:topLinePunct w:val="0"/>
        <w:bidi w:val="0"/>
        <w:spacing w:line="246" w:lineRule="auto"/>
        <w:rPr>
          <w:rFonts w:ascii="Arial"/>
          <w:sz w:val="21"/>
        </w:rPr>
      </w:pPr>
    </w:p>
    <w:p w14:paraId="0F8F554F">
      <w:pPr>
        <w:keepNext w:val="0"/>
        <w:keepLines w:val="0"/>
        <w:pageBreakBefore w:val="0"/>
        <w:wordWrap w:val="0"/>
        <w:overflowPunct/>
        <w:topLinePunct w:val="0"/>
        <w:bidi w:val="0"/>
        <w:spacing w:line="246" w:lineRule="auto"/>
        <w:rPr>
          <w:rFonts w:ascii="Arial"/>
          <w:sz w:val="21"/>
        </w:rPr>
      </w:pPr>
    </w:p>
    <w:p w14:paraId="5220FC8B">
      <w:pPr>
        <w:keepNext w:val="0"/>
        <w:keepLines w:val="0"/>
        <w:pageBreakBefore w:val="0"/>
        <w:wordWrap w:val="0"/>
        <w:overflowPunct/>
        <w:topLinePunct w:val="0"/>
        <w:bidi w:val="0"/>
        <w:spacing w:line="246" w:lineRule="auto"/>
        <w:rPr>
          <w:rFonts w:ascii="Arial"/>
          <w:sz w:val="21"/>
        </w:rPr>
      </w:pPr>
    </w:p>
    <w:p w14:paraId="2DF60F8C">
      <w:pPr>
        <w:pStyle w:val="3"/>
        <w:keepNext w:val="0"/>
        <w:keepLines w:val="0"/>
        <w:pageBreakBefore w:val="0"/>
        <w:wordWrap w:val="0"/>
        <w:overflowPunct/>
        <w:topLinePunct w:val="0"/>
        <w:bidi w:val="0"/>
        <w:spacing w:before="111" w:line="224" w:lineRule="auto"/>
        <w:ind w:firstLine="2875" w:firstLineChars="800"/>
        <w:outlineLvl w:val="0"/>
        <w:rPr>
          <w:sz w:val="34"/>
          <w:szCs w:val="34"/>
        </w:rPr>
      </w:pPr>
      <w:bookmarkStart w:id="10" w:name="bookmark5"/>
      <w:bookmarkEnd w:id="10"/>
      <w:r>
        <w:rPr>
          <w:b/>
          <w:bCs/>
          <w:spacing w:val="9"/>
          <w:sz w:val="34"/>
          <w:szCs w:val="34"/>
        </w:rPr>
        <w:t>第五章评标办法</w:t>
      </w:r>
    </w:p>
    <w:p w14:paraId="7635A556">
      <w:pPr>
        <w:keepNext w:val="0"/>
        <w:keepLines w:val="0"/>
        <w:pageBreakBefore w:val="0"/>
        <w:wordWrap w:val="0"/>
        <w:overflowPunct/>
        <w:topLinePunct w:val="0"/>
        <w:bidi w:val="0"/>
        <w:rPr>
          <w:rFonts w:ascii="Arial"/>
          <w:sz w:val="21"/>
        </w:rPr>
      </w:pPr>
    </w:p>
    <w:p w14:paraId="61107C86">
      <w:pPr>
        <w:keepNext w:val="0"/>
        <w:keepLines w:val="0"/>
        <w:pageBreakBefore w:val="0"/>
        <w:wordWrap w:val="0"/>
        <w:overflowPunct/>
        <w:topLinePunct w:val="0"/>
        <w:bidi w:val="0"/>
        <w:rPr>
          <w:rFonts w:ascii="Arial"/>
          <w:sz w:val="21"/>
        </w:rPr>
      </w:pPr>
    </w:p>
    <w:p w14:paraId="58490995">
      <w:pPr>
        <w:keepNext w:val="0"/>
        <w:keepLines w:val="0"/>
        <w:pageBreakBefore w:val="0"/>
        <w:wordWrap w:val="0"/>
        <w:overflowPunct/>
        <w:topLinePunct w:val="0"/>
        <w:bidi w:val="0"/>
        <w:rPr>
          <w:rFonts w:ascii="Arial"/>
          <w:sz w:val="21"/>
        </w:rPr>
      </w:pPr>
    </w:p>
    <w:p w14:paraId="59F90102">
      <w:pPr>
        <w:keepNext w:val="0"/>
        <w:keepLines w:val="0"/>
        <w:pageBreakBefore w:val="0"/>
        <w:wordWrap w:val="0"/>
        <w:overflowPunct/>
        <w:topLinePunct w:val="0"/>
        <w:bidi w:val="0"/>
        <w:rPr>
          <w:rFonts w:ascii="Arial"/>
          <w:sz w:val="21"/>
        </w:rPr>
      </w:pPr>
    </w:p>
    <w:p w14:paraId="1DB8D929">
      <w:pPr>
        <w:keepNext w:val="0"/>
        <w:keepLines w:val="0"/>
        <w:pageBreakBefore w:val="0"/>
        <w:wordWrap w:val="0"/>
        <w:overflowPunct/>
        <w:topLinePunct w:val="0"/>
        <w:bidi w:val="0"/>
        <w:rPr>
          <w:rFonts w:ascii="Arial"/>
          <w:sz w:val="21"/>
        </w:rPr>
      </w:pPr>
    </w:p>
    <w:p w14:paraId="6D0CDF71">
      <w:pPr>
        <w:keepNext w:val="0"/>
        <w:keepLines w:val="0"/>
        <w:pageBreakBefore w:val="0"/>
        <w:wordWrap w:val="0"/>
        <w:overflowPunct/>
        <w:topLinePunct w:val="0"/>
        <w:bidi w:val="0"/>
        <w:rPr>
          <w:rFonts w:ascii="Arial"/>
          <w:sz w:val="21"/>
        </w:rPr>
      </w:pPr>
    </w:p>
    <w:p w14:paraId="7C5E27CB">
      <w:pPr>
        <w:keepNext w:val="0"/>
        <w:keepLines w:val="0"/>
        <w:pageBreakBefore w:val="0"/>
        <w:wordWrap w:val="0"/>
        <w:overflowPunct/>
        <w:topLinePunct w:val="0"/>
        <w:bidi w:val="0"/>
        <w:rPr>
          <w:rFonts w:ascii="Arial"/>
          <w:sz w:val="21"/>
        </w:rPr>
      </w:pPr>
    </w:p>
    <w:p w14:paraId="28D1625A">
      <w:pPr>
        <w:keepNext w:val="0"/>
        <w:keepLines w:val="0"/>
        <w:pageBreakBefore w:val="0"/>
        <w:wordWrap w:val="0"/>
        <w:overflowPunct/>
        <w:topLinePunct w:val="0"/>
        <w:bidi w:val="0"/>
        <w:rPr>
          <w:rFonts w:ascii="Arial"/>
          <w:sz w:val="21"/>
        </w:rPr>
      </w:pPr>
    </w:p>
    <w:p w14:paraId="2469513A">
      <w:pPr>
        <w:keepNext w:val="0"/>
        <w:keepLines w:val="0"/>
        <w:pageBreakBefore w:val="0"/>
        <w:wordWrap w:val="0"/>
        <w:overflowPunct/>
        <w:topLinePunct w:val="0"/>
        <w:bidi w:val="0"/>
        <w:rPr>
          <w:rFonts w:ascii="Arial"/>
          <w:sz w:val="21"/>
        </w:rPr>
      </w:pPr>
    </w:p>
    <w:p w14:paraId="3B5D2827">
      <w:pPr>
        <w:keepNext w:val="0"/>
        <w:keepLines w:val="0"/>
        <w:pageBreakBefore w:val="0"/>
        <w:wordWrap w:val="0"/>
        <w:overflowPunct/>
        <w:topLinePunct w:val="0"/>
        <w:bidi w:val="0"/>
        <w:rPr>
          <w:rFonts w:ascii="Arial"/>
          <w:sz w:val="21"/>
        </w:rPr>
      </w:pPr>
    </w:p>
    <w:p w14:paraId="02F1C16C">
      <w:pPr>
        <w:keepNext w:val="0"/>
        <w:keepLines w:val="0"/>
        <w:pageBreakBefore w:val="0"/>
        <w:wordWrap w:val="0"/>
        <w:overflowPunct/>
        <w:topLinePunct w:val="0"/>
        <w:bidi w:val="0"/>
        <w:rPr>
          <w:rFonts w:ascii="Arial"/>
          <w:sz w:val="21"/>
        </w:rPr>
      </w:pPr>
    </w:p>
    <w:p w14:paraId="68478E76">
      <w:pPr>
        <w:keepNext w:val="0"/>
        <w:keepLines w:val="0"/>
        <w:pageBreakBefore w:val="0"/>
        <w:wordWrap w:val="0"/>
        <w:overflowPunct/>
        <w:topLinePunct w:val="0"/>
        <w:bidi w:val="0"/>
        <w:rPr>
          <w:rFonts w:ascii="Arial"/>
          <w:sz w:val="21"/>
        </w:rPr>
      </w:pPr>
    </w:p>
    <w:p w14:paraId="68B76CA9">
      <w:pPr>
        <w:keepNext w:val="0"/>
        <w:keepLines w:val="0"/>
        <w:pageBreakBefore w:val="0"/>
        <w:wordWrap w:val="0"/>
        <w:overflowPunct/>
        <w:topLinePunct w:val="0"/>
        <w:bidi w:val="0"/>
        <w:rPr>
          <w:rFonts w:ascii="Arial"/>
          <w:sz w:val="21"/>
        </w:rPr>
      </w:pPr>
    </w:p>
    <w:p w14:paraId="4DD7C7F1">
      <w:pPr>
        <w:keepNext w:val="0"/>
        <w:keepLines w:val="0"/>
        <w:pageBreakBefore w:val="0"/>
        <w:wordWrap w:val="0"/>
        <w:overflowPunct/>
        <w:topLinePunct w:val="0"/>
        <w:bidi w:val="0"/>
        <w:rPr>
          <w:rFonts w:ascii="Arial"/>
          <w:sz w:val="21"/>
        </w:rPr>
      </w:pPr>
    </w:p>
    <w:p w14:paraId="39E7F6CE">
      <w:pPr>
        <w:keepNext w:val="0"/>
        <w:keepLines w:val="0"/>
        <w:pageBreakBefore w:val="0"/>
        <w:wordWrap w:val="0"/>
        <w:overflowPunct/>
        <w:topLinePunct w:val="0"/>
        <w:bidi w:val="0"/>
        <w:spacing w:line="241" w:lineRule="auto"/>
        <w:rPr>
          <w:rFonts w:ascii="Arial"/>
          <w:sz w:val="21"/>
        </w:rPr>
      </w:pPr>
    </w:p>
    <w:p w14:paraId="1FD57091">
      <w:pPr>
        <w:keepNext w:val="0"/>
        <w:keepLines w:val="0"/>
        <w:pageBreakBefore w:val="0"/>
        <w:wordWrap w:val="0"/>
        <w:overflowPunct/>
        <w:topLinePunct w:val="0"/>
        <w:bidi w:val="0"/>
        <w:spacing w:line="241" w:lineRule="auto"/>
        <w:rPr>
          <w:rFonts w:ascii="Arial"/>
          <w:sz w:val="21"/>
        </w:rPr>
      </w:pPr>
    </w:p>
    <w:p w14:paraId="0204D139">
      <w:pPr>
        <w:keepNext w:val="0"/>
        <w:keepLines w:val="0"/>
        <w:pageBreakBefore w:val="0"/>
        <w:wordWrap w:val="0"/>
        <w:overflowPunct/>
        <w:topLinePunct w:val="0"/>
        <w:bidi w:val="0"/>
        <w:spacing w:line="241" w:lineRule="auto"/>
        <w:rPr>
          <w:rFonts w:ascii="Arial"/>
          <w:sz w:val="21"/>
        </w:rPr>
      </w:pPr>
    </w:p>
    <w:p w14:paraId="2F4DDB9B">
      <w:pPr>
        <w:keepNext w:val="0"/>
        <w:keepLines w:val="0"/>
        <w:pageBreakBefore w:val="0"/>
        <w:wordWrap w:val="0"/>
        <w:overflowPunct/>
        <w:topLinePunct w:val="0"/>
        <w:bidi w:val="0"/>
        <w:spacing w:line="241" w:lineRule="auto"/>
        <w:rPr>
          <w:rFonts w:ascii="Arial"/>
          <w:sz w:val="21"/>
        </w:rPr>
      </w:pPr>
    </w:p>
    <w:p w14:paraId="0AE33DCC">
      <w:pPr>
        <w:keepNext w:val="0"/>
        <w:keepLines w:val="0"/>
        <w:pageBreakBefore w:val="0"/>
        <w:wordWrap w:val="0"/>
        <w:overflowPunct/>
        <w:topLinePunct w:val="0"/>
        <w:bidi w:val="0"/>
        <w:spacing w:line="241" w:lineRule="auto"/>
        <w:rPr>
          <w:rFonts w:ascii="Arial"/>
          <w:sz w:val="21"/>
        </w:rPr>
      </w:pPr>
    </w:p>
    <w:p w14:paraId="7C830EF7">
      <w:pPr>
        <w:keepNext w:val="0"/>
        <w:keepLines w:val="0"/>
        <w:pageBreakBefore w:val="0"/>
        <w:wordWrap w:val="0"/>
        <w:overflowPunct/>
        <w:topLinePunct w:val="0"/>
        <w:bidi w:val="0"/>
        <w:spacing w:line="241" w:lineRule="auto"/>
        <w:rPr>
          <w:rFonts w:ascii="Arial"/>
          <w:sz w:val="21"/>
        </w:rPr>
      </w:pPr>
    </w:p>
    <w:p w14:paraId="22B17E04">
      <w:pPr>
        <w:keepNext w:val="0"/>
        <w:keepLines w:val="0"/>
        <w:pageBreakBefore w:val="0"/>
        <w:wordWrap w:val="0"/>
        <w:overflowPunct/>
        <w:topLinePunct w:val="0"/>
        <w:bidi w:val="0"/>
        <w:spacing w:line="241" w:lineRule="auto"/>
        <w:rPr>
          <w:rFonts w:ascii="Arial"/>
          <w:sz w:val="21"/>
        </w:rPr>
      </w:pPr>
    </w:p>
    <w:p w14:paraId="201C2908">
      <w:pPr>
        <w:keepNext w:val="0"/>
        <w:keepLines w:val="0"/>
        <w:pageBreakBefore w:val="0"/>
        <w:wordWrap w:val="0"/>
        <w:overflowPunct/>
        <w:topLinePunct w:val="0"/>
        <w:bidi w:val="0"/>
        <w:spacing w:line="241" w:lineRule="auto"/>
        <w:rPr>
          <w:rFonts w:ascii="Arial"/>
          <w:sz w:val="21"/>
        </w:rPr>
      </w:pPr>
    </w:p>
    <w:p w14:paraId="6DD02AB9">
      <w:pPr>
        <w:keepNext w:val="0"/>
        <w:keepLines w:val="0"/>
        <w:pageBreakBefore w:val="0"/>
        <w:wordWrap w:val="0"/>
        <w:overflowPunct/>
        <w:topLinePunct w:val="0"/>
        <w:bidi w:val="0"/>
        <w:spacing w:line="241" w:lineRule="auto"/>
        <w:rPr>
          <w:rFonts w:ascii="Arial"/>
          <w:sz w:val="21"/>
        </w:rPr>
      </w:pPr>
    </w:p>
    <w:p w14:paraId="154ACFCB">
      <w:pPr>
        <w:keepNext w:val="0"/>
        <w:keepLines w:val="0"/>
        <w:pageBreakBefore w:val="0"/>
        <w:wordWrap w:val="0"/>
        <w:overflowPunct/>
        <w:topLinePunct w:val="0"/>
        <w:bidi w:val="0"/>
        <w:spacing w:line="241" w:lineRule="auto"/>
        <w:rPr>
          <w:rFonts w:ascii="Arial"/>
          <w:sz w:val="21"/>
        </w:rPr>
      </w:pPr>
    </w:p>
    <w:p w14:paraId="1D2A4682">
      <w:pPr>
        <w:keepNext w:val="0"/>
        <w:keepLines w:val="0"/>
        <w:pageBreakBefore w:val="0"/>
        <w:wordWrap w:val="0"/>
        <w:overflowPunct/>
        <w:topLinePunct w:val="0"/>
        <w:bidi w:val="0"/>
        <w:spacing w:line="241" w:lineRule="auto"/>
        <w:rPr>
          <w:rFonts w:ascii="Arial"/>
          <w:sz w:val="21"/>
        </w:rPr>
      </w:pPr>
    </w:p>
    <w:p w14:paraId="09107310">
      <w:pPr>
        <w:keepNext w:val="0"/>
        <w:keepLines w:val="0"/>
        <w:pageBreakBefore w:val="0"/>
        <w:wordWrap w:val="0"/>
        <w:overflowPunct/>
        <w:topLinePunct w:val="0"/>
        <w:bidi w:val="0"/>
        <w:spacing w:line="241" w:lineRule="auto"/>
        <w:rPr>
          <w:rFonts w:ascii="Arial"/>
          <w:sz w:val="21"/>
        </w:rPr>
      </w:pPr>
    </w:p>
    <w:p w14:paraId="5E09E9B1">
      <w:pPr>
        <w:keepNext w:val="0"/>
        <w:keepLines w:val="0"/>
        <w:pageBreakBefore w:val="0"/>
        <w:wordWrap w:val="0"/>
        <w:overflowPunct/>
        <w:topLinePunct w:val="0"/>
        <w:bidi w:val="0"/>
        <w:spacing w:line="241" w:lineRule="auto"/>
        <w:rPr>
          <w:rFonts w:ascii="Arial"/>
          <w:sz w:val="21"/>
        </w:rPr>
      </w:pPr>
    </w:p>
    <w:p w14:paraId="593AFD68">
      <w:pPr>
        <w:keepNext w:val="0"/>
        <w:keepLines w:val="0"/>
        <w:pageBreakBefore w:val="0"/>
        <w:wordWrap w:val="0"/>
        <w:overflowPunct/>
        <w:topLinePunct w:val="0"/>
        <w:bidi w:val="0"/>
        <w:spacing w:before="51" w:line="196" w:lineRule="auto"/>
        <w:ind w:left="4072"/>
        <w:rPr>
          <w:rFonts w:ascii="Arial" w:hAnsi="Arial" w:eastAsia="Arial" w:cs="Arial"/>
          <w:sz w:val="18"/>
          <w:szCs w:val="18"/>
        </w:rPr>
      </w:pPr>
    </w:p>
    <w:p w14:paraId="48211E73">
      <w:pPr>
        <w:keepNext w:val="0"/>
        <w:keepLines w:val="0"/>
        <w:pageBreakBefore w:val="0"/>
        <w:wordWrap w:val="0"/>
        <w:overflowPunct/>
        <w:topLinePunct w:val="0"/>
        <w:bidi w:val="0"/>
        <w:spacing w:line="196" w:lineRule="auto"/>
        <w:rPr>
          <w:rFonts w:ascii="Arial" w:hAnsi="Arial" w:eastAsia="Arial" w:cs="Arial"/>
          <w:sz w:val="18"/>
          <w:szCs w:val="18"/>
        </w:rPr>
        <w:sectPr>
          <w:footerReference r:id="rId32" w:type="default"/>
          <w:pgSz w:w="11905" w:h="16839"/>
          <w:pgMar w:top="400" w:right="1785" w:bottom="400" w:left="1785" w:header="0" w:footer="0" w:gutter="0"/>
          <w:pgNumType w:fmt="decimal"/>
          <w:cols w:space="720" w:num="1"/>
        </w:sectPr>
      </w:pPr>
    </w:p>
    <w:p w14:paraId="03087DD0">
      <w:pPr>
        <w:keepNext w:val="0"/>
        <w:keepLines w:val="0"/>
        <w:pageBreakBefore w:val="0"/>
        <w:wordWrap w:val="0"/>
        <w:overflowPunct/>
        <w:topLinePunct w:val="0"/>
        <w:bidi w:val="0"/>
        <w:spacing w:line="247" w:lineRule="auto"/>
        <w:rPr>
          <w:rFonts w:ascii="Arial"/>
          <w:sz w:val="21"/>
        </w:rPr>
      </w:pPr>
    </w:p>
    <w:p w14:paraId="55EBCA25">
      <w:pPr>
        <w:keepNext w:val="0"/>
        <w:keepLines w:val="0"/>
        <w:pageBreakBefore w:val="0"/>
        <w:wordWrap w:val="0"/>
        <w:overflowPunct/>
        <w:topLinePunct w:val="0"/>
        <w:bidi w:val="0"/>
        <w:spacing w:line="247" w:lineRule="auto"/>
        <w:rPr>
          <w:rFonts w:ascii="Arial"/>
          <w:sz w:val="21"/>
        </w:rPr>
      </w:pPr>
    </w:p>
    <w:p w14:paraId="49189097">
      <w:pPr>
        <w:keepNext w:val="0"/>
        <w:keepLines w:val="0"/>
        <w:pageBreakBefore w:val="0"/>
        <w:wordWrap w:val="0"/>
        <w:overflowPunct/>
        <w:topLinePunct w:val="0"/>
        <w:bidi w:val="0"/>
        <w:spacing w:line="248" w:lineRule="auto"/>
        <w:rPr>
          <w:rFonts w:ascii="Arial"/>
          <w:sz w:val="21"/>
        </w:rPr>
      </w:pPr>
    </w:p>
    <w:p w14:paraId="5DEBADF5">
      <w:pPr>
        <w:keepNext w:val="0"/>
        <w:keepLines w:val="0"/>
        <w:pageBreakBefore w:val="0"/>
        <w:wordWrap w:val="0"/>
        <w:overflowPunct/>
        <w:topLinePunct w:val="0"/>
        <w:bidi w:val="0"/>
        <w:spacing w:line="248" w:lineRule="auto"/>
        <w:rPr>
          <w:rFonts w:ascii="Arial"/>
          <w:sz w:val="21"/>
        </w:rPr>
      </w:pPr>
    </w:p>
    <w:p w14:paraId="01FE73FE">
      <w:pPr>
        <w:pStyle w:val="3"/>
        <w:keepNext w:val="0"/>
        <w:keepLines w:val="0"/>
        <w:pageBreakBefore w:val="0"/>
        <w:wordWrap w:val="0"/>
        <w:overflowPunct/>
        <w:topLinePunct w:val="0"/>
        <w:bidi w:val="0"/>
        <w:spacing w:before="78" w:line="220" w:lineRule="auto"/>
        <w:ind w:left="35"/>
        <w:rPr>
          <w:sz w:val="24"/>
          <w:szCs w:val="24"/>
        </w:rPr>
      </w:pPr>
      <w:r>
        <w:rPr>
          <w:b/>
          <w:bCs/>
          <w:spacing w:val="-16"/>
          <w:sz w:val="24"/>
          <w:szCs w:val="24"/>
        </w:rPr>
        <w:t>1.总则</w:t>
      </w:r>
    </w:p>
    <w:p w14:paraId="793CD3BC">
      <w:pPr>
        <w:pStyle w:val="3"/>
        <w:keepNext w:val="0"/>
        <w:keepLines w:val="0"/>
        <w:pageBreakBefore w:val="0"/>
        <w:wordWrap w:val="0"/>
        <w:overflowPunct/>
        <w:topLinePunct w:val="0"/>
        <w:bidi w:val="0"/>
        <w:spacing w:before="181" w:line="350" w:lineRule="auto"/>
        <w:ind w:firstLine="462"/>
        <w:rPr>
          <w:sz w:val="24"/>
          <w:szCs w:val="24"/>
        </w:rPr>
      </w:pPr>
      <w:r>
        <w:rPr>
          <w:spacing w:val="-9"/>
          <w:sz w:val="24"/>
          <w:szCs w:val="24"/>
        </w:rPr>
        <w:t>1.1根据《中华人民共和国政府采购法》、《</w:t>
      </w:r>
      <w:r>
        <w:rPr>
          <w:spacing w:val="-10"/>
          <w:sz w:val="24"/>
          <w:szCs w:val="24"/>
        </w:rPr>
        <w:t>中华人民共和国政府采购法实施条例》和《政</w:t>
      </w:r>
      <w:r>
        <w:rPr>
          <w:spacing w:val="-3"/>
          <w:sz w:val="24"/>
          <w:szCs w:val="24"/>
        </w:rPr>
        <w:t>府采购货物和服务招标投标管理办法》（财政部第87号令）等法律规章，结合采购项目特点制定本评标办法。</w:t>
      </w:r>
    </w:p>
    <w:p w14:paraId="71677085">
      <w:pPr>
        <w:pStyle w:val="3"/>
        <w:keepNext w:val="0"/>
        <w:keepLines w:val="0"/>
        <w:pageBreakBefore w:val="0"/>
        <w:wordWrap w:val="0"/>
        <w:overflowPunct/>
        <w:topLinePunct w:val="0"/>
        <w:bidi w:val="0"/>
        <w:spacing w:before="35" w:line="346" w:lineRule="auto"/>
        <w:ind w:left="1" w:right="151" w:firstLine="484"/>
        <w:rPr>
          <w:sz w:val="24"/>
          <w:szCs w:val="24"/>
        </w:rPr>
      </w:pPr>
      <w:r>
        <w:rPr>
          <w:spacing w:val="-4"/>
          <w:sz w:val="24"/>
          <w:szCs w:val="24"/>
        </w:rPr>
        <w:t>1.2评标工作由招标人负责组织，具体评标事务由招标人依法组建的评标委员会负责。评</w:t>
      </w:r>
      <w:r>
        <w:rPr>
          <w:spacing w:val="-2"/>
          <w:sz w:val="24"/>
          <w:szCs w:val="24"/>
        </w:rPr>
        <w:t>标委员会由</w:t>
      </w:r>
      <w:r>
        <w:rPr>
          <w:rFonts w:hint="eastAsia"/>
          <w:spacing w:val="-2"/>
          <w:sz w:val="24"/>
          <w:szCs w:val="24"/>
          <w:lang w:eastAsia="zh-CN"/>
        </w:rPr>
        <w:t>招标人</w:t>
      </w:r>
      <w:r>
        <w:rPr>
          <w:spacing w:val="-2"/>
          <w:sz w:val="24"/>
          <w:szCs w:val="24"/>
        </w:rPr>
        <w:t>代表和有关技术、经济等方面的专家组成。</w:t>
      </w:r>
    </w:p>
    <w:p w14:paraId="615197B8">
      <w:pPr>
        <w:pStyle w:val="3"/>
        <w:keepNext w:val="0"/>
        <w:keepLines w:val="0"/>
        <w:pageBreakBefore w:val="0"/>
        <w:wordWrap w:val="0"/>
        <w:overflowPunct/>
        <w:topLinePunct w:val="0"/>
        <w:bidi w:val="0"/>
        <w:spacing w:before="33" w:line="347" w:lineRule="auto"/>
        <w:ind w:left="1" w:right="151" w:firstLine="484"/>
        <w:rPr>
          <w:sz w:val="24"/>
          <w:szCs w:val="24"/>
        </w:rPr>
      </w:pPr>
      <w:r>
        <w:rPr>
          <w:spacing w:val="-4"/>
          <w:sz w:val="24"/>
          <w:szCs w:val="24"/>
        </w:rPr>
        <w:t>1.3评标工作应遵循公平、公正、科学及择优的原则，并以相同的评标程序和标准对待所</w:t>
      </w:r>
      <w:r>
        <w:rPr>
          <w:spacing w:val="-3"/>
          <w:sz w:val="24"/>
          <w:szCs w:val="24"/>
        </w:rPr>
        <w:t>有的投标人。</w:t>
      </w:r>
    </w:p>
    <w:p w14:paraId="6CBC5FD7">
      <w:pPr>
        <w:pStyle w:val="3"/>
        <w:keepNext w:val="0"/>
        <w:keepLines w:val="0"/>
        <w:pageBreakBefore w:val="0"/>
        <w:wordWrap w:val="0"/>
        <w:overflowPunct/>
        <w:topLinePunct w:val="0"/>
        <w:bidi w:val="0"/>
        <w:spacing w:before="33" w:line="219" w:lineRule="auto"/>
        <w:ind w:left="493"/>
        <w:rPr>
          <w:sz w:val="24"/>
          <w:szCs w:val="24"/>
        </w:rPr>
      </w:pPr>
      <w:r>
        <w:rPr>
          <w:spacing w:val="-2"/>
          <w:sz w:val="24"/>
          <w:szCs w:val="24"/>
        </w:rPr>
        <w:t>1.4评标委员会按照招标文件规定的评标方法和标准进行评标，并独立履行下列职责：</w:t>
      </w:r>
    </w:p>
    <w:p w14:paraId="74828D4C">
      <w:pPr>
        <w:pStyle w:val="3"/>
        <w:keepNext w:val="0"/>
        <w:keepLines w:val="0"/>
        <w:pageBreakBefore w:val="0"/>
        <w:wordWrap w:val="0"/>
        <w:overflowPunct/>
        <w:topLinePunct w:val="0"/>
        <w:bidi w:val="0"/>
        <w:spacing w:before="181" w:line="218" w:lineRule="auto"/>
        <w:ind w:left="487"/>
        <w:rPr>
          <w:sz w:val="24"/>
          <w:szCs w:val="24"/>
        </w:rPr>
      </w:pPr>
      <w:r>
        <w:rPr>
          <w:spacing w:val="-2"/>
          <w:sz w:val="24"/>
          <w:szCs w:val="24"/>
        </w:rPr>
        <w:t>（1）审查投标文件是否符合招标文件要求，并作出评价；</w:t>
      </w:r>
    </w:p>
    <w:p w14:paraId="66EDB95A">
      <w:pPr>
        <w:pStyle w:val="3"/>
        <w:keepNext w:val="0"/>
        <w:keepLines w:val="0"/>
        <w:pageBreakBefore w:val="0"/>
        <w:wordWrap w:val="0"/>
        <w:overflowPunct/>
        <w:topLinePunct w:val="0"/>
        <w:bidi w:val="0"/>
        <w:spacing w:before="182" w:line="219" w:lineRule="auto"/>
        <w:ind w:left="487"/>
        <w:rPr>
          <w:sz w:val="24"/>
          <w:szCs w:val="24"/>
        </w:rPr>
      </w:pPr>
      <w:r>
        <w:rPr>
          <w:spacing w:val="-2"/>
          <w:sz w:val="24"/>
          <w:szCs w:val="24"/>
        </w:rPr>
        <w:t>（2）要求投标</w:t>
      </w:r>
      <w:r>
        <w:rPr>
          <w:rFonts w:hint="eastAsia"/>
          <w:spacing w:val="-2"/>
          <w:sz w:val="24"/>
          <w:szCs w:val="24"/>
          <w:lang w:eastAsia="zh-CN"/>
        </w:rPr>
        <w:t>投标人</w:t>
      </w:r>
      <w:r>
        <w:rPr>
          <w:spacing w:val="-2"/>
          <w:sz w:val="24"/>
          <w:szCs w:val="24"/>
        </w:rPr>
        <w:t>对投标文件有关事项作出解释或者澄清；</w:t>
      </w:r>
    </w:p>
    <w:p w14:paraId="47A24161">
      <w:pPr>
        <w:pStyle w:val="3"/>
        <w:keepNext w:val="0"/>
        <w:keepLines w:val="0"/>
        <w:pageBreakBefore w:val="0"/>
        <w:wordWrap w:val="0"/>
        <w:overflowPunct/>
        <w:topLinePunct w:val="0"/>
        <w:bidi w:val="0"/>
        <w:spacing w:before="184" w:line="290" w:lineRule="auto"/>
        <w:ind w:right="21" w:firstLine="491"/>
        <w:rPr>
          <w:sz w:val="24"/>
          <w:szCs w:val="24"/>
        </w:rPr>
      </w:pPr>
      <w:r>
        <w:rPr>
          <w:spacing w:val="-1"/>
          <w:sz w:val="24"/>
          <w:szCs w:val="24"/>
        </w:rPr>
        <w:t>（3）推荐中标候选</w:t>
      </w:r>
      <w:r>
        <w:rPr>
          <w:rFonts w:hint="eastAsia"/>
          <w:spacing w:val="-1"/>
          <w:sz w:val="24"/>
          <w:szCs w:val="24"/>
          <w:lang w:eastAsia="zh-CN"/>
        </w:rPr>
        <w:t>投标人</w:t>
      </w:r>
      <w:r>
        <w:rPr>
          <w:spacing w:val="-1"/>
          <w:sz w:val="24"/>
          <w:szCs w:val="24"/>
        </w:rPr>
        <w:t>名单，或者受</w:t>
      </w:r>
      <w:r>
        <w:rPr>
          <w:rFonts w:hint="eastAsia"/>
          <w:spacing w:val="-1"/>
          <w:sz w:val="24"/>
          <w:szCs w:val="24"/>
          <w:lang w:eastAsia="zh-CN"/>
        </w:rPr>
        <w:t>招标人</w:t>
      </w:r>
      <w:r>
        <w:rPr>
          <w:spacing w:val="-1"/>
          <w:sz w:val="24"/>
          <w:szCs w:val="24"/>
        </w:rPr>
        <w:t>委托按照事先确定的办法直接确定中标</w:t>
      </w:r>
      <w:r>
        <w:rPr>
          <w:rFonts w:hint="eastAsia"/>
          <w:spacing w:val="-1"/>
          <w:sz w:val="24"/>
          <w:szCs w:val="24"/>
          <w:lang w:eastAsia="zh-CN"/>
        </w:rPr>
        <w:t>投标人</w:t>
      </w:r>
      <w:r>
        <w:rPr>
          <w:spacing w:val="-5"/>
          <w:sz w:val="24"/>
          <w:szCs w:val="24"/>
        </w:rPr>
        <w:t>；</w:t>
      </w:r>
    </w:p>
    <w:p w14:paraId="673E1D10">
      <w:pPr>
        <w:pStyle w:val="3"/>
        <w:keepNext w:val="0"/>
        <w:keepLines w:val="0"/>
        <w:pageBreakBefore w:val="0"/>
        <w:wordWrap w:val="0"/>
        <w:overflowPunct/>
        <w:topLinePunct w:val="0"/>
        <w:bidi w:val="0"/>
        <w:spacing w:before="179" w:line="218" w:lineRule="auto"/>
        <w:ind w:left="487"/>
        <w:rPr>
          <w:sz w:val="24"/>
          <w:szCs w:val="24"/>
        </w:rPr>
      </w:pPr>
      <w:r>
        <w:rPr>
          <w:spacing w:val="-2"/>
          <w:sz w:val="24"/>
          <w:szCs w:val="24"/>
        </w:rPr>
        <w:t>（4）向招标采购单位或者有关部门报告非法干预评标工作的行为。</w:t>
      </w:r>
    </w:p>
    <w:p w14:paraId="7000ED2A">
      <w:pPr>
        <w:pStyle w:val="3"/>
        <w:keepNext w:val="0"/>
        <w:keepLines w:val="0"/>
        <w:pageBreakBefore w:val="0"/>
        <w:wordWrap w:val="0"/>
        <w:overflowPunct/>
        <w:topLinePunct w:val="0"/>
        <w:bidi w:val="0"/>
        <w:spacing w:before="185" w:line="220" w:lineRule="auto"/>
        <w:ind w:left="6"/>
        <w:rPr>
          <w:sz w:val="24"/>
          <w:szCs w:val="24"/>
        </w:rPr>
      </w:pPr>
      <w:r>
        <w:rPr>
          <w:b/>
          <w:bCs/>
          <w:spacing w:val="-7"/>
          <w:sz w:val="24"/>
          <w:szCs w:val="24"/>
        </w:rPr>
        <w:t>2.评标程序</w:t>
      </w:r>
    </w:p>
    <w:p w14:paraId="02AE2C28">
      <w:pPr>
        <w:pStyle w:val="3"/>
        <w:keepNext w:val="0"/>
        <w:keepLines w:val="0"/>
        <w:pageBreakBefore w:val="0"/>
        <w:wordWrap w:val="0"/>
        <w:overflowPunct/>
        <w:topLinePunct w:val="0"/>
        <w:bidi w:val="0"/>
        <w:spacing w:before="179" w:line="219" w:lineRule="auto"/>
        <w:jc w:val="right"/>
        <w:rPr>
          <w:sz w:val="24"/>
          <w:szCs w:val="24"/>
        </w:rPr>
      </w:pPr>
      <w:r>
        <w:rPr>
          <w:spacing w:val="-9"/>
          <w:sz w:val="24"/>
          <w:szCs w:val="24"/>
        </w:rPr>
        <w:t>2.1根据《政府采购货物和服务招标投标管理办法》的规定，评标按照下列工作程序进行：</w:t>
      </w:r>
    </w:p>
    <w:p w14:paraId="1AABF420">
      <w:pPr>
        <w:pStyle w:val="3"/>
        <w:keepNext w:val="0"/>
        <w:keepLines w:val="0"/>
        <w:pageBreakBefore w:val="0"/>
        <w:wordWrap w:val="0"/>
        <w:overflowPunct/>
        <w:topLinePunct w:val="0"/>
        <w:bidi w:val="0"/>
        <w:spacing w:before="184" w:line="219" w:lineRule="auto"/>
        <w:ind w:left="487"/>
        <w:rPr>
          <w:sz w:val="24"/>
          <w:szCs w:val="24"/>
        </w:rPr>
      </w:pPr>
      <w:r>
        <w:rPr>
          <w:spacing w:val="-2"/>
          <w:sz w:val="24"/>
          <w:szCs w:val="24"/>
        </w:rPr>
        <w:t>（1）投标文件初审（包括资格性检查和符合性检查</w:t>
      </w:r>
      <w:r>
        <w:rPr>
          <w:spacing w:val="1"/>
          <w:sz w:val="24"/>
          <w:szCs w:val="24"/>
        </w:rPr>
        <w:t>）；</w:t>
      </w:r>
    </w:p>
    <w:p w14:paraId="046C9C86">
      <w:pPr>
        <w:pStyle w:val="3"/>
        <w:keepNext w:val="0"/>
        <w:keepLines w:val="0"/>
        <w:pageBreakBefore w:val="0"/>
        <w:wordWrap w:val="0"/>
        <w:overflowPunct/>
        <w:topLinePunct w:val="0"/>
        <w:bidi w:val="0"/>
        <w:spacing w:before="181" w:line="220" w:lineRule="auto"/>
        <w:ind w:left="480"/>
        <w:rPr>
          <w:sz w:val="24"/>
          <w:szCs w:val="24"/>
        </w:rPr>
      </w:pPr>
      <w:r>
        <w:rPr>
          <w:spacing w:val="-5"/>
          <w:sz w:val="24"/>
          <w:szCs w:val="24"/>
        </w:rPr>
        <w:t>（2）澄清有关问题；</w:t>
      </w:r>
    </w:p>
    <w:p w14:paraId="68EF6C8F">
      <w:pPr>
        <w:pStyle w:val="3"/>
        <w:keepNext w:val="0"/>
        <w:keepLines w:val="0"/>
        <w:pageBreakBefore w:val="0"/>
        <w:wordWrap w:val="0"/>
        <w:overflowPunct/>
        <w:topLinePunct w:val="0"/>
        <w:bidi w:val="0"/>
        <w:spacing w:before="182" w:line="218" w:lineRule="auto"/>
        <w:ind w:left="480"/>
        <w:rPr>
          <w:sz w:val="24"/>
          <w:szCs w:val="24"/>
        </w:rPr>
      </w:pPr>
      <w:r>
        <w:rPr>
          <w:spacing w:val="-5"/>
          <w:sz w:val="24"/>
          <w:szCs w:val="24"/>
        </w:rPr>
        <w:t>（3）比较与评价；</w:t>
      </w:r>
    </w:p>
    <w:p w14:paraId="476BE5A8">
      <w:pPr>
        <w:pStyle w:val="3"/>
        <w:keepNext w:val="0"/>
        <w:keepLines w:val="0"/>
        <w:pageBreakBefore w:val="0"/>
        <w:wordWrap w:val="0"/>
        <w:overflowPunct/>
        <w:topLinePunct w:val="0"/>
        <w:bidi w:val="0"/>
        <w:spacing w:before="181" w:line="219" w:lineRule="auto"/>
        <w:ind w:left="485"/>
        <w:rPr>
          <w:sz w:val="24"/>
          <w:szCs w:val="24"/>
        </w:rPr>
      </w:pPr>
      <w:r>
        <w:rPr>
          <w:spacing w:val="-4"/>
          <w:sz w:val="24"/>
          <w:szCs w:val="24"/>
        </w:rPr>
        <w:t>（4）推荐中标</w:t>
      </w:r>
      <w:r>
        <w:rPr>
          <w:rFonts w:hint="eastAsia"/>
          <w:spacing w:val="-4"/>
          <w:sz w:val="24"/>
          <w:szCs w:val="24"/>
          <w:lang w:eastAsia="zh-CN"/>
        </w:rPr>
        <w:t>投标人</w:t>
      </w:r>
      <w:r>
        <w:rPr>
          <w:spacing w:val="-4"/>
          <w:sz w:val="24"/>
          <w:szCs w:val="24"/>
        </w:rPr>
        <w:t>名单；</w:t>
      </w:r>
    </w:p>
    <w:p w14:paraId="4BEE0FA5">
      <w:pPr>
        <w:pStyle w:val="3"/>
        <w:keepNext w:val="0"/>
        <w:keepLines w:val="0"/>
        <w:pageBreakBefore w:val="0"/>
        <w:wordWrap w:val="0"/>
        <w:overflowPunct/>
        <w:topLinePunct w:val="0"/>
        <w:bidi w:val="0"/>
        <w:spacing w:before="184" w:line="218" w:lineRule="auto"/>
        <w:ind w:left="480"/>
        <w:rPr>
          <w:sz w:val="24"/>
          <w:szCs w:val="24"/>
        </w:rPr>
      </w:pPr>
      <w:r>
        <w:rPr>
          <w:spacing w:val="-5"/>
          <w:sz w:val="24"/>
          <w:szCs w:val="24"/>
        </w:rPr>
        <w:t>（5）编写评标报告。</w:t>
      </w:r>
    </w:p>
    <w:p w14:paraId="0A60408E">
      <w:pPr>
        <w:pStyle w:val="3"/>
        <w:keepNext w:val="0"/>
        <w:keepLines w:val="0"/>
        <w:pageBreakBefore w:val="0"/>
        <w:wordWrap w:val="0"/>
        <w:overflowPunct/>
        <w:topLinePunct w:val="0"/>
        <w:bidi w:val="0"/>
        <w:spacing w:before="182" w:line="220" w:lineRule="auto"/>
        <w:ind w:left="10"/>
        <w:rPr>
          <w:sz w:val="24"/>
          <w:szCs w:val="24"/>
        </w:rPr>
      </w:pPr>
      <w:r>
        <w:rPr>
          <w:b/>
          <w:bCs/>
          <w:spacing w:val="-6"/>
          <w:sz w:val="24"/>
          <w:szCs w:val="24"/>
        </w:rPr>
        <w:t>3.定标及定标程序</w:t>
      </w:r>
    </w:p>
    <w:p w14:paraId="225F2876">
      <w:pPr>
        <w:pStyle w:val="3"/>
        <w:keepNext w:val="0"/>
        <w:keepLines w:val="0"/>
        <w:pageBreakBefore w:val="0"/>
        <w:wordWrap w:val="0"/>
        <w:overflowPunct/>
        <w:topLinePunct w:val="0"/>
        <w:bidi w:val="0"/>
        <w:spacing w:before="184" w:line="220" w:lineRule="auto"/>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（无）</w:t>
      </w:r>
    </w:p>
    <w:p w14:paraId="7347D1C8">
      <w:pPr>
        <w:pStyle w:val="3"/>
        <w:keepNext w:val="0"/>
        <w:keepLines w:val="0"/>
        <w:pageBreakBefore w:val="0"/>
        <w:wordWrap w:val="0"/>
        <w:overflowPunct/>
        <w:topLinePunct w:val="0"/>
        <w:bidi w:val="0"/>
        <w:spacing w:before="184" w:line="220" w:lineRule="auto"/>
        <w:rPr>
          <w:sz w:val="24"/>
          <w:szCs w:val="24"/>
        </w:rPr>
      </w:pPr>
      <w:r>
        <w:rPr>
          <w:b/>
          <w:bCs/>
          <w:spacing w:val="-6"/>
          <w:sz w:val="24"/>
          <w:szCs w:val="24"/>
        </w:rPr>
        <w:t>4.评标方法</w:t>
      </w:r>
    </w:p>
    <w:p w14:paraId="5BE207F1">
      <w:pPr>
        <w:pStyle w:val="3"/>
        <w:keepNext w:val="0"/>
        <w:keepLines w:val="0"/>
        <w:pageBreakBefore w:val="0"/>
        <w:wordWrap w:val="0"/>
        <w:overflowPunct/>
        <w:topLinePunct w:val="0"/>
        <w:bidi w:val="0"/>
        <w:spacing w:before="179" w:line="219" w:lineRule="auto"/>
        <w:ind w:left="480"/>
        <w:rPr>
          <w:sz w:val="24"/>
          <w:szCs w:val="24"/>
        </w:rPr>
      </w:pPr>
      <w:r>
        <w:rPr>
          <w:spacing w:val="-5"/>
          <w:sz w:val="24"/>
          <w:szCs w:val="24"/>
        </w:rPr>
        <w:t>（见投标人须知前附表）</w:t>
      </w:r>
    </w:p>
    <w:p w14:paraId="7C27452E">
      <w:pPr>
        <w:pStyle w:val="3"/>
        <w:keepNext w:val="0"/>
        <w:keepLines w:val="0"/>
        <w:pageBreakBefore w:val="0"/>
        <w:wordWrap w:val="0"/>
        <w:overflowPunct/>
        <w:topLinePunct w:val="0"/>
        <w:bidi w:val="0"/>
        <w:spacing w:before="182" w:line="219" w:lineRule="auto"/>
        <w:ind w:left="10"/>
        <w:rPr>
          <w:sz w:val="24"/>
          <w:szCs w:val="24"/>
        </w:rPr>
      </w:pPr>
      <w:r>
        <w:rPr>
          <w:b/>
          <w:bCs/>
          <w:spacing w:val="-8"/>
          <w:sz w:val="24"/>
          <w:szCs w:val="24"/>
        </w:rPr>
        <w:t>5、初步评审</w:t>
      </w:r>
    </w:p>
    <w:p w14:paraId="18687FE8">
      <w:pPr>
        <w:pStyle w:val="3"/>
        <w:keepNext w:val="0"/>
        <w:keepLines w:val="0"/>
        <w:pageBreakBefore w:val="0"/>
        <w:wordWrap w:val="0"/>
        <w:overflowPunct/>
        <w:topLinePunct w:val="0"/>
        <w:bidi w:val="0"/>
        <w:spacing w:before="183" w:line="349" w:lineRule="auto"/>
        <w:ind w:left="1" w:right="21" w:firstLine="471"/>
        <w:rPr>
          <w:sz w:val="24"/>
          <w:szCs w:val="24"/>
        </w:rPr>
      </w:pPr>
      <w:r>
        <w:rPr>
          <w:spacing w:val="-3"/>
          <w:sz w:val="24"/>
          <w:szCs w:val="24"/>
        </w:rPr>
        <w:t>5.1评标委员会可以以书面方式要求投标人对投标文件中</w:t>
      </w:r>
      <w:r>
        <w:rPr>
          <w:spacing w:val="-4"/>
          <w:sz w:val="24"/>
          <w:szCs w:val="24"/>
        </w:rPr>
        <w:t>含义不明确、对同类问题表述不</w:t>
      </w:r>
      <w:r>
        <w:rPr>
          <w:spacing w:val="-3"/>
          <w:sz w:val="24"/>
          <w:szCs w:val="24"/>
        </w:rPr>
        <w:t>一致或者有明显文字和计算错误的内容作必要的澄清、说明或补正。澄清</w:t>
      </w:r>
      <w:r>
        <w:rPr>
          <w:spacing w:val="-4"/>
          <w:sz w:val="24"/>
          <w:szCs w:val="24"/>
        </w:rPr>
        <w:t>、说明或补正应以书</w:t>
      </w:r>
      <w:r>
        <w:rPr>
          <w:spacing w:val="-3"/>
          <w:sz w:val="24"/>
          <w:szCs w:val="24"/>
        </w:rPr>
        <w:t>面方式进行,且不得超出投标文件的范围或者改变投标文件的实质性内容。投</w:t>
      </w:r>
      <w:r>
        <w:rPr>
          <w:spacing w:val="-4"/>
          <w:sz w:val="24"/>
          <w:szCs w:val="24"/>
        </w:rPr>
        <w:t>标文件中明细报</w:t>
      </w:r>
    </w:p>
    <w:p w14:paraId="609AB87C">
      <w:pPr>
        <w:keepNext w:val="0"/>
        <w:keepLines w:val="0"/>
        <w:pageBreakBefore w:val="0"/>
        <w:wordWrap w:val="0"/>
        <w:overflowPunct/>
        <w:topLinePunct w:val="0"/>
        <w:bidi w:val="0"/>
        <w:spacing w:line="349" w:lineRule="auto"/>
        <w:rPr>
          <w:sz w:val="24"/>
          <w:szCs w:val="24"/>
        </w:rPr>
        <w:sectPr>
          <w:footerReference r:id="rId33" w:type="default"/>
          <w:pgSz w:w="11905" w:h="16839"/>
          <w:pgMar w:top="400" w:right="1083" w:bottom="1224" w:left="1088" w:header="0" w:footer="1054" w:gutter="0"/>
          <w:pgNumType w:fmt="decimal"/>
          <w:cols w:space="720" w:num="1"/>
        </w:sectPr>
      </w:pPr>
    </w:p>
    <w:p w14:paraId="65AD166F">
      <w:pPr>
        <w:keepNext w:val="0"/>
        <w:keepLines w:val="0"/>
        <w:pageBreakBefore w:val="0"/>
        <w:wordWrap w:val="0"/>
        <w:overflowPunct/>
        <w:topLinePunct w:val="0"/>
        <w:bidi w:val="0"/>
        <w:spacing w:line="247" w:lineRule="auto"/>
        <w:rPr>
          <w:rFonts w:ascii="Arial"/>
          <w:sz w:val="21"/>
        </w:rPr>
      </w:pPr>
    </w:p>
    <w:p w14:paraId="4714BE70">
      <w:pPr>
        <w:keepNext w:val="0"/>
        <w:keepLines w:val="0"/>
        <w:pageBreakBefore w:val="0"/>
        <w:wordWrap w:val="0"/>
        <w:overflowPunct/>
        <w:topLinePunct w:val="0"/>
        <w:bidi w:val="0"/>
        <w:spacing w:line="247" w:lineRule="auto"/>
        <w:rPr>
          <w:rFonts w:ascii="Arial"/>
          <w:sz w:val="21"/>
        </w:rPr>
      </w:pPr>
    </w:p>
    <w:p w14:paraId="5FDF2430">
      <w:pPr>
        <w:keepNext w:val="0"/>
        <w:keepLines w:val="0"/>
        <w:pageBreakBefore w:val="0"/>
        <w:wordWrap w:val="0"/>
        <w:overflowPunct/>
        <w:topLinePunct w:val="0"/>
        <w:bidi w:val="0"/>
        <w:spacing w:line="248" w:lineRule="auto"/>
        <w:rPr>
          <w:rFonts w:ascii="Arial"/>
          <w:sz w:val="21"/>
        </w:rPr>
      </w:pPr>
    </w:p>
    <w:p w14:paraId="2525D736">
      <w:pPr>
        <w:keepNext w:val="0"/>
        <w:keepLines w:val="0"/>
        <w:pageBreakBefore w:val="0"/>
        <w:wordWrap w:val="0"/>
        <w:overflowPunct/>
        <w:topLinePunct w:val="0"/>
        <w:bidi w:val="0"/>
        <w:spacing w:line="248" w:lineRule="auto"/>
        <w:rPr>
          <w:rFonts w:ascii="Arial"/>
          <w:sz w:val="21"/>
        </w:rPr>
      </w:pPr>
    </w:p>
    <w:p w14:paraId="7A5F0496">
      <w:pPr>
        <w:pStyle w:val="3"/>
        <w:keepNext w:val="0"/>
        <w:keepLines w:val="0"/>
        <w:pageBreakBefore w:val="0"/>
        <w:wordWrap w:val="0"/>
        <w:overflowPunct/>
        <w:topLinePunct w:val="0"/>
        <w:bidi w:val="0"/>
        <w:spacing w:before="78" w:line="346" w:lineRule="auto"/>
        <w:ind w:left="1" w:right="26" w:hanging="1"/>
        <w:rPr>
          <w:sz w:val="24"/>
          <w:szCs w:val="24"/>
        </w:rPr>
      </w:pPr>
      <w:r>
        <w:rPr>
          <w:spacing w:val="-3"/>
          <w:sz w:val="24"/>
          <w:szCs w:val="24"/>
        </w:rPr>
        <w:t>价表的大写金额和小写金额不一致的以大写金额为准；总价金额与综合单</w:t>
      </w:r>
      <w:r>
        <w:rPr>
          <w:spacing w:val="-4"/>
          <w:sz w:val="24"/>
          <w:szCs w:val="24"/>
        </w:rPr>
        <w:t>价金额不一致的，以综合单价金额为准。</w:t>
      </w:r>
    </w:p>
    <w:p w14:paraId="53C6AA72">
      <w:pPr>
        <w:pStyle w:val="3"/>
        <w:keepNext w:val="0"/>
        <w:keepLines w:val="0"/>
        <w:pageBreakBefore w:val="0"/>
        <w:wordWrap w:val="0"/>
        <w:overflowPunct/>
        <w:topLinePunct w:val="0"/>
        <w:bidi w:val="0"/>
        <w:spacing w:before="33" w:line="218" w:lineRule="auto"/>
        <w:ind w:left="471"/>
        <w:rPr>
          <w:sz w:val="24"/>
          <w:szCs w:val="24"/>
        </w:rPr>
      </w:pPr>
      <w:r>
        <w:rPr>
          <w:spacing w:val="-3"/>
          <w:sz w:val="24"/>
          <w:szCs w:val="24"/>
        </w:rPr>
        <w:t>5.2招标方不接受不符合国家有关部门相关规定的</w:t>
      </w:r>
      <w:r>
        <w:rPr>
          <w:spacing w:val="-4"/>
          <w:sz w:val="24"/>
          <w:szCs w:val="24"/>
        </w:rPr>
        <w:t>投标报价或优惠方案。</w:t>
      </w:r>
    </w:p>
    <w:p w14:paraId="46DC7E91">
      <w:pPr>
        <w:pStyle w:val="3"/>
        <w:keepNext w:val="0"/>
        <w:keepLines w:val="0"/>
        <w:pageBreakBefore w:val="0"/>
        <w:wordWrap w:val="0"/>
        <w:overflowPunct/>
        <w:topLinePunct w:val="0"/>
        <w:bidi w:val="0"/>
        <w:spacing w:before="186" w:line="352" w:lineRule="auto"/>
        <w:ind w:right="26" w:firstLine="471"/>
        <w:rPr>
          <w:sz w:val="24"/>
          <w:szCs w:val="24"/>
        </w:rPr>
      </w:pPr>
      <w:r>
        <w:rPr>
          <w:spacing w:val="-3"/>
          <w:sz w:val="24"/>
          <w:szCs w:val="24"/>
        </w:rPr>
        <w:t>5.3在评标过程中，评标委员会发现投标人的报价明显低</w:t>
      </w:r>
      <w:r>
        <w:rPr>
          <w:spacing w:val="-4"/>
          <w:sz w:val="24"/>
          <w:szCs w:val="24"/>
        </w:rPr>
        <w:t>于其他投标报价，使得其投标报</w:t>
      </w:r>
      <w:r>
        <w:rPr>
          <w:spacing w:val="-3"/>
          <w:sz w:val="24"/>
          <w:szCs w:val="24"/>
        </w:rPr>
        <w:t>价可能低于其个别成本的，应当要求该投标人做出书面说明并提供相关证</w:t>
      </w:r>
      <w:r>
        <w:rPr>
          <w:spacing w:val="-4"/>
          <w:sz w:val="24"/>
          <w:szCs w:val="24"/>
        </w:rPr>
        <w:t>明材料。投标人不能</w:t>
      </w:r>
      <w:r>
        <w:rPr>
          <w:spacing w:val="-3"/>
          <w:sz w:val="24"/>
          <w:szCs w:val="24"/>
        </w:rPr>
        <w:t>合理说明或者不能提供相关证明材料的，评标委员会认定该投标人以低于</w:t>
      </w:r>
      <w:r>
        <w:rPr>
          <w:spacing w:val="-4"/>
          <w:sz w:val="24"/>
          <w:szCs w:val="24"/>
        </w:rPr>
        <w:t>成本报价竞标，其投标应作废标处理。</w:t>
      </w:r>
    </w:p>
    <w:p w14:paraId="025862D0">
      <w:pPr>
        <w:pStyle w:val="3"/>
        <w:keepNext w:val="0"/>
        <w:keepLines w:val="0"/>
        <w:pageBreakBefore w:val="0"/>
        <w:wordWrap w:val="0"/>
        <w:overflowPunct/>
        <w:topLinePunct w:val="0"/>
        <w:bidi w:val="0"/>
        <w:spacing w:before="36" w:line="346" w:lineRule="auto"/>
        <w:ind w:left="21" w:right="156" w:firstLine="450"/>
        <w:rPr>
          <w:sz w:val="24"/>
          <w:szCs w:val="24"/>
        </w:rPr>
      </w:pPr>
      <w:r>
        <w:rPr>
          <w:spacing w:val="-3"/>
          <w:sz w:val="24"/>
          <w:szCs w:val="24"/>
        </w:rPr>
        <w:t>5.4在评标过程中，评标委员会发现投标人以他人名义投</w:t>
      </w:r>
      <w:r>
        <w:rPr>
          <w:spacing w:val="-4"/>
          <w:sz w:val="24"/>
          <w:szCs w:val="24"/>
        </w:rPr>
        <w:t>标、串通投标、以行贿手段谋取中标或者以其他弄虚作假方式投标的，该投标人的投标应作废标处理。</w:t>
      </w:r>
    </w:p>
    <w:p w14:paraId="612A5F61">
      <w:pPr>
        <w:pStyle w:val="3"/>
        <w:keepNext w:val="0"/>
        <w:keepLines w:val="0"/>
        <w:pageBreakBefore w:val="0"/>
        <w:wordWrap w:val="0"/>
        <w:overflowPunct/>
        <w:topLinePunct w:val="0"/>
        <w:bidi w:val="0"/>
        <w:spacing w:before="31" w:line="345" w:lineRule="auto"/>
        <w:ind w:right="156" w:firstLine="470"/>
        <w:rPr>
          <w:sz w:val="24"/>
          <w:szCs w:val="24"/>
        </w:rPr>
      </w:pPr>
      <w:r>
        <w:rPr>
          <w:spacing w:val="-3"/>
          <w:sz w:val="24"/>
          <w:szCs w:val="24"/>
        </w:rPr>
        <w:t>5.5投标人的资格条件不符合国家有关规定和招标文件要</w:t>
      </w:r>
      <w:r>
        <w:rPr>
          <w:spacing w:val="-4"/>
          <w:sz w:val="24"/>
          <w:szCs w:val="24"/>
        </w:rPr>
        <w:t>求的，或者拒不按照要求对投标</w:t>
      </w:r>
      <w:r>
        <w:rPr>
          <w:spacing w:val="-2"/>
          <w:sz w:val="24"/>
          <w:szCs w:val="24"/>
        </w:rPr>
        <w:t>文件进行澄清、说明或补正的，评标委员会可以否决其投标。</w:t>
      </w:r>
    </w:p>
    <w:p w14:paraId="2872FDDD">
      <w:pPr>
        <w:pStyle w:val="3"/>
        <w:keepNext w:val="0"/>
        <w:keepLines w:val="0"/>
        <w:pageBreakBefore w:val="0"/>
        <w:wordWrap w:val="0"/>
        <w:overflowPunct/>
        <w:topLinePunct w:val="0"/>
        <w:bidi w:val="0"/>
        <w:spacing w:before="37" w:line="347" w:lineRule="auto"/>
        <w:ind w:left="19" w:right="139" w:firstLine="476"/>
        <w:rPr>
          <w:sz w:val="24"/>
          <w:szCs w:val="24"/>
        </w:rPr>
      </w:pPr>
      <w:r>
        <w:rPr>
          <w:spacing w:val="3"/>
          <w:sz w:val="24"/>
          <w:szCs w:val="24"/>
        </w:rPr>
        <w:t>5.6评标委员会应当审查每一投标文件是否对</w:t>
      </w:r>
      <w:r>
        <w:rPr>
          <w:spacing w:val="2"/>
          <w:sz w:val="24"/>
          <w:szCs w:val="24"/>
        </w:rPr>
        <w:t>招标文件提出的所有实质性要求和条件做</w:t>
      </w:r>
      <w:r>
        <w:rPr>
          <w:spacing w:val="-4"/>
          <w:sz w:val="24"/>
          <w:szCs w:val="24"/>
        </w:rPr>
        <w:t>出满足。未能在实质上满足的投标，应作废标处理。</w:t>
      </w:r>
    </w:p>
    <w:p w14:paraId="16AB76F0">
      <w:pPr>
        <w:pStyle w:val="3"/>
        <w:keepNext w:val="0"/>
        <w:keepLines w:val="0"/>
        <w:pageBreakBefore w:val="0"/>
        <w:wordWrap w:val="0"/>
        <w:overflowPunct/>
        <w:topLinePunct w:val="0"/>
        <w:bidi w:val="0"/>
        <w:spacing w:before="32" w:line="219" w:lineRule="auto"/>
        <w:ind w:left="479"/>
        <w:rPr>
          <w:sz w:val="24"/>
          <w:szCs w:val="24"/>
        </w:rPr>
      </w:pPr>
      <w:r>
        <w:rPr>
          <w:spacing w:val="-2"/>
          <w:sz w:val="24"/>
          <w:szCs w:val="24"/>
        </w:rPr>
        <w:t>5.7投标人不得误导、干扰招标方的评标活动，否则将废除其投标。</w:t>
      </w:r>
    </w:p>
    <w:p w14:paraId="7D44F714">
      <w:pPr>
        <w:pStyle w:val="3"/>
        <w:keepNext w:val="0"/>
        <w:keepLines w:val="0"/>
        <w:pageBreakBefore w:val="0"/>
        <w:wordWrap w:val="0"/>
        <w:overflowPunct/>
        <w:topLinePunct w:val="0"/>
        <w:bidi w:val="0"/>
        <w:spacing w:before="184" w:line="345" w:lineRule="auto"/>
        <w:ind w:left="1" w:right="156" w:firstLine="469"/>
        <w:rPr>
          <w:sz w:val="24"/>
          <w:szCs w:val="24"/>
        </w:rPr>
      </w:pPr>
      <w:r>
        <w:rPr>
          <w:spacing w:val="-3"/>
          <w:sz w:val="24"/>
          <w:szCs w:val="24"/>
        </w:rPr>
        <w:t>5.8评标委员会应当根据招标文件，审查并逐项列出投标</w:t>
      </w:r>
      <w:r>
        <w:rPr>
          <w:spacing w:val="-4"/>
          <w:sz w:val="24"/>
          <w:szCs w:val="24"/>
        </w:rPr>
        <w:t>文件的全部投标偏差。投标偏差</w:t>
      </w:r>
      <w:r>
        <w:rPr>
          <w:spacing w:val="-3"/>
          <w:sz w:val="24"/>
          <w:szCs w:val="24"/>
        </w:rPr>
        <w:t>分为重大偏差和细微偏差。</w:t>
      </w:r>
    </w:p>
    <w:p w14:paraId="0ED3655E">
      <w:pPr>
        <w:pStyle w:val="3"/>
        <w:keepNext w:val="0"/>
        <w:keepLines w:val="0"/>
        <w:pageBreakBefore w:val="0"/>
        <w:wordWrap w:val="0"/>
        <w:overflowPunct/>
        <w:topLinePunct w:val="0"/>
        <w:bidi w:val="0"/>
        <w:spacing w:before="37" w:line="219" w:lineRule="auto"/>
        <w:ind w:left="479"/>
        <w:rPr>
          <w:sz w:val="24"/>
          <w:szCs w:val="24"/>
        </w:rPr>
      </w:pPr>
      <w:r>
        <w:rPr>
          <w:spacing w:val="-2"/>
          <w:sz w:val="24"/>
          <w:szCs w:val="24"/>
        </w:rPr>
        <w:t>5.9下列情况属于重大偏差：</w:t>
      </w:r>
    </w:p>
    <w:p w14:paraId="3DECEB59">
      <w:pPr>
        <w:pStyle w:val="3"/>
        <w:keepNext w:val="0"/>
        <w:keepLines w:val="0"/>
        <w:pageBreakBefore w:val="0"/>
        <w:wordWrap w:val="0"/>
        <w:overflowPunct/>
        <w:topLinePunct w:val="0"/>
        <w:bidi w:val="0"/>
        <w:spacing w:before="180" w:line="219" w:lineRule="auto"/>
        <w:ind w:left="485"/>
        <w:rPr>
          <w:sz w:val="24"/>
          <w:szCs w:val="24"/>
        </w:rPr>
      </w:pPr>
      <w:r>
        <w:rPr>
          <w:spacing w:val="-2"/>
          <w:sz w:val="24"/>
          <w:szCs w:val="24"/>
        </w:rPr>
        <w:t>（1）没有按照招标文件要求提供投标保证金的；</w:t>
      </w:r>
    </w:p>
    <w:p w14:paraId="5332FFEE">
      <w:pPr>
        <w:pStyle w:val="3"/>
        <w:keepNext w:val="0"/>
        <w:keepLines w:val="0"/>
        <w:pageBreakBefore w:val="0"/>
        <w:wordWrap w:val="0"/>
        <w:overflowPunct/>
        <w:topLinePunct w:val="0"/>
        <w:bidi w:val="0"/>
        <w:spacing w:before="183" w:line="219" w:lineRule="auto"/>
        <w:ind w:left="485"/>
        <w:rPr>
          <w:sz w:val="24"/>
          <w:szCs w:val="24"/>
        </w:rPr>
      </w:pPr>
      <w:r>
        <w:rPr>
          <w:spacing w:val="-2"/>
          <w:sz w:val="24"/>
          <w:szCs w:val="24"/>
        </w:rPr>
        <w:t>（2）投标文件没有投标人授权代表签字和加盖公章的；</w:t>
      </w:r>
    </w:p>
    <w:p w14:paraId="4DBF8A20">
      <w:pPr>
        <w:pStyle w:val="3"/>
        <w:keepNext w:val="0"/>
        <w:keepLines w:val="0"/>
        <w:pageBreakBefore w:val="0"/>
        <w:wordWrap w:val="0"/>
        <w:overflowPunct/>
        <w:topLinePunct w:val="0"/>
        <w:bidi w:val="0"/>
        <w:spacing w:before="181" w:line="219" w:lineRule="auto"/>
        <w:ind w:left="485"/>
        <w:rPr>
          <w:sz w:val="24"/>
          <w:szCs w:val="24"/>
        </w:rPr>
      </w:pPr>
      <w:r>
        <w:rPr>
          <w:spacing w:val="-2"/>
          <w:sz w:val="24"/>
          <w:szCs w:val="24"/>
        </w:rPr>
        <w:t>（3）投标文件中附有招标方不能接受的条件的；</w:t>
      </w:r>
    </w:p>
    <w:p w14:paraId="60C99CA0">
      <w:pPr>
        <w:pStyle w:val="3"/>
        <w:keepNext w:val="0"/>
        <w:keepLines w:val="0"/>
        <w:pageBreakBefore w:val="0"/>
        <w:wordWrap w:val="0"/>
        <w:overflowPunct/>
        <w:topLinePunct w:val="0"/>
        <w:bidi w:val="0"/>
        <w:spacing w:before="184" w:line="219" w:lineRule="auto"/>
        <w:ind w:left="485"/>
        <w:rPr>
          <w:sz w:val="24"/>
          <w:szCs w:val="24"/>
        </w:rPr>
      </w:pPr>
      <w:r>
        <w:rPr>
          <w:spacing w:val="-2"/>
          <w:sz w:val="24"/>
          <w:szCs w:val="24"/>
        </w:rPr>
        <w:t>（4）不符合招标文件中规定的其他实质性要求的。</w:t>
      </w:r>
    </w:p>
    <w:p w14:paraId="461FB4A2">
      <w:pPr>
        <w:pStyle w:val="3"/>
        <w:keepNext w:val="0"/>
        <w:keepLines w:val="0"/>
        <w:pageBreakBefore w:val="0"/>
        <w:wordWrap w:val="0"/>
        <w:overflowPunct/>
        <w:topLinePunct w:val="0"/>
        <w:bidi w:val="0"/>
        <w:spacing w:before="181" w:line="219" w:lineRule="auto"/>
        <w:jc w:val="right"/>
        <w:rPr>
          <w:sz w:val="24"/>
          <w:szCs w:val="24"/>
        </w:rPr>
      </w:pPr>
      <w:r>
        <w:rPr>
          <w:spacing w:val="-2"/>
          <w:sz w:val="24"/>
          <w:szCs w:val="24"/>
        </w:rPr>
        <w:t>投标文件有上述情形之一的，为未能对招标文件做出实质性满足的投标，并作废标处理</w:t>
      </w:r>
    </w:p>
    <w:p w14:paraId="6EAD9393">
      <w:pPr>
        <w:keepNext w:val="0"/>
        <w:keepLines w:val="0"/>
        <w:pageBreakBefore w:val="0"/>
        <w:wordWrap w:val="0"/>
        <w:overflowPunct/>
        <w:topLinePunct w:val="0"/>
        <w:bidi w:val="0"/>
        <w:spacing w:line="258" w:lineRule="auto"/>
        <w:rPr>
          <w:rFonts w:ascii="Arial"/>
          <w:sz w:val="21"/>
        </w:rPr>
      </w:pPr>
    </w:p>
    <w:p w14:paraId="4ABD4E69">
      <w:pPr>
        <w:pStyle w:val="3"/>
        <w:keepNext w:val="0"/>
        <w:keepLines w:val="0"/>
        <w:pageBreakBefore w:val="0"/>
        <w:wordWrap w:val="0"/>
        <w:overflowPunct/>
        <w:topLinePunct w:val="0"/>
        <w:bidi w:val="0"/>
        <w:spacing w:before="78" w:line="121" w:lineRule="exact"/>
        <w:jc w:val="right"/>
        <w:rPr>
          <w:sz w:val="24"/>
          <w:szCs w:val="24"/>
        </w:rPr>
      </w:pPr>
      <w:r>
        <w:rPr>
          <w:spacing w:val="-62"/>
          <w:w w:val="95"/>
          <w:position w:val="1"/>
          <w:sz w:val="24"/>
          <w:szCs w:val="24"/>
        </w:rPr>
        <w:t>。</w:t>
      </w:r>
    </w:p>
    <w:p w14:paraId="617EBDC4">
      <w:pPr>
        <w:pStyle w:val="3"/>
        <w:keepNext w:val="0"/>
        <w:keepLines w:val="0"/>
        <w:pageBreakBefore w:val="0"/>
        <w:wordWrap w:val="0"/>
        <w:overflowPunct/>
        <w:topLinePunct w:val="0"/>
        <w:bidi w:val="0"/>
        <w:spacing w:before="194" w:line="349" w:lineRule="auto"/>
        <w:ind w:left="2" w:right="26" w:firstLine="480"/>
        <w:jc w:val="both"/>
        <w:rPr>
          <w:sz w:val="24"/>
          <w:szCs w:val="24"/>
        </w:rPr>
      </w:pPr>
      <w:r>
        <w:rPr>
          <w:sz w:val="24"/>
          <w:szCs w:val="24"/>
        </w:rPr>
        <w:t>5.10细微偏差是指投标实质上满足了招标文件要求</w:t>
      </w:r>
      <w:r>
        <w:rPr>
          <w:spacing w:val="-1"/>
          <w:sz w:val="24"/>
          <w:szCs w:val="24"/>
        </w:rPr>
        <w:t>，但在个别地方存在漏项或者提供了</w:t>
      </w:r>
      <w:r>
        <w:rPr>
          <w:spacing w:val="-3"/>
          <w:sz w:val="24"/>
          <w:szCs w:val="24"/>
        </w:rPr>
        <w:t>不完整的技术信息和数据等情况，并且补正这些遗漏或不完整不会</w:t>
      </w:r>
      <w:r>
        <w:rPr>
          <w:spacing w:val="-4"/>
          <w:sz w:val="24"/>
          <w:szCs w:val="24"/>
        </w:rPr>
        <w:t>对其他投标人造成不公平的</w:t>
      </w:r>
      <w:r>
        <w:rPr>
          <w:spacing w:val="-2"/>
          <w:sz w:val="24"/>
          <w:szCs w:val="24"/>
        </w:rPr>
        <w:t>结果。细微偏差不影响投标文件的有效性。</w:t>
      </w:r>
    </w:p>
    <w:p w14:paraId="37778184">
      <w:pPr>
        <w:pStyle w:val="3"/>
        <w:keepNext w:val="0"/>
        <w:keepLines w:val="0"/>
        <w:pageBreakBefore w:val="0"/>
        <w:wordWrap w:val="0"/>
        <w:overflowPunct/>
        <w:topLinePunct w:val="0"/>
        <w:bidi w:val="0"/>
        <w:spacing w:before="36" w:line="345" w:lineRule="auto"/>
        <w:ind w:left="18" w:right="33" w:firstLine="447"/>
        <w:rPr>
          <w:sz w:val="24"/>
          <w:szCs w:val="24"/>
        </w:rPr>
      </w:pPr>
      <w:r>
        <w:rPr>
          <w:spacing w:val="-3"/>
          <w:sz w:val="24"/>
          <w:szCs w:val="24"/>
        </w:rPr>
        <w:t>评标委员会应当要求存在细小偏差的投标人在评标结束前以书面形式予</w:t>
      </w:r>
      <w:r>
        <w:rPr>
          <w:spacing w:val="-4"/>
          <w:sz w:val="24"/>
          <w:szCs w:val="24"/>
        </w:rPr>
        <w:t>以补正。拒绝补正</w:t>
      </w:r>
      <w:r>
        <w:rPr>
          <w:spacing w:val="-2"/>
          <w:sz w:val="24"/>
          <w:szCs w:val="24"/>
        </w:rPr>
        <w:t>的，在详细评审时可以对细微偏差作不利于该投标</w:t>
      </w:r>
      <w:r>
        <w:rPr>
          <w:spacing w:val="-3"/>
          <w:sz w:val="24"/>
          <w:szCs w:val="24"/>
        </w:rPr>
        <w:t>人的量化。</w:t>
      </w:r>
    </w:p>
    <w:p w14:paraId="1E61E36B">
      <w:pPr>
        <w:keepNext w:val="0"/>
        <w:keepLines w:val="0"/>
        <w:pageBreakBefore w:val="0"/>
        <w:wordWrap w:val="0"/>
        <w:overflowPunct/>
        <w:topLinePunct w:val="0"/>
        <w:bidi w:val="0"/>
        <w:spacing w:line="345" w:lineRule="auto"/>
        <w:rPr>
          <w:sz w:val="24"/>
          <w:szCs w:val="24"/>
        </w:rPr>
        <w:sectPr>
          <w:footerReference r:id="rId34" w:type="default"/>
          <w:pgSz w:w="11905" w:h="16839"/>
          <w:pgMar w:top="400" w:right="1078" w:bottom="1224" w:left="1090" w:header="0" w:footer="1055" w:gutter="0"/>
          <w:pgNumType w:fmt="decimal"/>
          <w:cols w:space="720" w:num="1"/>
        </w:sectPr>
      </w:pPr>
    </w:p>
    <w:p w14:paraId="70CC9D18">
      <w:pPr>
        <w:keepNext w:val="0"/>
        <w:keepLines w:val="0"/>
        <w:pageBreakBefore w:val="0"/>
        <w:wordWrap w:val="0"/>
        <w:overflowPunct/>
        <w:topLinePunct w:val="0"/>
        <w:bidi w:val="0"/>
        <w:spacing w:line="247" w:lineRule="auto"/>
        <w:rPr>
          <w:rFonts w:ascii="Arial"/>
          <w:sz w:val="21"/>
        </w:rPr>
      </w:pPr>
    </w:p>
    <w:p w14:paraId="5C9DCBE1">
      <w:pPr>
        <w:keepNext w:val="0"/>
        <w:keepLines w:val="0"/>
        <w:pageBreakBefore w:val="0"/>
        <w:wordWrap w:val="0"/>
        <w:overflowPunct/>
        <w:topLinePunct w:val="0"/>
        <w:bidi w:val="0"/>
        <w:spacing w:line="248" w:lineRule="auto"/>
        <w:rPr>
          <w:rFonts w:ascii="Arial"/>
          <w:sz w:val="21"/>
        </w:rPr>
      </w:pPr>
    </w:p>
    <w:p w14:paraId="491C21B3">
      <w:pPr>
        <w:keepNext w:val="0"/>
        <w:keepLines w:val="0"/>
        <w:pageBreakBefore w:val="0"/>
        <w:wordWrap w:val="0"/>
        <w:overflowPunct/>
        <w:topLinePunct w:val="0"/>
        <w:bidi w:val="0"/>
        <w:spacing w:line="248" w:lineRule="auto"/>
        <w:rPr>
          <w:rFonts w:ascii="Arial"/>
          <w:sz w:val="21"/>
        </w:rPr>
      </w:pPr>
    </w:p>
    <w:p w14:paraId="0A90CC1F">
      <w:pPr>
        <w:keepNext w:val="0"/>
        <w:keepLines w:val="0"/>
        <w:pageBreakBefore w:val="0"/>
        <w:wordWrap w:val="0"/>
        <w:overflowPunct/>
        <w:topLinePunct w:val="0"/>
        <w:bidi w:val="0"/>
        <w:spacing w:line="248" w:lineRule="auto"/>
        <w:rPr>
          <w:rFonts w:ascii="Arial"/>
          <w:sz w:val="21"/>
        </w:rPr>
      </w:pPr>
    </w:p>
    <w:p w14:paraId="253EBBCF">
      <w:pPr>
        <w:pStyle w:val="3"/>
        <w:keepNext w:val="0"/>
        <w:keepLines w:val="0"/>
        <w:pageBreakBefore w:val="0"/>
        <w:wordWrap w:val="0"/>
        <w:overflowPunct/>
        <w:topLinePunct w:val="0"/>
        <w:bidi w:val="0"/>
        <w:spacing w:before="78" w:line="346" w:lineRule="auto"/>
        <w:ind w:left="127" w:right="248" w:firstLine="483"/>
        <w:rPr>
          <w:sz w:val="24"/>
          <w:szCs w:val="24"/>
        </w:rPr>
      </w:pPr>
      <w:r>
        <w:rPr>
          <w:sz w:val="24"/>
          <w:szCs w:val="24"/>
        </w:rPr>
        <w:t>5.11评标委员会根据本规定否决不合格投标或者界</w:t>
      </w:r>
      <w:r>
        <w:rPr>
          <w:spacing w:val="-1"/>
          <w:sz w:val="24"/>
          <w:szCs w:val="24"/>
        </w:rPr>
        <w:t>定为废标后，因有效投标不足三个使得投标明显缺乏竞争性时，根据《中华人民共</w:t>
      </w:r>
      <w:r>
        <w:rPr>
          <w:spacing w:val="-2"/>
          <w:sz w:val="24"/>
          <w:szCs w:val="24"/>
        </w:rPr>
        <w:t>和国政府采购法》的相关规定，将作废标处理</w:t>
      </w:r>
    </w:p>
    <w:p w14:paraId="3A01642E">
      <w:pPr>
        <w:pStyle w:val="3"/>
        <w:keepNext w:val="0"/>
        <w:keepLines w:val="0"/>
        <w:pageBreakBefore w:val="0"/>
        <w:wordWrap w:val="0"/>
        <w:overflowPunct/>
        <w:topLinePunct w:val="0"/>
        <w:bidi w:val="0"/>
        <w:spacing w:before="187" w:line="121" w:lineRule="exact"/>
        <w:ind w:left="150"/>
        <w:rPr>
          <w:sz w:val="24"/>
          <w:szCs w:val="24"/>
        </w:rPr>
      </w:pPr>
      <w:r>
        <w:rPr>
          <w:position w:val="1"/>
          <w:sz w:val="24"/>
          <w:szCs w:val="24"/>
        </w:rPr>
        <w:t>。</w:t>
      </w:r>
    </w:p>
    <w:p w14:paraId="033B3CFB">
      <w:pPr>
        <w:pStyle w:val="3"/>
        <w:keepNext w:val="0"/>
        <w:keepLines w:val="0"/>
        <w:pageBreakBefore w:val="0"/>
        <w:wordWrap w:val="0"/>
        <w:overflowPunct/>
        <w:topLinePunct w:val="0"/>
        <w:bidi w:val="0"/>
        <w:spacing w:before="192" w:line="219" w:lineRule="auto"/>
        <w:ind w:left="606"/>
        <w:rPr>
          <w:sz w:val="24"/>
          <w:szCs w:val="24"/>
        </w:rPr>
      </w:pPr>
      <w:r>
        <w:rPr>
          <w:spacing w:val="-2"/>
          <w:sz w:val="24"/>
          <w:szCs w:val="24"/>
        </w:rPr>
        <w:t>5.12对投标文件满足招标文件条款的审查：</w:t>
      </w:r>
    </w:p>
    <w:p w14:paraId="6807D3DE">
      <w:pPr>
        <w:pStyle w:val="3"/>
        <w:keepNext w:val="0"/>
        <w:keepLines w:val="0"/>
        <w:pageBreakBefore w:val="0"/>
        <w:wordWrap w:val="0"/>
        <w:overflowPunct/>
        <w:topLinePunct w:val="0"/>
        <w:bidi w:val="0"/>
        <w:spacing w:before="181" w:line="289" w:lineRule="auto"/>
        <w:ind w:left="128" w:right="212" w:firstLine="482"/>
        <w:rPr>
          <w:sz w:val="24"/>
          <w:szCs w:val="24"/>
        </w:rPr>
      </w:pPr>
      <w:r>
        <w:rPr>
          <w:spacing w:val="-3"/>
          <w:sz w:val="24"/>
          <w:szCs w:val="24"/>
        </w:rPr>
        <w:t>（1）开标后，评标委员会将组织对投标文件进行审查，检查投标文件是否完整，是否出现计算性错误，投标文件正本是否满足招标文件的格式要求；</w:t>
      </w:r>
    </w:p>
    <w:p w14:paraId="1AF2F571">
      <w:pPr>
        <w:pStyle w:val="3"/>
        <w:keepNext w:val="0"/>
        <w:keepLines w:val="0"/>
        <w:pageBreakBefore w:val="0"/>
        <w:wordWrap w:val="0"/>
        <w:overflowPunct/>
        <w:topLinePunct w:val="0"/>
        <w:bidi w:val="0"/>
        <w:spacing w:before="183" w:line="313" w:lineRule="auto"/>
        <w:ind w:left="125" w:right="212" w:firstLine="485"/>
        <w:rPr>
          <w:sz w:val="24"/>
          <w:szCs w:val="24"/>
        </w:rPr>
      </w:pPr>
      <w:r>
        <w:rPr>
          <w:spacing w:val="-3"/>
          <w:sz w:val="24"/>
          <w:szCs w:val="24"/>
        </w:rPr>
        <w:t>（2）在对投标文件进行详细评估之前，评标委员会将依据投标人提供的资格证明文件审</w:t>
      </w:r>
      <w:r>
        <w:rPr>
          <w:spacing w:val="-2"/>
          <w:sz w:val="24"/>
          <w:szCs w:val="24"/>
        </w:rPr>
        <w:t>查投标人的财务、技术能力、企业综合实力。如果确定投标人无能力履</w:t>
      </w:r>
      <w:r>
        <w:rPr>
          <w:spacing w:val="-3"/>
          <w:sz w:val="24"/>
          <w:szCs w:val="24"/>
        </w:rPr>
        <w:t>行合同，其投标将被</w:t>
      </w:r>
      <w:r>
        <w:rPr>
          <w:spacing w:val="-4"/>
          <w:sz w:val="24"/>
          <w:szCs w:val="24"/>
        </w:rPr>
        <w:t>拒绝；</w:t>
      </w:r>
    </w:p>
    <w:p w14:paraId="49B568E7">
      <w:pPr>
        <w:pStyle w:val="3"/>
        <w:keepNext w:val="0"/>
        <w:keepLines w:val="0"/>
        <w:pageBreakBefore w:val="0"/>
        <w:wordWrap w:val="0"/>
        <w:overflowPunct/>
        <w:topLinePunct w:val="0"/>
        <w:bidi w:val="0"/>
        <w:spacing w:before="182" w:line="331" w:lineRule="auto"/>
        <w:ind w:left="126" w:right="109" w:firstLine="484"/>
        <w:rPr>
          <w:sz w:val="24"/>
          <w:szCs w:val="24"/>
        </w:rPr>
      </w:pPr>
      <w:r>
        <w:rPr>
          <w:spacing w:val="-3"/>
          <w:sz w:val="24"/>
          <w:szCs w:val="24"/>
        </w:rPr>
        <w:t>（3）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w:t>
      </w:r>
      <w:r>
        <w:rPr>
          <w:spacing w:val="3"/>
          <w:sz w:val="24"/>
          <w:szCs w:val="24"/>
        </w:rPr>
        <w:t>和投标人义务的规定，而纠正这些偏离将影响到其他提交实</w:t>
      </w:r>
      <w:r>
        <w:rPr>
          <w:spacing w:val="2"/>
          <w:sz w:val="24"/>
          <w:szCs w:val="24"/>
        </w:rPr>
        <w:t>质性满足的投标人的公平竞争地</w:t>
      </w:r>
      <w:r>
        <w:rPr>
          <w:spacing w:val="-5"/>
          <w:sz w:val="24"/>
          <w:szCs w:val="24"/>
        </w:rPr>
        <w:t>位；</w:t>
      </w:r>
    </w:p>
    <w:p w14:paraId="62CC4EBB">
      <w:pPr>
        <w:pStyle w:val="3"/>
        <w:keepNext w:val="0"/>
        <w:keepLines w:val="0"/>
        <w:pageBreakBefore w:val="0"/>
        <w:wordWrap w:val="0"/>
        <w:overflowPunct/>
        <w:topLinePunct w:val="0"/>
        <w:bidi w:val="0"/>
        <w:spacing w:before="180" w:line="219" w:lineRule="auto"/>
        <w:ind w:left="613"/>
        <w:rPr>
          <w:sz w:val="24"/>
          <w:szCs w:val="24"/>
        </w:rPr>
      </w:pPr>
      <w:r>
        <w:rPr>
          <w:spacing w:val="-2"/>
          <w:sz w:val="24"/>
          <w:szCs w:val="24"/>
        </w:rPr>
        <w:t>（4）评标委员会判断投标文件的满足性仅基于投标文件本身而不靠外部证据；</w:t>
      </w:r>
    </w:p>
    <w:p w14:paraId="75C79CFB">
      <w:pPr>
        <w:pStyle w:val="3"/>
        <w:keepNext w:val="0"/>
        <w:keepLines w:val="0"/>
        <w:pageBreakBefore w:val="0"/>
        <w:wordWrap w:val="0"/>
        <w:overflowPunct/>
        <w:topLinePunct w:val="0"/>
        <w:bidi w:val="0"/>
        <w:spacing w:before="181" w:line="290" w:lineRule="auto"/>
        <w:ind w:left="127" w:right="212" w:firstLine="483"/>
        <w:rPr>
          <w:sz w:val="24"/>
          <w:szCs w:val="24"/>
        </w:rPr>
      </w:pPr>
      <w:r>
        <w:rPr>
          <w:spacing w:val="-3"/>
          <w:sz w:val="24"/>
          <w:szCs w:val="24"/>
        </w:rPr>
        <w:t>（5）评标委员会将拒绝被确定为非实质性满足的投标。投标人不能通过修正或撤消不符</w:t>
      </w:r>
      <w:r>
        <w:rPr>
          <w:spacing w:val="-2"/>
          <w:sz w:val="24"/>
          <w:szCs w:val="24"/>
        </w:rPr>
        <w:t>合之处而使其投标成为实质性满足的投标。</w:t>
      </w:r>
    </w:p>
    <w:p w14:paraId="40766D83">
      <w:pPr>
        <w:pStyle w:val="3"/>
        <w:keepNext w:val="0"/>
        <w:keepLines w:val="0"/>
        <w:pageBreakBefore w:val="0"/>
        <w:wordWrap w:val="0"/>
        <w:overflowPunct/>
        <w:topLinePunct w:val="0"/>
        <w:bidi w:val="0"/>
        <w:spacing w:before="178" w:line="353" w:lineRule="auto"/>
        <w:ind w:left="128" w:right="128" w:firstLine="482"/>
        <w:rPr>
          <w:sz w:val="24"/>
          <w:szCs w:val="24"/>
        </w:rPr>
      </w:pPr>
      <w:r>
        <w:rPr>
          <w:sz w:val="24"/>
          <w:szCs w:val="24"/>
        </w:rPr>
        <w:t>5.13采用最低评标价法的采购项目，提供相同品牌</w:t>
      </w:r>
      <w:r>
        <w:rPr>
          <w:spacing w:val="-1"/>
          <w:sz w:val="24"/>
          <w:szCs w:val="24"/>
        </w:rPr>
        <w:t>产品的不同投标人参加同一合同项下</w:t>
      </w:r>
      <w:r>
        <w:rPr>
          <w:sz w:val="24"/>
          <w:szCs w:val="24"/>
        </w:rPr>
        <w:t>投标的，以其中通过资格审查、符合性审查且报价最低的参加评</w:t>
      </w:r>
      <w:r>
        <w:rPr>
          <w:spacing w:val="-1"/>
          <w:sz w:val="24"/>
          <w:szCs w:val="24"/>
        </w:rPr>
        <w:t>标;报价相同的，由</w:t>
      </w:r>
      <w:r>
        <w:rPr>
          <w:rFonts w:hint="eastAsia"/>
          <w:spacing w:val="-1"/>
          <w:sz w:val="24"/>
          <w:szCs w:val="24"/>
          <w:lang w:eastAsia="zh-CN"/>
        </w:rPr>
        <w:t>招标人</w:t>
      </w:r>
      <w:r>
        <w:rPr>
          <w:spacing w:val="-1"/>
          <w:sz w:val="24"/>
          <w:szCs w:val="24"/>
        </w:rPr>
        <w:t>或</w:t>
      </w:r>
      <w:r>
        <w:rPr>
          <w:spacing w:val="-3"/>
          <w:sz w:val="24"/>
          <w:szCs w:val="24"/>
        </w:rPr>
        <w:t>者</w:t>
      </w:r>
      <w:r>
        <w:rPr>
          <w:rFonts w:hint="eastAsia"/>
          <w:spacing w:val="-3"/>
          <w:sz w:val="24"/>
          <w:szCs w:val="24"/>
          <w:lang w:eastAsia="zh-CN"/>
        </w:rPr>
        <w:t>招标人</w:t>
      </w:r>
      <w:r>
        <w:rPr>
          <w:spacing w:val="-3"/>
          <w:sz w:val="24"/>
          <w:szCs w:val="24"/>
        </w:rPr>
        <w:t>委托评标委员会按照招标文件规定的方式确定一个参加评标的</w:t>
      </w:r>
      <w:r>
        <w:rPr>
          <w:spacing w:val="-4"/>
          <w:sz w:val="24"/>
          <w:szCs w:val="24"/>
        </w:rPr>
        <w:t>投标人，招标文件未规</w:t>
      </w:r>
      <w:r>
        <w:rPr>
          <w:spacing w:val="-2"/>
          <w:sz w:val="24"/>
          <w:szCs w:val="24"/>
        </w:rPr>
        <w:t>定的采取随机抽取方式确定，其他投标无效。</w:t>
      </w:r>
    </w:p>
    <w:p w14:paraId="002C32D5">
      <w:pPr>
        <w:keepNext w:val="0"/>
        <w:keepLines w:val="0"/>
        <w:pageBreakBefore w:val="0"/>
        <w:wordWrap w:val="0"/>
        <w:overflowPunct/>
        <w:topLinePunct w:val="0"/>
        <w:bidi w:val="0"/>
        <w:spacing w:line="421" w:lineRule="auto"/>
        <w:rPr>
          <w:rFonts w:ascii="Arial"/>
          <w:sz w:val="21"/>
        </w:rPr>
      </w:pPr>
    </w:p>
    <w:p w14:paraId="138EDBC4">
      <w:pPr>
        <w:pStyle w:val="3"/>
        <w:keepNext w:val="0"/>
        <w:keepLines w:val="0"/>
        <w:pageBreakBefore w:val="0"/>
        <w:wordWrap w:val="0"/>
        <w:overflowPunct/>
        <w:topLinePunct w:val="0"/>
        <w:bidi w:val="0"/>
        <w:spacing w:before="79" w:line="219" w:lineRule="auto"/>
        <w:ind w:left="288"/>
        <w:rPr>
          <w:b/>
          <w:bCs/>
          <w:spacing w:val="-8"/>
          <w:sz w:val="24"/>
          <w:szCs w:val="24"/>
        </w:rPr>
      </w:pPr>
    </w:p>
    <w:p w14:paraId="123A7E9A">
      <w:pPr>
        <w:pStyle w:val="3"/>
        <w:keepNext w:val="0"/>
        <w:keepLines w:val="0"/>
        <w:pageBreakBefore w:val="0"/>
        <w:wordWrap w:val="0"/>
        <w:overflowPunct/>
        <w:topLinePunct w:val="0"/>
        <w:bidi w:val="0"/>
        <w:spacing w:before="79" w:line="219" w:lineRule="auto"/>
        <w:ind w:left="288"/>
        <w:rPr>
          <w:b/>
          <w:bCs/>
          <w:spacing w:val="-8"/>
          <w:sz w:val="24"/>
          <w:szCs w:val="24"/>
        </w:rPr>
      </w:pPr>
    </w:p>
    <w:p w14:paraId="37488FC1">
      <w:pPr>
        <w:pStyle w:val="3"/>
        <w:keepNext w:val="0"/>
        <w:keepLines w:val="0"/>
        <w:pageBreakBefore w:val="0"/>
        <w:wordWrap w:val="0"/>
        <w:overflowPunct/>
        <w:topLinePunct w:val="0"/>
        <w:bidi w:val="0"/>
        <w:spacing w:before="79" w:line="219" w:lineRule="auto"/>
        <w:ind w:left="288"/>
        <w:rPr>
          <w:b/>
          <w:bCs/>
          <w:spacing w:val="-8"/>
          <w:sz w:val="24"/>
          <w:szCs w:val="24"/>
        </w:rPr>
      </w:pPr>
    </w:p>
    <w:p w14:paraId="27375BCB">
      <w:pPr>
        <w:pStyle w:val="3"/>
        <w:keepNext w:val="0"/>
        <w:keepLines w:val="0"/>
        <w:pageBreakBefore w:val="0"/>
        <w:wordWrap w:val="0"/>
        <w:overflowPunct/>
        <w:topLinePunct w:val="0"/>
        <w:bidi w:val="0"/>
        <w:spacing w:before="79" w:line="219" w:lineRule="auto"/>
        <w:ind w:left="288"/>
        <w:rPr>
          <w:b/>
          <w:bCs/>
          <w:spacing w:val="-8"/>
          <w:sz w:val="24"/>
          <w:szCs w:val="24"/>
        </w:rPr>
      </w:pPr>
    </w:p>
    <w:p w14:paraId="3A49F031">
      <w:pPr>
        <w:pStyle w:val="3"/>
        <w:keepNext w:val="0"/>
        <w:keepLines w:val="0"/>
        <w:pageBreakBefore w:val="0"/>
        <w:wordWrap w:val="0"/>
        <w:overflowPunct/>
        <w:topLinePunct w:val="0"/>
        <w:bidi w:val="0"/>
        <w:spacing w:before="79" w:line="219" w:lineRule="auto"/>
        <w:ind w:left="288"/>
        <w:rPr>
          <w:b/>
          <w:bCs/>
          <w:spacing w:val="-8"/>
          <w:sz w:val="24"/>
          <w:szCs w:val="24"/>
        </w:rPr>
      </w:pPr>
    </w:p>
    <w:p w14:paraId="23A563A3">
      <w:pPr>
        <w:pStyle w:val="3"/>
        <w:keepNext w:val="0"/>
        <w:keepLines w:val="0"/>
        <w:pageBreakBefore w:val="0"/>
        <w:wordWrap w:val="0"/>
        <w:overflowPunct/>
        <w:topLinePunct w:val="0"/>
        <w:bidi w:val="0"/>
        <w:spacing w:before="79" w:line="219" w:lineRule="auto"/>
        <w:ind w:left="288"/>
        <w:rPr>
          <w:b/>
          <w:bCs/>
          <w:spacing w:val="-8"/>
          <w:sz w:val="24"/>
          <w:szCs w:val="24"/>
        </w:rPr>
      </w:pPr>
    </w:p>
    <w:p w14:paraId="69448F2D">
      <w:pPr>
        <w:pStyle w:val="3"/>
        <w:keepNext w:val="0"/>
        <w:keepLines w:val="0"/>
        <w:pageBreakBefore w:val="0"/>
        <w:wordWrap w:val="0"/>
        <w:overflowPunct/>
        <w:topLinePunct w:val="0"/>
        <w:bidi w:val="0"/>
        <w:spacing w:before="79" w:line="219" w:lineRule="auto"/>
        <w:ind w:left="288"/>
        <w:rPr>
          <w:b/>
          <w:bCs/>
          <w:spacing w:val="-8"/>
          <w:sz w:val="24"/>
          <w:szCs w:val="24"/>
        </w:rPr>
      </w:pPr>
    </w:p>
    <w:p w14:paraId="628B6EEB">
      <w:pPr>
        <w:pStyle w:val="3"/>
        <w:keepNext w:val="0"/>
        <w:keepLines w:val="0"/>
        <w:pageBreakBefore w:val="0"/>
        <w:wordWrap w:val="0"/>
        <w:overflowPunct/>
        <w:topLinePunct w:val="0"/>
        <w:bidi w:val="0"/>
        <w:spacing w:before="79" w:line="219" w:lineRule="auto"/>
        <w:ind w:left="288"/>
        <w:rPr>
          <w:b/>
          <w:bCs/>
          <w:spacing w:val="-8"/>
          <w:sz w:val="24"/>
          <w:szCs w:val="24"/>
        </w:rPr>
      </w:pPr>
    </w:p>
    <w:p w14:paraId="4FE7CECD">
      <w:pPr>
        <w:pStyle w:val="3"/>
        <w:keepNext w:val="0"/>
        <w:keepLines w:val="0"/>
        <w:pageBreakBefore w:val="0"/>
        <w:wordWrap w:val="0"/>
        <w:overflowPunct/>
        <w:topLinePunct w:val="0"/>
        <w:bidi w:val="0"/>
        <w:spacing w:before="79" w:line="219" w:lineRule="auto"/>
        <w:ind w:left="288"/>
        <w:rPr>
          <w:b/>
          <w:bCs/>
          <w:spacing w:val="-8"/>
          <w:sz w:val="24"/>
          <w:szCs w:val="24"/>
        </w:rPr>
      </w:pPr>
    </w:p>
    <w:p w14:paraId="5AE55EFC">
      <w:pPr>
        <w:pStyle w:val="3"/>
        <w:keepNext w:val="0"/>
        <w:keepLines w:val="0"/>
        <w:pageBreakBefore w:val="0"/>
        <w:wordWrap w:val="0"/>
        <w:overflowPunct/>
        <w:topLinePunct w:val="0"/>
        <w:bidi w:val="0"/>
        <w:spacing w:before="79" w:line="219" w:lineRule="auto"/>
        <w:ind w:left="288"/>
        <w:rPr>
          <w:sz w:val="24"/>
          <w:szCs w:val="24"/>
        </w:rPr>
      </w:pPr>
      <w:r>
        <w:rPr>
          <w:b/>
          <w:bCs/>
          <w:spacing w:val="-8"/>
          <w:sz w:val="24"/>
          <w:szCs w:val="24"/>
        </w:rPr>
        <w:t>1、初步评审-资格性审查标准</w:t>
      </w:r>
    </w:p>
    <w:p w14:paraId="50BAB515">
      <w:pPr>
        <w:keepNext w:val="0"/>
        <w:keepLines w:val="0"/>
        <w:pageBreakBefore w:val="0"/>
        <w:wordWrap w:val="0"/>
        <w:overflowPunct/>
        <w:topLinePunct w:val="0"/>
        <w:bidi w:val="0"/>
        <w:spacing w:line="146" w:lineRule="exact"/>
      </w:pPr>
    </w:p>
    <w:tbl>
      <w:tblPr>
        <w:tblStyle w:val="7"/>
        <w:tblW w:w="995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2201"/>
        <w:gridCol w:w="5418"/>
        <w:gridCol w:w="30"/>
        <w:gridCol w:w="1554"/>
      </w:tblGrid>
      <w:tr w14:paraId="43E4B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48" w:type="dxa"/>
            <w:tcBorders>
              <w:top w:val="single" w:color="000000" w:sz="6" w:space="0"/>
              <w:left w:val="single" w:color="000000" w:sz="6" w:space="0"/>
            </w:tcBorders>
            <w:vAlign w:val="top"/>
          </w:tcPr>
          <w:p w14:paraId="61767952">
            <w:pPr>
              <w:pStyle w:val="8"/>
              <w:keepNext w:val="0"/>
              <w:keepLines w:val="0"/>
              <w:pageBreakBefore w:val="0"/>
              <w:wordWrap w:val="0"/>
              <w:overflowPunct/>
              <w:topLinePunct w:val="0"/>
              <w:bidi w:val="0"/>
              <w:spacing w:before="215" w:line="221" w:lineRule="auto"/>
              <w:ind w:left="132"/>
            </w:pPr>
            <w:r>
              <w:rPr>
                <w:b/>
                <w:bCs/>
                <w:spacing w:val="-7"/>
              </w:rPr>
              <w:t>序号</w:t>
            </w:r>
          </w:p>
        </w:tc>
        <w:tc>
          <w:tcPr>
            <w:tcW w:w="2201" w:type="dxa"/>
            <w:tcBorders>
              <w:top w:val="single" w:color="000000" w:sz="6" w:space="0"/>
            </w:tcBorders>
            <w:vAlign w:val="top"/>
          </w:tcPr>
          <w:p w14:paraId="2128E73D">
            <w:pPr>
              <w:pStyle w:val="8"/>
              <w:keepNext w:val="0"/>
              <w:keepLines w:val="0"/>
              <w:pageBreakBefore w:val="0"/>
              <w:wordWrap w:val="0"/>
              <w:overflowPunct/>
              <w:topLinePunct w:val="0"/>
              <w:bidi w:val="0"/>
              <w:spacing w:before="216" w:line="219" w:lineRule="auto"/>
              <w:ind w:left="633"/>
            </w:pPr>
            <w:r>
              <w:rPr>
                <w:b/>
                <w:bCs/>
                <w:spacing w:val="-8"/>
              </w:rPr>
              <w:t>审查因素</w:t>
            </w:r>
          </w:p>
        </w:tc>
        <w:tc>
          <w:tcPr>
            <w:tcW w:w="5418" w:type="dxa"/>
            <w:tcBorders>
              <w:top w:val="single" w:color="000000" w:sz="6" w:space="0"/>
            </w:tcBorders>
            <w:vAlign w:val="top"/>
          </w:tcPr>
          <w:p w14:paraId="26DA1B49">
            <w:pPr>
              <w:pStyle w:val="8"/>
              <w:keepNext w:val="0"/>
              <w:keepLines w:val="0"/>
              <w:pageBreakBefore w:val="0"/>
              <w:wordWrap w:val="0"/>
              <w:overflowPunct/>
              <w:topLinePunct w:val="0"/>
              <w:bidi w:val="0"/>
              <w:spacing w:before="216" w:line="219" w:lineRule="auto"/>
              <w:ind w:left="2260"/>
            </w:pPr>
            <w:r>
              <w:rPr>
                <w:b/>
                <w:bCs/>
                <w:spacing w:val="-8"/>
              </w:rPr>
              <w:t>审查内容</w:t>
            </w:r>
          </w:p>
        </w:tc>
        <w:tc>
          <w:tcPr>
            <w:tcW w:w="1584" w:type="dxa"/>
            <w:gridSpan w:val="2"/>
            <w:tcBorders>
              <w:top w:val="single" w:color="000000" w:sz="6" w:space="0"/>
              <w:right w:val="single" w:color="000000" w:sz="6" w:space="0"/>
            </w:tcBorders>
            <w:vAlign w:val="top"/>
          </w:tcPr>
          <w:p w14:paraId="56B9AF91">
            <w:pPr>
              <w:pStyle w:val="8"/>
              <w:keepNext w:val="0"/>
              <w:keepLines w:val="0"/>
              <w:pageBreakBefore w:val="0"/>
              <w:wordWrap w:val="0"/>
              <w:overflowPunct/>
              <w:topLinePunct w:val="0"/>
              <w:bidi w:val="0"/>
              <w:spacing w:before="216" w:line="219" w:lineRule="auto"/>
              <w:ind w:left="302"/>
            </w:pPr>
            <w:r>
              <w:rPr>
                <w:b/>
                <w:bCs/>
                <w:spacing w:val="-5"/>
              </w:rPr>
              <w:t>格式要求</w:t>
            </w:r>
          </w:p>
        </w:tc>
      </w:tr>
      <w:tr w14:paraId="2DC1B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48" w:type="dxa"/>
            <w:tcBorders>
              <w:left w:val="single" w:color="000000" w:sz="6" w:space="0"/>
            </w:tcBorders>
            <w:vAlign w:val="top"/>
          </w:tcPr>
          <w:p w14:paraId="586B7FEB">
            <w:pPr>
              <w:keepNext w:val="0"/>
              <w:keepLines w:val="0"/>
              <w:pageBreakBefore w:val="0"/>
              <w:wordWrap w:val="0"/>
              <w:overflowPunct/>
              <w:topLinePunct w:val="0"/>
              <w:bidi w:val="0"/>
              <w:spacing w:line="305" w:lineRule="auto"/>
              <w:rPr>
                <w:rFonts w:ascii="Arial"/>
                <w:sz w:val="21"/>
              </w:rPr>
            </w:pPr>
          </w:p>
          <w:p w14:paraId="1A0CC7C8">
            <w:pPr>
              <w:pStyle w:val="8"/>
              <w:keepNext w:val="0"/>
              <w:keepLines w:val="0"/>
              <w:pageBreakBefore w:val="0"/>
              <w:wordWrap w:val="0"/>
              <w:overflowPunct/>
              <w:topLinePunct w:val="0"/>
              <w:bidi w:val="0"/>
              <w:spacing w:before="78" w:line="184" w:lineRule="auto"/>
              <w:ind w:left="331"/>
            </w:pPr>
          </w:p>
          <w:p w14:paraId="37632F8D">
            <w:pPr>
              <w:pStyle w:val="8"/>
              <w:keepNext w:val="0"/>
              <w:keepLines w:val="0"/>
              <w:pageBreakBefore w:val="0"/>
              <w:wordWrap w:val="0"/>
              <w:overflowPunct/>
              <w:topLinePunct w:val="0"/>
              <w:bidi w:val="0"/>
              <w:spacing w:before="78" w:line="184" w:lineRule="auto"/>
              <w:ind w:left="331"/>
            </w:pPr>
          </w:p>
          <w:p w14:paraId="585BA4FE">
            <w:pPr>
              <w:pStyle w:val="8"/>
              <w:keepNext w:val="0"/>
              <w:keepLines w:val="0"/>
              <w:pageBreakBefore w:val="0"/>
              <w:wordWrap w:val="0"/>
              <w:overflowPunct/>
              <w:topLinePunct w:val="0"/>
              <w:bidi w:val="0"/>
              <w:spacing w:before="78" w:line="184" w:lineRule="auto"/>
              <w:ind w:left="331"/>
            </w:pPr>
          </w:p>
          <w:p w14:paraId="4EF940F9">
            <w:pPr>
              <w:pStyle w:val="8"/>
              <w:keepNext w:val="0"/>
              <w:keepLines w:val="0"/>
              <w:pageBreakBefore w:val="0"/>
              <w:wordWrap w:val="0"/>
              <w:overflowPunct/>
              <w:topLinePunct w:val="0"/>
              <w:bidi w:val="0"/>
              <w:spacing w:before="78" w:line="184" w:lineRule="auto"/>
              <w:ind w:left="331"/>
            </w:pPr>
            <w:r>
              <w:t>1</w:t>
            </w:r>
          </w:p>
        </w:tc>
        <w:tc>
          <w:tcPr>
            <w:tcW w:w="2201" w:type="dxa"/>
            <w:vAlign w:val="top"/>
          </w:tcPr>
          <w:p w14:paraId="66D5E42F">
            <w:pPr>
              <w:pStyle w:val="8"/>
              <w:keepNext w:val="0"/>
              <w:keepLines w:val="0"/>
              <w:pageBreakBefore w:val="0"/>
              <w:wordWrap w:val="0"/>
              <w:overflowPunct/>
              <w:topLinePunct w:val="0"/>
              <w:bidi w:val="0"/>
              <w:spacing w:before="191" w:line="230" w:lineRule="auto"/>
              <w:ind w:left="980" w:right="143" w:hanging="831"/>
              <w:rPr>
                <w:spacing w:val="-3"/>
              </w:rPr>
            </w:pPr>
          </w:p>
          <w:p w14:paraId="3A23975F">
            <w:pPr>
              <w:pStyle w:val="8"/>
              <w:keepNext w:val="0"/>
              <w:keepLines w:val="0"/>
              <w:pageBreakBefore w:val="0"/>
              <w:wordWrap w:val="0"/>
              <w:overflowPunct/>
              <w:topLinePunct w:val="0"/>
              <w:bidi w:val="0"/>
              <w:spacing w:before="191" w:line="230" w:lineRule="auto"/>
              <w:ind w:left="980" w:right="143" w:hanging="831"/>
              <w:rPr>
                <w:spacing w:val="-3"/>
              </w:rPr>
            </w:pPr>
          </w:p>
          <w:p w14:paraId="40FDC104">
            <w:pPr>
              <w:pStyle w:val="8"/>
              <w:keepNext w:val="0"/>
              <w:keepLines w:val="0"/>
              <w:pageBreakBefore w:val="0"/>
              <w:wordWrap w:val="0"/>
              <w:overflowPunct/>
              <w:topLinePunct w:val="0"/>
              <w:bidi w:val="0"/>
              <w:spacing w:before="191" w:line="230" w:lineRule="auto"/>
              <w:ind w:right="143"/>
            </w:pPr>
            <w:r>
              <w:rPr>
                <w:rFonts w:hint="eastAsia" w:ascii="宋体" w:hAnsi="宋体" w:eastAsia="宋体" w:cs="宋体"/>
                <w:spacing w:val="-1"/>
                <w:lang w:val="en-US" w:eastAsia="en-US"/>
              </w:rPr>
              <w:t>具有独立承担民事责任的能力</w:t>
            </w:r>
          </w:p>
        </w:tc>
        <w:tc>
          <w:tcPr>
            <w:tcW w:w="5418" w:type="dxa"/>
            <w:vAlign w:val="top"/>
          </w:tcPr>
          <w:p w14:paraId="0762E913">
            <w:pPr>
              <w:pStyle w:val="8"/>
              <w:keepNext w:val="0"/>
              <w:keepLines w:val="0"/>
              <w:pageBreakBefore w:val="0"/>
              <w:wordWrap w:val="0"/>
              <w:overflowPunct/>
              <w:topLinePunct w:val="0"/>
              <w:bidi w:val="0"/>
              <w:spacing w:before="191" w:line="230" w:lineRule="auto"/>
              <w:ind w:right="299"/>
            </w:pPr>
            <w:r>
              <w:rPr>
                <w:rFonts w:hint="eastAsia" w:ascii="宋体" w:hAnsi="宋体" w:eastAsia="宋体" w:cs="宋体"/>
                <w:spacing w:val="-1"/>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584" w:type="dxa"/>
            <w:gridSpan w:val="2"/>
            <w:tcBorders>
              <w:right w:val="single" w:color="000000" w:sz="6" w:space="0"/>
            </w:tcBorders>
            <w:vAlign w:val="top"/>
          </w:tcPr>
          <w:p w14:paraId="1663A086">
            <w:pPr>
              <w:pStyle w:val="8"/>
              <w:keepNext w:val="0"/>
              <w:keepLines w:val="0"/>
              <w:pageBreakBefore w:val="0"/>
              <w:wordWrap w:val="0"/>
              <w:overflowPunct/>
              <w:topLinePunct w:val="0"/>
              <w:bidi w:val="0"/>
              <w:spacing w:before="38" w:line="227" w:lineRule="auto"/>
              <w:ind w:left="183" w:right="168" w:firstLine="1"/>
              <w:jc w:val="both"/>
              <w:rPr>
                <w:spacing w:val="-3"/>
              </w:rPr>
            </w:pPr>
          </w:p>
          <w:p w14:paraId="13B4A01D">
            <w:pPr>
              <w:pStyle w:val="8"/>
              <w:keepNext w:val="0"/>
              <w:keepLines w:val="0"/>
              <w:pageBreakBefore w:val="0"/>
              <w:wordWrap w:val="0"/>
              <w:overflowPunct/>
              <w:topLinePunct w:val="0"/>
              <w:bidi w:val="0"/>
              <w:spacing w:before="38" w:line="227" w:lineRule="auto"/>
              <w:ind w:left="183" w:right="168" w:firstLine="1"/>
              <w:jc w:val="both"/>
              <w:rPr>
                <w:spacing w:val="-3"/>
              </w:rPr>
            </w:pPr>
          </w:p>
          <w:p w14:paraId="53FC591D">
            <w:pPr>
              <w:pStyle w:val="8"/>
              <w:keepNext w:val="0"/>
              <w:keepLines w:val="0"/>
              <w:pageBreakBefore w:val="0"/>
              <w:wordWrap w:val="0"/>
              <w:overflowPunct/>
              <w:topLinePunct w:val="0"/>
              <w:bidi w:val="0"/>
              <w:spacing w:before="38" w:line="227" w:lineRule="auto"/>
              <w:ind w:left="183" w:right="168" w:firstLine="1"/>
              <w:jc w:val="both"/>
              <w:rPr>
                <w:spacing w:val="-3"/>
              </w:rPr>
            </w:pPr>
          </w:p>
          <w:p w14:paraId="7CC68067">
            <w:pPr>
              <w:pStyle w:val="8"/>
              <w:keepNext w:val="0"/>
              <w:keepLines w:val="0"/>
              <w:pageBreakBefore w:val="0"/>
              <w:wordWrap w:val="0"/>
              <w:overflowPunct/>
              <w:topLinePunct w:val="0"/>
              <w:bidi w:val="0"/>
              <w:spacing w:before="38" w:line="227" w:lineRule="auto"/>
              <w:ind w:left="183" w:right="168" w:firstLine="1"/>
              <w:jc w:val="both"/>
            </w:pPr>
            <w:r>
              <w:rPr>
                <w:spacing w:val="-3"/>
              </w:rPr>
              <w:t>按要求提供</w:t>
            </w:r>
          </w:p>
        </w:tc>
      </w:tr>
      <w:tr w14:paraId="5BED0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748" w:type="dxa"/>
            <w:tcBorders>
              <w:left w:val="single" w:color="000000" w:sz="6" w:space="0"/>
            </w:tcBorders>
            <w:vAlign w:val="top"/>
          </w:tcPr>
          <w:p w14:paraId="4D6AEA0D">
            <w:pPr>
              <w:keepNext w:val="0"/>
              <w:keepLines w:val="0"/>
              <w:pageBreakBefore w:val="0"/>
              <w:wordWrap w:val="0"/>
              <w:overflowPunct/>
              <w:topLinePunct w:val="0"/>
              <w:bidi w:val="0"/>
              <w:spacing w:line="413" w:lineRule="auto"/>
              <w:rPr>
                <w:rFonts w:hint="eastAsia" w:ascii="宋体" w:hAnsi="宋体" w:eastAsia="宋体" w:cs="宋体"/>
                <w:snapToGrid w:val="0"/>
                <w:color w:val="000000"/>
                <w:spacing w:val="-1"/>
                <w:kern w:val="0"/>
                <w:sz w:val="24"/>
                <w:szCs w:val="24"/>
                <w:lang w:val="en-US" w:eastAsia="zh-CN" w:bidi="ar-SA"/>
              </w:rPr>
            </w:pPr>
          </w:p>
          <w:p w14:paraId="70AC65F3">
            <w:pPr>
              <w:pStyle w:val="8"/>
              <w:keepNext w:val="0"/>
              <w:keepLines w:val="0"/>
              <w:pageBreakBefore w:val="0"/>
              <w:wordWrap w:val="0"/>
              <w:overflowPunct/>
              <w:topLinePunct w:val="0"/>
              <w:bidi w:val="0"/>
              <w:spacing w:before="78" w:line="183" w:lineRule="auto"/>
              <w:ind w:left="318"/>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w:t>
            </w:r>
          </w:p>
        </w:tc>
        <w:tc>
          <w:tcPr>
            <w:tcW w:w="2201" w:type="dxa"/>
            <w:vAlign w:val="top"/>
          </w:tcPr>
          <w:p w14:paraId="64CD9DAD">
            <w:pPr>
              <w:keepNext w:val="0"/>
              <w:keepLines w:val="0"/>
              <w:pageBreakBefore w:val="0"/>
              <w:wordWrap w:val="0"/>
              <w:overflowPunct/>
              <w:topLinePunct w:val="0"/>
              <w:bidi w:val="0"/>
              <w:spacing w:line="375" w:lineRule="auto"/>
              <w:rPr>
                <w:rFonts w:hint="eastAsia" w:ascii="宋体" w:hAnsi="宋体" w:eastAsia="宋体" w:cs="宋体"/>
                <w:snapToGrid w:val="0"/>
                <w:color w:val="000000"/>
                <w:spacing w:val="-1"/>
                <w:kern w:val="0"/>
                <w:sz w:val="24"/>
                <w:szCs w:val="24"/>
                <w:lang w:val="en-US" w:eastAsia="zh-CN" w:bidi="ar-SA"/>
              </w:rPr>
            </w:pPr>
          </w:p>
          <w:p w14:paraId="32A148EA">
            <w:pPr>
              <w:pStyle w:val="8"/>
              <w:keepNext w:val="0"/>
              <w:keepLines w:val="0"/>
              <w:pageBreakBefore w:val="0"/>
              <w:wordWrap w:val="0"/>
              <w:overflowPunct/>
              <w:topLinePunct w:val="0"/>
              <w:bidi w:val="0"/>
              <w:spacing w:before="78" w:line="218" w:lineRule="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有依法缴纳税收和社会保障资金的良好记录</w:t>
            </w:r>
          </w:p>
        </w:tc>
        <w:tc>
          <w:tcPr>
            <w:tcW w:w="5448" w:type="dxa"/>
            <w:gridSpan w:val="2"/>
            <w:vAlign w:val="top"/>
          </w:tcPr>
          <w:p w14:paraId="79DB7B56">
            <w:pPr>
              <w:pStyle w:val="8"/>
              <w:keepNext w:val="0"/>
              <w:keepLines w:val="0"/>
              <w:pageBreakBefore w:val="0"/>
              <w:numPr>
                <w:ilvl w:val="0"/>
                <w:numId w:val="0"/>
              </w:numPr>
              <w:wordWrap w:val="0"/>
              <w:overflowPunct/>
              <w:topLinePunct w:val="0"/>
              <w:bidi w:val="0"/>
              <w:spacing w:before="47" w:line="198" w:lineRule="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依法缴纳税收和社会保障资金的相关材料（提供招标文件截止时间（2024年10月-12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tc>
        <w:tc>
          <w:tcPr>
            <w:tcW w:w="1554" w:type="dxa"/>
            <w:tcBorders>
              <w:right w:val="single" w:color="000000" w:sz="6" w:space="0"/>
            </w:tcBorders>
            <w:vAlign w:val="top"/>
          </w:tcPr>
          <w:p w14:paraId="5D600174">
            <w:pPr>
              <w:keepNext w:val="0"/>
              <w:keepLines w:val="0"/>
              <w:pageBreakBefore w:val="0"/>
              <w:wordWrap w:val="0"/>
              <w:overflowPunct/>
              <w:topLinePunct w:val="0"/>
              <w:bidi w:val="0"/>
              <w:spacing w:line="375" w:lineRule="auto"/>
              <w:rPr>
                <w:rFonts w:hint="eastAsia" w:ascii="宋体" w:hAnsi="宋体" w:eastAsia="宋体" w:cs="宋体"/>
                <w:snapToGrid w:val="0"/>
                <w:color w:val="000000"/>
                <w:spacing w:val="-1"/>
                <w:kern w:val="0"/>
                <w:sz w:val="24"/>
                <w:szCs w:val="24"/>
                <w:lang w:val="en-US" w:eastAsia="zh-CN" w:bidi="ar-SA"/>
              </w:rPr>
            </w:pPr>
          </w:p>
          <w:p w14:paraId="338DF851">
            <w:pPr>
              <w:pStyle w:val="8"/>
              <w:keepNext w:val="0"/>
              <w:keepLines w:val="0"/>
              <w:pageBreakBefore w:val="0"/>
              <w:wordWrap w:val="0"/>
              <w:overflowPunct/>
              <w:topLinePunct w:val="0"/>
              <w:bidi w:val="0"/>
              <w:spacing w:before="78" w:line="219" w:lineRule="auto"/>
              <w:ind w:firstLine="238" w:firstLineChars="1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按要求提供</w:t>
            </w:r>
          </w:p>
        </w:tc>
      </w:tr>
      <w:tr w14:paraId="2765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48" w:type="dxa"/>
            <w:tcBorders>
              <w:left w:val="single" w:color="000000" w:sz="6" w:space="0"/>
            </w:tcBorders>
            <w:vAlign w:val="top"/>
          </w:tcPr>
          <w:p w14:paraId="5EA0E666">
            <w:pPr>
              <w:keepNext w:val="0"/>
              <w:keepLines w:val="0"/>
              <w:pageBreakBefore w:val="0"/>
              <w:wordWrap w:val="0"/>
              <w:overflowPunct/>
              <w:topLinePunct w:val="0"/>
              <w:bidi w:val="0"/>
              <w:spacing w:line="308" w:lineRule="auto"/>
              <w:rPr>
                <w:rFonts w:ascii="Arial"/>
                <w:sz w:val="21"/>
              </w:rPr>
            </w:pPr>
          </w:p>
          <w:p w14:paraId="69348792">
            <w:pPr>
              <w:keepNext w:val="0"/>
              <w:keepLines w:val="0"/>
              <w:pageBreakBefore w:val="0"/>
              <w:wordWrap w:val="0"/>
              <w:overflowPunct/>
              <w:topLinePunct w:val="0"/>
              <w:bidi w:val="0"/>
              <w:spacing w:line="308" w:lineRule="auto"/>
              <w:rPr>
                <w:rFonts w:ascii="Arial"/>
                <w:sz w:val="21"/>
              </w:rPr>
            </w:pPr>
          </w:p>
          <w:p w14:paraId="04E07BBB">
            <w:pPr>
              <w:pStyle w:val="8"/>
              <w:keepNext w:val="0"/>
              <w:keepLines w:val="0"/>
              <w:pageBreakBefore w:val="0"/>
              <w:wordWrap w:val="0"/>
              <w:overflowPunct/>
              <w:topLinePunct w:val="0"/>
              <w:bidi w:val="0"/>
              <w:spacing w:before="78" w:line="183" w:lineRule="auto"/>
              <w:ind w:left="312"/>
              <w:rPr>
                <w:rFonts w:hint="eastAsia" w:eastAsia="宋体"/>
                <w:lang w:eastAsia="zh-CN"/>
              </w:rPr>
            </w:pPr>
            <w:r>
              <w:rPr>
                <w:rFonts w:hint="eastAsia"/>
                <w:lang w:val="en-US" w:eastAsia="zh-CN"/>
              </w:rPr>
              <w:t>3</w:t>
            </w:r>
          </w:p>
        </w:tc>
        <w:tc>
          <w:tcPr>
            <w:tcW w:w="2201" w:type="dxa"/>
            <w:vAlign w:val="top"/>
          </w:tcPr>
          <w:p w14:paraId="128E4D84">
            <w:pPr>
              <w:pStyle w:val="8"/>
              <w:keepNext w:val="0"/>
              <w:keepLines w:val="0"/>
              <w:pageBreakBefore w:val="0"/>
              <w:wordWrap w:val="0"/>
              <w:overflowPunct/>
              <w:topLinePunct w:val="0"/>
              <w:bidi w:val="0"/>
              <w:spacing w:before="78" w:line="219" w:lineRule="auto"/>
              <w:rPr>
                <w:rFonts w:hint="eastAsia" w:ascii="宋体" w:hAnsi="宋体" w:eastAsia="宋体" w:cs="宋体"/>
                <w:snapToGrid w:val="0"/>
                <w:color w:val="000000"/>
                <w:spacing w:val="-1"/>
                <w:kern w:val="0"/>
                <w:sz w:val="24"/>
                <w:szCs w:val="24"/>
                <w:lang w:val="en-US" w:eastAsia="zh-CN" w:bidi="ar-SA"/>
              </w:rPr>
            </w:pPr>
          </w:p>
          <w:p w14:paraId="17A7138A">
            <w:pPr>
              <w:pStyle w:val="8"/>
              <w:keepNext w:val="0"/>
              <w:keepLines w:val="0"/>
              <w:pageBreakBefore w:val="0"/>
              <w:wordWrap w:val="0"/>
              <w:overflowPunct/>
              <w:topLinePunct w:val="0"/>
              <w:bidi w:val="0"/>
              <w:spacing w:before="78" w:line="219" w:lineRule="auto"/>
            </w:pPr>
            <w:r>
              <w:rPr>
                <w:rFonts w:hint="eastAsia" w:ascii="宋体" w:hAnsi="宋体" w:eastAsia="宋体" w:cs="宋体"/>
                <w:snapToGrid w:val="0"/>
                <w:color w:val="000000"/>
                <w:spacing w:val="-1"/>
                <w:kern w:val="0"/>
                <w:sz w:val="24"/>
                <w:szCs w:val="24"/>
                <w:lang w:val="en-US" w:eastAsia="zh-CN" w:bidi="ar-SA"/>
              </w:rPr>
              <w:t>具有良好的商业信誉和健全的财务会计制度</w:t>
            </w:r>
          </w:p>
        </w:tc>
        <w:tc>
          <w:tcPr>
            <w:tcW w:w="5448" w:type="dxa"/>
            <w:gridSpan w:val="2"/>
            <w:vAlign w:val="top"/>
          </w:tcPr>
          <w:p w14:paraId="30D148EE">
            <w:pPr>
              <w:pStyle w:val="8"/>
              <w:keepNext w:val="0"/>
              <w:keepLines w:val="0"/>
              <w:pageBreakBefore w:val="0"/>
              <w:wordWrap w:val="0"/>
              <w:overflowPunct/>
              <w:topLinePunct w:val="0"/>
              <w:bidi w:val="0"/>
              <w:spacing w:before="78" w:line="219" w:lineRule="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提供2023年度由第三方财务审计机构出具的财务审计报告扫描件或银行出具的资信证明（新成立的公司需提供银行出具的近三个月的资信证明和健全的财务会计制度）（并加盖公章）；</w:t>
            </w:r>
          </w:p>
        </w:tc>
        <w:tc>
          <w:tcPr>
            <w:tcW w:w="1554" w:type="dxa"/>
            <w:tcBorders>
              <w:right w:val="single" w:color="000000" w:sz="6" w:space="0"/>
            </w:tcBorders>
            <w:vAlign w:val="top"/>
          </w:tcPr>
          <w:p w14:paraId="6D016D0D">
            <w:pPr>
              <w:pStyle w:val="8"/>
              <w:keepNext w:val="0"/>
              <w:keepLines w:val="0"/>
              <w:pageBreakBefore w:val="0"/>
              <w:wordWrap w:val="0"/>
              <w:overflowPunct/>
              <w:topLinePunct w:val="0"/>
              <w:bidi w:val="0"/>
              <w:spacing w:before="78" w:line="219" w:lineRule="auto"/>
              <w:rPr>
                <w:rFonts w:hint="eastAsia" w:ascii="宋体" w:hAnsi="宋体" w:eastAsia="宋体" w:cs="宋体"/>
                <w:snapToGrid w:val="0"/>
                <w:color w:val="000000"/>
                <w:spacing w:val="-1"/>
                <w:kern w:val="0"/>
                <w:sz w:val="24"/>
                <w:szCs w:val="24"/>
                <w:lang w:val="en-US" w:eastAsia="zh-CN" w:bidi="ar-SA"/>
              </w:rPr>
            </w:pPr>
          </w:p>
          <w:p w14:paraId="00F3FE7C">
            <w:pPr>
              <w:pStyle w:val="8"/>
              <w:keepNext w:val="0"/>
              <w:keepLines w:val="0"/>
              <w:pageBreakBefore w:val="0"/>
              <w:wordWrap w:val="0"/>
              <w:overflowPunct/>
              <w:topLinePunct w:val="0"/>
              <w:bidi w:val="0"/>
              <w:spacing w:before="78" w:line="219" w:lineRule="auto"/>
              <w:rPr>
                <w:rFonts w:hint="eastAsia" w:ascii="宋体" w:hAnsi="宋体" w:eastAsia="宋体" w:cs="宋体"/>
                <w:snapToGrid w:val="0"/>
                <w:color w:val="000000"/>
                <w:spacing w:val="-1"/>
                <w:kern w:val="0"/>
                <w:sz w:val="24"/>
                <w:szCs w:val="24"/>
                <w:lang w:val="en-US" w:eastAsia="zh-CN" w:bidi="ar-SA"/>
              </w:rPr>
            </w:pPr>
          </w:p>
          <w:p w14:paraId="3081CE4F">
            <w:pPr>
              <w:pStyle w:val="8"/>
              <w:keepNext w:val="0"/>
              <w:keepLines w:val="0"/>
              <w:pageBreakBefore w:val="0"/>
              <w:wordWrap w:val="0"/>
              <w:overflowPunct/>
              <w:topLinePunct w:val="0"/>
              <w:bidi w:val="0"/>
              <w:spacing w:before="78" w:line="219" w:lineRule="auto"/>
              <w:ind w:firstLine="238" w:firstLineChars="1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按要求提供</w:t>
            </w:r>
          </w:p>
        </w:tc>
      </w:tr>
      <w:tr w14:paraId="3CA20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748" w:type="dxa"/>
            <w:tcBorders>
              <w:left w:val="single" w:color="000000" w:sz="6" w:space="0"/>
            </w:tcBorders>
            <w:vAlign w:val="top"/>
          </w:tcPr>
          <w:p w14:paraId="2ACC3F0F">
            <w:pPr>
              <w:keepNext w:val="0"/>
              <w:keepLines w:val="0"/>
              <w:pageBreakBefore w:val="0"/>
              <w:wordWrap w:val="0"/>
              <w:overflowPunct/>
              <w:topLinePunct w:val="0"/>
              <w:bidi w:val="0"/>
              <w:spacing w:line="278" w:lineRule="auto"/>
              <w:rPr>
                <w:rFonts w:ascii="Arial"/>
                <w:sz w:val="21"/>
              </w:rPr>
            </w:pPr>
          </w:p>
          <w:p w14:paraId="2053D6B3">
            <w:pPr>
              <w:pStyle w:val="8"/>
              <w:keepNext w:val="0"/>
              <w:keepLines w:val="0"/>
              <w:pageBreakBefore w:val="0"/>
              <w:wordWrap w:val="0"/>
              <w:overflowPunct/>
              <w:topLinePunct w:val="0"/>
              <w:bidi w:val="0"/>
              <w:spacing w:before="78" w:line="183" w:lineRule="auto"/>
              <w:rPr>
                <w:rFonts w:hint="default" w:eastAsia="宋体"/>
                <w:lang w:val="en-US" w:eastAsia="zh-CN"/>
              </w:rPr>
            </w:pPr>
            <w:r>
              <w:rPr>
                <w:rFonts w:hint="eastAsia"/>
                <w:lang w:val="en-US" w:eastAsia="zh-CN"/>
              </w:rPr>
              <w:t>4</w:t>
            </w:r>
          </w:p>
        </w:tc>
        <w:tc>
          <w:tcPr>
            <w:tcW w:w="2201" w:type="dxa"/>
            <w:vAlign w:val="top"/>
          </w:tcPr>
          <w:p w14:paraId="45E7BE3D">
            <w:pPr>
              <w:keepNext w:val="0"/>
              <w:keepLines w:val="0"/>
              <w:pageBreakBefore w:val="0"/>
              <w:wordWrap w:val="0"/>
              <w:overflowPunct/>
              <w:topLinePunct w:val="0"/>
              <w:bidi w:val="0"/>
              <w:spacing w:line="289" w:lineRule="auto"/>
              <w:rPr>
                <w:rFonts w:ascii="Arial"/>
                <w:sz w:val="21"/>
              </w:rPr>
            </w:pPr>
            <w:r>
              <w:rPr>
                <w:rFonts w:hint="eastAsia" w:ascii="宋体" w:hAnsi="宋体" w:eastAsia="宋体" w:cs="宋体"/>
                <w:snapToGrid w:val="0"/>
                <w:color w:val="000000"/>
                <w:spacing w:val="-1"/>
                <w:kern w:val="0"/>
                <w:sz w:val="24"/>
                <w:szCs w:val="24"/>
                <w:lang w:val="en-US" w:eastAsia="zh-CN" w:bidi="ar-SA"/>
              </w:rPr>
              <w:t>具有履行合同所必须的设备和专业技术能力</w:t>
            </w:r>
          </w:p>
        </w:tc>
        <w:tc>
          <w:tcPr>
            <w:tcW w:w="5448" w:type="dxa"/>
            <w:gridSpan w:val="2"/>
            <w:vAlign w:val="top"/>
          </w:tcPr>
          <w:p w14:paraId="22580629">
            <w:pPr>
              <w:keepNext w:val="0"/>
              <w:keepLines w:val="0"/>
              <w:pageBreakBefore w:val="0"/>
              <w:wordWrap w:val="0"/>
              <w:overflowPunct/>
              <w:topLinePunct w:val="0"/>
              <w:bidi w:val="0"/>
              <w:spacing w:line="289" w:lineRule="auto"/>
              <w:rPr>
                <w:rFonts w:ascii="Arial"/>
                <w:sz w:val="21"/>
              </w:rPr>
            </w:pPr>
            <w:r>
              <w:rPr>
                <w:rFonts w:hint="eastAsia" w:ascii="宋体" w:hAnsi="宋体" w:eastAsia="宋体" w:cs="宋体"/>
                <w:snapToGrid w:val="0"/>
                <w:color w:val="000000"/>
                <w:spacing w:val="-1"/>
                <w:kern w:val="0"/>
                <w:sz w:val="24"/>
                <w:szCs w:val="24"/>
                <w:lang w:val="en-US" w:eastAsia="zh-CN" w:bidi="ar-SA"/>
              </w:rPr>
              <w:t>具有履行合同所必需的货物和专业技术能力的声明函</w:t>
            </w:r>
          </w:p>
        </w:tc>
        <w:tc>
          <w:tcPr>
            <w:tcW w:w="1554" w:type="dxa"/>
            <w:tcBorders>
              <w:right w:val="single" w:color="000000" w:sz="6" w:space="0"/>
            </w:tcBorders>
            <w:vAlign w:val="top"/>
          </w:tcPr>
          <w:p w14:paraId="1FB2F088">
            <w:pPr>
              <w:keepNext w:val="0"/>
              <w:keepLines w:val="0"/>
              <w:pageBreakBefore w:val="0"/>
              <w:wordWrap w:val="0"/>
              <w:overflowPunct/>
              <w:topLinePunct w:val="0"/>
              <w:bidi w:val="0"/>
              <w:spacing w:line="289" w:lineRule="auto"/>
              <w:rPr>
                <w:rFonts w:ascii="Arial"/>
                <w:sz w:val="21"/>
              </w:rPr>
            </w:pPr>
          </w:p>
          <w:p w14:paraId="0042C5EF">
            <w:pPr>
              <w:keepNext w:val="0"/>
              <w:keepLines w:val="0"/>
              <w:pageBreakBefore w:val="0"/>
              <w:wordWrap w:val="0"/>
              <w:overflowPunct/>
              <w:topLinePunct w:val="0"/>
              <w:bidi w:val="0"/>
              <w:spacing w:line="289" w:lineRule="auto"/>
              <w:ind w:firstLine="238" w:firstLineChars="100"/>
              <w:rPr>
                <w:rFonts w:ascii="Arial"/>
                <w:sz w:val="21"/>
              </w:rPr>
            </w:pPr>
            <w:r>
              <w:rPr>
                <w:rFonts w:hint="eastAsia" w:ascii="宋体" w:hAnsi="宋体" w:eastAsia="宋体" w:cs="宋体"/>
                <w:snapToGrid w:val="0"/>
                <w:color w:val="000000"/>
                <w:spacing w:val="-1"/>
                <w:kern w:val="0"/>
                <w:sz w:val="24"/>
                <w:szCs w:val="24"/>
                <w:lang w:val="en-US" w:eastAsia="zh-CN" w:bidi="ar-SA"/>
              </w:rPr>
              <w:t>按要求提供</w:t>
            </w:r>
          </w:p>
        </w:tc>
      </w:tr>
      <w:tr w14:paraId="0ECCA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48" w:type="dxa"/>
            <w:tcBorders>
              <w:left w:val="single" w:color="000000" w:sz="6" w:space="0"/>
            </w:tcBorders>
            <w:vAlign w:val="top"/>
          </w:tcPr>
          <w:p w14:paraId="75321A9E">
            <w:pPr>
              <w:keepNext w:val="0"/>
              <w:keepLines w:val="0"/>
              <w:pageBreakBefore w:val="0"/>
              <w:wordWrap w:val="0"/>
              <w:overflowPunct/>
              <w:topLinePunct w:val="0"/>
              <w:bidi w:val="0"/>
              <w:spacing w:line="314" w:lineRule="auto"/>
              <w:rPr>
                <w:rFonts w:ascii="Arial"/>
                <w:sz w:val="21"/>
              </w:rPr>
            </w:pPr>
          </w:p>
          <w:p w14:paraId="2818EE6E">
            <w:pPr>
              <w:pStyle w:val="8"/>
              <w:keepNext w:val="0"/>
              <w:keepLines w:val="0"/>
              <w:pageBreakBefore w:val="0"/>
              <w:wordWrap w:val="0"/>
              <w:overflowPunct/>
              <w:topLinePunct w:val="0"/>
              <w:bidi w:val="0"/>
              <w:spacing w:before="78" w:line="182" w:lineRule="auto"/>
              <w:ind w:left="319"/>
              <w:rPr>
                <w:rFonts w:hint="eastAsia"/>
                <w:lang w:val="en-US" w:eastAsia="zh-CN"/>
              </w:rPr>
            </w:pPr>
          </w:p>
          <w:p w14:paraId="2B8EB94A">
            <w:pPr>
              <w:pStyle w:val="8"/>
              <w:keepNext w:val="0"/>
              <w:keepLines w:val="0"/>
              <w:pageBreakBefore w:val="0"/>
              <w:wordWrap w:val="0"/>
              <w:overflowPunct/>
              <w:topLinePunct w:val="0"/>
              <w:bidi w:val="0"/>
              <w:spacing w:before="78" w:line="182" w:lineRule="auto"/>
              <w:ind w:left="319"/>
              <w:rPr>
                <w:rFonts w:hint="eastAsia"/>
                <w:lang w:val="en-US" w:eastAsia="zh-CN"/>
              </w:rPr>
            </w:pPr>
          </w:p>
          <w:p w14:paraId="4EE1DE79">
            <w:pPr>
              <w:pStyle w:val="8"/>
              <w:keepNext w:val="0"/>
              <w:keepLines w:val="0"/>
              <w:pageBreakBefore w:val="0"/>
              <w:wordWrap w:val="0"/>
              <w:overflowPunct/>
              <w:topLinePunct w:val="0"/>
              <w:bidi w:val="0"/>
              <w:spacing w:before="78" w:line="182" w:lineRule="auto"/>
              <w:ind w:left="319"/>
              <w:rPr>
                <w:rFonts w:hint="eastAsia" w:eastAsia="宋体"/>
                <w:lang w:eastAsia="zh-CN"/>
              </w:rPr>
            </w:pPr>
            <w:r>
              <w:rPr>
                <w:rFonts w:hint="eastAsia"/>
                <w:lang w:val="en-US" w:eastAsia="zh-CN"/>
              </w:rPr>
              <w:t>5</w:t>
            </w:r>
          </w:p>
        </w:tc>
        <w:tc>
          <w:tcPr>
            <w:tcW w:w="2201" w:type="dxa"/>
            <w:vAlign w:val="top"/>
          </w:tcPr>
          <w:p w14:paraId="2FA90542">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3361EF45">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2B2F15EF">
            <w:pPr>
              <w:keepNext w:val="0"/>
              <w:keepLines w:val="0"/>
              <w:pageBreakBefore w:val="0"/>
              <w:wordWrap w:val="0"/>
              <w:overflowPunct/>
              <w:topLinePunct w:val="0"/>
              <w:bidi w:val="0"/>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参加采购活动前3年内，在经营活动中没有重大违法记录（提供声明函）</w:t>
            </w:r>
          </w:p>
        </w:tc>
        <w:tc>
          <w:tcPr>
            <w:tcW w:w="5448" w:type="dxa"/>
            <w:gridSpan w:val="2"/>
            <w:vAlign w:val="top"/>
          </w:tcPr>
          <w:p w14:paraId="71AB9098">
            <w:pPr>
              <w:keepNext w:val="0"/>
              <w:keepLines w:val="0"/>
              <w:pageBreakBefore w:val="0"/>
              <w:wordWrap w:val="0"/>
              <w:overflowPunct/>
              <w:topLinePunct w:val="0"/>
              <w:bidi w:val="0"/>
              <w:spacing w:before="109"/>
              <w:ind w:right="80"/>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参加采购活动前3年内，在经营活动中没有重大违法记录：提供《</w:t>
            </w:r>
            <w:r>
              <w:rPr>
                <w:rFonts w:hint="eastAsia" w:ascii="宋体" w:hAnsi="宋体" w:eastAsia="宋体" w:cs="宋体"/>
                <w:snapToGrid w:val="0"/>
                <w:color w:val="000000"/>
                <w:spacing w:val="-1"/>
                <w:kern w:val="0"/>
                <w:sz w:val="24"/>
                <w:szCs w:val="24"/>
                <w:lang w:val="en-US" w:eastAsia="en-US" w:bidi="ar-SA"/>
              </w:rPr>
              <w:t>参加采购活动前三年内在经营活动中没有重大违法记录的声明函</w:t>
            </w:r>
            <w:r>
              <w:rPr>
                <w:rFonts w:hint="eastAsia" w:ascii="宋体" w:hAnsi="宋体" w:eastAsia="宋体" w:cs="宋体"/>
                <w:snapToGrid w:val="0"/>
                <w:color w:val="000000"/>
                <w:spacing w:val="-1"/>
                <w:kern w:val="0"/>
                <w:sz w:val="24"/>
                <w:szCs w:val="24"/>
                <w:lang w:val="en-US" w:eastAsia="zh-CN" w:bidi="ar-SA"/>
              </w:rPr>
              <w:t>》。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554" w:type="dxa"/>
            <w:tcBorders>
              <w:right w:val="single" w:color="000000" w:sz="6" w:space="0"/>
            </w:tcBorders>
            <w:vAlign w:val="top"/>
          </w:tcPr>
          <w:p w14:paraId="4CB39C95">
            <w:pPr>
              <w:keepNext w:val="0"/>
              <w:keepLines w:val="0"/>
              <w:pageBreakBefore w:val="0"/>
              <w:wordWrap w:val="0"/>
              <w:overflowPunct/>
              <w:topLinePunct w:val="0"/>
              <w:bidi w:val="0"/>
              <w:spacing w:line="289" w:lineRule="auto"/>
              <w:rPr>
                <w:rFonts w:hint="eastAsia" w:ascii="Arial"/>
                <w:sz w:val="21"/>
                <w:lang w:val="en-US" w:eastAsia="zh-CN"/>
              </w:rPr>
            </w:pPr>
          </w:p>
          <w:p w14:paraId="0B2BD8EB">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61612504">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354D121C">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619E5AA4">
            <w:pPr>
              <w:keepNext w:val="0"/>
              <w:keepLines w:val="0"/>
              <w:pageBreakBefore w:val="0"/>
              <w:wordWrap w:val="0"/>
              <w:overflowPunct/>
              <w:topLinePunct w:val="0"/>
              <w:bidi w:val="0"/>
              <w:spacing w:line="289" w:lineRule="auto"/>
              <w:ind w:firstLine="238" w:firstLineChars="100"/>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按要求提供</w:t>
            </w:r>
          </w:p>
        </w:tc>
      </w:tr>
      <w:tr w14:paraId="496E4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48" w:type="dxa"/>
            <w:tcBorders>
              <w:left w:val="single" w:color="000000" w:sz="6" w:space="0"/>
            </w:tcBorders>
            <w:vAlign w:val="top"/>
          </w:tcPr>
          <w:p w14:paraId="35D7065D">
            <w:pPr>
              <w:pStyle w:val="8"/>
              <w:keepNext w:val="0"/>
              <w:keepLines w:val="0"/>
              <w:pageBreakBefore w:val="0"/>
              <w:wordWrap w:val="0"/>
              <w:overflowPunct/>
              <w:topLinePunct w:val="0"/>
              <w:bidi w:val="0"/>
              <w:spacing w:before="78" w:line="182" w:lineRule="auto"/>
              <w:ind w:left="319"/>
              <w:rPr>
                <w:rFonts w:hint="eastAsia"/>
                <w:lang w:val="en-US" w:eastAsia="zh-CN"/>
              </w:rPr>
            </w:pPr>
          </w:p>
          <w:p w14:paraId="38A2A21D">
            <w:pPr>
              <w:pStyle w:val="8"/>
              <w:keepNext w:val="0"/>
              <w:keepLines w:val="0"/>
              <w:pageBreakBefore w:val="0"/>
              <w:wordWrap w:val="0"/>
              <w:overflowPunct/>
              <w:topLinePunct w:val="0"/>
              <w:bidi w:val="0"/>
              <w:spacing w:before="78" w:line="182" w:lineRule="auto"/>
              <w:ind w:left="319"/>
              <w:rPr>
                <w:rFonts w:hint="eastAsia"/>
                <w:lang w:val="en-US" w:eastAsia="zh-CN"/>
              </w:rPr>
            </w:pPr>
          </w:p>
          <w:p w14:paraId="4AB328C4">
            <w:pPr>
              <w:pStyle w:val="8"/>
              <w:keepNext w:val="0"/>
              <w:keepLines w:val="0"/>
              <w:pageBreakBefore w:val="0"/>
              <w:wordWrap w:val="0"/>
              <w:overflowPunct/>
              <w:topLinePunct w:val="0"/>
              <w:bidi w:val="0"/>
              <w:spacing w:before="78" w:line="182" w:lineRule="auto"/>
              <w:ind w:left="319"/>
              <w:rPr>
                <w:rFonts w:hint="eastAsia"/>
                <w:lang w:val="en-US" w:eastAsia="zh-CN"/>
              </w:rPr>
            </w:pPr>
          </w:p>
          <w:p w14:paraId="389DEDF7">
            <w:pPr>
              <w:pStyle w:val="8"/>
              <w:keepNext w:val="0"/>
              <w:keepLines w:val="0"/>
              <w:pageBreakBefore w:val="0"/>
              <w:wordWrap w:val="0"/>
              <w:overflowPunct/>
              <w:topLinePunct w:val="0"/>
              <w:bidi w:val="0"/>
              <w:spacing w:before="78" w:line="182" w:lineRule="auto"/>
              <w:ind w:left="319"/>
              <w:rPr>
                <w:rFonts w:hint="eastAsia"/>
                <w:lang w:val="en-US" w:eastAsia="zh-CN"/>
              </w:rPr>
            </w:pPr>
          </w:p>
          <w:p w14:paraId="1F792713">
            <w:pPr>
              <w:pStyle w:val="8"/>
              <w:keepNext w:val="0"/>
              <w:keepLines w:val="0"/>
              <w:pageBreakBefore w:val="0"/>
              <w:wordWrap w:val="0"/>
              <w:overflowPunct/>
              <w:topLinePunct w:val="0"/>
              <w:bidi w:val="0"/>
              <w:spacing w:before="78" w:line="182" w:lineRule="auto"/>
              <w:ind w:left="319"/>
              <w:rPr>
                <w:rFonts w:hint="eastAsia" w:eastAsia="宋体"/>
                <w:lang w:val="en-US" w:eastAsia="zh-CN"/>
              </w:rPr>
            </w:pPr>
            <w:r>
              <w:rPr>
                <w:rFonts w:hint="eastAsia"/>
                <w:lang w:val="en-US" w:eastAsia="zh-CN"/>
              </w:rPr>
              <w:t>6</w:t>
            </w:r>
          </w:p>
        </w:tc>
        <w:tc>
          <w:tcPr>
            <w:tcW w:w="2201" w:type="dxa"/>
            <w:vAlign w:val="top"/>
          </w:tcPr>
          <w:p w14:paraId="0E705FC0">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en-US" w:bidi="ar-SA"/>
              </w:rPr>
            </w:pPr>
          </w:p>
          <w:p w14:paraId="6DE9E9D2">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en-US" w:bidi="ar-SA"/>
              </w:rPr>
            </w:pPr>
          </w:p>
          <w:p w14:paraId="0F03D32B">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en-US" w:bidi="ar-SA"/>
              </w:rPr>
            </w:pPr>
          </w:p>
          <w:p w14:paraId="29CCBA77">
            <w:pPr>
              <w:keepNext w:val="0"/>
              <w:keepLines w:val="0"/>
              <w:pageBreakBefore w:val="0"/>
              <w:wordWrap w:val="0"/>
              <w:overflowPunct/>
              <w:topLinePunct w:val="0"/>
              <w:bidi w:val="0"/>
              <w:spacing w:line="289" w:lineRule="auto"/>
              <w:ind w:firstLine="476" w:firstLineChars="2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信用记录</w:t>
            </w:r>
          </w:p>
        </w:tc>
        <w:tc>
          <w:tcPr>
            <w:tcW w:w="5448" w:type="dxa"/>
            <w:gridSpan w:val="2"/>
            <w:vAlign w:val="top"/>
          </w:tcPr>
          <w:p w14:paraId="35D49EE9">
            <w:pPr>
              <w:keepNext w:val="0"/>
              <w:keepLines w:val="0"/>
              <w:pageBreakBefore w:val="0"/>
              <w:wordWrap w:val="0"/>
              <w:overflowPunct/>
              <w:topLinePunct w:val="0"/>
              <w:bidi w:val="0"/>
              <w:spacing w:line="289" w:lineRule="auto"/>
              <w:rPr>
                <w:rFonts w:hint="default" w:ascii="Arial" w:eastAsia="宋体"/>
                <w:sz w:val="21"/>
                <w:lang w:val="en-US" w:eastAsia="zh-CN"/>
              </w:rPr>
            </w:pPr>
            <w:r>
              <w:rPr>
                <w:rFonts w:hint="eastAsia" w:ascii="宋体" w:hAnsi="宋体" w:eastAsia="宋体" w:cs="宋体"/>
                <w:snapToGrid w:val="0"/>
                <w:color w:val="000000"/>
                <w:spacing w:val="-1"/>
                <w:kern w:val="0"/>
                <w:sz w:val="24"/>
                <w:szCs w:val="24"/>
                <w:lang w:val="en-US" w:eastAsia="en-US" w:bidi="ar-SA"/>
              </w:rPr>
              <w:t>拟参加本采购项目的</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近三年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报价资格。</w:t>
            </w:r>
            <w:r>
              <w:rPr>
                <w:rFonts w:hint="eastAsia" w:ascii="宋体" w:hAnsi="宋体" w:eastAsia="宋体" w:cs="宋体"/>
                <w:snapToGrid w:val="0"/>
                <w:color w:val="000000"/>
                <w:spacing w:val="-1"/>
                <w:kern w:val="0"/>
                <w:sz w:val="24"/>
                <w:szCs w:val="24"/>
                <w:lang w:val="en-US" w:eastAsia="zh-CN" w:bidi="ar-SA"/>
              </w:rPr>
              <w:t>提供网页截图；</w:t>
            </w:r>
          </w:p>
        </w:tc>
        <w:tc>
          <w:tcPr>
            <w:tcW w:w="1554" w:type="dxa"/>
            <w:tcBorders>
              <w:right w:val="single" w:color="000000" w:sz="6" w:space="0"/>
            </w:tcBorders>
            <w:vAlign w:val="top"/>
          </w:tcPr>
          <w:p w14:paraId="5E7E8AA4">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3DC1CE5F">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65DD0A3B">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1C4D164A">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2FFB457B">
            <w:pPr>
              <w:keepNext w:val="0"/>
              <w:keepLines w:val="0"/>
              <w:pageBreakBefore w:val="0"/>
              <w:wordWrap w:val="0"/>
              <w:overflowPunct/>
              <w:topLinePunct w:val="0"/>
              <w:bidi w:val="0"/>
              <w:spacing w:line="289" w:lineRule="auto"/>
              <w:ind w:firstLine="238" w:firstLineChars="1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按要求提供</w:t>
            </w:r>
          </w:p>
        </w:tc>
      </w:tr>
      <w:tr w14:paraId="48724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48" w:type="dxa"/>
            <w:tcBorders>
              <w:left w:val="single" w:color="000000" w:sz="6" w:space="0"/>
            </w:tcBorders>
            <w:vAlign w:val="top"/>
          </w:tcPr>
          <w:p w14:paraId="2D5ED225">
            <w:pPr>
              <w:pStyle w:val="8"/>
              <w:keepNext w:val="0"/>
              <w:keepLines w:val="0"/>
              <w:pageBreakBefore w:val="0"/>
              <w:wordWrap w:val="0"/>
              <w:overflowPunct/>
              <w:topLinePunct w:val="0"/>
              <w:bidi w:val="0"/>
              <w:spacing w:before="266" w:line="183" w:lineRule="auto"/>
              <w:ind w:left="314"/>
              <w:rPr>
                <w:rFonts w:hint="eastAsia" w:eastAsia="宋体"/>
                <w:lang w:eastAsia="zh-CN"/>
              </w:rPr>
            </w:pPr>
            <w:r>
              <w:rPr>
                <w:rFonts w:hint="eastAsia"/>
                <w:lang w:val="en-US" w:eastAsia="zh-CN"/>
              </w:rPr>
              <w:t>7</w:t>
            </w:r>
          </w:p>
        </w:tc>
        <w:tc>
          <w:tcPr>
            <w:tcW w:w="2201" w:type="dxa"/>
            <w:vAlign w:val="top"/>
          </w:tcPr>
          <w:p w14:paraId="03315D15">
            <w:pPr>
              <w:keepNext w:val="0"/>
              <w:keepLines w:val="0"/>
              <w:pageBreakBefore w:val="0"/>
              <w:wordWrap w:val="0"/>
              <w:overflowPunct/>
              <w:topLinePunct w:val="0"/>
              <w:bidi w:val="0"/>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投标保证金或电子保函</w:t>
            </w:r>
          </w:p>
        </w:tc>
        <w:tc>
          <w:tcPr>
            <w:tcW w:w="5448" w:type="dxa"/>
            <w:gridSpan w:val="2"/>
            <w:vAlign w:val="top"/>
          </w:tcPr>
          <w:p w14:paraId="772032A0">
            <w:pPr>
              <w:keepNext w:val="0"/>
              <w:keepLines w:val="0"/>
              <w:pageBreakBefore w:val="0"/>
              <w:wordWrap w:val="0"/>
              <w:overflowPunct/>
              <w:topLinePunct w:val="0"/>
              <w:bidi w:val="0"/>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缴纳正确的投标保证金或电子保函</w:t>
            </w:r>
          </w:p>
        </w:tc>
        <w:tc>
          <w:tcPr>
            <w:tcW w:w="1554" w:type="dxa"/>
            <w:tcBorders>
              <w:right w:val="single" w:color="000000" w:sz="6" w:space="0"/>
            </w:tcBorders>
            <w:vAlign w:val="top"/>
          </w:tcPr>
          <w:p w14:paraId="3951D19C">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60B21E74">
            <w:pPr>
              <w:keepNext w:val="0"/>
              <w:keepLines w:val="0"/>
              <w:pageBreakBefore w:val="0"/>
              <w:wordWrap w:val="0"/>
              <w:overflowPunct/>
              <w:topLinePunct w:val="0"/>
              <w:bidi w:val="0"/>
              <w:spacing w:line="289" w:lineRule="auto"/>
              <w:ind w:firstLine="238" w:firstLineChars="100"/>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按要求提供</w:t>
            </w:r>
          </w:p>
        </w:tc>
      </w:tr>
      <w:tr w14:paraId="528F0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48" w:type="dxa"/>
            <w:tcBorders>
              <w:left w:val="single" w:color="000000" w:sz="6" w:space="0"/>
            </w:tcBorders>
            <w:vAlign w:val="top"/>
          </w:tcPr>
          <w:p w14:paraId="712217A6">
            <w:pPr>
              <w:pStyle w:val="8"/>
              <w:keepNext w:val="0"/>
              <w:keepLines w:val="0"/>
              <w:pageBreakBefore w:val="0"/>
              <w:wordWrap w:val="0"/>
              <w:overflowPunct/>
              <w:topLinePunct w:val="0"/>
              <w:bidi w:val="0"/>
              <w:spacing w:before="268" w:line="183" w:lineRule="auto"/>
              <w:ind w:left="314"/>
              <w:rPr>
                <w:rFonts w:hint="eastAsia" w:eastAsia="宋体"/>
                <w:lang w:eastAsia="zh-CN"/>
              </w:rPr>
            </w:pPr>
            <w:r>
              <w:rPr>
                <w:rFonts w:hint="eastAsia"/>
                <w:lang w:val="en-US" w:eastAsia="zh-CN"/>
              </w:rPr>
              <w:t>8</w:t>
            </w:r>
          </w:p>
        </w:tc>
        <w:tc>
          <w:tcPr>
            <w:tcW w:w="2201" w:type="dxa"/>
            <w:vAlign w:val="top"/>
          </w:tcPr>
          <w:p w14:paraId="751E6F3C">
            <w:pPr>
              <w:keepNext w:val="0"/>
              <w:keepLines w:val="0"/>
              <w:pageBreakBefore w:val="0"/>
              <w:wordWrap w:val="0"/>
              <w:overflowPunct/>
              <w:topLinePunct w:val="0"/>
              <w:bidi w:val="0"/>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必须符合法律、行政法规规定的其他条件</w:t>
            </w:r>
          </w:p>
        </w:tc>
        <w:tc>
          <w:tcPr>
            <w:tcW w:w="5448" w:type="dxa"/>
            <w:gridSpan w:val="2"/>
            <w:vAlign w:val="top"/>
          </w:tcPr>
          <w:p w14:paraId="047D365C">
            <w:pPr>
              <w:keepNext w:val="0"/>
              <w:keepLines w:val="0"/>
              <w:pageBreakBefore w:val="0"/>
              <w:wordWrap w:val="0"/>
              <w:overflowPunct/>
              <w:topLinePunct w:val="0"/>
              <w:bidi w:val="0"/>
              <w:spacing w:line="289" w:lineRule="auto"/>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企业负责人为同一人或者存在直接控股、管理关系的不同投标人，不得参加同一合同项下的政府采购活动（提供声明函），否则，皆取消报价资格。</w:t>
            </w:r>
          </w:p>
        </w:tc>
        <w:tc>
          <w:tcPr>
            <w:tcW w:w="1554" w:type="dxa"/>
            <w:tcBorders>
              <w:right w:val="single" w:color="000000" w:sz="6" w:space="0"/>
            </w:tcBorders>
            <w:vAlign w:val="top"/>
          </w:tcPr>
          <w:p w14:paraId="510ECFEA">
            <w:pPr>
              <w:keepNext w:val="0"/>
              <w:keepLines w:val="0"/>
              <w:pageBreakBefore w:val="0"/>
              <w:wordWrap w:val="0"/>
              <w:overflowPunct/>
              <w:topLinePunct w:val="0"/>
              <w:bidi w:val="0"/>
              <w:spacing w:line="289" w:lineRule="auto"/>
              <w:rPr>
                <w:rFonts w:hint="eastAsia" w:ascii="宋体" w:hAnsi="宋体" w:eastAsia="宋体" w:cs="宋体"/>
                <w:snapToGrid w:val="0"/>
                <w:color w:val="000000"/>
                <w:spacing w:val="-1"/>
                <w:kern w:val="0"/>
                <w:sz w:val="24"/>
                <w:szCs w:val="24"/>
                <w:lang w:val="en-US" w:eastAsia="zh-CN" w:bidi="ar-SA"/>
              </w:rPr>
            </w:pPr>
          </w:p>
          <w:p w14:paraId="719A21D6">
            <w:pPr>
              <w:keepNext w:val="0"/>
              <w:keepLines w:val="0"/>
              <w:pageBreakBefore w:val="0"/>
              <w:wordWrap w:val="0"/>
              <w:overflowPunct/>
              <w:topLinePunct w:val="0"/>
              <w:bidi w:val="0"/>
              <w:spacing w:line="289" w:lineRule="auto"/>
              <w:ind w:firstLine="238" w:firstLineChars="100"/>
              <w:rPr>
                <w:rFonts w:hint="eastAsia" w:ascii="Arial"/>
                <w:sz w:val="21"/>
                <w:lang w:val="en-US" w:eastAsia="zh-CN"/>
              </w:rPr>
            </w:pPr>
            <w:r>
              <w:rPr>
                <w:rFonts w:hint="eastAsia" w:ascii="宋体" w:hAnsi="宋体" w:eastAsia="宋体" w:cs="宋体"/>
                <w:snapToGrid w:val="0"/>
                <w:color w:val="000000"/>
                <w:spacing w:val="-1"/>
                <w:kern w:val="0"/>
                <w:sz w:val="24"/>
                <w:szCs w:val="24"/>
                <w:lang w:val="en-US" w:eastAsia="zh-CN" w:bidi="ar-SA"/>
              </w:rPr>
              <w:t>按要求提供</w:t>
            </w:r>
          </w:p>
        </w:tc>
      </w:tr>
      <w:tr w14:paraId="362D0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48" w:type="dxa"/>
            <w:tcBorders>
              <w:left w:val="single" w:color="000000" w:sz="6" w:space="0"/>
            </w:tcBorders>
            <w:vAlign w:val="top"/>
          </w:tcPr>
          <w:p w14:paraId="3D8CFFBD">
            <w:pPr>
              <w:pStyle w:val="8"/>
              <w:keepNext w:val="0"/>
              <w:keepLines w:val="0"/>
              <w:pageBreakBefore w:val="0"/>
              <w:wordWrap w:val="0"/>
              <w:overflowPunct/>
              <w:topLinePunct w:val="0"/>
              <w:bidi w:val="0"/>
              <w:spacing w:before="268" w:line="184" w:lineRule="auto"/>
              <w:ind w:firstLine="480" w:firstLineChars="200"/>
              <w:rPr>
                <w:rFonts w:hint="default" w:eastAsia="宋体"/>
                <w:lang w:val="en-US" w:eastAsia="zh-CN"/>
              </w:rPr>
            </w:pPr>
            <w:r>
              <w:rPr>
                <w:rFonts w:hint="eastAsia"/>
                <w:lang w:val="en-US" w:eastAsia="zh-CN"/>
              </w:rPr>
              <w:t>9</w:t>
            </w:r>
          </w:p>
        </w:tc>
        <w:tc>
          <w:tcPr>
            <w:tcW w:w="2201" w:type="dxa"/>
            <w:vAlign w:val="top"/>
          </w:tcPr>
          <w:p w14:paraId="2640934E">
            <w:pPr>
              <w:keepNext w:val="0"/>
              <w:keepLines w:val="0"/>
              <w:pageBreakBefore w:val="0"/>
              <w:wordWrap w:val="0"/>
              <w:overflowPunct/>
              <w:topLinePunct w:val="0"/>
              <w:bidi w:val="0"/>
              <w:spacing w:line="289" w:lineRule="auto"/>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《中小企业声明函》</w:t>
            </w:r>
          </w:p>
        </w:tc>
        <w:tc>
          <w:tcPr>
            <w:tcW w:w="5448" w:type="dxa"/>
            <w:gridSpan w:val="2"/>
            <w:vAlign w:val="top"/>
          </w:tcPr>
          <w:p w14:paraId="121F41F2">
            <w:pPr>
              <w:keepNext w:val="0"/>
              <w:keepLines w:val="0"/>
              <w:pageBreakBefore w:val="0"/>
              <w:wordWrap w:val="0"/>
              <w:overflowPunct/>
              <w:topLinePunct w:val="0"/>
              <w:bidi w:val="0"/>
              <w:spacing w:line="289" w:lineRule="auto"/>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按照招标文件的规定提供《中小企业声明函》</w:t>
            </w:r>
          </w:p>
        </w:tc>
        <w:tc>
          <w:tcPr>
            <w:tcW w:w="1554" w:type="dxa"/>
            <w:tcBorders>
              <w:right w:val="single" w:color="000000" w:sz="6" w:space="0"/>
            </w:tcBorders>
            <w:vAlign w:val="top"/>
          </w:tcPr>
          <w:p w14:paraId="4FBEC935">
            <w:pPr>
              <w:keepNext w:val="0"/>
              <w:keepLines w:val="0"/>
              <w:pageBreakBefore w:val="0"/>
              <w:wordWrap w:val="0"/>
              <w:overflowPunct/>
              <w:topLinePunct w:val="0"/>
              <w:bidi w:val="0"/>
              <w:spacing w:line="289" w:lineRule="auto"/>
              <w:ind w:firstLine="238" w:firstLineChars="100"/>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按要求提供</w:t>
            </w:r>
          </w:p>
        </w:tc>
      </w:tr>
      <w:tr w14:paraId="2CC7B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48" w:type="dxa"/>
            <w:tcBorders>
              <w:left w:val="single" w:color="000000" w:sz="6" w:space="0"/>
              <w:bottom w:val="single" w:color="000000" w:sz="6" w:space="0"/>
            </w:tcBorders>
            <w:vAlign w:val="top"/>
          </w:tcPr>
          <w:p w14:paraId="65466F2F">
            <w:pPr>
              <w:pStyle w:val="8"/>
              <w:keepNext w:val="0"/>
              <w:keepLines w:val="0"/>
              <w:pageBreakBefore w:val="0"/>
              <w:wordWrap w:val="0"/>
              <w:overflowPunct/>
              <w:topLinePunct w:val="0"/>
              <w:bidi w:val="0"/>
              <w:spacing w:before="268" w:line="184" w:lineRule="auto"/>
              <w:ind w:left="271"/>
              <w:rPr>
                <w:rFonts w:hint="default" w:eastAsia="宋体"/>
                <w:spacing w:val="-14"/>
                <w:lang w:val="en-US" w:eastAsia="zh-CN"/>
              </w:rPr>
            </w:pPr>
            <w:r>
              <w:rPr>
                <w:rFonts w:hint="eastAsia"/>
                <w:spacing w:val="-14"/>
                <w:lang w:val="en-US" w:eastAsia="zh-CN"/>
              </w:rPr>
              <w:t>10</w:t>
            </w:r>
          </w:p>
        </w:tc>
        <w:tc>
          <w:tcPr>
            <w:tcW w:w="2201" w:type="dxa"/>
            <w:tcBorders>
              <w:bottom w:val="single" w:color="000000" w:sz="6" w:space="0"/>
            </w:tcBorders>
            <w:vAlign w:val="top"/>
          </w:tcPr>
          <w:p w14:paraId="20A43B25">
            <w:pPr>
              <w:keepNext w:val="0"/>
              <w:keepLines w:val="0"/>
              <w:pageBreakBefore w:val="0"/>
              <w:wordWrap w:val="0"/>
              <w:overflowPunct/>
              <w:topLinePunct w:val="0"/>
              <w:bidi w:val="0"/>
              <w:spacing w:line="289" w:lineRule="auto"/>
              <w:ind w:firstLine="476" w:firstLineChars="200"/>
              <w:rPr>
                <w:rFonts w:hint="eastAsia" w:ascii="宋体" w:hAnsi="宋体" w:eastAsia="宋体" w:cs="宋体"/>
                <w:snapToGrid w:val="0"/>
                <w:color w:val="000000"/>
                <w:spacing w:val="-1"/>
                <w:kern w:val="0"/>
                <w:sz w:val="24"/>
                <w:szCs w:val="24"/>
                <w:lang w:val="en-US" w:eastAsia="en-US" w:bidi="ar-SA"/>
              </w:rPr>
            </w:pPr>
          </w:p>
          <w:p w14:paraId="5012D760">
            <w:pPr>
              <w:keepNext w:val="0"/>
              <w:keepLines w:val="0"/>
              <w:pageBreakBefore w:val="0"/>
              <w:wordWrap w:val="0"/>
              <w:overflowPunct/>
              <w:topLinePunct w:val="0"/>
              <w:bidi w:val="0"/>
              <w:spacing w:line="289" w:lineRule="auto"/>
              <w:ind w:firstLine="476" w:firstLineChars="200"/>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特定资格</w:t>
            </w:r>
          </w:p>
        </w:tc>
        <w:tc>
          <w:tcPr>
            <w:tcW w:w="5448" w:type="dxa"/>
            <w:gridSpan w:val="2"/>
            <w:tcBorders>
              <w:bottom w:val="single" w:color="000000" w:sz="6" w:space="0"/>
            </w:tcBorders>
            <w:vAlign w:val="top"/>
          </w:tcPr>
          <w:p w14:paraId="659F5D36">
            <w:pPr>
              <w:keepNext w:val="0"/>
              <w:keepLines w:val="0"/>
              <w:pageBreakBefore w:val="0"/>
              <w:wordWrap w:val="0"/>
              <w:overflowPunct/>
              <w:topLinePunct w:val="0"/>
              <w:bidi w:val="0"/>
              <w:spacing w:line="289" w:lineRule="auto"/>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投标</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必须具备《食品经营许可证》或《食品生产许可证》；</w:t>
            </w:r>
          </w:p>
        </w:tc>
        <w:tc>
          <w:tcPr>
            <w:tcW w:w="1554" w:type="dxa"/>
            <w:tcBorders>
              <w:bottom w:val="single" w:color="000000" w:sz="6" w:space="0"/>
              <w:right w:val="single" w:color="000000" w:sz="6" w:space="0"/>
            </w:tcBorders>
            <w:vAlign w:val="top"/>
          </w:tcPr>
          <w:p w14:paraId="6DE1A585">
            <w:pPr>
              <w:keepNext w:val="0"/>
              <w:keepLines w:val="0"/>
              <w:pageBreakBefore w:val="0"/>
              <w:wordWrap w:val="0"/>
              <w:overflowPunct/>
              <w:topLinePunct w:val="0"/>
              <w:bidi w:val="0"/>
              <w:spacing w:line="289" w:lineRule="auto"/>
              <w:ind w:firstLine="238" w:firstLineChars="100"/>
              <w:rPr>
                <w:rFonts w:hint="eastAsia" w:ascii="Arial"/>
                <w:sz w:val="21"/>
                <w:lang w:val="en-US" w:eastAsia="en-US"/>
              </w:rPr>
            </w:pPr>
            <w:r>
              <w:rPr>
                <w:rFonts w:hint="eastAsia" w:ascii="宋体" w:hAnsi="宋体" w:eastAsia="宋体" w:cs="宋体"/>
                <w:snapToGrid w:val="0"/>
                <w:color w:val="000000"/>
                <w:spacing w:val="-1"/>
                <w:kern w:val="0"/>
                <w:sz w:val="24"/>
                <w:szCs w:val="24"/>
                <w:lang w:val="en-US" w:eastAsia="en-US" w:bidi="ar-SA"/>
              </w:rPr>
              <w:t>按要求提供</w:t>
            </w:r>
          </w:p>
        </w:tc>
      </w:tr>
    </w:tbl>
    <w:p w14:paraId="2DEBA2BC">
      <w:pPr>
        <w:keepNext w:val="0"/>
        <w:keepLines w:val="0"/>
        <w:pageBreakBefore w:val="0"/>
        <w:wordWrap w:val="0"/>
        <w:overflowPunct/>
        <w:topLinePunct w:val="0"/>
        <w:bidi w:val="0"/>
        <w:spacing w:line="422" w:lineRule="auto"/>
        <w:rPr>
          <w:rFonts w:ascii="Arial"/>
          <w:sz w:val="21"/>
        </w:rPr>
      </w:pPr>
    </w:p>
    <w:p w14:paraId="66B30306">
      <w:pPr>
        <w:pStyle w:val="3"/>
        <w:keepNext w:val="0"/>
        <w:keepLines w:val="0"/>
        <w:pageBreakBefore w:val="0"/>
        <w:wordWrap w:val="0"/>
        <w:overflowPunct/>
        <w:topLinePunct w:val="0"/>
        <w:bidi w:val="0"/>
        <w:spacing w:before="78" w:line="219" w:lineRule="auto"/>
        <w:ind w:left="259"/>
        <w:rPr>
          <w:b/>
          <w:bCs/>
          <w:spacing w:val="-3"/>
          <w:sz w:val="24"/>
          <w:szCs w:val="24"/>
        </w:rPr>
      </w:pPr>
    </w:p>
    <w:p w14:paraId="4D0B1231">
      <w:pPr>
        <w:pStyle w:val="3"/>
        <w:keepNext w:val="0"/>
        <w:keepLines w:val="0"/>
        <w:pageBreakBefore w:val="0"/>
        <w:wordWrap w:val="0"/>
        <w:overflowPunct/>
        <w:topLinePunct w:val="0"/>
        <w:bidi w:val="0"/>
        <w:spacing w:before="78" w:line="219" w:lineRule="auto"/>
        <w:ind w:left="259"/>
        <w:rPr>
          <w:sz w:val="24"/>
          <w:szCs w:val="24"/>
        </w:rPr>
      </w:pPr>
      <w:r>
        <w:rPr>
          <w:b/>
          <w:bCs/>
          <w:spacing w:val="-3"/>
          <w:sz w:val="24"/>
          <w:szCs w:val="24"/>
        </w:rPr>
        <w:t>2、初步评审-符合性审查标准</w:t>
      </w:r>
    </w:p>
    <w:p w14:paraId="024F2BA7">
      <w:pPr>
        <w:keepNext w:val="0"/>
        <w:keepLines w:val="0"/>
        <w:pageBreakBefore w:val="0"/>
        <w:wordWrap w:val="0"/>
        <w:overflowPunct/>
        <w:topLinePunct w:val="0"/>
        <w:bidi w:val="0"/>
        <w:spacing w:line="147" w:lineRule="exact"/>
      </w:pPr>
    </w:p>
    <w:tbl>
      <w:tblPr>
        <w:tblStyle w:val="7"/>
        <w:tblW w:w="99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234"/>
        <w:gridCol w:w="6995"/>
      </w:tblGrid>
      <w:tr w14:paraId="0B247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20" w:type="dxa"/>
            <w:tcBorders>
              <w:top w:val="single" w:color="000000" w:sz="6" w:space="0"/>
              <w:left w:val="single" w:color="000000" w:sz="6" w:space="0"/>
            </w:tcBorders>
            <w:vAlign w:val="top"/>
          </w:tcPr>
          <w:p w14:paraId="0AA3172A">
            <w:pPr>
              <w:pStyle w:val="8"/>
              <w:keepNext w:val="0"/>
              <w:keepLines w:val="0"/>
              <w:pageBreakBefore w:val="0"/>
              <w:wordWrap w:val="0"/>
              <w:overflowPunct/>
              <w:topLinePunct w:val="0"/>
              <w:bidi w:val="0"/>
              <w:spacing w:before="126" w:line="221" w:lineRule="auto"/>
              <w:ind w:left="118"/>
            </w:pPr>
            <w:r>
              <w:rPr>
                <w:b/>
                <w:bCs/>
                <w:spacing w:val="-7"/>
              </w:rPr>
              <w:t>序号</w:t>
            </w:r>
          </w:p>
        </w:tc>
        <w:tc>
          <w:tcPr>
            <w:tcW w:w="2234" w:type="dxa"/>
            <w:tcBorders>
              <w:top w:val="single" w:color="000000" w:sz="6" w:space="0"/>
            </w:tcBorders>
            <w:vAlign w:val="top"/>
          </w:tcPr>
          <w:p w14:paraId="262C6F34">
            <w:pPr>
              <w:pStyle w:val="8"/>
              <w:keepNext w:val="0"/>
              <w:keepLines w:val="0"/>
              <w:pageBreakBefore w:val="0"/>
              <w:wordWrap w:val="0"/>
              <w:overflowPunct/>
              <w:topLinePunct w:val="0"/>
              <w:bidi w:val="0"/>
              <w:spacing w:before="126" w:line="219" w:lineRule="auto"/>
              <w:ind w:left="650"/>
            </w:pPr>
            <w:r>
              <w:rPr>
                <w:b/>
                <w:bCs/>
                <w:spacing w:val="-8"/>
              </w:rPr>
              <w:t>审查因素</w:t>
            </w:r>
          </w:p>
        </w:tc>
        <w:tc>
          <w:tcPr>
            <w:tcW w:w="6995" w:type="dxa"/>
            <w:tcBorders>
              <w:top w:val="single" w:color="000000" w:sz="6" w:space="0"/>
              <w:right w:val="single" w:color="000000" w:sz="6" w:space="0"/>
            </w:tcBorders>
            <w:vAlign w:val="top"/>
          </w:tcPr>
          <w:p w14:paraId="32611052">
            <w:pPr>
              <w:pStyle w:val="8"/>
              <w:keepNext w:val="0"/>
              <w:keepLines w:val="0"/>
              <w:pageBreakBefore w:val="0"/>
              <w:wordWrap w:val="0"/>
              <w:overflowPunct/>
              <w:topLinePunct w:val="0"/>
              <w:bidi w:val="0"/>
              <w:spacing w:before="126" w:line="219" w:lineRule="auto"/>
              <w:ind w:left="3031"/>
            </w:pPr>
            <w:r>
              <w:rPr>
                <w:b/>
                <w:bCs/>
                <w:spacing w:val="-8"/>
              </w:rPr>
              <w:t>审查内容</w:t>
            </w:r>
          </w:p>
        </w:tc>
      </w:tr>
      <w:tr w14:paraId="45AEE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20" w:type="dxa"/>
            <w:tcBorders>
              <w:left w:val="single" w:color="000000" w:sz="6" w:space="0"/>
            </w:tcBorders>
            <w:vAlign w:val="top"/>
          </w:tcPr>
          <w:p w14:paraId="0B3FF477">
            <w:pPr>
              <w:pStyle w:val="8"/>
              <w:keepNext w:val="0"/>
              <w:keepLines w:val="0"/>
              <w:pageBreakBefore w:val="0"/>
              <w:wordWrap w:val="0"/>
              <w:overflowPunct/>
              <w:topLinePunct w:val="0"/>
              <w:bidi w:val="0"/>
              <w:spacing w:before="176" w:line="184" w:lineRule="auto"/>
              <w:ind w:left="285"/>
            </w:pPr>
            <w:r>
              <w:t>1</w:t>
            </w:r>
          </w:p>
        </w:tc>
        <w:tc>
          <w:tcPr>
            <w:tcW w:w="2234" w:type="dxa"/>
            <w:vAlign w:val="top"/>
          </w:tcPr>
          <w:p w14:paraId="53221C04">
            <w:pPr>
              <w:pStyle w:val="8"/>
              <w:keepNext w:val="0"/>
              <w:keepLines w:val="0"/>
              <w:pageBreakBefore w:val="0"/>
              <w:wordWrap w:val="0"/>
              <w:overflowPunct/>
              <w:topLinePunct w:val="0"/>
              <w:bidi w:val="0"/>
              <w:spacing w:before="139" w:line="219" w:lineRule="auto"/>
              <w:ind w:left="488"/>
            </w:pPr>
            <w:r>
              <w:rPr>
                <w:spacing w:val="-2"/>
              </w:rPr>
              <w:t>签字、盖章</w:t>
            </w:r>
          </w:p>
        </w:tc>
        <w:tc>
          <w:tcPr>
            <w:tcW w:w="6995" w:type="dxa"/>
            <w:tcBorders>
              <w:right w:val="single" w:color="000000" w:sz="6" w:space="0"/>
            </w:tcBorders>
            <w:vAlign w:val="top"/>
          </w:tcPr>
          <w:p w14:paraId="730689D0">
            <w:pPr>
              <w:pStyle w:val="8"/>
              <w:keepNext w:val="0"/>
              <w:keepLines w:val="0"/>
              <w:pageBreakBefore w:val="0"/>
              <w:wordWrap w:val="0"/>
              <w:overflowPunct/>
              <w:topLinePunct w:val="0"/>
              <w:bidi w:val="0"/>
              <w:spacing w:before="139" w:line="219" w:lineRule="auto"/>
              <w:ind w:left="115"/>
            </w:pPr>
            <w:r>
              <w:rPr>
                <w:spacing w:val="-1"/>
              </w:rPr>
              <w:t>投标响应文件签字盖章是否满足招标文件要求；</w:t>
            </w:r>
          </w:p>
        </w:tc>
      </w:tr>
      <w:tr w14:paraId="20A14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20" w:type="dxa"/>
            <w:tcBorders>
              <w:left w:val="single" w:color="000000" w:sz="6" w:space="0"/>
            </w:tcBorders>
            <w:vAlign w:val="top"/>
          </w:tcPr>
          <w:p w14:paraId="092DB0EC">
            <w:pPr>
              <w:pStyle w:val="8"/>
              <w:keepNext w:val="0"/>
              <w:keepLines w:val="0"/>
              <w:pageBreakBefore w:val="0"/>
              <w:wordWrap w:val="0"/>
              <w:overflowPunct/>
              <w:topLinePunct w:val="0"/>
              <w:bidi w:val="0"/>
              <w:spacing w:before="239" w:line="183" w:lineRule="auto"/>
              <w:ind w:left="270"/>
            </w:pPr>
            <w:r>
              <w:t>2</w:t>
            </w:r>
          </w:p>
        </w:tc>
        <w:tc>
          <w:tcPr>
            <w:tcW w:w="2234" w:type="dxa"/>
            <w:vAlign w:val="top"/>
          </w:tcPr>
          <w:p w14:paraId="0087C116">
            <w:pPr>
              <w:pStyle w:val="8"/>
              <w:keepNext w:val="0"/>
              <w:keepLines w:val="0"/>
              <w:pageBreakBefore w:val="0"/>
              <w:wordWrap w:val="0"/>
              <w:overflowPunct/>
              <w:topLinePunct w:val="0"/>
              <w:bidi w:val="0"/>
              <w:spacing w:before="202" w:line="219" w:lineRule="auto"/>
              <w:ind w:left="381"/>
            </w:pPr>
            <w:r>
              <w:rPr>
                <w:spacing w:val="-4"/>
              </w:rPr>
              <w:t>响应文件编制</w:t>
            </w:r>
          </w:p>
        </w:tc>
        <w:tc>
          <w:tcPr>
            <w:tcW w:w="6995" w:type="dxa"/>
            <w:tcBorders>
              <w:right w:val="single" w:color="000000" w:sz="6" w:space="0"/>
            </w:tcBorders>
            <w:vAlign w:val="top"/>
          </w:tcPr>
          <w:p w14:paraId="1262D545">
            <w:pPr>
              <w:pStyle w:val="8"/>
              <w:keepNext w:val="0"/>
              <w:keepLines w:val="0"/>
              <w:pageBreakBefore w:val="0"/>
              <w:wordWrap w:val="0"/>
              <w:overflowPunct/>
              <w:topLinePunct w:val="0"/>
              <w:bidi w:val="0"/>
              <w:spacing w:before="44" w:line="224" w:lineRule="auto"/>
              <w:ind w:left="115" w:right="401"/>
            </w:pPr>
            <w:r>
              <w:rPr>
                <w:spacing w:val="-1"/>
              </w:rPr>
              <w:t>投标响应文件是否按招标文件要求编制，内容是否全面或字迹</w:t>
            </w:r>
            <w:r>
              <w:rPr>
                <w:spacing w:val="-2"/>
              </w:rPr>
              <w:t>是否模糊、辨认不清的；</w:t>
            </w:r>
          </w:p>
        </w:tc>
      </w:tr>
      <w:tr w14:paraId="1A251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20" w:type="dxa"/>
            <w:tcBorders>
              <w:left w:val="single" w:color="000000" w:sz="6" w:space="0"/>
            </w:tcBorders>
            <w:vAlign w:val="top"/>
          </w:tcPr>
          <w:p w14:paraId="5C8651FF">
            <w:pPr>
              <w:pStyle w:val="8"/>
              <w:keepNext w:val="0"/>
              <w:keepLines w:val="0"/>
              <w:pageBreakBefore w:val="0"/>
              <w:wordWrap w:val="0"/>
              <w:overflowPunct/>
              <w:topLinePunct w:val="0"/>
              <w:bidi w:val="0"/>
              <w:spacing w:before="144" w:line="183" w:lineRule="auto"/>
              <w:ind w:left="272"/>
            </w:pPr>
            <w:r>
              <w:t>3</w:t>
            </w:r>
          </w:p>
        </w:tc>
        <w:tc>
          <w:tcPr>
            <w:tcW w:w="2234" w:type="dxa"/>
            <w:vAlign w:val="top"/>
          </w:tcPr>
          <w:p w14:paraId="06796072">
            <w:pPr>
              <w:pStyle w:val="8"/>
              <w:keepNext w:val="0"/>
              <w:keepLines w:val="0"/>
              <w:pageBreakBefore w:val="0"/>
              <w:wordWrap w:val="0"/>
              <w:overflowPunct/>
              <w:topLinePunct w:val="0"/>
              <w:bidi w:val="0"/>
              <w:spacing w:before="107" w:line="219" w:lineRule="auto"/>
              <w:ind w:left="381"/>
            </w:pPr>
            <w:r>
              <w:rPr>
                <w:spacing w:val="-4"/>
              </w:rPr>
              <w:t>响应文件内容</w:t>
            </w:r>
          </w:p>
        </w:tc>
        <w:tc>
          <w:tcPr>
            <w:tcW w:w="6995" w:type="dxa"/>
            <w:tcBorders>
              <w:right w:val="single" w:color="000000" w:sz="6" w:space="0"/>
            </w:tcBorders>
            <w:vAlign w:val="top"/>
          </w:tcPr>
          <w:p w14:paraId="1C830DFE">
            <w:pPr>
              <w:pStyle w:val="8"/>
              <w:keepNext w:val="0"/>
              <w:keepLines w:val="0"/>
              <w:pageBreakBefore w:val="0"/>
              <w:wordWrap w:val="0"/>
              <w:overflowPunct/>
              <w:topLinePunct w:val="0"/>
              <w:bidi w:val="0"/>
              <w:spacing w:before="106" w:line="219" w:lineRule="auto"/>
              <w:ind w:left="115"/>
            </w:pPr>
            <w:r>
              <w:rPr>
                <w:spacing w:val="-1"/>
              </w:rPr>
              <w:t>投标文件是否不齐全或者内容虚假的；</w:t>
            </w:r>
          </w:p>
        </w:tc>
      </w:tr>
      <w:tr w14:paraId="0E72A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20" w:type="dxa"/>
            <w:tcBorders>
              <w:left w:val="single" w:color="000000" w:sz="6" w:space="0"/>
              <w:bottom w:val="single" w:color="000000" w:sz="6" w:space="0"/>
            </w:tcBorders>
            <w:vAlign w:val="top"/>
          </w:tcPr>
          <w:p w14:paraId="7C8E85A3">
            <w:pPr>
              <w:pStyle w:val="8"/>
              <w:keepNext w:val="0"/>
              <w:keepLines w:val="0"/>
              <w:pageBreakBefore w:val="0"/>
              <w:wordWrap w:val="0"/>
              <w:overflowPunct/>
              <w:topLinePunct w:val="0"/>
              <w:bidi w:val="0"/>
              <w:spacing w:before="238" w:line="183" w:lineRule="auto"/>
              <w:ind w:left="266"/>
            </w:pPr>
            <w:r>
              <w:t>4</w:t>
            </w:r>
          </w:p>
        </w:tc>
        <w:tc>
          <w:tcPr>
            <w:tcW w:w="2234" w:type="dxa"/>
            <w:tcBorders>
              <w:bottom w:val="single" w:color="000000" w:sz="6" w:space="0"/>
            </w:tcBorders>
            <w:vAlign w:val="top"/>
          </w:tcPr>
          <w:p w14:paraId="04493891">
            <w:pPr>
              <w:pStyle w:val="8"/>
              <w:keepNext w:val="0"/>
              <w:keepLines w:val="0"/>
              <w:pageBreakBefore w:val="0"/>
              <w:wordWrap w:val="0"/>
              <w:overflowPunct/>
              <w:topLinePunct w:val="0"/>
              <w:bidi w:val="0"/>
              <w:spacing w:before="200" w:line="218" w:lineRule="auto"/>
              <w:ind w:left="611"/>
            </w:pPr>
            <w:r>
              <w:rPr>
                <w:spacing w:val="-4"/>
              </w:rPr>
              <w:t>投标报价</w:t>
            </w:r>
          </w:p>
        </w:tc>
        <w:tc>
          <w:tcPr>
            <w:tcW w:w="6995" w:type="dxa"/>
            <w:tcBorders>
              <w:bottom w:val="single" w:color="000000" w:sz="6" w:space="0"/>
              <w:right w:val="single" w:color="000000" w:sz="6" w:space="0"/>
            </w:tcBorders>
            <w:vAlign w:val="top"/>
          </w:tcPr>
          <w:p w14:paraId="16034AB4">
            <w:pPr>
              <w:pStyle w:val="8"/>
              <w:keepNext w:val="0"/>
              <w:keepLines w:val="0"/>
              <w:pageBreakBefore w:val="0"/>
              <w:wordWrap w:val="0"/>
              <w:overflowPunct/>
              <w:topLinePunct w:val="0"/>
              <w:bidi w:val="0"/>
              <w:spacing w:before="46" w:line="223" w:lineRule="auto"/>
              <w:ind w:left="157" w:right="281" w:hanging="42"/>
            </w:pPr>
            <w:r>
              <w:rPr>
                <w:rFonts w:hint="eastAsia" w:ascii="宋体" w:hAnsi="宋体" w:eastAsia="宋体" w:cs="宋体"/>
                <w:color w:val="auto"/>
                <w:kern w:val="2"/>
                <w:sz w:val="24"/>
                <w:szCs w:val="24"/>
                <w:highlight w:val="none"/>
                <w:shd w:val="clear" w:color="auto" w:fill="FFFFFF"/>
                <w:lang w:val="en-US" w:eastAsia="zh-CN" w:bidi="ar-SA"/>
              </w:rPr>
              <w:t>本报价为下浮率报价，低于下浮率的报价为无效报价</w:t>
            </w:r>
            <w:r>
              <w:rPr>
                <w:spacing w:val="-4"/>
              </w:rPr>
              <w:t>；</w:t>
            </w:r>
            <w:r>
              <w:rPr>
                <w:spacing w:val="-1"/>
              </w:rPr>
              <w:t>且只有一个有效报价，不得提交选择性报价。</w:t>
            </w:r>
          </w:p>
        </w:tc>
      </w:tr>
      <w:tr w14:paraId="1FDF5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20" w:type="dxa"/>
            <w:tcBorders>
              <w:top w:val="single" w:color="000000" w:sz="6" w:space="0"/>
              <w:left w:val="single" w:color="000000" w:sz="6" w:space="0"/>
            </w:tcBorders>
            <w:vAlign w:val="top"/>
          </w:tcPr>
          <w:p w14:paraId="3A3D99E3">
            <w:pPr>
              <w:pStyle w:val="8"/>
              <w:keepNext w:val="0"/>
              <w:keepLines w:val="0"/>
              <w:pageBreakBefore w:val="0"/>
              <w:wordWrap w:val="0"/>
              <w:overflowPunct/>
              <w:topLinePunct w:val="0"/>
              <w:bidi w:val="0"/>
              <w:spacing w:before="234" w:line="182" w:lineRule="auto"/>
              <w:ind w:left="272"/>
            </w:pPr>
            <w:r>
              <w:t>5</w:t>
            </w:r>
          </w:p>
        </w:tc>
        <w:tc>
          <w:tcPr>
            <w:tcW w:w="2234" w:type="dxa"/>
            <w:tcBorders>
              <w:top w:val="single" w:color="000000" w:sz="6" w:space="0"/>
            </w:tcBorders>
            <w:vAlign w:val="top"/>
          </w:tcPr>
          <w:p w14:paraId="6A3CDA9E">
            <w:pPr>
              <w:pStyle w:val="8"/>
              <w:keepNext w:val="0"/>
              <w:keepLines w:val="0"/>
              <w:pageBreakBefore w:val="0"/>
              <w:wordWrap w:val="0"/>
              <w:overflowPunct/>
              <w:topLinePunct w:val="0"/>
              <w:bidi w:val="0"/>
              <w:spacing w:before="194" w:line="219" w:lineRule="auto"/>
              <w:ind w:left="728"/>
            </w:pPr>
            <w:r>
              <w:rPr>
                <w:spacing w:val="-4"/>
              </w:rPr>
              <w:t>供货期</w:t>
            </w:r>
          </w:p>
        </w:tc>
        <w:tc>
          <w:tcPr>
            <w:tcW w:w="6995" w:type="dxa"/>
            <w:tcBorders>
              <w:top w:val="single" w:color="000000" w:sz="6" w:space="0"/>
              <w:right w:val="single" w:color="000000" w:sz="6" w:space="0"/>
            </w:tcBorders>
            <w:vAlign w:val="top"/>
          </w:tcPr>
          <w:p w14:paraId="20F81814">
            <w:pPr>
              <w:pStyle w:val="8"/>
              <w:keepNext w:val="0"/>
              <w:keepLines w:val="0"/>
              <w:pageBreakBefore w:val="0"/>
              <w:wordWrap w:val="0"/>
              <w:overflowPunct/>
              <w:topLinePunct w:val="0"/>
              <w:bidi w:val="0"/>
              <w:spacing w:before="42" w:line="223" w:lineRule="auto"/>
              <w:ind w:left="115" w:right="401"/>
            </w:pPr>
            <w:r>
              <w:rPr>
                <w:spacing w:val="-1"/>
              </w:rPr>
              <w:t>投标文件记载的招标项目供货期是否超过招标文件规定的供货</w:t>
            </w:r>
            <w:r>
              <w:rPr>
                <w:spacing w:val="-7"/>
              </w:rPr>
              <w:t>期；</w:t>
            </w:r>
          </w:p>
        </w:tc>
      </w:tr>
      <w:tr w14:paraId="25CEF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20" w:type="dxa"/>
            <w:tcBorders>
              <w:left w:val="single" w:color="000000" w:sz="6" w:space="0"/>
            </w:tcBorders>
            <w:vAlign w:val="top"/>
          </w:tcPr>
          <w:p w14:paraId="19551962">
            <w:pPr>
              <w:pStyle w:val="8"/>
              <w:keepNext w:val="0"/>
              <w:keepLines w:val="0"/>
              <w:pageBreakBefore w:val="0"/>
              <w:wordWrap w:val="0"/>
              <w:overflowPunct/>
              <w:topLinePunct w:val="0"/>
              <w:bidi w:val="0"/>
              <w:spacing w:before="229" w:line="183" w:lineRule="auto"/>
              <w:ind w:left="269"/>
            </w:pPr>
            <w:r>
              <w:t>6</w:t>
            </w:r>
          </w:p>
        </w:tc>
        <w:tc>
          <w:tcPr>
            <w:tcW w:w="2234" w:type="dxa"/>
            <w:vAlign w:val="top"/>
          </w:tcPr>
          <w:p w14:paraId="726B96DC">
            <w:pPr>
              <w:pStyle w:val="8"/>
              <w:keepNext w:val="0"/>
              <w:keepLines w:val="0"/>
              <w:pageBreakBefore w:val="0"/>
              <w:wordWrap w:val="0"/>
              <w:overflowPunct/>
              <w:topLinePunct w:val="0"/>
              <w:bidi w:val="0"/>
              <w:spacing w:before="191" w:line="220" w:lineRule="auto"/>
              <w:ind w:left="491"/>
            </w:pPr>
            <w:r>
              <w:rPr>
                <w:spacing w:val="-3"/>
              </w:rPr>
              <w:t>投标有效期</w:t>
            </w:r>
          </w:p>
        </w:tc>
        <w:tc>
          <w:tcPr>
            <w:tcW w:w="6995" w:type="dxa"/>
            <w:tcBorders>
              <w:right w:val="single" w:color="000000" w:sz="6" w:space="0"/>
            </w:tcBorders>
            <w:vAlign w:val="top"/>
          </w:tcPr>
          <w:p w14:paraId="0205EC20">
            <w:pPr>
              <w:pStyle w:val="8"/>
              <w:keepNext w:val="0"/>
              <w:keepLines w:val="0"/>
              <w:pageBreakBefore w:val="0"/>
              <w:wordWrap w:val="0"/>
              <w:overflowPunct/>
              <w:topLinePunct w:val="0"/>
              <w:bidi w:val="0"/>
              <w:spacing w:before="36" w:line="223" w:lineRule="auto"/>
              <w:ind w:left="115" w:right="401"/>
            </w:pPr>
            <w:r>
              <w:rPr>
                <w:spacing w:val="-1"/>
              </w:rPr>
              <w:t>投标文件中承诺的投标有效期满足招标文件中载明的投标有效</w:t>
            </w:r>
            <w:r>
              <w:rPr>
                <w:spacing w:val="-5"/>
              </w:rPr>
              <w:t>期的；</w:t>
            </w:r>
          </w:p>
        </w:tc>
      </w:tr>
      <w:tr w14:paraId="6A61A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0" w:type="dxa"/>
            <w:tcBorders>
              <w:left w:val="single" w:color="000000" w:sz="6" w:space="0"/>
            </w:tcBorders>
            <w:vAlign w:val="top"/>
          </w:tcPr>
          <w:p w14:paraId="7A4CFC36">
            <w:pPr>
              <w:pStyle w:val="8"/>
              <w:keepNext w:val="0"/>
              <w:keepLines w:val="0"/>
              <w:pageBreakBefore w:val="0"/>
              <w:wordWrap w:val="0"/>
              <w:overflowPunct/>
              <w:topLinePunct w:val="0"/>
              <w:bidi w:val="0"/>
              <w:spacing w:before="231" w:line="182" w:lineRule="auto"/>
              <w:ind w:left="273"/>
            </w:pPr>
            <w:r>
              <w:t>7</w:t>
            </w:r>
          </w:p>
        </w:tc>
        <w:tc>
          <w:tcPr>
            <w:tcW w:w="2234" w:type="dxa"/>
            <w:vAlign w:val="top"/>
          </w:tcPr>
          <w:p w14:paraId="6D08EC07">
            <w:pPr>
              <w:pStyle w:val="8"/>
              <w:keepNext w:val="0"/>
              <w:keepLines w:val="0"/>
              <w:pageBreakBefore w:val="0"/>
              <w:wordWrap w:val="0"/>
              <w:overflowPunct/>
              <w:topLinePunct w:val="0"/>
              <w:bidi w:val="0"/>
              <w:spacing w:before="192" w:line="219" w:lineRule="auto"/>
              <w:ind w:left="253"/>
            </w:pPr>
            <w:r>
              <w:rPr>
                <w:spacing w:val="-3"/>
              </w:rPr>
              <w:t>商务、技术条款</w:t>
            </w:r>
          </w:p>
        </w:tc>
        <w:tc>
          <w:tcPr>
            <w:tcW w:w="6995" w:type="dxa"/>
            <w:tcBorders>
              <w:right w:val="single" w:color="000000" w:sz="6" w:space="0"/>
            </w:tcBorders>
            <w:vAlign w:val="top"/>
          </w:tcPr>
          <w:p w14:paraId="55FC279F">
            <w:pPr>
              <w:pStyle w:val="8"/>
              <w:keepNext w:val="0"/>
              <w:keepLines w:val="0"/>
              <w:pageBreakBefore w:val="0"/>
              <w:wordWrap w:val="0"/>
              <w:overflowPunct/>
              <w:topLinePunct w:val="0"/>
              <w:bidi w:val="0"/>
              <w:spacing w:before="37" w:line="223" w:lineRule="auto"/>
              <w:ind w:left="132" w:right="401" w:hanging="15"/>
            </w:pPr>
            <w:r>
              <w:rPr>
                <w:spacing w:val="-1"/>
              </w:rPr>
              <w:t>商务条款、技术性能、技术参数、采购需求是否有偏离情况的</w:t>
            </w:r>
            <w:r>
              <w:t>;</w:t>
            </w:r>
          </w:p>
        </w:tc>
      </w:tr>
      <w:tr w14:paraId="56791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0" w:type="dxa"/>
            <w:tcBorders>
              <w:left w:val="single" w:color="000000" w:sz="6" w:space="0"/>
            </w:tcBorders>
            <w:vAlign w:val="top"/>
          </w:tcPr>
          <w:p w14:paraId="7BF91E41">
            <w:pPr>
              <w:pStyle w:val="8"/>
              <w:keepNext w:val="0"/>
              <w:keepLines w:val="0"/>
              <w:pageBreakBefore w:val="0"/>
              <w:wordWrap w:val="0"/>
              <w:overflowPunct/>
              <w:topLinePunct w:val="0"/>
              <w:bidi w:val="0"/>
              <w:spacing w:before="200" w:line="183" w:lineRule="auto"/>
              <w:ind w:left="268"/>
            </w:pPr>
            <w:r>
              <w:t>8</w:t>
            </w:r>
          </w:p>
        </w:tc>
        <w:tc>
          <w:tcPr>
            <w:tcW w:w="2234" w:type="dxa"/>
            <w:vAlign w:val="top"/>
          </w:tcPr>
          <w:p w14:paraId="41176172">
            <w:pPr>
              <w:pStyle w:val="8"/>
              <w:keepNext w:val="0"/>
              <w:keepLines w:val="0"/>
              <w:pageBreakBefore w:val="0"/>
              <w:wordWrap w:val="0"/>
              <w:overflowPunct/>
              <w:topLinePunct w:val="0"/>
              <w:bidi w:val="0"/>
              <w:spacing w:before="162" w:line="219" w:lineRule="auto"/>
              <w:ind w:left="494"/>
            </w:pPr>
            <w:r>
              <w:rPr>
                <w:spacing w:val="-4"/>
              </w:rPr>
              <w:t>实质性格式</w:t>
            </w:r>
          </w:p>
        </w:tc>
        <w:tc>
          <w:tcPr>
            <w:tcW w:w="6995" w:type="dxa"/>
            <w:tcBorders>
              <w:right w:val="single" w:color="000000" w:sz="6" w:space="0"/>
            </w:tcBorders>
            <w:vAlign w:val="top"/>
          </w:tcPr>
          <w:p w14:paraId="4ACB7EA0">
            <w:pPr>
              <w:pStyle w:val="8"/>
              <w:keepNext w:val="0"/>
              <w:keepLines w:val="0"/>
              <w:pageBreakBefore w:val="0"/>
              <w:wordWrap w:val="0"/>
              <w:overflowPunct/>
              <w:topLinePunct w:val="0"/>
              <w:bidi w:val="0"/>
              <w:spacing w:before="161" w:line="219" w:lineRule="auto"/>
              <w:ind w:left="113"/>
            </w:pPr>
            <w:r>
              <w:rPr>
                <w:spacing w:val="-2"/>
              </w:rPr>
              <w:t>标记为“实质性格式”的文件均按招标文件要求提供；</w:t>
            </w:r>
          </w:p>
        </w:tc>
      </w:tr>
      <w:tr w14:paraId="495B0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720" w:type="dxa"/>
            <w:tcBorders>
              <w:left w:val="single" w:color="000000" w:sz="6" w:space="0"/>
            </w:tcBorders>
            <w:vAlign w:val="top"/>
          </w:tcPr>
          <w:p w14:paraId="153C6EC9">
            <w:pPr>
              <w:keepNext w:val="0"/>
              <w:keepLines w:val="0"/>
              <w:pageBreakBefore w:val="0"/>
              <w:wordWrap w:val="0"/>
              <w:overflowPunct/>
              <w:topLinePunct w:val="0"/>
              <w:bidi w:val="0"/>
              <w:spacing w:line="306" w:lineRule="auto"/>
              <w:rPr>
                <w:rFonts w:ascii="Arial"/>
                <w:sz w:val="21"/>
              </w:rPr>
            </w:pPr>
          </w:p>
          <w:p w14:paraId="3EAC1F5F">
            <w:pPr>
              <w:pStyle w:val="8"/>
              <w:keepNext w:val="0"/>
              <w:keepLines w:val="0"/>
              <w:pageBreakBefore w:val="0"/>
              <w:wordWrap w:val="0"/>
              <w:overflowPunct/>
              <w:topLinePunct w:val="0"/>
              <w:bidi w:val="0"/>
              <w:spacing w:before="78" w:line="183" w:lineRule="auto"/>
              <w:ind w:left="268"/>
            </w:pPr>
            <w:r>
              <w:t>9</w:t>
            </w:r>
          </w:p>
        </w:tc>
        <w:tc>
          <w:tcPr>
            <w:tcW w:w="2234" w:type="dxa"/>
            <w:vAlign w:val="top"/>
          </w:tcPr>
          <w:p w14:paraId="50EEE762">
            <w:pPr>
              <w:keepNext w:val="0"/>
              <w:keepLines w:val="0"/>
              <w:pageBreakBefore w:val="0"/>
              <w:wordWrap w:val="0"/>
              <w:overflowPunct/>
              <w:topLinePunct w:val="0"/>
              <w:bidi w:val="0"/>
              <w:spacing w:line="268" w:lineRule="auto"/>
              <w:rPr>
                <w:rFonts w:ascii="Arial"/>
                <w:sz w:val="21"/>
              </w:rPr>
            </w:pPr>
          </w:p>
          <w:p w14:paraId="34370CB6">
            <w:pPr>
              <w:pStyle w:val="8"/>
              <w:keepNext w:val="0"/>
              <w:keepLines w:val="0"/>
              <w:pageBreakBefore w:val="0"/>
              <w:wordWrap w:val="0"/>
              <w:overflowPunct/>
              <w:topLinePunct w:val="0"/>
              <w:bidi w:val="0"/>
              <w:spacing w:before="78" w:line="218" w:lineRule="auto"/>
              <w:ind w:left="487"/>
            </w:pPr>
            <w:r>
              <w:rPr>
                <w:spacing w:val="-2"/>
              </w:rPr>
              <w:t>报价合理性</w:t>
            </w:r>
          </w:p>
        </w:tc>
        <w:tc>
          <w:tcPr>
            <w:tcW w:w="6995" w:type="dxa"/>
            <w:tcBorders>
              <w:right w:val="single" w:color="000000" w:sz="6" w:space="0"/>
            </w:tcBorders>
            <w:vAlign w:val="top"/>
          </w:tcPr>
          <w:p w14:paraId="05F73BA9">
            <w:pPr>
              <w:pStyle w:val="8"/>
              <w:keepNext w:val="0"/>
              <w:keepLines w:val="0"/>
              <w:pageBreakBefore w:val="0"/>
              <w:wordWrap w:val="0"/>
              <w:overflowPunct/>
              <w:topLinePunct w:val="0"/>
              <w:bidi w:val="0"/>
              <w:spacing w:before="40" w:line="227" w:lineRule="auto"/>
              <w:ind w:left="110" w:right="401"/>
              <w:jc w:val="both"/>
            </w:pPr>
            <w:r>
              <w:rPr>
                <w:spacing w:val="-1"/>
              </w:rPr>
              <w:t>报价合理，或投标人的报价明显低于其他通过符合性审查投标人的报价，有可能影响产品质量或者不能诚信履约的，能够应评标委员会要求在规定时间内证明其报价合理性的；</w:t>
            </w:r>
          </w:p>
        </w:tc>
      </w:tr>
      <w:tr w14:paraId="17EA2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20" w:type="dxa"/>
            <w:tcBorders>
              <w:left w:val="single" w:color="000000" w:sz="6" w:space="0"/>
            </w:tcBorders>
            <w:vAlign w:val="top"/>
          </w:tcPr>
          <w:p w14:paraId="6897E073">
            <w:pPr>
              <w:keepNext w:val="0"/>
              <w:keepLines w:val="0"/>
              <w:pageBreakBefore w:val="0"/>
              <w:wordWrap w:val="0"/>
              <w:overflowPunct/>
              <w:topLinePunct w:val="0"/>
              <w:bidi w:val="0"/>
              <w:spacing w:line="307" w:lineRule="auto"/>
              <w:rPr>
                <w:rFonts w:ascii="Arial"/>
                <w:sz w:val="21"/>
              </w:rPr>
            </w:pPr>
          </w:p>
          <w:p w14:paraId="4793949D">
            <w:pPr>
              <w:pStyle w:val="8"/>
              <w:keepNext w:val="0"/>
              <w:keepLines w:val="0"/>
              <w:pageBreakBefore w:val="0"/>
              <w:wordWrap w:val="0"/>
              <w:overflowPunct/>
              <w:topLinePunct w:val="0"/>
              <w:bidi w:val="0"/>
              <w:spacing w:before="78" w:line="184" w:lineRule="auto"/>
              <w:ind w:left="225"/>
            </w:pPr>
            <w:r>
              <w:rPr>
                <w:spacing w:val="-14"/>
              </w:rPr>
              <w:t>10</w:t>
            </w:r>
          </w:p>
        </w:tc>
        <w:tc>
          <w:tcPr>
            <w:tcW w:w="2234" w:type="dxa"/>
            <w:vAlign w:val="top"/>
          </w:tcPr>
          <w:p w14:paraId="64EAD87C">
            <w:pPr>
              <w:keepNext w:val="0"/>
              <w:keepLines w:val="0"/>
              <w:pageBreakBefore w:val="0"/>
              <w:wordWrap w:val="0"/>
              <w:overflowPunct/>
              <w:topLinePunct w:val="0"/>
              <w:bidi w:val="0"/>
              <w:spacing w:line="271" w:lineRule="auto"/>
              <w:rPr>
                <w:rFonts w:ascii="Arial"/>
                <w:sz w:val="21"/>
              </w:rPr>
            </w:pPr>
          </w:p>
          <w:p w14:paraId="3FF38C3C">
            <w:pPr>
              <w:pStyle w:val="8"/>
              <w:keepNext w:val="0"/>
              <w:keepLines w:val="0"/>
              <w:pageBreakBefore w:val="0"/>
              <w:wordWrap w:val="0"/>
              <w:overflowPunct/>
              <w:topLinePunct w:val="0"/>
              <w:bidi w:val="0"/>
              <w:spacing w:before="78" w:line="219" w:lineRule="auto"/>
              <w:ind w:left="616"/>
            </w:pPr>
            <w:r>
              <w:rPr>
                <w:spacing w:val="-5"/>
              </w:rPr>
              <w:t>公平竞争</w:t>
            </w:r>
          </w:p>
        </w:tc>
        <w:tc>
          <w:tcPr>
            <w:tcW w:w="6995" w:type="dxa"/>
            <w:tcBorders>
              <w:right w:val="single" w:color="000000" w:sz="6" w:space="0"/>
            </w:tcBorders>
            <w:vAlign w:val="top"/>
          </w:tcPr>
          <w:p w14:paraId="322213ED">
            <w:pPr>
              <w:pStyle w:val="8"/>
              <w:keepNext w:val="0"/>
              <w:keepLines w:val="0"/>
              <w:pageBreakBefore w:val="0"/>
              <w:wordWrap w:val="0"/>
              <w:overflowPunct/>
              <w:topLinePunct w:val="0"/>
              <w:bidi w:val="0"/>
              <w:spacing w:before="41" w:line="227" w:lineRule="auto"/>
              <w:ind w:left="113" w:right="401" w:firstLine="1"/>
              <w:jc w:val="both"/>
            </w:pPr>
            <w:r>
              <w:rPr>
                <w:spacing w:val="-1"/>
              </w:rPr>
              <w:t>投标人遵循公平竞争的原则，不存在恶意串通，妨碍其他投标人的竞争行为，不存在损害</w:t>
            </w:r>
            <w:r>
              <w:rPr>
                <w:rFonts w:hint="eastAsia"/>
                <w:spacing w:val="-1"/>
                <w:lang w:eastAsia="zh-CN"/>
              </w:rPr>
              <w:t>招标人</w:t>
            </w:r>
            <w:r>
              <w:rPr>
                <w:spacing w:val="-1"/>
              </w:rPr>
              <w:t>或者其他投标人的合法权益</w:t>
            </w:r>
            <w:r>
              <w:rPr>
                <w:spacing w:val="-3"/>
              </w:rPr>
              <w:t>情形的；</w:t>
            </w:r>
          </w:p>
        </w:tc>
      </w:tr>
      <w:tr w14:paraId="4478F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1" w:hRule="atLeast"/>
        </w:trPr>
        <w:tc>
          <w:tcPr>
            <w:tcW w:w="720" w:type="dxa"/>
            <w:tcBorders>
              <w:left w:val="single" w:color="000000" w:sz="6" w:space="0"/>
            </w:tcBorders>
            <w:vAlign w:val="top"/>
          </w:tcPr>
          <w:p w14:paraId="751C7947">
            <w:pPr>
              <w:keepNext w:val="0"/>
              <w:keepLines w:val="0"/>
              <w:pageBreakBefore w:val="0"/>
              <w:wordWrap w:val="0"/>
              <w:overflowPunct/>
              <w:topLinePunct w:val="0"/>
              <w:bidi w:val="0"/>
              <w:spacing w:line="270" w:lineRule="auto"/>
              <w:rPr>
                <w:rFonts w:ascii="Arial"/>
                <w:sz w:val="21"/>
              </w:rPr>
            </w:pPr>
          </w:p>
          <w:p w14:paraId="1B9951DB">
            <w:pPr>
              <w:keepNext w:val="0"/>
              <w:keepLines w:val="0"/>
              <w:pageBreakBefore w:val="0"/>
              <w:wordWrap w:val="0"/>
              <w:overflowPunct/>
              <w:topLinePunct w:val="0"/>
              <w:bidi w:val="0"/>
              <w:spacing w:line="271" w:lineRule="auto"/>
              <w:rPr>
                <w:rFonts w:ascii="Arial"/>
                <w:sz w:val="21"/>
              </w:rPr>
            </w:pPr>
          </w:p>
          <w:p w14:paraId="5C607C52">
            <w:pPr>
              <w:keepNext w:val="0"/>
              <w:keepLines w:val="0"/>
              <w:pageBreakBefore w:val="0"/>
              <w:wordWrap w:val="0"/>
              <w:overflowPunct/>
              <w:topLinePunct w:val="0"/>
              <w:bidi w:val="0"/>
              <w:spacing w:line="271" w:lineRule="auto"/>
              <w:rPr>
                <w:rFonts w:ascii="Arial"/>
                <w:sz w:val="21"/>
              </w:rPr>
            </w:pPr>
          </w:p>
          <w:p w14:paraId="3CEC2DF1">
            <w:pPr>
              <w:keepNext w:val="0"/>
              <w:keepLines w:val="0"/>
              <w:pageBreakBefore w:val="0"/>
              <w:wordWrap w:val="0"/>
              <w:overflowPunct/>
              <w:topLinePunct w:val="0"/>
              <w:bidi w:val="0"/>
              <w:spacing w:line="271" w:lineRule="auto"/>
              <w:rPr>
                <w:rFonts w:ascii="Arial"/>
                <w:sz w:val="21"/>
              </w:rPr>
            </w:pPr>
          </w:p>
          <w:p w14:paraId="034E51D0">
            <w:pPr>
              <w:pStyle w:val="8"/>
              <w:keepNext w:val="0"/>
              <w:keepLines w:val="0"/>
              <w:pageBreakBefore w:val="0"/>
              <w:wordWrap w:val="0"/>
              <w:overflowPunct/>
              <w:topLinePunct w:val="0"/>
              <w:bidi w:val="0"/>
              <w:spacing w:before="78" w:line="184" w:lineRule="auto"/>
              <w:ind w:left="225"/>
            </w:pPr>
            <w:r>
              <w:rPr>
                <w:spacing w:val="-14"/>
              </w:rPr>
              <w:t>11</w:t>
            </w:r>
          </w:p>
        </w:tc>
        <w:tc>
          <w:tcPr>
            <w:tcW w:w="2234" w:type="dxa"/>
            <w:vAlign w:val="top"/>
          </w:tcPr>
          <w:p w14:paraId="3AE4695A">
            <w:pPr>
              <w:keepNext w:val="0"/>
              <w:keepLines w:val="0"/>
              <w:pageBreakBefore w:val="0"/>
              <w:wordWrap w:val="0"/>
              <w:overflowPunct/>
              <w:topLinePunct w:val="0"/>
              <w:bidi w:val="0"/>
              <w:spacing w:line="261" w:lineRule="auto"/>
              <w:rPr>
                <w:rFonts w:ascii="Arial"/>
                <w:sz w:val="21"/>
              </w:rPr>
            </w:pPr>
          </w:p>
          <w:p w14:paraId="197DFBF2">
            <w:pPr>
              <w:keepNext w:val="0"/>
              <w:keepLines w:val="0"/>
              <w:pageBreakBefore w:val="0"/>
              <w:wordWrap w:val="0"/>
              <w:overflowPunct/>
              <w:topLinePunct w:val="0"/>
              <w:bidi w:val="0"/>
              <w:spacing w:line="262" w:lineRule="auto"/>
              <w:rPr>
                <w:rFonts w:ascii="Arial"/>
                <w:sz w:val="21"/>
              </w:rPr>
            </w:pPr>
          </w:p>
          <w:p w14:paraId="0C1ECDAD">
            <w:pPr>
              <w:keepNext w:val="0"/>
              <w:keepLines w:val="0"/>
              <w:pageBreakBefore w:val="0"/>
              <w:wordWrap w:val="0"/>
              <w:overflowPunct/>
              <w:topLinePunct w:val="0"/>
              <w:bidi w:val="0"/>
              <w:spacing w:line="262" w:lineRule="auto"/>
              <w:rPr>
                <w:rFonts w:ascii="Arial"/>
                <w:sz w:val="21"/>
              </w:rPr>
            </w:pPr>
          </w:p>
          <w:p w14:paraId="72924908">
            <w:pPr>
              <w:keepNext w:val="0"/>
              <w:keepLines w:val="0"/>
              <w:pageBreakBefore w:val="0"/>
              <w:wordWrap w:val="0"/>
              <w:overflowPunct/>
              <w:topLinePunct w:val="0"/>
              <w:bidi w:val="0"/>
              <w:spacing w:line="262" w:lineRule="auto"/>
              <w:rPr>
                <w:rFonts w:ascii="Arial"/>
                <w:sz w:val="21"/>
              </w:rPr>
            </w:pPr>
          </w:p>
          <w:p w14:paraId="25970A19">
            <w:pPr>
              <w:pStyle w:val="8"/>
              <w:keepNext w:val="0"/>
              <w:keepLines w:val="0"/>
              <w:pageBreakBefore w:val="0"/>
              <w:wordWrap w:val="0"/>
              <w:overflowPunct/>
              <w:topLinePunct w:val="0"/>
              <w:bidi w:val="0"/>
              <w:spacing w:before="78" w:line="220" w:lineRule="auto"/>
              <w:ind w:left="630"/>
            </w:pPr>
            <w:r>
              <w:rPr>
                <w:spacing w:val="-8"/>
              </w:rPr>
              <w:t>串通投标</w:t>
            </w:r>
          </w:p>
        </w:tc>
        <w:tc>
          <w:tcPr>
            <w:tcW w:w="6995" w:type="dxa"/>
            <w:tcBorders>
              <w:right w:val="single" w:color="000000" w:sz="6" w:space="0"/>
            </w:tcBorders>
            <w:vAlign w:val="top"/>
          </w:tcPr>
          <w:p w14:paraId="39E91071">
            <w:pPr>
              <w:pStyle w:val="8"/>
              <w:keepNext w:val="0"/>
              <w:keepLines w:val="0"/>
              <w:pageBreakBefore w:val="0"/>
              <w:wordWrap w:val="0"/>
              <w:overflowPunct/>
              <w:topLinePunct w:val="0"/>
              <w:bidi w:val="0"/>
              <w:spacing w:before="47" w:line="234" w:lineRule="auto"/>
              <w:ind w:left="113" w:right="401" w:firstLine="2"/>
              <w:jc w:val="both"/>
            </w:pPr>
            <w:r>
              <w:rPr>
                <w:spacing w:val="-1"/>
              </w:rPr>
              <w:t>不存在《政府采购货物和服务招标投标管理办法》视为投标人</w:t>
            </w:r>
            <w:r>
              <w:rPr>
                <w:spacing w:val="1"/>
              </w:rPr>
              <w:t>串通投标的情形</w:t>
            </w:r>
            <w:r>
              <w:rPr>
                <w:spacing w:val="-18"/>
              </w:rPr>
              <w:t>：（</w:t>
            </w:r>
            <w:r>
              <w:rPr>
                <w:spacing w:val="1"/>
              </w:rPr>
              <w:t>一）不同投标人的投标文件由同一单</w:t>
            </w:r>
            <w:r>
              <w:t>位或</w:t>
            </w:r>
            <w:r>
              <w:rPr>
                <w:spacing w:val="1"/>
              </w:rPr>
              <w:t>者个人编制</w:t>
            </w:r>
            <w:r>
              <w:rPr>
                <w:spacing w:val="-18"/>
              </w:rPr>
              <w:t>；（</w:t>
            </w:r>
            <w:r>
              <w:rPr>
                <w:spacing w:val="1"/>
              </w:rPr>
              <w:t>二）不同投标人委托同一单位或者个人办</w:t>
            </w:r>
            <w:r>
              <w:t>理投</w:t>
            </w:r>
            <w:r>
              <w:rPr>
                <w:spacing w:val="1"/>
              </w:rPr>
              <w:t>标事宜</w:t>
            </w:r>
            <w:r>
              <w:rPr>
                <w:spacing w:val="-18"/>
              </w:rPr>
              <w:t>；（</w:t>
            </w:r>
            <w:r>
              <w:rPr>
                <w:spacing w:val="1"/>
              </w:rPr>
              <w:t>三）不同投标人的投标文件载明的项目管理成</w:t>
            </w:r>
            <w:r>
              <w:t>员或</w:t>
            </w:r>
            <w:r>
              <w:rPr>
                <w:spacing w:val="1"/>
              </w:rPr>
              <w:t>者联系人员为同一人</w:t>
            </w:r>
            <w:r>
              <w:rPr>
                <w:spacing w:val="-18"/>
              </w:rPr>
              <w:t>；（</w:t>
            </w:r>
            <w:r>
              <w:rPr>
                <w:spacing w:val="1"/>
              </w:rPr>
              <w:t>四）不同投标人的投标文件异常</w:t>
            </w:r>
            <w:r>
              <w:t>一致</w:t>
            </w:r>
            <w:r>
              <w:rPr>
                <w:spacing w:val="1"/>
              </w:rPr>
              <w:t>或者投标报价呈规律性差异</w:t>
            </w:r>
            <w:r>
              <w:rPr>
                <w:spacing w:val="-18"/>
              </w:rPr>
              <w:t>；（</w:t>
            </w:r>
            <w:r>
              <w:rPr>
                <w:spacing w:val="1"/>
              </w:rPr>
              <w:t>五）不同投标人的投标文</w:t>
            </w:r>
            <w:r>
              <w:t>件相</w:t>
            </w:r>
            <w:r>
              <w:rPr>
                <w:spacing w:val="1"/>
              </w:rPr>
              <w:t>互混装</w:t>
            </w:r>
            <w:r>
              <w:rPr>
                <w:spacing w:val="-18"/>
              </w:rPr>
              <w:t>；（</w:t>
            </w:r>
            <w:r>
              <w:rPr>
                <w:spacing w:val="1"/>
              </w:rPr>
              <w:t>六）不同投标人的投标保证金从同一单位或者</w:t>
            </w:r>
            <w:r>
              <w:t>个人</w:t>
            </w:r>
            <w:r>
              <w:rPr>
                <w:spacing w:val="-2"/>
              </w:rPr>
              <w:t>的账户转出；</w:t>
            </w:r>
          </w:p>
        </w:tc>
      </w:tr>
      <w:tr w14:paraId="42546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20" w:type="dxa"/>
            <w:tcBorders>
              <w:left w:val="single" w:color="000000" w:sz="6" w:space="0"/>
            </w:tcBorders>
            <w:vAlign w:val="top"/>
          </w:tcPr>
          <w:p w14:paraId="5E9E23AA">
            <w:pPr>
              <w:pStyle w:val="8"/>
              <w:keepNext w:val="0"/>
              <w:keepLines w:val="0"/>
              <w:pageBreakBefore w:val="0"/>
              <w:wordWrap w:val="0"/>
              <w:overflowPunct/>
              <w:topLinePunct w:val="0"/>
              <w:bidi w:val="0"/>
              <w:spacing w:before="218" w:line="184" w:lineRule="auto"/>
              <w:ind w:left="225"/>
            </w:pPr>
            <w:r>
              <w:rPr>
                <w:spacing w:val="-14"/>
              </w:rPr>
              <w:t>12</w:t>
            </w:r>
          </w:p>
        </w:tc>
        <w:tc>
          <w:tcPr>
            <w:tcW w:w="2234" w:type="dxa"/>
            <w:vAlign w:val="top"/>
          </w:tcPr>
          <w:p w14:paraId="2730863F">
            <w:pPr>
              <w:pStyle w:val="8"/>
              <w:keepNext w:val="0"/>
              <w:keepLines w:val="0"/>
              <w:pageBreakBefore w:val="0"/>
              <w:wordWrap w:val="0"/>
              <w:overflowPunct/>
              <w:topLinePunct w:val="0"/>
              <w:bidi w:val="0"/>
              <w:spacing w:before="181" w:line="219" w:lineRule="auto"/>
              <w:ind w:left="627"/>
            </w:pPr>
            <w:r>
              <w:rPr>
                <w:spacing w:val="-8"/>
              </w:rPr>
              <w:t>附加条件</w:t>
            </w:r>
          </w:p>
        </w:tc>
        <w:tc>
          <w:tcPr>
            <w:tcW w:w="6995" w:type="dxa"/>
            <w:tcBorders>
              <w:right w:val="single" w:color="000000" w:sz="6" w:space="0"/>
            </w:tcBorders>
            <w:vAlign w:val="top"/>
          </w:tcPr>
          <w:p w14:paraId="09C6F6CB">
            <w:pPr>
              <w:pStyle w:val="8"/>
              <w:keepNext w:val="0"/>
              <w:keepLines w:val="0"/>
              <w:pageBreakBefore w:val="0"/>
              <w:wordWrap w:val="0"/>
              <w:overflowPunct/>
              <w:topLinePunct w:val="0"/>
              <w:bidi w:val="0"/>
              <w:spacing w:before="181" w:line="219" w:lineRule="auto"/>
              <w:ind w:left="115"/>
            </w:pPr>
            <w:r>
              <w:rPr>
                <w:spacing w:val="-1"/>
              </w:rPr>
              <w:t>投标文件未含有</w:t>
            </w:r>
            <w:r>
              <w:rPr>
                <w:rFonts w:hint="eastAsia"/>
                <w:spacing w:val="-1"/>
                <w:lang w:eastAsia="zh-CN"/>
              </w:rPr>
              <w:t>招标人</w:t>
            </w:r>
            <w:r>
              <w:rPr>
                <w:spacing w:val="-1"/>
              </w:rPr>
              <w:t>不能接受的附加条件的；</w:t>
            </w:r>
          </w:p>
        </w:tc>
      </w:tr>
      <w:tr w14:paraId="2D5FF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0" w:type="dxa"/>
            <w:tcBorders>
              <w:left w:val="single" w:color="000000" w:sz="6" w:space="0"/>
            </w:tcBorders>
            <w:vAlign w:val="top"/>
          </w:tcPr>
          <w:p w14:paraId="28B474B3">
            <w:pPr>
              <w:pStyle w:val="8"/>
              <w:keepNext w:val="0"/>
              <w:keepLines w:val="0"/>
              <w:pageBreakBefore w:val="0"/>
              <w:wordWrap w:val="0"/>
              <w:overflowPunct/>
              <w:topLinePunct w:val="0"/>
              <w:bidi w:val="0"/>
              <w:spacing w:before="240" w:line="184" w:lineRule="auto"/>
              <w:ind w:left="225"/>
            </w:pPr>
            <w:r>
              <w:rPr>
                <w:spacing w:val="-14"/>
              </w:rPr>
              <w:t>13</w:t>
            </w:r>
          </w:p>
        </w:tc>
        <w:tc>
          <w:tcPr>
            <w:tcW w:w="2234" w:type="dxa"/>
            <w:vAlign w:val="top"/>
          </w:tcPr>
          <w:p w14:paraId="03E8DFAB">
            <w:pPr>
              <w:pStyle w:val="8"/>
              <w:keepNext w:val="0"/>
              <w:keepLines w:val="0"/>
              <w:pageBreakBefore w:val="0"/>
              <w:wordWrap w:val="0"/>
              <w:overflowPunct/>
              <w:topLinePunct w:val="0"/>
              <w:bidi w:val="0"/>
              <w:spacing w:before="204" w:line="220" w:lineRule="auto"/>
              <w:ind w:left="369"/>
            </w:pPr>
            <w:r>
              <w:rPr>
                <w:spacing w:val="-2"/>
              </w:rPr>
              <w:t>其他无效情形</w:t>
            </w:r>
          </w:p>
        </w:tc>
        <w:tc>
          <w:tcPr>
            <w:tcW w:w="6995" w:type="dxa"/>
            <w:tcBorders>
              <w:right w:val="single" w:color="000000" w:sz="6" w:space="0"/>
            </w:tcBorders>
            <w:vAlign w:val="top"/>
          </w:tcPr>
          <w:p w14:paraId="52599940">
            <w:pPr>
              <w:pStyle w:val="8"/>
              <w:keepNext w:val="0"/>
              <w:keepLines w:val="0"/>
              <w:pageBreakBefore w:val="0"/>
              <w:wordWrap w:val="0"/>
              <w:overflowPunct/>
              <w:topLinePunct w:val="0"/>
              <w:bidi w:val="0"/>
              <w:spacing w:before="47" w:line="219" w:lineRule="auto"/>
              <w:ind w:left="113" w:right="401" w:firstLine="1"/>
            </w:pPr>
            <w:r>
              <w:rPr>
                <w:spacing w:val="-1"/>
              </w:rPr>
              <w:t>投标人、投标文件不存在不符合法律、法规和招标文件规定的</w:t>
            </w:r>
            <w:r>
              <w:rPr>
                <w:spacing w:val="-2"/>
              </w:rPr>
              <w:t>其他无效情形；</w:t>
            </w:r>
          </w:p>
        </w:tc>
      </w:tr>
      <w:tr w14:paraId="16A8A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949" w:type="dxa"/>
            <w:gridSpan w:val="3"/>
            <w:tcBorders>
              <w:left w:val="single" w:color="000000" w:sz="6" w:space="0"/>
              <w:bottom w:val="single" w:color="000000" w:sz="6" w:space="0"/>
              <w:right w:val="single" w:color="000000" w:sz="6" w:space="0"/>
            </w:tcBorders>
            <w:vAlign w:val="top"/>
          </w:tcPr>
          <w:p w14:paraId="074C1E40">
            <w:pPr>
              <w:pStyle w:val="8"/>
              <w:keepNext w:val="0"/>
              <w:keepLines w:val="0"/>
              <w:pageBreakBefore w:val="0"/>
              <w:wordWrap w:val="0"/>
              <w:overflowPunct/>
              <w:topLinePunct w:val="0"/>
              <w:bidi w:val="0"/>
              <w:spacing w:before="114" w:line="220" w:lineRule="auto"/>
              <w:ind w:left="117"/>
            </w:pPr>
            <w:r>
              <w:rPr>
                <w:spacing w:val="-3"/>
              </w:rPr>
              <w:t>结论：通过评审打“√”未通过评审打“×”</w:t>
            </w:r>
          </w:p>
        </w:tc>
      </w:tr>
    </w:tbl>
    <w:p w14:paraId="437B4B45">
      <w:pPr>
        <w:pStyle w:val="3"/>
        <w:keepNext w:val="0"/>
        <w:keepLines w:val="0"/>
        <w:pageBreakBefore w:val="0"/>
        <w:wordWrap w:val="0"/>
        <w:overflowPunct/>
        <w:topLinePunct w:val="0"/>
        <w:bidi w:val="0"/>
        <w:spacing w:before="36" w:line="345" w:lineRule="auto"/>
        <w:ind w:left="257" w:right="220" w:firstLine="498"/>
        <w:rPr>
          <w:sz w:val="24"/>
          <w:szCs w:val="24"/>
        </w:rPr>
      </w:pPr>
      <w:r>
        <w:rPr>
          <w:spacing w:val="-4"/>
          <w:sz w:val="24"/>
          <w:szCs w:val="24"/>
        </w:rPr>
        <w:t>响应性文件响应程度初步审查通过的投标企业，进入下一步详细评审阶段，未通过响应</w:t>
      </w:r>
      <w:r>
        <w:rPr>
          <w:spacing w:val="-1"/>
          <w:sz w:val="24"/>
          <w:szCs w:val="24"/>
        </w:rPr>
        <w:t>性文件响应程度初步审查通过的企业，其投标作为无效标，不进入后期评审阶段。</w:t>
      </w:r>
    </w:p>
    <w:p w14:paraId="2A572EE9">
      <w:pPr>
        <w:pStyle w:val="3"/>
        <w:keepNext w:val="0"/>
        <w:keepLines w:val="0"/>
        <w:pageBreakBefore w:val="0"/>
        <w:wordWrap w:val="0"/>
        <w:overflowPunct/>
        <w:topLinePunct w:val="0"/>
        <w:bidi w:val="0"/>
        <w:spacing w:before="37" w:line="220" w:lineRule="auto"/>
        <w:ind w:left="256"/>
        <w:rPr>
          <w:sz w:val="24"/>
          <w:szCs w:val="24"/>
        </w:rPr>
      </w:pPr>
      <w:r>
        <w:rPr>
          <w:b/>
          <w:bCs/>
          <w:spacing w:val="-8"/>
          <w:sz w:val="24"/>
          <w:szCs w:val="24"/>
        </w:rPr>
        <w:t>6.详细评审</w:t>
      </w:r>
    </w:p>
    <w:p w14:paraId="4749F74D">
      <w:pPr>
        <w:pStyle w:val="3"/>
        <w:keepNext w:val="0"/>
        <w:keepLines w:val="0"/>
        <w:pageBreakBefore w:val="0"/>
        <w:wordWrap w:val="0"/>
        <w:overflowPunct/>
        <w:topLinePunct w:val="0"/>
        <w:bidi w:val="0"/>
        <w:spacing w:before="178" w:line="347" w:lineRule="auto"/>
        <w:ind w:left="125" w:right="271" w:firstLine="475"/>
        <w:rPr>
          <w:sz w:val="24"/>
          <w:szCs w:val="24"/>
        </w:rPr>
      </w:pPr>
      <w:r>
        <w:rPr>
          <w:spacing w:val="-4"/>
          <w:sz w:val="24"/>
          <w:szCs w:val="24"/>
        </w:rPr>
        <w:t>6.1经初步评审合格的投标文件，评标委员会应当根据招标文件确定的评标标准和方法，</w:t>
      </w:r>
      <w:r>
        <w:rPr>
          <w:spacing w:val="-2"/>
          <w:sz w:val="24"/>
          <w:szCs w:val="24"/>
        </w:rPr>
        <w:t>对其技术和商务部分作进一步的评审和比较。</w:t>
      </w:r>
    </w:p>
    <w:p w14:paraId="7CF2D552">
      <w:pPr>
        <w:pStyle w:val="3"/>
        <w:keepNext w:val="0"/>
        <w:keepLines w:val="0"/>
        <w:pageBreakBefore w:val="0"/>
        <w:wordWrap w:val="0"/>
        <w:overflowPunct/>
        <w:topLinePunct w:val="0"/>
        <w:bidi w:val="0"/>
        <w:spacing w:before="30" w:line="353" w:lineRule="auto"/>
        <w:ind w:left="127" w:right="126" w:firstLine="468"/>
        <w:rPr>
          <w:sz w:val="24"/>
          <w:szCs w:val="24"/>
        </w:rPr>
      </w:pPr>
      <w:r>
        <w:rPr>
          <w:spacing w:val="-3"/>
          <w:sz w:val="24"/>
          <w:szCs w:val="24"/>
        </w:rPr>
        <w:t>6.2在评审过程中，为了有助于对投标文件进行审查、评估和比</w:t>
      </w:r>
      <w:r>
        <w:rPr>
          <w:spacing w:val="-4"/>
          <w:sz w:val="24"/>
          <w:szCs w:val="24"/>
        </w:rPr>
        <w:t>较，招标方有权向投标人</w:t>
      </w:r>
      <w:r>
        <w:rPr>
          <w:spacing w:val="-3"/>
          <w:sz w:val="24"/>
          <w:szCs w:val="24"/>
        </w:rPr>
        <w:t>质疑，请投标人澄清投标内容。投标人有责任按照招标方通知的时间、地</w:t>
      </w:r>
      <w:r>
        <w:rPr>
          <w:spacing w:val="-4"/>
          <w:sz w:val="24"/>
          <w:szCs w:val="24"/>
        </w:rPr>
        <w:t>点指派专人进行答疑</w:t>
      </w:r>
      <w:r>
        <w:rPr>
          <w:spacing w:val="-3"/>
          <w:sz w:val="24"/>
          <w:szCs w:val="24"/>
        </w:rPr>
        <w:t>和澄清。评标委员会可能要求投标人就投标文件中的内容进行答辩，招标</w:t>
      </w:r>
      <w:r>
        <w:rPr>
          <w:spacing w:val="-4"/>
          <w:sz w:val="24"/>
          <w:szCs w:val="24"/>
        </w:rPr>
        <w:t>方将以书面形式通知</w:t>
      </w:r>
      <w:r>
        <w:rPr>
          <w:spacing w:val="-2"/>
          <w:sz w:val="24"/>
          <w:szCs w:val="24"/>
        </w:rPr>
        <w:t>投标人，投标人应按要求进行答辩。</w:t>
      </w:r>
    </w:p>
    <w:p w14:paraId="15473516">
      <w:pPr>
        <w:pStyle w:val="3"/>
        <w:keepNext w:val="0"/>
        <w:keepLines w:val="0"/>
        <w:pageBreakBefore w:val="0"/>
        <w:wordWrap w:val="0"/>
        <w:overflowPunct/>
        <w:topLinePunct w:val="0"/>
        <w:bidi w:val="0"/>
        <w:spacing w:before="30" w:line="353" w:lineRule="auto"/>
        <w:ind w:left="127" w:right="126" w:firstLine="468"/>
        <w:rPr>
          <w:rFonts w:ascii="宋体" w:hAnsi="宋体" w:eastAsia="宋体" w:cs="宋体"/>
          <w:spacing w:val="-3"/>
          <w:sz w:val="24"/>
          <w:szCs w:val="24"/>
        </w:rPr>
      </w:pPr>
      <w:r>
        <w:rPr>
          <w:rFonts w:ascii="宋体" w:hAnsi="宋体" w:eastAsia="宋体" w:cs="宋体"/>
          <w:spacing w:val="-3"/>
          <w:sz w:val="24"/>
          <w:szCs w:val="24"/>
        </w:rPr>
        <w:t>6.3采用</w:t>
      </w:r>
      <w:r>
        <w:rPr>
          <w:rFonts w:ascii="宋体" w:hAnsi="宋体" w:eastAsia="宋体" w:cs="宋体"/>
          <w:spacing w:val="-3"/>
          <w:sz w:val="24"/>
          <w:szCs w:val="24"/>
          <w:u w:val="single"/>
        </w:rPr>
        <w:t>综合评分法</w:t>
      </w:r>
      <w:r>
        <w:rPr>
          <w:rFonts w:ascii="宋体" w:hAnsi="宋体" w:eastAsia="宋体" w:cs="宋体"/>
          <w:spacing w:val="-3"/>
          <w:sz w:val="24"/>
          <w:szCs w:val="24"/>
        </w:rPr>
        <w:t>衡量投标文件是否最大限度地满足招标文件中规定的各项综合评分73标准。</w:t>
      </w:r>
    </w:p>
    <w:p w14:paraId="7FBDC310">
      <w:pPr>
        <w:pStyle w:val="3"/>
        <w:keepNext w:val="0"/>
        <w:keepLines w:val="0"/>
        <w:pageBreakBefore w:val="0"/>
        <w:wordWrap w:val="0"/>
        <w:overflowPunct/>
        <w:topLinePunct w:val="0"/>
        <w:bidi w:val="0"/>
        <w:spacing w:before="30" w:line="353" w:lineRule="auto"/>
        <w:ind w:left="127" w:right="126" w:firstLine="468"/>
        <w:rPr>
          <w:rFonts w:ascii="宋体" w:hAnsi="宋体" w:eastAsia="宋体" w:cs="宋体"/>
          <w:spacing w:val="-3"/>
          <w:sz w:val="24"/>
          <w:szCs w:val="24"/>
        </w:rPr>
      </w:pPr>
      <w:r>
        <w:rPr>
          <w:rFonts w:ascii="宋体" w:hAnsi="宋体" w:eastAsia="宋体" w:cs="宋体"/>
          <w:spacing w:val="-3"/>
          <w:sz w:val="24"/>
          <w:szCs w:val="24"/>
        </w:rPr>
        <w:t>6.3.1评分标准与分值构成</w:t>
      </w:r>
    </w:p>
    <w:p w14:paraId="2C403006">
      <w:pPr>
        <w:pStyle w:val="3"/>
        <w:keepNext w:val="0"/>
        <w:keepLines w:val="0"/>
        <w:pageBreakBefore w:val="0"/>
        <w:wordWrap w:val="0"/>
        <w:overflowPunct/>
        <w:topLinePunct w:val="0"/>
        <w:bidi w:val="0"/>
        <w:spacing w:before="30" w:line="353" w:lineRule="auto"/>
        <w:ind w:left="127" w:right="126" w:firstLine="468"/>
        <w:rPr>
          <w:rFonts w:hint="eastAsia" w:ascii="宋体" w:hAnsi="宋体" w:eastAsia="宋体" w:cs="宋体"/>
          <w:spacing w:val="-3"/>
          <w:sz w:val="24"/>
          <w:szCs w:val="24"/>
          <w:lang w:val="en-US" w:eastAsia="zh-CN"/>
        </w:rPr>
      </w:pPr>
      <w:r>
        <w:rPr>
          <w:rFonts w:ascii="宋体" w:hAnsi="宋体" w:eastAsia="宋体" w:cs="宋体"/>
          <w:spacing w:val="-3"/>
          <w:sz w:val="24"/>
          <w:szCs w:val="24"/>
        </w:rPr>
        <w:t>评标采用</w:t>
      </w:r>
      <w:r>
        <w:rPr>
          <w:rFonts w:ascii="宋体" w:hAnsi="宋体" w:eastAsia="宋体" w:cs="宋体"/>
          <w:spacing w:val="-3"/>
          <w:sz w:val="24"/>
          <w:szCs w:val="24"/>
          <w:u w:val="single"/>
        </w:rPr>
        <w:t>综合评分法</w:t>
      </w:r>
      <w:r>
        <w:rPr>
          <w:rFonts w:ascii="宋体" w:hAnsi="宋体" w:eastAsia="宋体" w:cs="宋体"/>
          <w:spacing w:val="-3"/>
          <w:sz w:val="24"/>
          <w:szCs w:val="24"/>
        </w:rPr>
        <w:t>，评分标准为：最低报价不是中标的唯一条件，综合评分因素的主要因素为价格、配送车辆、人员配备、设备、场所配置、业绩、项目实施方案、食品安全保障方案、售后服务、应急措施方案、仓储安全管理以及对招标文件的响应程度等。每一投标人的最终得分为所有评委评分的算数平均值。（总分100分：其中商务部分和技术部分占70分，投标报价占30分），按得分高低排序。</w:t>
      </w:r>
    </w:p>
    <w:p w14:paraId="787C7BA7">
      <w:pPr>
        <w:pStyle w:val="3"/>
        <w:keepNext w:val="0"/>
        <w:keepLines w:val="0"/>
        <w:pageBreakBefore w:val="0"/>
        <w:wordWrap w:val="0"/>
        <w:overflowPunct/>
        <w:topLinePunct w:val="0"/>
        <w:bidi w:val="0"/>
        <w:spacing w:before="30" w:line="353" w:lineRule="auto"/>
        <w:ind w:right="126" w:firstLine="702" w:firstLineChars="300"/>
        <w:rPr>
          <w:rFonts w:hint="eastAsia" w:ascii="宋体" w:hAnsi="宋体" w:eastAsia="宋体" w:cs="宋体"/>
          <w:spacing w:val="-3"/>
          <w:sz w:val="24"/>
          <w:szCs w:val="24"/>
          <w:lang w:eastAsia="zh-CN"/>
        </w:rPr>
      </w:pPr>
      <w:r>
        <w:rPr>
          <w:rFonts w:ascii="宋体" w:hAnsi="宋体" w:eastAsia="宋体" w:cs="宋体"/>
          <w:spacing w:val="-3"/>
          <w:sz w:val="24"/>
          <w:szCs w:val="24"/>
        </w:rPr>
        <w:t>6.4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14:paraId="4B050744">
      <w:pPr>
        <w:pStyle w:val="3"/>
        <w:keepNext w:val="0"/>
        <w:keepLines w:val="0"/>
        <w:pageBreakBefore w:val="0"/>
        <w:wordWrap w:val="0"/>
        <w:overflowPunct/>
        <w:topLinePunct w:val="0"/>
        <w:bidi w:val="0"/>
        <w:spacing w:before="30" w:line="353" w:lineRule="auto"/>
        <w:ind w:right="126" w:firstLine="702" w:firstLineChars="300"/>
        <w:rPr>
          <w:rFonts w:hint="eastAsia" w:ascii="宋体" w:hAnsi="宋体" w:eastAsia="宋体" w:cs="宋体"/>
          <w:spacing w:val="-3"/>
          <w:sz w:val="24"/>
          <w:szCs w:val="24"/>
          <w:lang w:eastAsia="zh-CN"/>
        </w:rPr>
      </w:pPr>
      <w:r>
        <w:rPr>
          <w:rFonts w:ascii="宋体" w:hAnsi="宋体" w:eastAsia="宋体" w:cs="宋体"/>
          <w:spacing w:val="-3"/>
          <w:sz w:val="24"/>
          <w:szCs w:val="24"/>
        </w:rPr>
        <w:t>6.5如果出现有效投标投标人不足三家时，由于项目紧急，经财政部门（政府采购监督管理部门）批准，改为竞争性谈判采购方式，采用最低评标价法评审，即在符合采购需求、质量和服务相等的前提下，以提出最低报价的投标人作为成交投标人。</w:t>
      </w:r>
    </w:p>
    <w:p w14:paraId="19D59FF1">
      <w:pPr>
        <w:pStyle w:val="3"/>
        <w:keepNext w:val="0"/>
        <w:keepLines w:val="0"/>
        <w:pageBreakBefore w:val="0"/>
        <w:wordWrap w:val="0"/>
        <w:overflowPunct/>
        <w:topLinePunct w:val="0"/>
        <w:bidi w:val="0"/>
        <w:spacing w:before="30" w:line="353" w:lineRule="auto"/>
        <w:ind w:right="126" w:firstLine="702" w:firstLineChars="300"/>
        <w:rPr>
          <w:rFonts w:hint="eastAsia" w:ascii="宋体" w:hAnsi="宋体" w:eastAsia="宋体" w:cs="宋体"/>
          <w:spacing w:val="-3"/>
          <w:sz w:val="24"/>
          <w:szCs w:val="24"/>
          <w:lang w:eastAsia="zh-CN"/>
        </w:rPr>
      </w:pPr>
      <w:r>
        <w:rPr>
          <w:rFonts w:ascii="宋体" w:hAnsi="宋体" w:eastAsia="宋体" w:cs="宋体"/>
          <w:spacing w:val="-3"/>
          <w:sz w:val="24"/>
          <w:szCs w:val="24"/>
        </w:rPr>
        <w:t>6.6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14:paraId="526C2921">
      <w:pPr>
        <w:pStyle w:val="3"/>
        <w:keepNext w:val="0"/>
        <w:keepLines w:val="0"/>
        <w:pageBreakBefore w:val="0"/>
        <w:wordWrap w:val="0"/>
        <w:overflowPunct/>
        <w:topLinePunct w:val="0"/>
        <w:bidi w:val="0"/>
        <w:spacing w:before="30" w:line="353" w:lineRule="auto"/>
        <w:ind w:right="126" w:firstLine="702" w:firstLineChars="300"/>
        <w:rPr>
          <w:rFonts w:ascii="宋体" w:hAnsi="宋体" w:eastAsia="宋体" w:cs="宋体"/>
          <w:spacing w:val="-3"/>
          <w:sz w:val="24"/>
          <w:szCs w:val="24"/>
        </w:rPr>
      </w:pPr>
      <w:r>
        <w:rPr>
          <w:rFonts w:ascii="宋体" w:hAnsi="宋体" w:eastAsia="宋体" w:cs="宋体"/>
          <w:spacing w:val="-3"/>
          <w:sz w:val="24"/>
          <w:szCs w:val="24"/>
        </w:rPr>
        <w:t>6.7采用综合评分法衡量投标文件在是否最大限度地满足招标文件实质性要求前提下，按照招标文件中规定的各项因素进行综合评审后，依据得分高低，依次确定中标（入围）候选人。得分相同的按投标报价由低到高顺序排序，得分且报价相同的并列。投标文件满足招标文件全部实质性要求，且按照评审因素的量化指标评审得分最高和次高的投标人为中标（入围）候选人。（提供相同品牌产品且通过资格审查、符合性审查的不同投标人参加同一合同项下投标的，按一家投标人计算，评审后得分最高的同品牌投标人获得中标人推荐资格；评审得分相同的，由</w:t>
      </w:r>
      <w:r>
        <w:rPr>
          <w:rFonts w:hint="eastAsia" w:cs="宋体"/>
          <w:spacing w:val="-3"/>
          <w:sz w:val="24"/>
          <w:szCs w:val="24"/>
          <w:lang w:eastAsia="zh-CN"/>
        </w:rPr>
        <w:t>招标人</w:t>
      </w:r>
      <w:r>
        <w:rPr>
          <w:rFonts w:ascii="宋体" w:hAnsi="宋体" w:eastAsia="宋体" w:cs="宋体"/>
          <w:spacing w:val="-3"/>
          <w:sz w:val="24"/>
          <w:szCs w:val="24"/>
        </w:rPr>
        <w:t>或者</w:t>
      </w:r>
      <w:r>
        <w:rPr>
          <w:rFonts w:hint="eastAsia" w:cs="宋体"/>
          <w:spacing w:val="-3"/>
          <w:sz w:val="24"/>
          <w:szCs w:val="24"/>
          <w:lang w:eastAsia="zh-CN"/>
        </w:rPr>
        <w:t>招标人</w:t>
      </w:r>
      <w:r>
        <w:rPr>
          <w:rFonts w:ascii="宋体" w:hAnsi="宋体" w:eastAsia="宋体" w:cs="宋体"/>
          <w:spacing w:val="-3"/>
          <w:sz w:val="24"/>
          <w:szCs w:val="24"/>
        </w:rPr>
        <w:t>委托评标委员会按照招标文件规定的方式确定投标人获得中标人推荐资格，招标文件未规定的采取随机抽取方式确定，其他同品牌投标人不作为中标候选人）。</w:t>
      </w:r>
    </w:p>
    <w:p w14:paraId="61839B86">
      <w:pPr>
        <w:pStyle w:val="3"/>
        <w:keepNext w:val="0"/>
        <w:keepLines w:val="0"/>
        <w:pageBreakBefore w:val="0"/>
        <w:wordWrap w:val="0"/>
        <w:overflowPunct/>
        <w:topLinePunct w:val="0"/>
        <w:bidi w:val="0"/>
        <w:spacing w:before="30" w:line="353" w:lineRule="auto"/>
        <w:ind w:left="127" w:right="126" w:firstLine="468"/>
        <w:rPr>
          <w:rFonts w:ascii="宋体" w:hAnsi="宋体" w:eastAsia="宋体" w:cs="宋体"/>
          <w:spacing w:val="-3"/>
          <w:sz w:val="24"/>
          <w:szCs w:val="24"/>
        </w:rPr>
      </w:pPr>
      <w:r>
        <w:rPr>
          <w:rFonts w:ascii="宋体" w:hAnsi="宋体" w:eastAsia="宋体" w:cs="宋体"/>
          <w:spacing w:val="-3"/>
          <w:sz w:val="24"/>
          <w:szCs w:val="24"/>
        </w:rPr>
        <w:t>价格扣除：</w:t>
      </w:r>
    </w:p>
    <w:p w14:paraId="05C3C00E">
      <w:pPr>
        <w:pStyle w:val="3"/>
        <w:keepNext w:val="0"/>
        <w:keepLines w:val="0"/>
        <w:pageBreakBefore w:val="0"/>
        <w:wordWrap w:val="0"/>
        <w:overflowPunct/>
        <w:topLinePunct w:val="0"/>
        <w:bidi w:val="0"/>
        <w:spacing w:before="182" w:line="218" w:lineRule="auto"/>
        <w:ind w:left="493"/>
        <w:rPr>
          <w:sz w:val="24"/>
          <w:szCs w:val="24"/>
        </w:rPr>
      </w:pPr>
      <w:r>
        <w:rPr>
          <w:spacing w:val="-3"/>
          <w:sz w:val="24"/>
          <w:szCs w:val="24"/>
        </w:rPr>
        <w:t>1.小型和微型企业产品价格扣除</w:t>
      </w:r>
    </w:p>
    <w:p w14:paraId="01190DC3">
      <w:pPr>
        <w:pStyle w:val="3"/>
        <w:keepNext w:val="0"/>
        <w:keepLines w:val="0"/>
        <w:pageBreakBefore w:val="0"/>
        <w:wordWrap w:val="0"/>
        <w:overflowPunct/>
        <w:topLinePunct w:val="0"/>
        <w:bidi w:val="0"/>
        <w:spacing w:before="188" w:line="353" w:lineRule="auto"/>
        <w:ind w:left="1" w:right="123" w:firstLine="474"/>
        <w:rPr>
          <w:sz w:val="24"/>
          <w:szCs w:val="24"/>
        </w:rPr>
      </w:pPr>
      <w:r>
        <w:rPr>
          <w:spacing w:val="-1"/>
          <w:sz w:val="24"/>
          <w:szCs w:val="24"/>
        </w:rPr>
        <w:t>根据财政部、工业和信息化部印发的关于进一步加大政府采购支持</w:t>
      </w:r>
      <w:r>
        <w:rPr>
          <w:spacing w:val="-2"/>
          <w:sz w:val="24"/>
          <w:szCs w:val="24"/>
        </w:rPr>
        <w:t>中小企业力度的通知财库[2022]19号的规定，货物服务采购项</w:t>
      </w:r>
      <w:r>
        <w:rPr>
          <w:spacing w:val="-3"/>
          <w:sz w:val="24"/>
          <w:szCs w:val="24"/>
        </w:rPr>
        <w:t>目给予小微企业的，价格扣除优惠给予10%的扣除，</w:t>
      </w:r>
      <w:r>
        <w:rPr>
          <w:spacing w:val="-1"/>
          <w:sz w:val="24"/>
          <w:szCs w:val="24"/>
        </w:rPr>
        <w:t>大中型企业与小微企业组成联合体或者大中型企业向小微企业分包的，价</w:t>
      </w:r>
      <w:r>
        <w:rPr>
          <w:spacing w:val="-2"/>
          <w:sz w:val="24"/>
          <w:szCs w:val="24"/>
        </w:rPr>
        <w:t>格扣除优惠给予4%</w:t>
      </w:r>
      <w:r>
        <w:rPr>
          <w:spacing w:val="-1"/>
          <w:sz w:val="24"/>
          <w:szCs w:val="24"/>
        </w:rPr>
        <w:t>的扣除，用扣除后的价格参与评审。投标产品中仅有部分小型和微型</w:t>
      </w:r>
      <w:r>
        <w:rPr>
          <w:spacing w:val="-2"/>
          <w:sz w:val="24"/>
          <w:szCs w:val="24"/>
        </w:rPr>
        <w:t>企业产品的，则此部分按所投小型和微型企业产品的价格予以扣除。</w:t>
      </w:r>
    </w:p>
    <w:p w14:paraId="231734CC">
      <w:pPr>
        <w:pStyle w:val="3"/>
        <w:keepNext w:val="0"/>
        <w:keepLines w:val="0"/>
        <w:pageBreakBefore w:val="0"/>
        <w:wordWrap w:val="0"/>
        <w:overflowPunct/>
        <w:topLinePunct w:val="0"/>
        <w:bidi w:val="0"/>
        <w:spacing w:before="34" w:line="347" w:lineRule="auto"/>
        <w:ind w:left="24" w:right="179" w:firstLine="457"/>
        <w:rPr>
          <w:sz w:val="24"/>
          <w:szCs w:val="24"/>
        </w:rPr>
      </w:pPr>
      <w:r>
        <w:rPr>
          <w:spacing w:val="-1"/>
          <w:sz w:val="24"/>
          <w:szCs w:val="24"/>
        </w:rPr>
        <w:t>《政府采购促进中小企业发展暂行办法》所称中小企</w:t>
      </w:r>
      <w:r>
        <w:rPr>
          <w:spacing w:val="-2"/>
          <w:sz w:val="24"/>
          <w:szCs w:val="24"/>
        </w:rPr>
        <w:t>业（含中型、小型、微型企业，下</w:t>
      </w:r>
      <w:r>
        <w:rPr>
          <w:spacing w:val="-4"/>
          <w:sz w:val="24"/>
          <w:szCs w:val="24"/>
        </w:rPr>
        <w:t>同）应当同时符合以下条件：</w:t>
      </w:r>
    </w:p>
    <w:p w14:paraId="7260EC26">
      <w:pPr>
        <w:pStyle w:val="3"/>
        <w:keepNext w:val="0"/>
        <w:keepLines w:val="0"/>
        <w:pageBreakBefore w:val="0"/>
        <w:wordWrap w:val="0"/>
        <w:overflowPunct/>
        <w:topLinePunct w:val="0"/>
        <w:bidi w:val="0"/>
        <w:spacing w:before="35" w:line="219" w:lineRule="auto"/>
        <w:ind w:left="475"/>
        <w:rPr>
          <w:sz w:val="24"/>
          <w:szCs w:val="24"/>
        </w:rPr>
      </w:pPr>
      <w:r>
        <w:rPr>
          <w:spacing w:val="-3"/>
          <w:sz w:val="24"/>
          <w:szCs w:val="24"/>
        </w:rPr>
        <w:t>符合中小企业划分标准；</w:t>
      </w:r>
    </w:p>
    <w:p w14:paraId="2A887E19">
      <w:pPr>
        <w:pStyle w:val="3"/>
        <w:keepNext w:val="0"/>
        <w:keepLines w:val="0"/>
        <w:pageBreakBefore w:val="0"/>
        <w:wordWrap w:val="0"/>
        <w:overflowPunct/>
        <w:topLinePunct w:val="0"/>
        <w:bidi w:val="0"/>
        <w:spacing w:before="182" w:line="344" w:lineRule="auto"/>
        <w:ind w:right="26" w:firstLine="468"/>
        <w:rPr>
          <w:sz w:val="24"/>
          <w:szCs w:val="24"/>
        </w:rPr>
      </w:pPr>
      <w:r>
        <w:rPr>
          <w:spacing w:val="-3"/>
          <w:sz w:val="24"/>
          <w:szCs w:val="24"/>
        </w:rPr>
        <w:t>提供本企业制造的货物、承担的工程或者服务，或者提供其他中小</w:t>
      </w:r>
      <w:r>
        <w:rPr>
          <w:spacing w:val="-4"/>
          <w:sz w:val="24"/>
          <w:szCs w:val="24"/>
        </w:rPr>
        <w:t>企业制造的货物。本项</w:t>
      </w:r>
      <w:r>
        <w:rPr>
          <w:spacing w:val="-2"/>
          <w:sz w:val="24"/>
          <w:szCs w:val="24"/>
        </w:rPr>
        <w:t>所称货物不包括使用大型企业注册商标的货物。</w:t>
      </w:r>
    </w:p>
    <w:p w14:paraId="10A4A510">
      <w:pPr>
        <w:pStyle w:val="3"/>
        <w:keepNext w:val="0"/>
        <w:keepLines w:val="0"/>
        <w:pageBreakBefore w:val="0"/>
        <w:wordWrap w:val="0"/>
        <w:overflowPunct/>
        <w:topLinePunct w:val="0"/>
        <w:bidi w:val="0"/>
        <w:spacing w:before="38" w:line="345" w:lineRule="auto"/>
        <w:ind w:left="4" w:right="33" w:firstLine="486"/>
        <w:rPr>
          <w:sz w:val="24"/>
          <w:szCs w:val="24"/>
        </w:rPr>
      </w:pPr>
      <w:r>
        <w:rPr>
          <w:spacing w:val="-4"/>
          <w:sz w:val="24"/>
          <w:szCs w:val="24"/>
        </w:rPr>
        <w:t>中小企业划分标准以《工业和信息化部、国家统计局、国家发展和改革委员会、财政部关</w:t>
      </w:r>
      <w:r>
        <w:rPr>
          <w:spacing w:val="-1"/>
          <w:sz w:val="24"/>
          <w:szCs w:val="24"/>
        </w:rPr>
        <w:t>于印发中小企业划型标准规定的通知》（工信部联企业[2011]30</w:t>
      </w:r>
      <w:r>
        <w:rPr>
          <w:spacing w:val="-2"/>
          <w:sz w:val="24"/>
          <w:szCs w:val="24"/>
        </w:rPr>
        <w:t>0号）规定的划分标准为准。</w:t>
      </w:r>
    </w:p>
    <w:p w14:paraId="35298FC7">
      <w:pPr>
        <w:keepNext w:val="0"/>
        <w:keepLines w:val="0"/>
        <w:pageBreakBefore w:val="0"/>
        <w:wordWrap w:val="0"/>
        <w:overflowPunct/>
        <w:topLinePunct w:val="0"/>
        <w:bidi w:val="0"/>
        <w:spacing w:line="248" w:lineRule="auto"/>
        <w:rPr>
          <w:rFonts w:ascii="Arial"/>
          <w:sz w:val="21"/>
        </w:rPr>
      </w:pPr>
      <w:r>
        <w:rPr>
          <w:spacing w:val="-3"/>
          <w:sz w:val="24"/>
          <w:szCs w:val="24"/>
        </w:rPr>
        <w:t>小型、微型企业提供中型企业制造的货物的，视同为中型企业。参加政府采购活动的中小企业应当提供《中小企业声明函》。凡是参与小微企业价格评审扣除的</w:t>
      </w:r>
      <w:r>
        <w:rPr>
          <w:rFonts w:hint="eastAsia" w:eastAsia="宋体"/>
          <w:spacing w:val="-3"/>
          <w:sz w:val="24"/>
          <w:szCs w:val="24"/>
          <w:lang w:eastAsia="zh-CN"/>
        </w:rPr>
        <w:t>投标人</w:t>
      </w:r>
      <w:r>
        <w:rPr>
          <w:spacing w:val="-3"/>
          <w:sz w:val="24"/>
          <w:szCs w:val="24"/>
        </w:rPr>
        <w:t>应当提供《中小企业</w:t>
      </w:r>
    </w:p>
    <w:p w14:paraId="6C5A4770">
      <w:pPr>
        <w:pStyle w:val="3"/>
        <w:keepNext w:val="0"/>
        <w:keepLines w:val="0"/>
        <w:pageBreakBefore w:val="0"/>
        <w:wordWrap w:val="0"/>
        <w:overflowPunct/>
        <w:topLinePunct w:val="0"/>
        <w:bidi w:val="0"/>
        <w:spacing w:before="78" w:line="350" w:lineRule="auto"/>
        <w:ind w:left="2" w:right="14" w:firstLine="2"/>
        <w:rPr>
          <w:sz w:val="24"/>
          <w:szCs w:val="24"/>
        </w:rPr>
      </w:pPr>
      <w:r>
        <w:rPr>
          <w:spacing w:val="-2"/>
          <w:sz w:val="24"/>
          <w:szCs w:val="24"/>
        </w:rPr>
        <w:t>声明函》并提供企业所在地的县级以上中小企业主管部门根据（工信部联企业[2011]300号）</w:t>
      </w:r>
      <w:r>
        <w:rPr>
          <w:spacing w:val="-3"/>
          <w:sz w:val="24"/>
          <w:szCs w:val="24"/>
        </w:rPr>
        <w:t>文件规定的划分标准对企业规模认定的相关证明文件，以此为证明是否为小微企业，不提供者</w:t>
      </w:r>
      <w:r>
        <w:rPr>
          <w:spacing w:val="-1"/>
          <w:sz w:val="24"/>
          <w:szCs w:val="24"/>
        </w:rPr>
        <w:t>不得享受小微企业价格扣除的优惠政策，提供虚假证明的按照无效投标处理。</w:t>
      </w:r>
    </w:p>
    <w:p w14:paraId="3C1A9AA0">
      <w:pPr>
        <w:pStyle w:val="3"/>
        <w:keepNext w:val="0"/>
        <w:keepLines w:val="0"/>
        <w:pageBreakBefore w:val="0"/>
        <w:wordWrap w:val="0"/>
        <w:overflowPunct/>
        <w:topLinePunct w:val="0"/>
        <w:bidi w:val="0"/>
        <w:spacing w:before="37" w:line="218" w:lineRule="auto"/>
        <w:ind w:left="476"/>
        <w:rPr>
          <w:sz w:val="24"/>
          <w:szCs w:val="24"/>
        </w:rPr>
      </w:pPr>
      <w:r>
        <w:rPr>
          <w:spacing w:val="-3"/>
          <w:sz w:val="24"/>
          <w:szCs w:val="24"/>
        </w:rPr>
        <w:t>2.监狱企业产品价格扣除</w:t>
      </w:r>
    </w:p>
    <w:p w14:paraId="33FC7250">
      <w:pPr>
        <w:pStyle w:val="3"/>
        <w:keepNext w:val="0"/>
        <w:keepLines w:val="0"/>
        <w:pageBreakBefore w:val="0"/>
        <w:wordWrap w:val="0"/>
        <w:overflowPunct/>
        <w:topLinePunct w:val="0"/>
        <w:bidi w:val="0"/>
        <w:spacing w:before="182" w:line="346" w:lineRule="auto"/>
        <w:ind w:right="41" w:firstLine="468"/>
        <w:rPr>
          <w:sz w:val="24"/>
          <w:szCs w:val="24"/>
        </w:rPr>
      </w:pPr>
      <w:r>
        <w:rPr>
          <w:spacing w:val="-3"/>
          <w:sz w:val="24"/>
          <w:szCs w:val="24"/>
        </w:rPr>
        <w:t>在政府采购活动中，监狱企业视同小型、微型企业，享受预留份额、评</w:t>
      </w:r>
      <w:r>
        <w:rPr>
          <w:spacing w:val="-4"/>
          <w:sz w:val="24"/>
          <w:szCs w:val="24"/>
        </w:rPr>
        <w:t>审中价格扣除等政</w:t>
      </w:r>
      <w:r>
        <w:rPr>
          <w:spacing w:val="-1"/>
          <w:sz w:val="24"/>
          <w:szCs w:val="24"/>
        </w:rPr>
        <w:t>府采购促进中小企业发展的政府采购政策。按上述条款享受评审中价格扣除。</w:t>
      </w:r>
    </w:p>
    <w:p w14:paraId="6F6D6ED1">
      <w:pPr>
        <w:pStyle w:val="3"/>
        <w:keepNext w:val="0"/>
        <w:keepLines w:val="0"/>
        <w:pageBreakBefore w:val="0"/>
        <w:wordWrap w:val="0"/>
        <w:overflowPunct/>
        <w:topLinePunct w:val="0"/>
        <w:bidi w:val="0"/>
        <w:spacing w:before="32" w:line="354" w:lineRule="auto"/>
        <w:ind w:left="1" w:right="33" w:firstLine="468"/>
        <w:rPr>
          <w:sz w:val="24"/>
          <w:szCs w:val="24"/>
        </w:rPr>
      </w:pPr>
      <w:r>
        <w:rPr>
          <w:spacing w:val="-3"/>
          <w:sz w:val="24"/>
          <w:szCs w:val="24"/>
        </w:rPr>
        <w:t>监狱企业是指由司法部认定的为罪犯、戒毒人员提供生产项目和劳</w:t>
      </w:r>
      <w:r>
        <w:rPr>
          <w:spacing w:val="-4"/>
          <w:sz w:val="24"/>
          <w:szCs w:val="24"/>
        </w:rPr>
        <w:t>动对象，且全部产权属</w:t>
      </w:r>
      <w:r>
        <w:rPr>
          <w:spacing w:val="-3"/>
          <w:sz w:val="24"/>
          <w:szCs w:val="24"/>
        </w:rPr>
        <w:t>于司法部监狱管理局、戒毒管理局、直属煤矿管理局，各省、自治区、直</w:t>
      </w:r>
      <w:r>
        <w:rPr>
          <w:spacing w:val="-4"/>
          <w:sz w:val="24"/>
          <w:szCs w:val="24"/>
        </w:rPr>
        <w:t>辖市监狱管理局、戒</w:t>
      </w:r>
      <w:r>
        <w:rPr>
          <w:spacing w:val="-3"/>
          <w:sz w:val="24"/>
          <w:szCs w:val="24"/>
        </w:rPr>
        <w:t>毒管理局，各地（设区的市）监狱、强制隔离戒毒所、戒毒康复所，以及</w:t>
      </w:r>
      <w:r>
        <w:rPr>
          <w:spacing w:val="-4"/>
          <w:sz w:val="24"/>
          <w:szCs w:val="24"/>
        </w:rPr>
        <w:t>新疆生产建设兵团监</w:t>
      </w:r>
      <w:r>
        <w:rPr>
          <w:spacing w:val="-3"/>
          <w:sz w:val="24"/>
          <w:szCs w:val="24"/>
        </w:rPr>
        <w:t>狱管理局、戒毒管理局的企业。监狱企业参加政府采购活动时，应当提供</w:t>
      </w:r>
      <w:r>
        <w:rPr>
          <w:spacing w:val="-4"/>
          <w:sz w:val="24"/>
          <w:szCs w:val="24"/>
        </w:rPr>
        <w:t>由省级以上监狱管理</w:t>
      </w:r>
      <w:r>
        <w:rPr>
          <w:sz w:val="24"/>
          <w:szCs w:val="24"/>
        </w:rPr>
        <w:t>局、戒毒管理局（含新疆生产建设兵团）出</w:t>
      </w:r>
      <w:r>
        <w:rPr>
          <w:spacing w:val="-1"/>
          <w:sz w:val="24"/>
          <w:szCs w:val="24"/>
        </w:rPr>
        <w:t>具的属于监狱企业的证明文件，否则不予认可。</w:t>
      </w:r>
    </w:p>
    <w:p w14:paraId="441FF72C">
      <w:pPr>
        <w:pStyle w:val="3"/>
        <w:keepNext w:val="0"/>
        <w:keepLines w:val="0"/>
        <w:pageBreakBefore w:val="0"/>
        <w:wordWrap w:val="0"/>
        <w:overflowPunct/>
        <w:topLinePunct w:val="0"/>
        <w:bidi w:val="0"/>
        <w:spacing w:before="35" w:line="218" w:lineRule="auto"/>
        <w:ind w:left="480"/>
        <w:rPr>
          <w:sz w:val="24"/>
          <w:szCs w:val="24"/>
        </w:rPr>
      </w:pPr>
      <w:r>
        <w:rPr>
          <w:spacing w:val="-2"/>
          <w:sz w:val="24"/>
          <w:szCs w:val="24"/>
        </w:rPr>
        <w:t>3.残疾人福利性单位产品价格扣除</w:t>
      </w:r>
    </w:p>
    <w:p w14:paraId="30E676C7">
      <w:pPr>
        <w:pStyle w:val="3"/>
        <w:keepNext w:val="0"/>
        <w:keepLines w:val="0"/>
        <w:pageBreakBefore w:val="0"/>
        <w:wordWrap w:val="0"/>
        <w:overflowPunct/>
        <w:topLinePunct w:val="0"/>
        <w:bidi w:val="0"/>
        <w:spacing w:before="185" w:line="344" w:lineRule="auto"/>
        <w:ind w:left="1" w:right="153" w:firstLine="478"/>
        <w:rPr>
          <w:sz w:val="24"/>
          <w:szCs w:val="24"/>
        </w:rPr>
      </w:pPr>
      <w:r>
        <w:rPr>
          <w:sz w:val="24"/>
          <w:szCs w:val="24"/>
        </w:rPr>
        <w:t>4.在政府采购活动中，残疾人福利性单位视同小型、微型企业，</w:t>
      </w:r>
      <w:r>
        <w:rPr>
          <w:spacing w:val="-1"/>
          <w:sz w:val="24"/>
          <w:szCs w:val="24"/>
        </w:rPr>
        <w:t>享受预留份额、评审中价格扣除等促进中小企业发展的政府采购政策。按上述条款享受评审中价格扣除。</w:t>
      </w:r>
    </w:p>
    <w:p w14:paraId="5185E419">
      <w:pPr>
        <w:pStyle w:val="3"/>
        <w:keepNext w:val="0"/>
        <w:keepLines w:val="0"/>
        <w:pageBreakBefore w:val="0"/>
        <w:wordWrap w:val="0"/>
        <w:overflowPunct/>
        <w:topLinePunct w:val="0"/>
        <w:bidi w:val="0"/>
        <w:spacing w:before="42" w:line="354" w:lineRule="auto"/>
        <w:ind w:firstLine="468"/>
        <w:rPr>
          <w:sz w:val="24"/>
          <w:szCs w:val="24"/>
        </w:rPr>
      </w:pPr>
      <w:r>
        <w:rPr>
          <w:spacing w:val="-2"/>
          <w:sz w:val="24"/>
          <w:szCs w:val="24"/>
        </w:rPr>
        <w:t>根据财政部、民政部、中国残疾人联合会印发的《关于促进残</w:t>
      </w:r>
      <w:r>
        <w:rPr>
          <w:spacing w:val="-3"/>
          <w:sz w:val="24"/>
          <w:szCs w:val="24"/>
        </w:rPr>
        <w:t>疾人就业政府采购政策的通</w:t>
      </w:r>
      <w:r>
        <w:rPr>
          <w:spacing w:val="1"/>
          <w:sz w:val="24"/>
          <w:szCs w:val="24"/>
        </w:rPr>
        <w:t>知》（财库〔2017〕141号）的规定，符合条件</w:t>
      </w:r>
      <w:r>
        <w:rPr>
          <w:sz w:val="24"/>
          <w:szCs w:val="24"/>
        </w:rPr>
        <w:t>的残疾人福利性单位在参加政府采购活动时，</w:t>
      </w:r>
      <w:r>
        <w:rPr>
          <w:spacing w:val="-2"/>
          <w:sz w:val="24"/>
          <w:szCs w:val="24"/>
        </w:rPr>
        <w:t>应当提供该通知规定的《残疾人福利性单位声明函</w:t>
      </w:r>
      <w:r>
        <w:rPr>
          <w:spacing w:val="-3"/>
          <w:sz w:val="24"/>
          <w:szCs w:val="24"/>
        </w:rPr>
        <w:t>》，并对声明的真实性负责。中标、成交</w:t>
      </w:r>
      <w:r>
        <w:rPr>
          <w:rFonts w:hint="eastAsia"/>
          <w:spacing w:val="-3"/>
          <w:sz w:val="24"/>
          <w:szCs w:val="24"/>
          <w:lang w:eastAsia="zh-CN"/>
        </w:rPr>
        <w:t>投标人</w:t>
      </w:r>
      <w:r>
        <w:rPr>
          <w:spacing w:val="-8"/>
          <w:sz w:val="24"/>
          <w:szCs w:val="24"/>
        </w:rPr>
        <w:t>为残疾人福利性单位的，将在中标公告中公告其声明函，接受社会监督。投标人提供的《残</w:t>
      </w:r>
      <w:r>
        <w:rPr>
          <w:spacing w:val="-2"/>
          <w:sz w:val="24"/>
          <w:szCs w:val="24"/>
        </w:rPr>
        <w:t>疾人福利性单位声明函》与事实不符的，依照《中</w:t>
      </w:r>
      <w:r>
        <w:rPr>
          <w:spacing w:val="-3"/>
          <w:sz w:val="24"/>
          <w:szCs w:val="24"/>
        </w:rPr>
        <w:t>华人民共和国政府采购法》第七十七条第一</w:t>
      </w:r>
      <w:r>
        <w:rPr>
          <w:spacing w:val="-2"/>
          <w:sz w:val="24"/>
          <w:szCs w:val="24"/>
        </w:rPr>
        <w:t>款的规定追究法律责任。</w:t>
      </w:r>
    </w:p>
    <w:p w14:paraId="7B76353B">
      <w:pPr>
        <w:pStyle w:val="3"/>
        <w:keepNext w:val="0"/>
        <w:keepLines w:val="0"/>
        <w:pageBreakBefore w:val="0"/>
        <w:wordWrap w:val="0"/>
        <w:overflowPunct/>
        <w:topLinePunct w:val="0"/>
        <w:bidi w:val="0"/>
        <w:spacing w:before="37" w:line="344" w:lineRule="auto"/>
        <w:ind w:left="23" w:right="41" w:firstLine="448"/>
        <w:rPr>
          <w:sz w:val="24"/>
          <w:szCs w:val="24"/>
        </w:rPr>
      </w:pPr>
      <w:r>
        <w:rPr>
          <w:spacing w:val="-3"/>
          <w:sz w:val="24"/>
          <w:szCs w:val="24"/>
        </w:rPr>
        <w:t>投标人同时为小型、微型企业、监狱企业、残疾人福利性单位</w:t>
      </w:r>
      <w:r>
        <w:rPr>
          <w:spacing w:val="-4"/>
          <w:sz w:val="24"/>
          <w:szCs w:val="24"/>
        </w:rPr>
        <w:t>任两种或以上情况的，评审中只享受一次价格扣除，不重复进行价格扣除。</w:t>
      </w:r>
    </w:p>
    <w:p w14:paraId="4F09B39B">
      <w:pPr>
        <w:pStyle w:val="3"/>
        <w:keepNext w:val="0"/>
        <w:keepLines w:val="0"/>
        <w:pageBreakBefore w:val="0"/>
        <w:wordWrap w:val="0"/>
        <w:overflowPunct/>
        <w:topLinePunct w:val="0"/>
        <w:bidi w:val="0"/>
        <w:spacing w:before="180" w:line="219" w:lineRule="auto"/>
        <w:ind w:left="487"/>
        <w:rPr>
          <w:sz w:val="24"/>
          <w:szCs w:val="24"/>
        </w:rPr>
      </w:pPr>
      <w:r>
        <w:rPr>
          <w:b/>
          <w:bCs/>
          <w:spacing w:val="-7"/>
          <w:sz w:val="24"/>
          <w:szCs w:val="24"/>
        </w:rPr>
        <w:t>7．</w:t>
      </w:r>
      <w:r>
        <w:rPr>
          <w:spacing w:val="-2"/>
          <w:sz w:val="24"/>
          <w:szCs w:val="24"/>
        </w:rPr>
        <w:t>用数字表示的金额和用文字表示的金额不一致，应以文字表示的金额为准。</w:t>
      </w:r>
    </w:p>
    <w:p w14:paraId="5588DEFF">
      <w:pPr>
        <w:pStyle w:val="3"/>
        <w:keepNext w:val="0"/>
        <w:keepLines w:val="0"/>
        <w:pageBreakBefore w:val="0"/>
        <w:wordWrap w:val="0"/>
        <w:overflowPunct/>
        <w:topLinePunct w:val="0"/>
        <w:bidi w:val="0"/>
        <w:spacing w:before="36" w:line="219" w:lineRule="auto"/>
        <w:ind w:left="1" w:firstLine="466" w:firstLineChars="200"/>
        <w:rPr>
          <w:sz w:val="24"/>
          <w:szCs w:val="24"/>
        </w:rPr>
      </w:pPr>
      <w:r>
        <w:rPr>
          <w:b/>
          <w:bCs/>
          <w:spacing w:val="-4"/>
          <w:sz w:val="24"/>
          <w:szCs w:val="24"/>
        </w:rPr>
        <w:t>8.评标专家在政府采购活动中承担以下义务：</w:t>
      </w:r>
    </w:p>
    <w:p w14:paraId="393C8BA1">
      <w:pPr>
        <w:pStyle w:val="3"/>
        <w:keepNext w:val="0"/>
        <w:keepLines w:val="0"/>
        <w:pageBreakBefore w:val="0"/>
        <w:wordWrap w:val="0"/>
        <w:overflowPunct/>
        <w:topLinePunct w:val="0"/>
        <w:bidi w:val="0"/>
        <w:spacing w:before="78" w:line="219" w:lineRule="auto"/>
        <w:ind w:left="477"/>
        <w:rPr>
          <w:sz w:val="24"/>
          <w:szCs w:val="24"/>
        </w:rPr>
      </w:pPr>
      <w:r>
        <w:rPr>
          <w:spacing w:val="-2"/>
          <w:sz w:val="24"/>
          <w:szCs w:val="24"/>
        </w:rPr>
        <w:t>8.1遵纪守法，客观、公正、廉洁地履行职责。</w:t>
      </w:r>
    </w:p>
    <w:p w14:paraId="393EDCD8">
      <w:pPr>
        <w:pStyle w:val="3"/>
        <w:keepNext w:val="0"/>
        <w:keepLines w:val="0"/>
        <w:pageBreakBefore w:val="0"/>
        <w:wordWrap w:val="0"/>
        <w:overflowPunct/>
        <w:topLinePunct w:val="0"/>
        <w:bidi w:val="0"/>
        <w:spacing w:before="181" w:line="350" w:lineRule="auto"/>
        <w:ind w:firstLine="493"/>
        <w:rPr>
          <w:sz w:val="24"/>
          <w:szCs w:val="24"/>
        </w:rPr>
      </w:pPr>
      <w:r>
        <w:rPr>
          <w:spacing w:val="3"/>
          <w:sz w:val="24"/>
          <w:szCs w:val="24"/>
        </w:rPr>
        <w:t>8.2按照政府采购法律法规和采购文件的规定要求对</w:t>
      </w:r>
      <w:r>
        <w:rPr>
          <w:rFonts w:hint="eastAsia"/>
          <w:spacing w:val="3"/>
          <w:sz w:val="24"/>
          <w:szCs w:val="24"/>
          <w:lang w:eastAsia="zh-CN"/>
        </w:rPr>
        <w:t>投标人</w:t>
      </w:r>
      <w:r>
        <w:rPr>
          <w:spacing w:val="2"/>
          <w:sz w:val="24"/>
          <w:szCs w:val="24"/>
        </w:rPr>
        <w:t>的资格条件和</w:t>
      </w:r>
      <w:r>
        <w:rPr>
          <w:rFonts w:hint="eastAsia"/>
          <w:spacing w:val="2"/>
          <w:sz w:val="24"/>
          <w:szCs w:val="24"/>
          <w:lang w:eastAsia="zh-CN"/>
        </w:rPr>
        <w:t>投标人</w:t>
      </w:r>
      <w:r>
        <w:rPr>
          <w:spacing w:val="2"/>
          <w:sz w:val="24"/>
          <w:szCs w:val="24"/>
        </w:rPr>
        <w:t>提供的</w:t>
      </w:r>
      <w:r>
        <w:rPr>
          <w:spacing w:val="-3"/>
          <w:sz w:val="24"/>
          <w:szCs w:val="24"/>
        </w:rPr>
        <w:t>产品价格、技术、服务等方面严格进行评判，提供科学合理、公平公正的评审意见，参与起草</w:t>
      </w:r>
      <w:r>
        <w:rPr>
          <w:spacing w:val="-2"/>
          <w:sz w:val="24"/>
          <w:szCs w:val="24"/>
        </w:rPr>
        <w:t>评审报告，并予签字确认。</w:t>
      </w:r>
    </w:p>
    <w:p w14:paraId="6E22D317">
      <w:pPr>
        <w:pStyle w:val="3"/>
        <w:keepNext w:val="0"/>
        <w:keepLines w:val="0"/>
        <w:pageBreakBefore w:val="0"/>
        <w:wordWrap w:val="0"/>
        <w:overflowPunct/>
        <w:topLinePunct w:val="0"/>
        <w:bidi w:val="0"/>
        <w:spacing w:before="36" w:line="346" w:lineRule="auto"/>
        <w:ind w:left="1" w:right="148" w:firstLine="468"/>
        <w:rPr>
          <w:sz w:val="24"/>
          <w:szCs w:val="24"/>
        </w:rPr>
      </w:pPr>
      <w:r>
        <w:rPr>
          <w:spacing w:val="-3"/>
          <w:sz w:val="24"/>
          <w:szCs w:val="24"/>
        </w:rPr>
        <w:t>8.3保守秘密。不得透露采购文件咨询情况，不得泄漏</w:t>
      </w:r>
      <w:r>
        <w:rPr>
          <w:rFonts w:hint="eastAsia"/>
          <w:spacing w:val="-3"/>
          <w:sz w:val="24"/>
          <w:szCs w:val="24"/>
          <w:lang w:eastAsia="zh-CN"/>
        </w:rPr>
        <w:t>投标人</w:t>
      </w:r>
      <w:r>
        <w:rPr>
          <w:spacing w:val="-3"/>
          <w:sz w:val="24"/>
          <w:szCs w:val="24"/>
        </w:rPr>
        <w:t>的投</w:t>
      </w:r>
      <w:r>
        <w:rPr>
          <w:spacing w:val="-4"/>
          <w:sz w:val="24"/>
          <w:szCs w:val="24"/>
        </w:rPr>
        <w:t>标文件及知悉的商业秘</w:t>
      </w:r>
      <w:r>
        <w:rPr>
          <w:spacing w:val="-2"/>
          <w:sz w:val="24"/>
          <w:szCs w:val="24"/>
        </w:rPr>
        <w:t>密，不得向</w:t>
      </w:r>
      <w:r>
        <w:rPr>
          <w:rFonts w:hint="eastAsia"/>
          <w:spacing w:val="-2"/>
          <w:sz w:val="24"/>
          <w:szCs w:val="24"/>
          <w:lang w:eastAsia="zh-CN"/>
        </w:rPr>
        <w:t>投标人</w:t>
      </w:r>
      <w:r>
        <w:rPr>
          <w:spacing w:val="-2"/>
          <w:sz w:val="24"/>
          <w:szCs w:val="24"/>
        </w:rPr>
        <w:t>透露评审情况。</w:t>
      </w:r>
    </w:p>
    <w:p w14:paraId="55FC6932">
      <w:pPr>
        <w:pStyle w:val="3"/>
        <w:keepNext w:val="0"/>
        <w:keepLines w:val="0"/>
        <w:pageBreakBefore w:val="0"/>
        <w:wordWrap w:val="0"/>
        <w:overflowPunct/>
        <w:topLinePunct w:val="0"/>
        <w:bidi w:val="0"/>
        <w:spacing w:before="33" w:line="346" w:lineRule="auto"/>
        <w:ind w:right="148" w:firstLine="469"/>
        <w:rPr>
          <w:sz w:val="24"/>
          <w:szCs w:val="24"/>
        </w:rPr>
      </w:pPr>
      <w:r>
        <w:rPr>
          <w:spacing w:val="-3"/>
          <w:sz w:val="24"/>
          <w:szCs w:val="24"/>
        </w:rPr>
        <w:t>8.4发现</w:t>
      </w:r>
      <w:r>
        <w:rPr>
          <w:rFonts w:hint="eastAsia"/>
          <w:spacing w:val="-3"/>
          <w:sz w:val="24"/>
          <w:szCs w:val="24"/>
          <w:lang w:eastAsia="zh-CN"/>
        </w:rPr>
        <w:t>投标人</w:t>
      </w:r>
      <w:r>
        <w:rPr>
          <w:spacing w:val="-3"/>
          <w:sz w:val="24"/>
          <w:szCs w:val="24"/>
        </w:rPr>
        <w:t>在政府采购活动中有不正当竞争或恶意串通等违规</w:t>
      </w:r>
      <w:r>
        <w:rPr>
          <w:spacing w:val="-4"/>
          <w:sz w:val="24"/>
          <w:szCs w:val="24"/>
        </w:rPr>
        <w:t>行为，及时向政府采购</w:t>
      </w:r>
      <w:r>
        <w:rPr>
          <w:spacing w:val="-2"/>
          <w:sz w:val="24"/>
          <w:szCs w:val="24"/>
        </w:rPr>
        <w:t>评审工作的组织者或财政部门报告并加以制止。</w:t>
      </w:r>
    </w:p>
    <w:p w14:paraId="0B2646C6">
      <w:pPr>
        <w:pStyle w:val="3"/>
        <w:keepNext w:val="0"/>
        <w:keepLines w:val="0"/>
        <w:pageBreakBefore w:val="0"/>
        <w:wordWrap w:val="0"/>
        <w:overflowPunct/>
        <w:topLinePunct w:val="0"/>
        <w:bidi w:val="0"/>
        <w:spacing w:before="36" w:line="344" w:lineRule="auto"/>
        <w:ind w:left="1" w:right="26" w:firstLine="470"/>
        <w:rPr>
          <w:sz w:val="24"/>
          <w:szCs w:val="24"/>
        </w:rPr>
      </w:pPr>
      <w:r>
        <w:rPr>
          <w:spacing w:val="-3"/>
          <w:sz w:val="24"/>
          <w:szCs w:val="24"/>
        </w:rPr>
        <w:t>发现</w:t>
      </w:r>
      <w:r>
        <w:rPr>
          <w:rFonts w:hint="eastAsia"/>
          <w:spacing w:val="-3"/>
          <w:sz w:val="24"/>
          <w:szCs w:val="24"/>
          <w:lang w:eastAsia="zh-CN"/>
        </w:rPr>
        <w:t>招标人</w:t>
      </w:r>
      <w:r>
        <w:rPr>
          <w:spacing w:val="-3"/>
          <w:sz w:val="24"/>
          <w:szCs w:val="24"/>
        </w:rPr>
        <w:t>、政府</w:t>
      </w:r>
      <w:r>
        <w:rPr>
          <w:rFonts w:hint="eastAsia"/>
          <w:spacing w:val="-3"/>
          <w:sz w:val="24"/>
          <w:szCs w:val="24"/>
          <w:lang w:eastAsia="zh-CN"/>
        </w:rPr>
        <w:t>招标代理机构</w:t>
      </w:r>
      <w:r>
        <w:rPr>
          <w:spacing w:val="-3"/>
          <w:sz w:val="24"/>
          <w:szCs w:val="24"/>
        </w:rPr>
        <w:t>及其工作人员在政府采购活</w:t>
      </w:r>
      <w:r>
        <w:rPr>
          <w:spacing w:val="-4"/>
          <w:sz w:val="24"/>
          <w:szCs w:val="24"/>
        </w:rPr>
        <w:t>动中有干预评审、发表倾向性</w:t>
      </w:r>
      <w:r>
        <w:rPr>
          <w:spacing w:val="-1"/>
          <w:sz w:val="24"/>
          <w:szCs w:val="24"/>
        </w:rPr>
        <w:t>和歧视性言论、受贿或者接受</w:t>
      </w:r>
      <w:r>
        <w:rPr>
          <w:rFonts w:hint="eastAsia"/>
          <w:spacing w:val="-1"/>
          <w:sz w:val="24"/>
          <w:szCs w:val="24"/>
          <w:lang w:eastAsia="zh-CN"/>
        </w:rPr>
        <w:t>投标人</w:t>
      </w:r>
      <w:r>
        <w:rPr>
          <w:spacing w:val="-1"/>
          <w:sz w:val="24"/>
          <w:szCs w:val="24"/>
        </w:rPr>
        <w:t>的其他好</w:t>
      </w:r>
      <w:r>
        <w:rPr>
          <w:spacing w:val="-2"/>
          <w:sz w:val="24"/>
          <w:szCs w:val="24"/>
        </w:rPr>
        <w:t>处及其他违法违规行为，及时向财政部门报告</w:t>
      </w:r>
    </w:p>
    <w:p w14:paraId="139B47A1">
      <w:pPr>
        <w:pStyle w:val="3"/>
        <w:keepNext w:val="0"/>
        <w:keepLines w:val="0"/>
        <w:pageBreakBefore w:val="0"/>
        <w:wordWrap w:val="0"/>
        <w:overflowPunct/>
        <w:topLinePunct w:val="0"/>
        <w:bidi w:val="0"/>
        <w:spacing w:before="191" w:line="121" w:lineRule="exact"/>
        <w:ind w:left="24"/>
        <w:rPr>
          <w:sz w:val="24"/>
          <w:szCs w:val="24"/>
        </w:rPr>
      </w:pPr>
      <w:r>
        <w:rPr>
          <w:position w:val="1"/>
          <w:sz w:val="24"/>
          <w:szCs w:val="24"/>
        </w:rPr>
        <w:t>。</w:t>
      </w:r>
    </w:p>
    <w:p w14:paraId="598F9DC9">
      <w:pPr>
        <w:pStyle w:val="3"/>
        <w:keepNext w:val="0"/>
        <w:keepLines w:val="0"/>
        <w:pageBreakBefore w:val="0"/>
        <w:wordWrap w:val="0"/>
        <w:overflowPunct/>
        <w:topLinePunct w:val="0"/>
        <w:bidi w:val="0"/>
        <w:spacing w:before="193" w:line="346" w:lineRule="auto"/>
        <w:ind w:right="148" w:firstLine="469"/>
        <w:rPr>
          <w:sz w:val="24"/>
          <w:szCs w:val="24"/>
        </w:rPr>
      </w:pPr>
      <w:r>
        <w:rPr>
          <w:spacing w:val="-3"/>
          <w:sz w:val="24"/>
          <w:szCs w:val="24"/>
        </w:rPr>
        <w:t>8.5解答有关方面对政府采购评审工作中有关问题的询问，配合</w:t>
      </w:r>
      <w:r>
        <w:rPr>
          <w:rFonts w:hint="eastAsia"/>
          <w:spacing w:val="-3"/>
          <w:sz w:val="24"/>
          <w:szCs w:val="24"/>
          <w:lang w:eastAsia="zh-CN"/>
        </w:rPr>
        <w:t>招标人</w:t>
      </w:r>
      <w:r>
        <w:rPr>
          <w:spacing w:val="-4"/>
          <w:sz w:val="24"/>
          <w:szCs w:val="24"/>
        </w:rPr>
        <w:t>或者政府</w:t>
      </w:r>
      <w:r>
        <w:rPr>
          <w:rFonts w:hint="eastAsia"/>
          <w:spacing w:val="-4"/>
          <w:sz w:val="24"/>
          <w:szCs w:val="24"/>
          <w:lang w:eastAsia="zh-CN"/>
        </w:rPr>
        <w:t>招标代理机构</w:t>
      </w:r>
      <w:r>
        <w:rPr>
          <w:spacing w:val="-1"/>
          <w:sz w:val="24"/>
          <w:szCs w:val="24"/>
        </w:rPr>
        <w:t>答复</w:t>
      </w:r>
      <w:r>
        <w:rPr>
          <w:rFonts w:hint="eastAsia"/>
          <w:spacing w:val="-1"/>
          <w:sz w:val="24"/>
          <w:szCs w:val="24"/>
          <w:lang w:eastAsia="zh-CN"/>
        </w:rPr>
        <w:t>投标人</w:t>
      </w:r>
      <w:r>
        <w:rPr>
          <w:spacing w:val="-1"/>
          <w:sz w:val="24"/>
          <w:szCs w:val="24"/>
        </w:rPr>
        <w:t>质疑，配合财政部门的投诉处</w:t>
      </w:r>
      <w:r>
        <w:rPr>
          <w:spacing w:val="-2"/>
          <w:sz w:val="24"/>
          <w:szCs w:val="24"/>
        </w:rPr>
        <w:t>理工作等事宜。</w:t>
      </w:r>
    </w:p>
    <w:p w14:paraId="7DCACAC2">
      <w:pPr>
        <w:pStyle w:val="3"/>
        <w:keepNext w:val="0"/>
        <w:keepLines w:val="0"/>
        <w:pageBreakBefore w:val="0"/>
        <w:wordWrap w:val="0"/>
        <w:overflowPunct/>
        <w:topLinePunct w:val="0"/>
        <w:bidi w:val="0"/>
        <w:spacing w:before="32" w:line="219" w:lineRule="auto"/>
        <w:ind w:left="477"/>
        <w:rPr>
          <w:sz w:val="24"/>
          <w:szCs w:val="24"/>
        </w:rPr>
      </w:pPr>
      <w:r>
        <w:rPr>
          <w:spacing w:val="-2"/>
          <w:sz w:val="24"/>
          <w:szCs w:val="24"/>
        </w:rPr>
        <w:t>8.6法律、法规和规章规定的其他义务。</w:t>
      </w:r>
    </w:p>
    <w:p w14:paraId="77344F00">
      <w:pPr>
        <w:pStyle w:val="3"/>
        <w:keepNext w:val="0"/>
        <w:keepLines w:val="0"/>
        <w:pageBreakBefore w:val="0"/>
        <w:wordWrap w:val="0"/>
        <w:overflowPunct/>
        <w:topLinePunct w:val="0"/>
        <w:bidi w:val="0"/>
        <w:spacing w:before="184" w:line="219" w:lineRule="auto"/>
        <w:ind w:left="1"/>
        <w:rPr>
          <w:sz w:val="24"/>
          <w:szCs w:val="24"/>
        </w:rPr>
      </w:pPr>
      <w:r>
        <w:rPr>
          <w:b/>
          <w:bCs/>
          <w:spacing w:val="-4"/>
          <w:sz w:val="24"/>
          <w:szCs w:val="24"/>
        </w:rPr>
        <w:t>9.评审专家在政府采购活动中应当遵守以下工作纪律：</w:t>
      </w:r>
    </w:p>
    <w:p w14:paraId="094FD8EC">
      <w:pPr>
        <w:pStyle w:val="3"/>
        <w:keepNext w:val="0"/>
        <w:keepLines w:val="0"/>
        <w:pageBreakBefore w:val="0"/>
        <w:wordWrap w:val="0"/>
        <w:overflowPunct/>
        <w:topLinePunct w:val="0"/>
        <w:bidi w:val="0"/>
        <w:spacing w:before="181" w:line="346" w:lineRule="auto"/>
        <w:ind w:left="10" w:right="105" w:firstLine="464"/>
        <w:rPr>
          <w:sz w:val="24"/>
          <w:szCs w:val="24"/>
        </w:rPr>
      </w:pPr>
      <w:r>
        <w:rPr>
          <w:spacing w:val="-2"/>
          <w:sz w:val="24"/>
          <w:szCs w:val="24"/>
        </w:rPr>
        <w:t>9.1应邀按时参加评审和咨询活动。遇特殊情况不能出席或途中</w:t>
      </w:r>
      <w:r>
        <w:rPr>
          <w:spacing w:val="-3"/>
          <w:sz w:val="24"/>
          <w:szCs w:val="24"/>
        </w:rPr>
        <w:t>遇阻不能按时参加评审或</w:t>
      </w:r>
      <w:r>
        <w:rPr>
          <w:spacing w:val="-2"/>
          <w:sz w:val="24"/>
          <w:szCs w:val="24"/>
        </w:rPr>
        <w:t>咨询的，应及时告知财政部门或者</w:t>
      </w:r>
      <w:r>
        <w:rPr>
          <w:rFonts w:hint="eastAsia"/>
          <w:spacing w:val="-2"/>
          <w:sz w:val="24"/>
          <w:szCs w:val="24"/>
          <w:lang w:eastAsia="zh-CN"/>
        </w:rPr>
        <w:t>招标人</w:t>
      </w:r>
      <w:r>
        <w:rPr>
          <w:spacing w:val="-2"/>
          <w:sz w:val="24"/>
          <w:szCs w:val="24"/>
        </w:rPr>
        <w:t>或者政府</w:t>
      </w:r>
      <w:r>
        <w:rPr>
          <w:rFonts w:hint="eastAsia"/>
          <w:spacing w:val="-3"/>
          <w:sz w:val="24"/>
          <w:szCs w:val="24"/>
          <w:lang w:eastAsia="zh-CN"/>
        </w:rPr>
        <w:t>招标代理机构</w:t>
      </w:r>
      <w:r>
        <w:rPr>
          <w:spacing w:val="-3"/>
          <w:sz w:val="24"/>
          <w:szCs w:val="24"/>
        </w:rPr>
        <w:t>，不得私自转托他人。</w:t>
      </w:r>
    </w:p>
    <w:p w14:paraId="2B650425">
      <w:pPr>
        <w:pStyle w:val="3"/>
        <w:keepNext w:val="0"/>
        <w:keepLines w:val="0"/>
        <w:pageBreakBefore w:val="0"/>
        <w:wordWrap w:val="0"/>
        <w:overflowPunct/>
        <w:topLinePunct w:val="0"/>
        <w:bidi w:val="0"/>
        <w:spacing w:before="32" w:line="354" w:lineRule="auto"/>
        <w:ind w:left="3" w:right="105" w:firstLine="470"/>
        <w:rPr>
          <w:sz w:val="24"/>
          <w:szCs w:val="24"/>
        </w:rPr>
      </w:pPr>
      <w:r>
        <w:rPr>
          <w:spacing w:val="-2"/>
          <w:sz w:val="24"/>
          <w:szCs w:val="24"/>
        </w:rPr>
        <w:t>9.2不得参加与自己有利害关系的政府采购项目的评审活动。对</w:t>
      </w:r>
      <w:r>
        <w:rPr>
          <w:spacing w:val="-3"/>
          <w:sz w:val="24"/>
          <w:szCs w:val="24"/>
        </w:rPr>
        <w:t>与自己有利害关系的评审</w:t>
      </w:r>
      <w:r>
        <w:rPr>
          <w:spacing w:val="-2"/>
          <w:sz w:val="24"/>
          <w:szCs w:val="24"/>
        </w:rPr>
        <w:t>项目，如受到邀请，应主动提出回避。财政部门、</w:t>
      </w:r>
      <w:r>
        <w:rPr>
          <w:rFonts w:hint="eastAsia"/>
          <w:spacing w:val="-2"/>
          <w:sz w:val="24"/>
          <w:szCs w:val="24"/>
          <w:lang w:eastAsia="zh-CN"/>
        </w:rPr>
        <w:t>招标人</w:t>
      </w:r>
      <w:r>
        <w:rPr>
          <w:spacing w:val="-2"/>
          <w:sz w:val="24"/>
          <w:szCs w:val="24"/>
        </w:rPr>
        <w:t>或政</w:t>
      </w:r>
      <w:r>
        <w:rPr>
          <w:spacing w:val="-3"/>
          <w:sz w:val="24"/>
          <w:szCs w:val="24"/>
        </w:rPr>
        <w:t>府</w:t>
      </w:r>
      <w:r>
        <w:rPr>
          <w:rFonts w:hint="eastAsia"/>
          <w:spacing w:val="-3"/>
          <w:sz w:val="24"/>
          <w:szCs w:val="24"/>
          <w:lang w:eastAsia="zh-CN"/>
        </w:rPr>
        <w:t>招标代理机构</w:t>
      </w:r>
      <w:r>
        <w:rPr>
          <w:spacing w:val="-3"/>
          <w:sz w:val="24"/>
          <w:szCs w:val="24"/>
        </w:rPr>
        <w:t>也可要求该评</w:t>
      </w:r>
      <w:r>
        <w:rPr>
          <w:spacing w:val="-2"/>
          <w:sz w:val="24"/>
          <w:szCs w:val="24"/>
        </w:rPr>
        <w:t>审专家回避。有利害关系主要是指三年内曾在参加该采购项目</w:t>
      </w:r>
      <w:r>
        <w:rPr>
          <w:rFonts w:hint="eastAsia"/>
          <w:spacing w:val="-2"/>
          <w:sz w:val="24"/>
          <w:szCs w:val="24"/>
          <w:lang w:eastAsia="zh-CN"/>
        </w:rPr>
        <w:t>投标人</w:t>
      </w:r>
      <w:r>
        <w:rPr>
          <w:spacing w:val="-3"/>
          <w:sz w:val="24"/>
          <w:szCs w:val="24"/>
        </w:rPr>
        <w:t>中任职(包括一般工作)</w:t>
      </w:r>
      <w:r>
        <w:rPr>
          <w:spacing w:val="-2"/>
          <w:sz w:val="24"/>
          <w:szCs w:val="24"/>
        </w:rPr>
        <w:t>或担任顾问，配偶或直系亲属在参加该采购项目的</w:t>
      </w:r>
      <w:r>
        <w:rPr>
          <w:rFonts w:hint="eastAsia"/>
          <w:spacing w:val="-2"/>
          <w:sz w:val="24"/>
          <w:szCs w:val="24"/>
          <w:lang w:eastAsia="zh-CN"/>
        </w:rPr>
        <w:t>投标人</w:t>
      </w:r>
      <w:r>
        <w:rPr>
          <w:spacing w:val="-2"/>
          <w:sz w:val="24"/>
          <w:szCs w:val="24"/>
        </w:rPr>
        <w:t>中任</w:t>
      </w:r>
      <w:r>
        <w:rPr>
          <w:spacing w:val="-3"/>
          <w:sz w:val="24"/>
          <w:szCs w:val="24"/>
        </w:rPr>
        <w:t>职或担任顾问，与参加该采购项目</w:t>
      </w:r>
      <w:r>
        <w:rPr>
          <w:rFonts w:hint="eastAsia"/>
          <w:spacing w:val="-3"/>
          <w:sz w:val="24"/>
          <w:szCs w:val="24"/>
          <w:lang w:eastAsia="zh-CN"/>
        </w:rPr>
        <w:t>投标人</w:t>
      </w:r>
      <w:r>
        <w:rPr>
          <w:spacing w:val="-3"/>
          <w:sz w:val="24"/>
          <w:szCs w:val="24"/>
        </w:rPr>
        <w:t>发生过法律纠纷，以及其他可能影响公正评审的情况。</w:t>
      </w:r>
    </w:p>
    <w:p w14:paraId="4923A6FA">
      <w:pPr>
        <w:pStyle w:val="3"/>
        <w:keepNext w:val="0"/>
        <w:keepLines w:val="0"/>
        <w:pageBreakBefore w:val="0"/>
        <w:wordWrap w:val="0"/>
        <w:overflowPunct/>
        <w:topLinePunct w:val="0"/>
        <w:bidi w:val="0"/>
        <w:spacing w:before="36" w:line="347" w:lineRule="auto"/>
        <w:ind w:left="5" w:right="105" w:firstLine="468"/>
        <w:rPr>
          <w:sz w:val="24"/>
          <w:szCs w:val="24"/>
        </w:rPr>
      </w:pPr>
      <w:r>
        <w:rPr>
          <w:spacing w:val="-2"/>
          <w:sz w:val="24"/>
          <w:szCs w:val="24"/>
        </w:rPr>
        <w:t>9.3评审或咨询过程中关闭通讯设备，不得与外界联系。因发生</w:t>
      </w:r>
      <w:r>
        <w:rPr>
          <w:spacing w:val="-3"/>
          <w:sz w:val="24"/>
          <w:szCs w:val="24"/>
        </w:rPr>
        <w:t>不可预见情况，确实需要与外界联系的，应当有在场工作人员陪同。</w:t>
      </w:r>
    </w:p>
    <w:p w14:paraId="28E79C0F">
      <w:pPr>
        <w:pStyle w:val="3"/>
        <w:keepNext w:val="0"/>
        <w:keepLines w:val="0"/>
        <w:pageBreakBefore w:val="0"/>
        <w:wordWrap w:val="0"/>
        <w:overflowPunct/>
        <w:topLinePunct w:val="0"/>
        <w:bidi w:val="0"/>
        <w:spacing w:before="33" w:line="344" w:lineRule="auto"/>
        <w:ind w:left="2" w:right="105" w:firstLine="471"/>
        <w:rPr>
          <w:sz w:val="24"/>
          <w:szCs w:val="24"/>
        </w:rPr>
      </w:pPr>
      <w:r>
        <w:rPr>
          <w:spacing w:val="-2"/>
          <w:sz w:val="24"/>
          <w:szCs w:val="24"/>
        </w:rPr>
        <w:t>9.4评审过程中，不得发表影响评审公正的倾向性、歧视性言论</w:t>
      </w:r>
      <w:r>
        <w:rPr>
          <w:spacing w:val="-3"/>
          <w:sz w:val="24"/>
          <w:szCs w:val="24"/>
        </w:rPr>
        <w:t>；不得征询或者接受</w:t>
      </w:r>
      <w:r>
        <w:rPr>
          <w:rFonts w:hint="eastAsia"/>
          <w:spacing w:val="-3"/>
          <w:sz w:val="24"/>
          <w:szCs w:val="24"/>
          <w:lang w:eastAsia="zh-CN"/>
        </w:rPr>
        <w:t>招标人</w:t>
      </w:r>
      <w:r>
        <w:rPr>
          <w:spacing w:val="-2"/>
          <w:sz w:val="24"/>
          <w:szCs w:val="24"/>
        </w:rPr>
        <w:t>的倾向性意见；不得以任何明示或暗示的方式要求参加该采购项目</w:t>
      </w:r>
      <w:r>
        <w:rPr>
          <w:spacing w:val="-3"/>
          <w:sz w:val="24"/>
          <w:szCs w:val="24"/>
        </w:rPr>
        <w:t>的</w:t>
      </w:r>
      <w:r>
        <w:rPr>
          <w:rFonts w:hint="eastAsia"/>
          <w:spacing w:val="-3"/>
          <w:sz w:val="24"/>
          <w:szCs w:val="24"/>
          <w:lang w:eastAsia="zh-CN"/>
        </w:rPr>
        <w:t>投标人</w:t>
      </w:r>
      <w:r>
        <w:rPr>
          <w:spacing w:val="-3"/>
          <w:sz w:val="24"/>
          <w:szCs w:val="24"/>
        </w:rPr>
        <w:t>以澄清、说明</w:t>
      </w:r>
    </w:p>
    <w:p w14:paraId="6155C949">
      <w:pPr>
        <w:pStyle w:val="3"/>
        <w:keepNext w:val="0"/>
        <w:keepLines w:val="0"/>
        <w:pageBreakBefore w:val="0"/>
        <w:wordWrap w:val="0"/>
        <w:overflowPunct/>
        <w:topLinePunct w:val="0"/>
        <w:bidi w:val="0"/>
        <w:spacing w:before="39" w:line="350" w:lineRule="auto"/>
        <w:ind w:left="2"/>
        <w:rPr>
          <w:rFonts w:ascii="Arial"/>
          <w:sz w:val="21"/>
        </w:rPr>
      </w:pPr>
      <w:r>
        <w:rPr>
          <w:spacing w:val="-3"/>
          <w:sz w:val="24"/>
          <w:szCs w:val="24"/>
        </w:rPr>
        <w:t>或补正为借口，表达与其原投标文件原意不同的新意见；不得以采购文件没有规定的方法和标准作为评审的依据；不得违反规定的评审格式评分和撰写评审意见；不得拒绝对自己的评审意</w:t>
      </w:r>
      <w:r>
        <w:rPr>
          <w:spacing w:val="-4"/>
          <w:sz w:val="24"/>
          <w:szCs w:val="24"/>
        </w:rPr>
        <w:t>见签字确认。</w:t>
      </w:r>
    </w:p>
    <w:p w14:paraId="355DB158">
      <w:pPr>
        <w:pStyle w:val="3"/>
        <w:keepNext w:val="0"/>
        <w:keepLines w:val="0"/>
        <w:pageBreakBefore w:val="0"/>
        <w:wordWrap w:val="0"/>
        <w:overflowPunct/>
        <w:topLinePunct w:val="0"/>
        <w:bidi w:val="0"/>
        <w:spacing w:before="78" w:line="346" w:lineRule="auto"/>
        <w:ind w:firstLine="448"/>
        <w:rPr>
          <w:sz w:val="24"/>
          <w:szCs w:val="24"/>
        </w:rPr>
      </w:pPr>
      <w:r>
        <w:rPr>
          <w:spacing w:val="-3"/>
          <w:sz w:val="24"/>
          <w:szCs w:val="24"/>
        </w:rPr>
        <w:t>9.5在咨询工作中，严格执行国家产业政策和产品标准，认真听取</w:t>
      </w:r>
      <w:r>
        <w:rPr>
          <w:spacing w:val="-4"/>
          <w:sz w:val="24"/>
          <w:szCs w:val="24"/>
        </w:rPr>
        <w:t>咨询方的合理要求，提</w:t>
      </w:r>
      <w:r>
        <w:rPr>
          <w:spacing w:val="-2"/>
          <w:sz w:val="24"/>
          <w:szCs w:val="24"/>
        </w:rPr>
        <w:t>出科学合理的、无倾向性和歧视性的咨询方案，并对所提出的意见和建议承担个人责任。</w:t>
      </w:r>
    </w:p>
    <w:p w14:paraId="60611DAD">
      <w:pPr>
        <w:pStyle w:val="3"/>
        <w:keepNext w:val="0"/>
        <w:keepLines w:val="0"/>
        <w:pageBreakBefore w:val="0"/>
        <w:wordWrap w:val="0"/>
        <w:overflowPunct/>
        <w:topLinePunct w:val="0"/>
        <w:bidi w:val="0"/>
        <w:spacing w:before="32" w:line="219" w:lineRule="auto"/>
        <w:ind w:left="455"/>
        <w:rPr>
          <w:sz w:val="24"/>
          <w:szCs w:val="24"/>
        </w:rPr>
      </w:pPr>
      <w:r>
        <w:rPr>
          <w:spacing w:val="-2"/>
          <w:sz w:val="24"/>
          <w:szCs w:val="24"/>
        </w:rPr>
        <w:t>9.6有关部门（机构）制定的其他评审工作纪律。</w:t>
      </w:r>
    </w:p>
    <w:p w14:paraId="2EC6DB7E">
      <w:pPr>
        <w:keepNext w:val="0"/>
        <w:keepLines w:val="0"/>
        <w:pageBreakBefore w:val="0"/>
        <w:wordWrap w:val="0"/>
        <w:overflowPunct/>
        <w:topLinePunct w:val="0"/>
        <w:bidi w:val="0"/>
        <w:spacing w:line="219" w:lineRule="auto"/>
        <w:rPr>
          <w:sz w:val="24"/>
          <w:szCs w:val="24"/>
        </w:rPr>
        <w:sectPr>
          <w:footerReference r:id="rId35" w:type="default"/>
          <w:pgSz w:w="11905" w:h="16839"/>
          <w:pgMar w:top="400" w:right="1234" w:bottom="1224" w:left="1110" w:header="0" w:footer="1054" w:gutter="0"/>
          <w:pgNumType w:fmt="decimal"/>
          <w:cols w:space="720" w:num="1"/>
        </w:sectPr>
      </w:pPr>
    </w:p>
    <w:p w14:paraId="495C3C9B">
      <w:pPr>
        <w:keepNext w:val="0"/>
        <w:keepLines w:val="0"/>
        <w:pageBreakBefore w:val="0"/>
        <w:wordWrap w:val="0"/>
        <w:overflowPunct/>
        <w:topLinePunct w:val="0"/>
        <w:bidi w:val="0"/>
        <w:ind w:firstLine="2409" w:firstLineChars="1000"/>
        <w:rPr>
          <w:rFonts w:ascii="宋体" w:hAnsi="宋体" w:eastAsia="宋体" w:cs="宋体"/>
          <w:b w:val="0"/>
          <w:bCs w:val="0"/>
          <w:color w:val="000000"/>
          <w:sz w:val="24"/>
          <w:szCs w:val="24"/>
        </w:rPr>
      </w:pPr>
      <w:r>
        <w:rPr>
          <w:rFonts w:ascii="宋体" w:hAnsi="宋体" w:eastAsia="宋体" w:cs="宋体"/>
          <w:b/>
          <w:bCs/>
          <w:color w:val="000000"/>
          <w:sz w:val="24"/>
          <w:szCs w:val="24"/>
        </w:rPr>
        <w:t>详细评分表（满分100分</w:t>
      </w:r>
      <w:r>
        <w:rPr>
          <w:rFonts w:ascii="宋体" w:hAnsi="宋体" w:eastAsia="宋体" w:cs="宋体"/>
          <w:b w:val="0"/>
          <w:bCs w:val="0"/>
          <w:color w:val="000000"/>
          <w:sz w:val="24"/>
          <w:szCs w:val="24"/>
        </w:rPr>
        <w:t>）</w:t>
      </w:r>
    </w:p>
    <w:p w14:paraId="55A09202">
      <w:pPr>
        <w:keepNext w:val="0"/>
        <w:keepLines w:val="0"/>
        <w:pageBreakBefore w:val="0"/>
        <w:wordWrap w:val="0"/>
        <w:overflowPunct/>
        <w:topLinePunct w:val="0"/>
        <w:bidi w:val="0"/>
        <w:ind w:firstLine="2400" w:firstLineChars="1000"/>
        <w:rPr>
          <w:rFonts w:ascii="宋体" w:hAnsi="宋体" w:eastAsia="宋体" w:cs="宋体"/>
          <w:b w:val="0"/>
          <w:bCs w:val="0"/>
          <w:color w:val="000000"/>
          <w:sz w:val="24"/>
          <w:szCs w:val="24"/>
        </w:rPr>
      </w:pPr>
    </w:p>
    <w:tbl>
      <w:tblPr>
        <w:tblStyle w:val="7"/>
        <w:tblW w:w="8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104"/>
        <w:gridCol w:w="6015"/>
        <w:gridCol w:w="541"/>
      </w:tblGrid>
      <w:tr w14:paraId="30055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19" w:type="dxa"/>
            <w:tcBorders>
              <w:bottom w:val="single" w:color="auto" w:sz="4" w:space="0"/>
            </w:tcBorders>
            <w:noWrap w:val="0"/>
            <w:vAlign w:val="center"/>
          </w:tcPr>
          <w:p w14:paraId="033A353F">
            <w:pPr>
              <w:pStyle w:val="8"/>
              <w:spacing w:before="230" w:line="222"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序号</w:t>
            </w:r>
          </w:p>
        </w:tc>
        <w:tc>
          <w:tcPr>
            <w:tcW w:w="1104" w:type="dxa"/>
            <w:tcBorders>
              <w:bottom w:val="single" w:color="auto" w:sz="4" w:space="0"/>
            </w:tcBorders>
            <w:noWrap w:val="0"/>
            <w:vAlign w:val="center"/>
          </w:tcPr>
          <w:p w14:paraId="402F7FC1">
            <w:pPr>
              <w:pStyle w:val="8"/>
              <w:spacing w:before="230" w:line="222"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评分项</w:t>
            </w:r>
          </w:p>
        </w:tc>
        <w:tc>
          <w:tcPr>
            <w:tcW w:w="6015" w:type="dxa"/>
            <w:noWrap w:val="0"/>
            <w:vAlign w:val="center"/>
          </w:tcPr>
          <w:p w14:paraId="0F0C41C9">
            <w:pPr>
              <w:pStyle w:val="8"/>
              <w:spacing w:before="230" w:line="222"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评标标准</w:t>
            </w:r>
          </w:p>
        </w:tc>
        <w:tc>
          <w:tcPr>
            <w:tcW w:w="541" w:type="dxa"/>
            <w:noWrap w:val="0"/>
            <w:vAlign w:val="center"/>
          </w:tcPr>
          <w:p w14:paraId="3C339990">
            <w:pPr>
              <w:pStyle w:val="8"/>
              <w:spacing w:before="75" w:line="231" w:lineRule="auto"/>
              <w:ind w:right="87"/>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en-US" w:bidi="ar-SA"/>
              </w:rPr>
              <w:t>分值</w:t>
            </w:r>
          </w:p>
        </w:tc>
      </w:tr>
      <w:tr w14:paraId="38EA6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tcBorders>
              <w:top w:val="single" w:color="auto" w:sz="4" w:space="0"/>
              <w:left w:val="single" w:color="auto" w:sz="4" w:space="0"/>
              <w:bottom w:val="single" w:color="auto" w:sz="4" w:space="0"/>
            </w:tcBorders>
            <w:noWrap w:val="0"/>
            <w:vAlign w:val="top"/>
          </w:tcPr>
          <w:p w14:paraId="446C029E">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right w:val="single" w:color="auto" w:sz="4" w:space="0"/>
            </w:tcBorders>
            <w:noWrap w:val="0"/>
            <w:vAlign w:val="top"/>
          </w:tcPr>
          <w:p w14:paraId="62DBDAE5">
            <w:pPr>
              <w:pStyle w:val="8"/>
              <w:spacing w:before="36" w:line="227" w:lineRule="auto"/>
              <w:jc w:val="center"/>
              <w:rPr>
                <w:rFonts w:hint="eastAsia" w:ascii="宋体" w:hAnsi="宋体" w:eastAsia="宋体" w:cs="宋体"/>
                <w:snapToGrid w:val="0"/>
                <w:color w:val="000000"/>
                <w:spacing w:val="-2"/>
                <w:kern w:val="0"/>
                <w:sz w:val="24"/>
                <w:szCs w:val="24"/>
                <w:lang w:val="en-US" w:eastAsia="zh-CN" w:bidi="ar-SA"/>
              </w:rPr>
            </w:pPr>
          </w:p>
          <w:p w14:paraId="383555E6">
            <w:pPr>
              <w:pStyle w:val="8"/>
              <w:spacing w:before="36" w:line="227" w:lineRule="auto"/>
              <w:jc w:val="center"/>
              <w:rPr>
                <w:rFonts w:hint="eastAsia" w:ascii="宋体" w:hAnsi="宋体" w:eastAsia="宋体" w:cs="宋体"/>
                <w:snapToGrid w:val="0"/>
                <w:color w:val="000000"/>
                <w:spacing w:val="-2"/>
                <w:kern w:val="0"/>
                <w:sz w:val="24"/>
                <w:szCs w:val="24"/>
                <w:lang w:val="en-US" w:eastAsia="zh-CN" w:bidi="ar-SA"/>
              </w:rPr>
            </w:pPr>
          </w:p>
          <w:p w14:paraId="2492EACE">
            <w:pPr>
              <w:pStyle w:val="8"/>
              <w:spacing w:before="36" w:line="227" w:lineRule="auto"/>
              <w:jc w:val="center"/>
              <w:rPr>
                <w:rFonts w:hint="eastAsia" w:ascii="宋体" w:hAnsi="宋体" w:eastAsia="宋体" w:cs="宋体"/>
                <w:snapToGrid w:val="0"/>
                <w:color w:val="000000"/>
                <w:spacing w:val="-2"/>
                <w:kern w:val="0"/>
                <w:sz w:val="24"/>
                <w:szCs w:val="24"/>
                <w:lang w:val="en-US" w:eastAsia="zh-CN" w:bidi="ar-SA"/>
              </w:rPr>
            </w:pPr>
          </w:p>
          <w:p w14:paraId="74857C28">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snapToGrid w:val="0"/>
                <w:color w:val="000000"/>
                <w:spacing w:val="-2"/>
                <w:kern w:val="0"/>
                <w:sz w:val="24"/>
                <w:szCs w:val="24"/>
                <w:lang w:val="en-US" w:eastAsia="zh-CN" w:bidi="ar-SA"/>
              </w:rPr>
              <w:t>投标报价（30分）</w:t>
            </w:r>
          </w:p>
        </w:tc>
        <w:tc>
          <w:tcPr>
            <w:tcW w:w="6015" w:type="dxa"/>
            <w:tcBorders>
              <w:left w:val="single" w:color="auto" w:sz="4" w:space="0"/>
            </w:tcBorders>
            <w:noWrap w:val="0"/>
            <w:vAlign w:val="top"/>
          </w:tcPr>
          <w:p w14:paraId="71F0B919">
            <w:pPr>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1、满足招标文件要求且投标下浮率最高的投标下浮率为评标基准下浮率，其价格分为满分。其他投标人的价格分统一按照下列公式计算：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投标报价得分=(1-基准下浮率）／（1-投标下浮率）×30×100%</w:t>
            </w:r>
          </w:p>
          <w:p w14:paraId="5CDF12ED">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2、有效投标报价为通过资格性和符合性审查的投标人报价。</w:t>
            </w:r>
          </w:p>
          <w:p w14:paraId="1CF94641">
            <w:pPr>
              <w:pStyle w:val="8"/>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i w:val="0"/>
                <w:color w:val="000000"/>
                <w:kern w:val="0"/>
                <w:sz w:val="24"/>
                <w:szCs w:val="24"/>
                <w:highlight w:val="none"/>
                <w:u w:val="none"/>
                <w:lang w:val="en-US" w:eastAsia="zh-CN" w:bidi="ar"/>
              </w:rPr>
              <w:t>3、在经济标评标阶段，经评标委员会小组认为无效的投标报价，经济标按零分计。</w:t>
            </w:r>
          </w:p>
        </w:tc>
        <w:tc>
          <w:tcPr>
            <w:tcW w:w="541" w:type="dxa"/>
            <w:noWrap w:val="0"/>
            <w:vAlign w:val="center"/>
          </w:tcPr>
          <w:p w14:paraId="544E0E0D">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1054092E">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30</w:t>
            </w:r>
          </w:p>
        </w:tc>
      </w:tr>
      <w:tr w14:paraId="5B405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9" w:type="dxa"/>
            <w:vMerge w:val="restart"/>
            <w:tcBorders>
              <w:top w:val="single" w:color="auto" w:sz="4" w:space="0"/>
              <w:bottom w:val="single" w:color="auto" w:sz="4" w:space="0"/>
            </w:tcBorders>
            <w:noWrap w:val="0"/>
            <w:vAlign w:val="center"/>
          </w:tcPr>
          <w:p w14:paraId="12160C31">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商务部分</w:t>
            </w:r>
          </w:p>
        </w:tc>
        <w:tc>
          <w:tcPr>
            <w:tcW w:w="1104" w:type="dxa"/>
            <w:tcBorders>
              <w:top w:val="single" w:color="auto" w:sz="4" w:space="0"/>
              <w:bottom w:val="single" w:color="auto" w:sz="4" w:space="0"/>
            </w:tcBorders>
            <w:noWrap w:val="0"/>
            <w:vAlign w:val="center"/>
          </w:tcPr>
          <w:p w14:paraId="1539E182">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类似业绩（3分</w:t>
            </w:r>
            <w:r>
              <w:rPr>
                <w:rFonts w:hint="eastAsia" w:ascii="宋体" w:hAnsi="宋体" w:eastAsia="宋体" w:cs="宋体"/>
                <w:i w:val="0"/>
                <w:color w:val="000000"/>
                <w:kern w:val="0"/>
                <w:sz w:val="24"/>
                <w:szCs w:val="24"/>
                <w:u w:val="none"/>
                <w:lang w:val="en-US" w:eastAsia="zh-CN" w:bidi="ar"/>
              </w:rPr>
              <w:t>）</w:t>
            </w:r>
          </w:p>
        </w:tc>
        <w:tc>
          <w:tcPr>
            <w:tcW w:w="6015" w:type="dxa"/>
            <w:noWrap w:val="0"/>
            <w:vAlign w:val="top"/>
          </w:tcPr>
          <w:p w14:paraId="696C10C5">
            <w:pPr>
              <w:pStyle w:val="8"/>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具有食材采购等同等类型</w:t>
            </w:r>
            <w:r>
              <w:rPr>
                <w:rFonts w:hint="eastAsia" w:ascii="宋体" w:hAnsi="宋体" w:eastAsia="宋体" w:cs="宋体"/>
                <w:i w:val="0"/>
                <w:color w:val="000000"/>
                <w:kern w:val="0"/>
                <w:sz w:val="24"/>
                <w:szCs w:val="24"/>
                <w:u w:val="none"/>
                <w:lang w:val="en-US" w:eastAsia="zh-CN" w:bidi="ar"/>
              </w:rPr>
              <w:t>2个业绩，得3分</w:t>
            </w:r>
            <w:r>
              <w:rPr>
                <w:rFonts w:hint="eastAsia" w:ascii="宋体" w:hAnsi="宋体" w:eastAsia="宋体" w:cs="仿宋"/>
                <w:snapToGrid w:val="0"/>
                <w:color w:val="000000"/>
                <w:spacing w:val="8"/>
                <w:kern w:val="0"/>
                <w:sz w:val="23"/>
                <w:szCs w:val="23"/>
                <w:lang w:val="en-US" w:eastAsia="zh-CN" w:bidi="ar-SA"/>
              </w:rPr>
              <w:t>；评分认定标准：</w:t>
            </w:r>
            <w:r>
              <w:rPr>
                <w:rFonts w:hint="eastAsia" w:ascii="宋体" w:hAnsi="宋体" w:eastAsia="宋体" w:cs="宋体"/>
                <w:i w:val="0"/>
                <w:color w:val="000000"/>
                <w:kern w:val="0"/>
                <w:sz w:val="24"/>
                <w:szCs w:val="24"/>
                <w:highlight w:val="none"/>
                <w:u w:val="none"/>
                <w:lang w:val="en-US" w:eastAsia="zh-CN" w:bidi="ar"/>
              </w:rPr>
              <w:t>提供2021年至今同类项目业绩，须提供中标通知书及合同复印件加盖公章。</w:t>
            </w:r>
          </w:p>
        </w:tc>
        <w:tc>
          <w:tcPr>
            <w:tcW w:w="541" w:type="dxa"/>
            <w:noWrap w:val="0"/>
            <w:vAlign w:val="center"/>
          </w:tcPr>
          <w:p w14:paraId="7F21E2E5">
            <w:pPr>
              <w:pStyle w:val="8"/>
              <w:spacing w:before="36" w:line="227" w:lineRule="auto"/>
              <w:ind w:firstLine="246" w:firstLineChars="100"/>
              <w:jc w:val="both"/>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3</w:t>
            </w:r>
          </w:p>
        </w:tc>
      </w:tr>
      <w:tr w14:paraId="53FAF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vMerge w:val="continue"/>
            <w:noWrap w:val="0"/>
            <w:vAlign w:val="center"/>
          </w:tcPr>
          <w:p w14:paraId="6029F1EA">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5360167F">
            <w:pPr>
              <w:pStyle w:val="8"/>
              <w:spacing w:before="36" w:line="227" w:lineRule="auto"/>
              <w:rPr>
                <w:rFonts w:hint="eastAsia" w:ascii="宋体" w:hAnsi="宋体" w:eastAsia="宋体" w:cs="仿宋"/>
                <w:snapToGrid w:val="0"/>
                <w:color w:val="000000"/>
                <w:spacing w:val="8"/>
                <w:kern w:val="0"/>
                <w:sz w:val="23"/>
                <w:szCs w:val="23"/>
                <w:lang w:val="en-US" w:eastAsia="zh-CN" w:bidi="ar-SA"/>
              </w:rPr>
            </w:pPr>
          </w:p>
          <w:p w14:paraId="2D656184">
            <w:pPr>
              <w:pStyle w:val="8"/>
              <w:spacing w:before="36" w:line="227" w:lineRule="auto"/>
              <w:rPr>
                <w:rFonts w:hint="eastAsia" w:ascii="宋体" w:hAnsi="宋体" w:eastAsia="宋体" w:cs="宋体"/>
                <w:i w:val="0"/>
                <w:snapToGrid w:val="0"/>
                <w:color w:val="000000"/>
                <w:kern w:val="0"/>
                <w:sz w:val="24"/>
                <w:szCs w:val="24"/>
                <w:u w:val="none"/>
                <w:lang w:val="en-US" w:eastAsia="zh-CN" w:bidi="ar"/>
              </w:rPr>
            </w:pPr>
          </w:p>
          <w:p w14:paraId="04306FE9">
            <w:pPr>
              <w:pStyle w:val="8"/>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人员配备（8分）</w:t>
            </w:r>
          </w:p>
        </w:tc>
        <w:tc>
          <w:tcPr>
            <w:tcW w:w="6015" w:type="dxa"/>
            <w:noWrap w:val="0"/>
            <w:vAlign w:val="top"/>
          </w:tcPr>
          <w:p w14:paraId="38DA3FE1">
            <w:pPr>
              <w:pStyle w:val="8"/>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投标人具备完善的运输队伍，并配备</w:t>
            </w:r>
            <w:r>
              <w:rPr>
                <w:rFonts w:hint="eastAsia" w:cs="仿宋"/>
                <w:snapToGrid w:val="0"/>
                <w:color w:val="000000"/>
                <w:spacing w:val="8"/>
                <w:kern w:val="0"/>
                <w:sz w:val="23"/>
                <w:szCs w:val="23"/>
                <w:lang w:val="en-US" w:eastAsia="zh-CN" w:bidi="ar-SA"/>
              </w:rPr>
              <w:t>招标人</w:t>
            </w:r>
            <w:r>
              <w:rPr>
                <w:rFonts w:hint="eastAsia" w:ascii="宋体" w:hAnsi="宋体" w:eastAsia="宋体" w:cs="仿宋"/>
                <w:snapToGrid w:val="0"/>
                <w:color w:val="000000"/>
                <w:spacing w:val="8"/>
                <w:kern w:val="0"/>
                <w:sz w:val="23"/>
                <w:szCs w:val="23"/>
                <w:lang w:val="en-US" w:eastAsia="zh-CN" w:bidi="ar-SA"/>
              </w:rPr>
              <w:t>员3名、配送人员3名，异常突发情况能及时响应，配备人员6名得5分；在6名人员得基础上每增加1名人员加0.5分，最高得3分。评分认定标准：投标人须提供配送人员身份证明、劳动合同（提供本公司近</w:t>
            </w:r>
            <w:r>
              <w:rPr>
                <w:rFonts w:hint="eastAsia" w:cs="仿宋"/>
                <w:snapToGrid w:val="0"/>
                <w:color w:val="000000"/>
                <w:spacing w:val="8"/>
                <w:kern w:val="0"/>
                <w:sz w:val="23"/>
                <w:szCs w:val="23"/>
                <w:lang w:val="en-US" w:eastAsia="zh-CN" w:bidi="ar-SA"/>
              </w:rPr>
              <w:t>一</w:t>
            </w:r>
            <w:r>
              <w:rPr>
                <w:rFonts w:hint="eastAsia" w:ascii="宋体" w:hAnsi="宋体" w:eastAsia="宋体" w:cs="仿宋"/>
                <w:snapToGrid w:val="0"/>
                <w:color w:val="000000"/>
                <w:spacing w:val="8"/>
                <w:kern w:val="0"/>
                <w:sz w:val="23"/>
                <w:szCs w:val="23"/>
                <w:lang w:val="en-US" w:eastAsia="zh-CN" w:bidi="ar-SA"/>
              </w:rPr>
              <w:t>年社保证明）、健康证；</w:t>
            </w:r>
          </w:p>
        </w:tc>
        <w:tc>
          <w:tcPr>
            <w:tcW w:w="541" w:type="dxa"/>
            <w:noWrap w:val="0"/>
            <w:vAlign w:val="center"/>
          </w:tcPr>
          <w:p w14:paraId="71981D84">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8</w:t>
            </w:r>
          </w:p>
        </w:tc>
      </w:tr>
      <w:tr w14:paraId="12951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vMerge w:val="continue"/>
            <w:noWrap w:val="0"/>
            <w:vAlign w:val="center"/>
          </w:tcPr>
          <w:p w14:paraId="5CCF44AB">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73B7908E">
            <w:pPr>
              <w:pStyle w:val="8"/>
              <w:spacing w:before="36" w:line="227" w:lineRule="auto"/>
              <w:rPr>
                <w:rFonts w:hint="eastAsia" w:ascii="楷体" w:hAnsi="楷体" w:eastAsia="楷体" w:cs="楷体"/>
                <w:color w:val="auto"/>
                <w:sz w:val="21"/>
                <w:szCs w:val="21"/>
                <w:highlight w:val="none"/>
                <w:lang w:val="en-US" w:eastAsia="zh-CN"/>
              </w:rPr>
            </w:pPr>
          </w:p>
          <w:p w14:paraId="7EEDF594">
            <w:pPr>
              <w:pStyle w:val="8"/>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货源保障（4分）</w:t>
            </w:r>
          </w:p>
        </w:tc>
        <w:tc>
          <w:tcPr>
            <w:tcW w:w="6015" w:type="dxa"/>
            <w:noWrap w:val="0"/>
            <w:vAlign w:val="top"/>
          </w:tcPr>
          <w:p w14:paraId="5A6210FD">
            <w:pPr>
              <w:spacing w:before="1" w:line="212" w:lineRule="auto"/>
              <w:ind w:right="104"/>
              <w:jc w:val="left"/>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投标人为销售企业的，需提供所投商品的货源保障、进货渠道等证明材料得4分。（此项需提供与投标商品一致的1年内（含当前）进货合同，提供不全或不提供不得分）；</w:t>
            </w:r>
          </w:p>
          <w:p w14:paraId="5EEDDA6C">
            <w:pPr>
              <w:pStyle w:val="8"/>
              <w:spacing w:before="36" w:line="227" w:lineRule="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投标人为生产企业的提供原料进货证明材料或销售证明材料，材料为合同或有效发票，得4分。</w:t>
            </w:r>
          </w:p>
        </w:tc>
        <w:tc>
          <w:tcPr>
            <w:tcW w:w="541" w:type="dxa"/>
            <w:noWrap w:val="0"/>
            <w:vAlign w:val="center"/>
          </w:tcPr>
          <w:p w14:paraId="11A1FE87">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07CBB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9" w:type="dxa"/>
            <w:vMerge w:val="continue"/>
            <w:noWrap w:val="0"/>
            <w:vAlign w:val="center"/>
          </w:tcPr>
          <w:p w14:paraId="1F38A1A8">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274AF6D4">
            <w:pPr>
              <w:pageBreakBefore w:val="0"/>
              <w:widowControl w:val="0"/>
              <w:tabs>
                <w:tab w:val="left" w:pos="1007"/>
              </w:tabs>
              <w:wordWrap/>
              <w:topLinePunct w:val="0"/>
              <w:bidi w:val="0"/>
              <w:snapToGrid w:val="0"/>
              <w:spacing w:line="360" w:lineRule="exact"/>
              <w:ind w:left="0" w:leftChars="0" w:firstLine="0" w:firstLineChars="0"/>
              <w:jc w:val="left"/>
              <w:rPr>
                <w:rFonts w:hint="eastAsia" w:ascii="宋体" w:hAnsi="宋体" w:eastAsia="宋体" w:cs="宋体"/>
                <w:color w:val="000000"/>
                <w:sz w:val="24"/>
                <w:szCs w:val="24"/>
                <w:highlight w:val="none"/>
                <w:lang w:val="en-US" w:eastAsia="zh-CN"/>
              </w:rPr>
            </w:pPr>
          </w:p>
          <w:p w14:paraId="2A278658">
            <w:pPr>
              <w:pageBreakBefore w:val="0"/>
              <w:widowControl w:val="0"/>
              <w:tabs>
                <w:tab w:val="left" w:pos="1007"/>
              </w:tabs>
              <w:wordWrap/>
              <w:topLinePunct w:val="0"/>
              <w:bidi w:val="0"/>
              <w:snapToGrid w:val="0"/>
              <w:spacing w:line="360" w:lineRule="exact"/>
              <w:ind w:left="0" w:leftChars="0" w:firstLine="0" w:firstLineChars="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仓储能力</w:t>
            </w:r>
          </w:p>
          <w:p w14:paraId="01CEFF9D">
            <w:pPr>
              <w:pStyle w:val="8"/>
              <w:spacing w:before="36" w:line="227" w:lineRule="auto"/>
              <w:rPr>
                <w:rFonts w:hint="default"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w:t>
            </w:r>
            <w:r>
              <w:rPr>
                <w:rFonts w:hint="eastAsia" w:cs="仿宋"/>
                <w:snapToGrid w:val="0"/>
                <w:color w:val="000000"/>
                <w:spacing w:val="8"/>
                <w:kern w:val="0"/>
                <w:sz w:val="23"/>
                <w:szCs w:val="23"/>
                <w:lang w:val="en-US" w:eastAsia="zh-CN" w:bidi="ar-SA"/>
              </w:rPr>
              <w:t>6</w:t>
            </w:r>
            <w:r>
              <w:rPr>
                <w:rFonts w:hint="eastAsia" w:ascii="宋体" w:hAnsi="宋体" w:eastAsia="宋体" w:cs="仿宋"/>
                <w:snapToGrid w:val="0"/>
                <w:color w:val="000000"/>
                <w:spacing w:val="8"/>
                <w:kern w:val="0"/>
                <w:sz w:val="23"/>
                <w:szCs w:val="23"/>
                <w:lang w:val="en-US" w:eastAsia="zh-CN" w:bidi="ar-SA"/>
              </w:rPr>
              <w:t>分）</w:t>
            </w:r>
          </w:p>
        </w:tc>
        <w:tc>
          <w:tcPr>
            <w:tcW w:w="6015" w:type="dxa"/>
            <w:noWrap w:val="0"/>
            <w:vAlign w:val="top"/>
          </w:tcPr>
          <w:p w14:paraId="218199C1">
            <w:pPr>
              <w:spacing w:line="202" w:lineRule="auto"/>
              <w:jc w:val="both"/>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投标人具有符合采购要求的速冻冷藏仓库；冷藏仓库面积600㎡(含)以上的得6分，400㎡(含)-600㎡(不含)的得4分，200㎡(含)-400㎡(不含)的得2分，200㎡以下得1分，未提供的得0分。</w:t>
            </w:r>
          </w:p>
          <w:p w14:paraId="560420A8">
            <w:pPr>
              <w:pageBreakBefore w:val="0"/>
              <w:widowControl w:val="0"/>
              <w:tabs>
                <w:tab w:val="left" w:pos="1007"/>
              </w:tabs>
              <w:wordWrap/>
              <w:topLinePunct w:val="0"/>
              <w:bidi w:val="0"/>
              <w:snapToGrid w:val="0"/>
              <w:spacing w:line="240" w:lineRule="auto"/>
              <w:ind w:left="0" w:leftChars="0" w:firstLine="0" w:firstLineChars="0"/>
              <w:jc w:val="left"/>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i w:val="0"/>
                <w:snapToGrid w:val="0"/>
                <w:color w:val="000000"/>
                <w:kern w:val="0"/>
                <w:sz w:val="24"/>
                <w:szCs w:val="24"/>
                <w:u w:val="none"/>
                <w:lang w:val="en-US" w:eastAsia="zh-CN" w:bidi="ar"/>
              </w:rPr>
              <w:t>证明材料须提供：自有场地的须提供产权证明复印件；租赁场地的须提供租赁合同复印件；并提供加盖投标人公章的三张及以上场地实景图片。以上资料提供不全或不提供的不得分。</w:t>
            </w:r>
          </w:p>
        </w:tc>
        <w:tc>
          <w:tcPr>
            <w:tcW w:w="541" w:type="dxa"/>
            <w:noWrap w:val="0"/>
            <w:vAlign w:val="center"/>
          </w:tcPr>
          <w:p w14:paraId="7D1D03BD">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6</w:t>
            </w:r>
          </w:p>
        </w:tc>
      </w:tr>
      <w:tr w14:paraId="32E31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9" w:type="dxa"/>
            <w:vMerge w:val="continue"/>
            <w:tcBorders>
              <w:top w:val="single" w:color="auto" w:sz="4" w:space="0"/>
              <w:bottom w:val="single" w:color="auto" w:sz="4" w:space="0"/>
            </w:tcBorders>
            <w:noWrap w:val="0"/>
            <w:vAlign w:val="top"/>
          </w:tcPr>
          <w:p w14:paraId="195D6E86">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2AE78D39">
            <w:pPr>
              <w:pStyle w:val="8"/>
              <w:spacing w:before="36" w:line="227" w:lineRule="auto"/>
              <w:rPr>
                <w:rFonts w:hint="eastAsia" w:cs="仿宋"/>
                <w:snapToGrid w:val="0"/>
                <w:color w:val="000000"/>
                <w:spacing w:val="8"/>
                <w:kern w:val="0"/>
                <w:sz w:val="23"/>
                <w:szCs w:val="23"/>
                <w:lang w:val="en-US" w:eastAsia="zh-CN" w:bidi="ar-SA"/>
              </w:rPr>
            </w:pPr>
          </w:p>
          <w:p w14:paraId="64A21483">
            <w:pPr>
              <w:pStyle w:val="8"/>
              <w:spacing w:before="36" w:line="227" w:lineRule="auto"/>
              <w:jc w:val="center"/>
              <w:rPr>
                <w:rFonts w:hint="eastAsia" w:cs="仿宋"/>
                <w:snapToGrid w:val="0"/>
                <w:color w:val="000000"/>
                <w:spacing w:val="8"/>
                <w:kern w:val="0"/>
                <w:sz w:val="23"/>
                <w:szCs w:val="23"/>
                <w:lang w:val="en-US" w:eastAsia="zh-CN" w:bidi="ar-SA"/>
              </w:rPr>
            </w:pPr>
          </w:p>
          <w:p w14:paraId="32E77DF0">
            <w:pPr>
              <w:pStyle w:val="8"/>
              <w:spacing w:before="36" w:line="227" w:lineRule="auto"/>
              <w:jc w:val="center"/>
              <w:rPr>
                <w:rFonts w:hint="eastAsia" w:cs="仿宋"/>
                <w:snapToGrid w:val="0"/>
                <w:color w:val="000000"/>
                <w:spacing w:val="8"/>
                <w:kern w:val="0"/>
                <w:sz w:val="23"/>
                <w:szCs w:val="23"/>
                <w:lang w:val="en-US" w:eastAsia="zh-CN" w:bidi="ar-SA"/>
              </w:rPr>
            </w:pPr>
          </w:p>
          <w:p w14:paraId="08CC7CB9">
            <w:pPr>
              <w:pStyle w:val="8"/>
              <w:spacing w:before="36" w:line="227" w:lineRule="auto"/>
              <w:jc w:val="center"/>
              <w:rPr>
                <w:rFonts w:hint="eastAsia" w:cs="仿宋"/>
                <w:snapToGrid w:val="0"/>
                <w:color w:val="000000"/>
                <w:spacing w:val="8"/>
                <w:kern w:val="0"/>
                <w:sz w:val="23"/>
                <w:szCs w:val="23"/>
                <w:lang w:val="en-US" w:eastAsia="zh-CN" w:bidi="ar-SA"/>
              </w:rPr>
            </w:pPr>
          </w:p>
          <w:p w14:paraId="29B43A5D">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配送车辆（10分）</w:t>
            </w:r>
          </w:p>
        </w:tc>
        <w:tc>
          <w:tcPr>
            <w:tcW w:w="6015" w:type="dxa"/>
            <w:noWrap w:val="0"/>
            <w:vAlign w:val="top"/>
          </w:tcPr>
          <w:p w14:paraId="40992801">
            <w:pPr>
              <w:pStyle w:val="8"/>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投标企业符合相关食品安全规定和卫生合格的专用冷藏车或保鲜车运输及配送，投标</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提供</w:t>
            </w:r>
            <w:r>
              <w:rPr>
                <w:rFonts w:hint="eastAsia"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zh-CN" w:bidi="ar-SA"/>
              </w:rPr>
              <w:t>辆自有或租赁</w:t>
            </w:r>
            <w:r>
              <w:rPr>
                <w:rFonts w:hint="eastAsia"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zh-CN" w:bidi="ar-SA"/>
              </w:rPr>
              <w:t>辆冷藏车或保鲜车得</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分，在1辆的基础上每增加1辆加</w:t>
            </w:r>
            <w:r>
              <w:rPr>
                <w:rFonts w:hint="eastAsia"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zh-CN" w:bidi="ar-SA"/>
              </w:rPr>
              <w:t>分，最高得</w:t>
            </w:r>
            <w:r>
              <w:rPr>
                <w:rFonts w:hint="eastAsia" w:cs="宋体"/>
                <w:snapToGrid w:val="0"/>
                <w:color w:val="000000"/>
                <w:kern w:val="0"/>
                <w:sz w:val="24"/>
                <w:szCs w:val="24"/>
                <w:highlight w:val="none"/>
                <w:lang w:val="en-US" w:eastAsia="zh-CN" w:bidi="ar-SA"/>
              </w:rPr>
              <w:t>10</w:t>
            </w:r>
            <w:r>
              <w:rPr>
                <w:rFonts w:hint="eastAsia" w:ascii="宋体" w:hAnsi="宋体" w:eastAsia="宋体" w:cs="宋体"/>
                <w:snapToGrid w:val="0"/>
                <w:color w:val="000000"/>
                <w:kern w:val="0"/>
                <w:sz w:val="24"/>
                <w:szCs w:val="24"/>
                <w:highlight w:val="none"/>
                <w:lang w:val="en-US" w:eastAsia="zh-CN" w:bidi="ar-SA"/>
              </w:rPr>
              <w:t>分，未提供不得分。评分认定标准：</w:t>
            </w:r>
          </w:p>
          <w:p w14:paraId="65EDCD76">
            <w:pPr>
              <w:pStyle w:val="8"/>
              <w:numPr>
                <w:ilvl w:val="0"/>
                <w:numId w:val="5"/>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拟用于本项目的每一辆车均须提供本车辆的行驶证或车辆登记证复印件、车辆照片件才可得分(注：所提供证件须属同一牌号车辆）﹔</w:t>
            </w:r>
          </w:p>
          <w:p w14:paraId="0A54E6CC">
            <w:pPr>
              <w:pStyle w:val="8"/>
              <w:numPr>
                <w:ilvl w:val="0"/>
                <w:numId w:val="0"/>
              </w:numPr>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snapToGrid w:val="0"/>
                <w:color w:val="000000"/>
                <w:kern w:val="0"/>
                <w:sz w:val="24"/>
                <w:szCs w:val="24"/>
                <w:highlight w:val="none"/>
                <w:lang w:val="en-US" w:eastAsia="zh-CN" w:bidi="ar-SA"/>
              </w:rPr>
              <w:t>2、投标人自有车辆行驶证或登记证所有人名称须与投标单位一致，租凭车辆提供相关租赁协议、车辆登记证复印件等证明材料和复印件；</w:t>
            </w:r>
          </w:p>
          <w:p w14:paraId="001912DF">
            <w:pPr>
              <w:rPr>
                <w:rFonts w:hint="eastAsia" w:ascii="仿宋" w:hAnsi="仿宋" w:eastAsia="仿宋" w:cs="仿宋"/>
                <w:snapToGrid w:val="0"/>
                <w:color w:val="000000"/>
                <w:spacing w:val="8"/>
                <w:kern w:val="0"/>
                <w:sz w:val="23"/>
                <w:szCs w:val="23"/>
                <w:lang w:val="en-US" w:eastAsia="zh-CN" w:bidi="ar-SA"/>
              </w:rPr>
            </w:pPr>
            <w:r>
              <w:rPr>
                <w:rFonts w:hint="eastAsia" w:ascii="宋体" w:hAnsi="宋体" w:eastAsia="宋体" w:cs="宋体"/>
                <w:snapToGrid w:val="0"/>
                <w:color w:val="000000"/>
                <w:kern w:val="0"/>
                <w:sz w:val="24"/>
                <w:szCs w:val="24"/>
                <w:highlight w:val="none"/>
                <w:lang w:val="en-US" w:eastAsia="zh-CN" w:bidi="ar-SA"/>
              </w:rPr>
              <w:t>注：证明材料提供不全或未提供不得分。提供车辆内外部图片（图片含车牌照片）加盖投标人公章。</w:t>
            </w:r>
          </w:p>
        </w:tc>
        <w:tc>
          <w:tcPr>
            <w:tcW w:w="541" w:type="dxa"/>
            <w:noWrap w:val="0"/>
            <w:vAlign w:val="center"/>
          </w:tcPr>
          <w:p w14:paraId="1E87E81F">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407136B7">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10</w:t>
            </w:r>
          </w:p>
        </w:tc>
      </w:tr>
      <w:tr w14:paraId="6AA74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9" w:type="dxa"/>
            <w:vMerge w:val="continue"/>
            <w:tcBorders>
              <w:top w:val="single" w:color="auto" w:sz="4" w:space="0"/>
              <w:bottom w:val="single" w:color="auto" w:sz="4" w:space="0"/>
            </w:tcBorders>
            <w:noWrap w:val="0"/>
            <w:vAlign w:val="top"/>
          </w:tcPr>
          <w:p w14:paraId="768DFECF">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425E2BE4">
            <w:pPr>
              <w:pStyle w:val="8"/>
              <w:spacing w:before="36" w:line="227" w:lineRule="auto"/>
              <w:jc w:val="center"/>
              <w:rPr>
                <w:rFonts w:hint="eastAsia"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安全检测（3分）</w:t>
            </w:r>
          </w:p>
        </w:tc>
        <w:tc>
          <w:tcPr>
            <w:tcW w:w="6015" w:type="dxa"/>
            <w:noWrap w:val="0"/>
            <w:vAlign w:val="top"/>
          </w:tcPr>
          <w:p w14:paraId="61EB8F0C">
            <w:pP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按照国家及行业标准对所供应食材进行检测能力，①包含安全检测场地、②检测设备投入、③检测人员等，没有检测能力不得分。备注：需提供证明材料，不提供不得分。</w:t>
            </w:r>
          </w:p>
        </w:tc>
        <w:tc>
          <w:tcPr>
            <w:tcW w:w="541" w:type="dxa"/>
            <w:noWrap w:val="0"/>
            <w:vAlign w:val="center"/>
          </w:tcPr>
          <w:p w14:paraId="30CC1C41">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3</w:t>
            </w:r>
          </w:p>
        </w:tc>
      </w:tr>
      <w:tr w14:paraId="4E8CD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619" w:type="dxa"/>
            <w:vMerge w:val="continue"/>
            <w:tcBorders>
              <w:top w:val="single" w:color="auto" w:sz="4" w:space="0"/>
              <w:bottom w:val="single" w:color="auto" w:sz="4" w:space="0"/>
            </w:tcBorders>
            <w:noWrap w:val="0"/>
            <w:vAlign w:val="top"/>
          </w:tcPr>
          <w:p w14:paraId="49A47418">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3B3663E5">
            <w:pPr>
              <w:pStyle w:val="8"/>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p>
          <w:p w14:paraId="51AF777D">
            <w:pPr>
              <w:pStyle w:val="8"/>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p>
          <w:p w14:paraId="53186383">
            <w:pPr>
              <w:pStyle w:val="8"/>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产品质量</w:t>
            </w:r>
          </w:p>
          <w:p w14:paraId="26215BC6">
            <w:pPr>
              <w:pStyle w:val="8"/>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仿宋"/>
                <w:snapToGrid w:val="0"/>
                <w:color w:val="000000"/>
                <w:spacing w:val="8"/>
                <w:kern w:val="0"/>
                <w:sz w:val="23"/>
                <w:szCs w:val="23"/>
                <w:lang w:val="en-US" w:eastAsia="zh-CN" w:bidi="ar-SA"/>
              </w:rPr>
              <w:t>（</w:t>
            </w:r>
            <w:r>
              <w:rPr>
                <w:rFonts w:hint="eastAsia" w:cs="仿宋"/>
                <w:snapToGrid w:val="0"/>
                <w:color w:val="000000"/>
                <w:spacing w:val="8"/>
                <w:kern w:val="0"/>
                <w:sz w:val="23"/>
                <w:szCs w:val="23"/>
                <w:lang w:val="en-US" w:eastAsia="zh-CN" w:bidi="ar-SA"/>
              </w:rPr>
              <w:t>5</w:t>
            </w:r>
            <w:r>
              <w:rPr>
                <w:rFonts w:hint="eastAsia" w:ascii="宋体" w:hAnsi="宋体" w:eastAsia="宋体" w:cs="仿宋"/>
                <w:snapToGrid w:val="0"/>
                <w:color w:val="000000"/>
                <w:spacing w:val="8"/>
                <w:kern w:val="0"/>
                <w:sz w:val="23"/>
                <w:szCs w:val="23"/>
                <w:lang w:val="en-US" w:eastAsia="zh-CN" w:bidi="ar-SA"/>
              </w:rPr>
              <w:t>分）</w:t>
            </w:r>
          </w:p>
        </w:tc>
        <w:tc>
          <w:tcPr>
            <w:tcW w:w="6015" w:type="dxa"/>
            <w:noWrap w:val="0"/>
            <w:vAlign w:val="top"/>
          </w:tcPr>
          <w:p w14:paraId="2835A217">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投标人提供符合《中华人民共和国食品安全法》要求的官方或官方授权的第三方食品检测机构出具的检测报告（农产品农药残留报告），提供的报告无缺页漏页，质量检测结果必须是合格的，并且检测报告结果符合参数要求，提供得</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分。不得提供或提供虚假检验检测报告，否则不得分。备注：</w:t>
            </w:r>
            <w:r>
              <w:rPr>
                <w:rFonts w:hint="eastAsia" w:cs="宋体"/>
                <w:snapToGrid w:val="0"/>
                <w:color w:val="000000"/>
                <w:kern w:val="0"/>
                <w:sz w:val="24"/>
                <w:szCs w:val="24"/>
                <w:highlight w:val="none"/>
                <w:lang w:val="en-US" w:eastAsia="zh-CN" w:bidi="ar-SA"/>
              </w:rPr>
              <w:t>提供开标前近一个月。</w:t>
            </w:r>
            <w:r>
              <w:rPr>
                <w:rFonts w:hint="eastAsia" w:ascii="宋体" w:hAnsi="宋体" w:eastAsia="宋体" w:cs="宋体"/>
                <w:snapToGrid w:val="0"/>
                <w:color w:val="000000"/>
                <w:kern w:val="0"/>
                <w:sz w:val="24"/>
                <w:szCs w:val="24"/>
                <w:highlight w:val="none"/>
                <w:lang w:val="en-US" w:eastAsia="zh-CN" w:bidi="ar-SA"/>
              </w:rPr>
              <w:t>由第三方出具的可以通过二维码扫描识别出和原件相同的检测报告，投标文件里可放与原件相符的复印件，复印件加盖投标人公章。</w:t>
            </w:r>
          </w:p>
        </w:tc>
        <w:tc>
          <w:tcPr>
            <w:tcW w:w="541" w:type="dxa"/>
            <w:noWrap w:val="0"/>
            <w:vAlign w:val="center"/>
          </w:tcPr>
          <w:p w14:paraId="0202A791">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5</w:t>
            </w:r>
          </w:p>
        </w:tc>
      </w:tr>
      <w:tr w14:paraId="7DDB5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19" w:type="dxa"/>
            <w:vMerge w:val="continue"/>
            <w:tcBorders>
              <w:top w:val="single" w:color="auto" w:sz="4" w:space="0"/>
              <w:bottom w:val="single" w:color="auto" w:sz="4" w:space="0"/>
            </w:tcBorders>
            <w:noWrap w:val="0"/>
            <w:vAlign w:val="top"/>
          </w:tcPr>
          <w:p w14:paraId="1685DDA2">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433CF5E1">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30B87D91">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27407C48">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795616B2">
            <w:pPr>
              <w:pStyle w:val="8"/>
              <w:numPr>
                <w:ilvl w:val="0"/>
                <w:numId w:val="0"/>
              </w:numPr>
              <w:spacing w:before="36" w:line="227" w:lineRule="auto"/>
              <w:rPr>
                <w:rFonts w:hint="eastAsia" w:ascii="宋体" w:hAnsi="宋体" w:eastAsia="宋体" w:cs="仿宋"/>
                <w:snapToGrid w:val="0"/>
                <w:color w:val="000000"/>
                <w:spacing w:val="8"/>
                <w:kern w:val="0"/>
                <w:sz w:val="23"/>
                <w:szCs w:val="23"/>
                <w:lang w:val="en-US" w:eastAsia="zh-CN" w:bidi="ar-SA"/>
              </w:rPr>
            </w:pPr>
            <w:r>
              <w:rPr>
                <w:rFonts w:hint="eastAsia" w:ascii="宋体" w:hAnsi="宋体" w:eastAsia="宋体" w:cs="宋体"/>
                <w:snapToGrid w:val="0"/>
                <w:color w:val="000000"/>
                <w:kern w:val="0"/>
                <w:sz w:val="24"/>
                <w:szCs w:val="24"/>
                <w:highlight w:val="none"/>
                <w:lang w:val="en-US" w:eastAsia="zh-CN" w:bidi="ar-SA"/>
              </w:rPr>
              <w:t>库房</w:t>
            </w:r>
            <w:r>
              <w:rPr>
                <w:rFonts w:hint="default" w:ascii="宋体" w:hAnsi="宋体" w:eastAsia="宋体" w:cs="宋体"/>
                <w:snapToGrid w:val="0"/>
                <w:color w:val="000000"/>
                <w:kern w:val="0"/>
                <w:sz w:val="24"/>
                <w:szCs w:val="24"/>
                <w:highlight w:val="none"/>
                <w:lang w:val="en-US" w:eastAsia="zh-CN" w:bidi="ar-SA"/>
              </w:rPr>
              <w:t>安全管理</w:t>
            </w:r>
            <w:r>
              <w:rPr>
                <w:rFonts w:hint="eastAsia" w:ascii="宋体" w:hAnsi="宋体" w:eastAsia="宋体" w:cs="宋体"/>
                <w:snapToGrid w:val="0"/>
                <w:color w:val="000000"/>
                <w:kern w:val="0"/>
                <w:sz w:val="24"/>
                <w:szCs w:val="24"/>
                <w:highlight w:val="none"/>
                <w:lang w:val="en-US" w:eastAsia="zh-CN" w:bidi="ar-SA"/>
              </w:rPr>
              <w:t>（4分）</w:t>
            </w:r>
          </w:p>
        </w:tc>
        <w:tc>
          <w:tcPr>
            <w:tcW w:w="6015" w:type="dxa"/>
            <w:noWrap w:val="0"/>
            <w:vAlign w:val="top"/>
          </w:tcPr>
          <w:p w14:paraId="3EF55EB0">
            <w:pP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安全管理包含：</w:t>
            </w:r>
            <w:r>
              <w:rPr>
                <w:rFonts w:hint="default" w:ascii="宋体" w:hAnsi="宋体" w:eastAsia="宋体" w:cs="宋体"/>
                <w:snapToGrid w:val="0"/>
                <w:color w:val="000000"/>
                <w:kern w:val="0"/>
                <w:sz w:val="24"/>
                <w:szCs w:val="24"/>
                <w:highlight w:val="none"/>
                <w:lang w:val="en-US" w:eastAsia="zh-CN" w:bidi="ar-SA"/>
              </w:rPr>
              <w:t>①</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有温湿度监测设备得0.5分；②</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有通风换气设备得0.5分；③</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商品分区分架分类存放得0.5分；④</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货物离墙离地10厘米以上存放得0.5分；⑤</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有防尘、防鼠、防虫设施得0.5分；⑥</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货物在不同区域有明显标识得0.5分；⑦</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散装食品有单独的盛装容器得0.5分；⑧</w:t>
            </w:r>
            <w:r>
              <w:rPr>
                <w:rFonts w:hint="eastAsia" w:ascii="宋体" w:hAnsi="宋体" w:eastAsia="宋体" w:cs="宋体"/>
                <w:snapToGrid w:val="0"/>
                <w:color w:val="000000"/>
                <w:kern w:val="0"/>
                <w:sz w:val="24"/>
                <w:szCs w:val="24"/>
                <w:highlight w:val="none"/>
                <w:lang w:val="en-US" w:eastAsia="zh-CN" w:bidi="ar-SA"/>
              </w:rPr>
              <w:t>、</w:t>
            </w:r>
            <w:r>
              <w:rPr>
                <w:rFonts w:hint="default" w:ascii="宋体" w:hAnsi="宋体" w:eastAsia="宋体" w:cs="宋体"/>
                <w:snapToGrid w:val="0"/>
                <w:color w:val="000000"/>
                <w:kern w:val="0"/>
                <w:sz w:val="24"/>
                <w:szCs w:val="24"/>
                <w:highlight w:val="none"/>
                <w:lang w:val="en-US" w:eastAsia="zh-CN" w:bidi="ar-SA"/>
              </w:rPr>
              <w:t>货物在贮存位置标明食品的名称、生产日期、保质期、供货商及联系方式内容得0.5分。（备注：</w:t>
            </w:r>
            <w:r>
              <w:rPr>
                <w:rFonts w:hint="eastAsia" w:ascii="宋体" w:hAnsi="宋体" w:eastAsia="宋体" w:cs="宋体"/>
                <w:snapToGrid w:val="0"/>
                <w:color w:val="000000"/>
                <w:kern w:val="0"/>
                <w:sz w:val="24"/>
                <w:szCs w:val="24"/>
                <w:highlight w:val="none"/>
                <w:lang w:val="en-US" w:eastAsia="zh-CN" w:bidi="ar-SA"/>
              </w:rPr>
              <w:t>针对每项提供清晰图片，每提供一项得0.5分，提供不全或不提供</w:t>
            </w:r>
            <w:r>
              <w:rPr>
                <w:rFonts w:hint="default" w:ascii="宋体" w:hAnsi="宋体" w:eastAsia="宋体" w:cs="宋体"/>
                <w:snapToGrid w:val="0"/>
                <w:color w:val="000000"/>
                <w:kern w:val="0"/>
                <w:sz w:val="24"/>
                <w:szCs w:val="24"/>
                <w:highlight w:val="none"/>
                <w:lang w:val="en-US" w:eastAsia="zh-CN" w:bidi="ar-SA"/>
              </w:rPr>
              <w:t>不得分。）</w:t>
            </w:r>
          </w:p>
        </w:tc>
        <w:tc>
          <w:tcPr>
            <w:tcW w:w="541" w:type="dxa"/>
            <w:noWrap w:val="0"/>
            <w:vAlign w:val="center"/>
          </w:tcPr>
          <w:p w14:paraId="477FC1CB">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3F29E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19" w:type="dxa"/>
            <w:vMerge w:val="continue"/>
            <w:tcBorders>
              <w:top w:val="single" w:color="auto" w:sz="4" w:space="0"/>
              <w:bottom w:val="single" w:color="auto" w:sz="4" w:space="0"/>
            </w:tcBorders>
            <w:noWrap w:val="0"/>
            <w:vAlign w:val="top"/>
          </w:tcPr>
          <w:p w14:paraId="69DF8005">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47876414">
            <w:pPr>
              <w:pStyle w:val="8"/>
              <w:numPr>
                <w:ilvl w:val="0"/>
                <w:numId w:val="0"/>
              </w:numPr>
              <w:spacing w:before="36" w:line="227" w:lineRule="auto"/>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食品安全主体责任（</w:t>
            </w:r>
            <w:r>
              <w:rPr>
                <w:rFonts w:hint="eastAsia"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zh-CN" w:bidi="ar-SA"/>
              </w:rPr>
              <w:t>分）</w:t>
            </w:r>
          </w:p>
        </w:tc>
        <w:tc>
          <w:tcPr>
            <w:tcW w:w="6015" w:type="dxa"/>
            <w:noWrap w:val="0"/>
            <w:vAlign w:val="top"/>
          </w:tcPr>
          <w:p w14:paraId="64A79CD3">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投标单位需对食品安全主体责任（包含：①、投标截止日内近一个月的日管控清单、②、周排查报告、③、月调度会议纪要、④、食品安全责任承诺书）上述四项为一套完整资料，资料齐全得分</w:t>
            </w:r>
            <w:r>
              <w:rPr>
                <w:rFonts w:hint="eastAsia"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zh-CN" w:bidi="ar-SA"/>
              </w:rPr>
              <w:t>分，提供不全或不提供不得分。</w:t>
            </w:r>
          </w:p>
        </w:tc>
        <w:tc>
          <w:tcPr>
            <w:tcW w:w="541" w:type="dxa"/>
            <w:noWrap w:val="0"/>
            <w:vAlign w:val="center"/>
          </w:tcPr>
          <w:p w14:paraId="5556BC66">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2</w:t>
            </w:r>
          </w:p>
        </w:tc>
      </w:tr>
      <w:tr w14:paraId="339BD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19" w:type="dxa"/>
            <w:tcBorders>
              <w:top w:val="single" w:color="auto" w:sz="4" w:space="0"/>
              <w:bottom w:val="single" w:color="auto" w:sz="4" w:space="0"/>
            </w:tcBorders>
            <w:noWrap w:val="0"/>
            <w:vAlign w:val="top"/>
          </w:tcPr>
          <w:p w14:paraId="2FDDE4D3">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bottom w:val="single" w:color="auto" w:sz="4" w:space="0"/>
            </w:tcBorders>
            <w:noWrap w:val="0"/>
            <w:vAlign w:val="top"/>
          </w:tcPr>
          <w:p w14:paraId="40FD3A93">
            <w:pPr>
              <w:pStyle w:val="8"/>
              <w:numPr>
                <w:ilvl w:val="0"/>
                <w:numId w:val="0"/>
              </w:numPr>
              <w:spacing w:before="36" w:line="227" w:lineRule="auto"/>
              <w:rPr>
                <w:rFonts w:hint="eastAsia" w:cs="宋体"/>
                <w:snapToGrid w:val="0"/>
                <w:color w:val="000000"/>
                <w:kern w:val="0"/>
                <w:sz w:val="24"/>
                <w:szCs w:val="24"/>
                <w:highlight w:val="none"/>
                <w:lang w:val="en-US" w:eastAsia="zh-CN" w:bidi="ar-SA"/>
              </w:rPr>
            </w:pPr>
          </w:p>
          <w:p w14:paraId="4CE918D3">
            <w:pPr>
              <w:pStyle w:val="8"/>
              <w:numPr>
                <w:ilvl w:val="0"/>
                <w:numId w:val="0"/>
              </w:numPr>
              <w:spacing w:before="36" w:line="227" w:lineRule="auto"/>
              <w:rPr>
                <w:rFonts w:hint="eastAsia" w:cs="宋体"/>
                <w:snapToGrid w:val="0"/>
                <w:color w:val="000000"/>
                <w:kern w:val="0"/>
                <w:sz w:val="24"/>
                <w:szCs w:val="24"/>
                <w:highlight w:val="none"/>
                <w:lang w:val="en-US" w:eastAsia="zh-CN" w:bidi="ar-SA"/>
              </w:rPr>
            </w:pPr>
          </w:p>
          <w:p w14:paraId="2A8EBEA1">
            <w:pPr>
              <w:pStyle w:val="8"/>
              <w:numPr>
                <w:ilvl w:val="0"/>
                <w:numId w:val="0"/>
              </w:numPr>
              <w:spacing w:before="36" w:line="227" w:lineRule="auto"/>
              <w:rPr>
                <w:rFonts w:hint="eastAsia" w:cs="宋体"/>
                <w:snapToGrid w:val="0"/>
                <w:color w:val="000000"/>
                <w:kern w:val="0"/>
                <w:sz w:val="24"/>
                <w:szCs w:val="24"/>
                <w:highlight w:val="none"/>
                <w:lang w:val="en-US" w:eastAsia="zh-CN" w:bidi="ar-SA"/>
              </w:rPr>
            </w:pPr>
          </w:p>
          <w:p w14:paraId="6C8D6948">
            <w:pPr>
              <w:pStyle w:val="8"/>
              <w:numPr>
                <w:ilvl w:val="0"/>
                <w:numId w:val="0"/>
              </w:numPr>
              <w:spacing w:before="36" w:line="227" w:lineRule="auto"/>
              <w:rPr>
                <w:rFonts w:hint="eastAsia" w:cs="宋体"/>
                <w:snapToGrid w:val="0"/>
                <w:color w:val="000000"/>
                <w:kern w:val="0"/>
                <w:sz w:val="24"/>
                <w:szCs w:val="24"/>
                <w:highlight w:val="none"/>
                <w:lang w:val="en-US" w:eastAsia="zh-CN" w:bidi="ar-SA"/>
              </w:rPr>
            </w:pPr>
          </w:p>
          <w:p w14:paraId="726B35AA">
            <w:pPr>
              <w:pStyle w:val="8"/>
              <w:numPr>
                <w:ilvl w:val="0"/>
                <w:numId w:val="0"/>
              </w:numPr>
              <w:spacing w:before="36" w:line="227" w:lineRule="auto"/>
              <w:rPr>
                <w:rFonts w:hint="default"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服务承诺（12分）</w:t>
            </w:r>
          </w:p>
        </w:tc>
        <w:tc>
          <w:tcPr>
            <w:tcW w:w="6015" w:type="dxa"/>
            <w:noWrap w:val="0"/>
            <w:vAlign w:val="top"/>
          </w:tcPr>
          <w:p w14:paraId="3B664797">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①投标人</w:t>
            </w:r>
            <w:r>
              <w:rPr>
                <w:rFonts w:hint="eastAsia" w:ascii="宋体" w:hAnsi="宋体" w:eastAsia="宋体" w:cs="宋体"/>
                <w:snapToGrid w:val="0"/>
                <w:color w:val="000000"/>
                <w:kern w:val="0"/>
                <w:sz w:val="24"/>
                <w:szCs w:val="24"/>
                <w:highlight w:val="none"/>
                <w:lang w:val="en-US" w:eastAsia="zh-CN" w:bidi="ar-SA"/>
              </w:rPr>
              <w:t>承诺：在中标后全程接受采购单位的监督和指导，能够对</w:t>
            </w:r>
            <w:r>
              <w:rPr>
                <w:rFonts w:hint="eastAsia" w:cs="宋体"/>
                <w:snapToGrid w:val="0"/>
                <w:color w:val="000000"/>
                <w:kern w:val="0"/>
                <w:sz w:val="24"/>
                <w:szCs w:val="24"/>
                <w:highlight w:val="none"/>
                <w:lang w:val="en-US" w:eastAsia="zh-CN" w:bidi="ar-SA"/>
              </w:rPr>
              <w:t>招标人</w:t>
            </w:r>
            <w:r>
              <w:rPr>
                <w:rFonts w:hint="eastAsia" w:ascii="宋体" w:hAnsi="宋体" w:eastAsia="宋体" w:cs="宋体"/>
                <w:snapToGrid w:val="0"/>
                <w:color w:val="000000"/>
                <w:kern w:val="0"/>
                <w:sz w:val="24"/>
                <w:szCs w:val="24"/>
                <w:highlight w:val="none"/>
                <w:lang w:val="en-US" w:eastAsia="zh-CN" w:bidi="ar-SA"/>
              </w:rPr>
              <w:t>所需食品货物及时按时送达。</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须提供承诺函（格式自拟）并加盖</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公章，未提供或不符合上述要求的不得分。</w:t>
            </w:r>
            <w:r>
              <w:rPr>
                <w:rFonts w:hint="eastAsia" w:cs="宋体"/>
                <w:snapToGrid w:val="0"/>
                <w:color w:val="000000"/>
                <w:kern w:val="0"/>
                <w:sz w:val="24"/>
                <w:szCs w:val="24"/>
                <w:highlight w:val="none"/>
                <w:lang w:val="en-US" w:eastAsia="zh-CN" w:bidi="ar-SA"/>
              </w:rPr>
              <w:t>（1分）</w:t>
            </w:r>
          </w:p>
          <w:p w14:paraId="7F0B23F3">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②投标人</w:t>
            </w:r>
            <w:r>
              <w:rPr>
                <w:rFonts w:hint="eastAsia" w:ascii="宋体" w:hAnsi="宋体" w:eastAsia="宋体" w:cs="宋体"/>
                <w:snapToGrid w:val="0"/>
                <w:color w:val="000000"/>
                <w:kern w:val="0"/>
                <w:sz w:val="24"/>
                <w:szCs w:val="24"/>
                <w:highlight w:val="none"/>
                <w:lang w:val="en-US" w:eastAsia="zh-CN" w:bidi="ar-SA"/>
              </w:rPr>
              <w:t>承诺建立配送甲方食材的追踪溯源体系及专门追溯台账档案。</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须提供承诺函（格式自拟）并加盖</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公章，未提供或不符合上述要求的不得分。</w:t>
            </w:r>
            <w:r>
              <w:rPr>
                <w:rFonts w:hint="eastAsia" w:cs="宋体"/>
                <w:snapToGrid w:val="0"/>
                <w:color w:val="000000"/>
                <w:kern w:val="0"/>
                <w:sz w:val="24"/>
                <w:szCs w:val="24"/>
                <w:highlight w:val="none"/>
                <w:lang w:val="en-US" w:eastAsia="zh-CN" w:bidi="ar-SA"/>
              </w:rPr>
              <w:t>（1分）</w:t>
            </w:r>
          </w:p>
          <w:p w14:paraId="27A814F6">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③投标人承诺：</w:t>
            </w:r>
            <w:r>
              <w:rPr>
                <w:rFonts w:hint="eastAsia" w:ascii="宋体" w:hAnsi="宋体" w:eastAsia="宋体" w:cs="宋体"/>
                <w:snapToGrid w:val="0"/>
                <w:color w:val="000000"/>
                <w:kern w:val="0"/>
                <w:sz w:val="24"/>
                <w:szCs w:val="24"/>
                <w:highlight w:val="none"/>
                <w:lang w:val="en-US" w:eastAsia="zh-CN" w:bidi="ar-SA"/>
              </w:rPr>
              <w:t>在中标后为本项目</w:t>
            </w:r>
            <w:r>
              <w:rPr>
                <w:rFonts w:hint="eastAsia" w:cs="宋体"/>
                <w:snapToGrid w:val="0"/>
                <w:color w:val="000000"/>
                <w:kern w:val="0"/>
                <w:sz w:val="24"/>
                <w:szCs w:val="24"/>
                <w:highlight w:val="none"/>
                <w:lang w:val="en-US" w:eastAsia="zh-CN" w:bidi="ar-SA"/>
              </w:rPr>
              <w:t>购买</w:t>
            </w:r>
            <w:r>
              <w:rPr>
                <w:rFonts w:hint="eastAsia" w:ascii="宋体" w:hAnsi="宋体" w:eastAsia="宋体" w:cs="宋体"/>
                <w:snapToGrid w:val="0"/>
                <w:color w:val="000000"/>
                <w:kern w:val="0"/>
                <w:sz w:val="24"/>
                <w:szCs w:val="24"/>
                <w:highlight w:val="none"/>
                <w:lang w:val="en-US" w:eastAsia="zh-CN" w:bidi="ar-SA"/>
              </w:rPr>
              <w:t>的食品安全责任保险进行评分：</w:t>
            </w:r>
            <w:r>
              <w:rPr>
                <w:rFonts w:hint="eastAsia" w:cs="宋体"/>
                <w:snapToGrid w:val="0"/>
                <w:color w:val="000000"/>
                <w:kern w:val="0"/>
                <w:sz w:val="24"/>
                <w:szCs w:val="24"/>
                <w:highlight w:val="none"/>
                <w:lang w:val="en-US" w:eastAsia="zh-CN" w:bidi="ar-SA"/>
              </w:rPr>
              <w:t>200</w:t>
            </w:r>
            <w:r>
              <w:rPr>
                <w:rFonts w:hint="eastAsia" w:ascii="宋体" w:hAnsi="宋体" w:eastAsia="宋体" w:cs="宋体"/>
                <w:snapToGrid w:val="0"/>
                <w:color w:val="000000"/>
                <w:kern w:val="0"/>
                <w:sz w:val="24"/>
                <w:szCs w:val="24"/>
                <w:highlight w:val="none"/>
                <w:lang w:val="en-US" w:eastAsia="zh-CN" w:bidi="ar-SA"/>
              </w:rPr>
              <w:t>万</w:t>
            </w:r>
            <w:r>
              <w:rPr>
                <w:rFonts w:hint="eastAsia" w:cs="宋体"/>
                <w:snapToGrid w:val="0"/>
                <w:color w:val="000000"/>
                <w:kern w:val="0"/>
                <w:sz w:val="24"/>
                <w:szCs w:val="24"/>
                <w:highlight w:val="none"/>
                <w:lang w:val="en-US" w:eastAsia="zh-CN" w:bidi="ar-SA"/>
              </w:rPr>
              <w:t>以上</w:t>
            </w:r>
            <w:r>
              <w:rPr>
                <w:rFonts w:hint="eastAsia" w:ascii="宋体" w:hAnsi="宋体" w:eastAsia="宋体" w:cs="宋体"/>
                <w:snapToGrid w:val="0"/>
                <w:color w:val="000000"/>
                <w:kern w:val="0"/>
                <w:sz w:val="24"/>
                <w:szCs w:val="24"/>
                <w:highlight w:val="none"/>
                <w:lang w:val="en-US" w:eastAsia="zh-CN" w:bidi="ar-SA"/>
              </w:rPr>
              <w:t>得</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w:t>
            </w:r>
            <w:r>
              <w:rPr>
                <w:rFonts w:hint="eastAsia" w:cs="宋体"/>
                <w:snapToGrid w:val="0"/>
                <w:color w:val="000000"/>
                <w:kern w:val="0"/>
                <w:sz w:val="24"/>
                <w:szCs w:val="24"/>
                <w:highlight w:val="none"/>
                <w:lang w:val="en-US" w:eastAsia="zh-CN" w:bidi="ar-SA"/>
              </w:rPr>
              <w:t>500</w:t>
            </w:r>
            <w:r>
              <w:rPr>
                <w:rFonts w:hint="eastAsia" w:ascii="宋体" w:hAnsi="宋体" w:eastAsia="宋体" w:cs="宋体"/>
                <w:snapToGrid w:val="0"/>
                <w:color w:val="000000"/>
                <w:kern w:val="0"/>
                <w:sz w:val="24"/>
                <w:szCs w:val="24"/>
                <w:highlight w:val="none"/>
                <w:lang w:val="en-US" w:eastAsia="zh-CN" w:bidi="ar-SA"/>
              </w:rPr>
              <w:t>万得</w:t>
            </w:r>
            <w:r>
              <w:rPr>
                <w:rFonts w:hint="eastAsia" w:cs="宋体"/>
                <w:snapToGrid w:val="0"/>
                <w:color w:val="000000"/>
                <w:kern w:val="0"/>
                <w:sz w:val="24"/>
                <w:szCs w:val="24"/>
                <w:highlight w:val="none"/>
                <w:lang w:val="en-US" w:eastAsia="zh-CN" w:bidi="ar-SA"/>
              </w:rPr>
              <w:t>7</w:t>
            </w:r>
            <w:r>
              <w:rPr>
                <w:rFonts w:hint="eastAsia" w:ascii="宋体" w:hAnsi="宋体" w:eastAsia="宋体" w:cs="宋体"/>
                <w:snapToGrid w:val="0"/>
                <w:color w:val="000000"/>
                <w:kern w:val="0"/>
                <w:sz w:val="24"/>
                <w:szCs w:val="24"/>
                <w:highlight w:val="none"/>
                <w:lang w:val="en-US" w:eastAsia="zh-CN" w:bidi="ar-SA"/>
              </w:rPr>
              <w:t>分，</w:t>
            </w:r>
            <w:r>
              <w:rPr>
                <w:rFonts w:hint="eastAsia" w:cs="宋体"/>
                <w:snapToGrid w:val="0"/>
                <w:color w:val="000000"/>
                <w:kern w:val="0"/>
                <w:sz w:val="24"/>
                <w:szCs w:val="24"/>
                <w:highlight w:val="none"/>
                <w:lang w:val="en-US" w:eastAsia="zh-CN" w:bidi="ar-SA"/>
              </w:rPr>
              <w:t>1000</w:t>
            </w:r>
            <w:r>
              <w:rPr>
                <w:rFonts w:hint="eastAsia" w:ascii="宋体" w:hAnsi="宋体" w:eastAsia="宋体" w:cs="宋体"/>
                <w:snapToGrid w:val="0"/>
                <w:color w:val="000000"/>
                <w:kern w:val="0"/>
                <w:sz w:val="24"/>
                <w:szCs w:val="24"/>
                <w:highlight w:val="none"/>
                <w:lang w:val="en-US" w:eastAsia="zh-CN" w:bidi="ar-SA"/>
              </w:rPr>
              <w:t>万以上得</w:t>
            </w:r>
            <w:r>
              <w:rPr>
                <w:rFonts w:hint="eastAsia" w:cs="宋体"/>
                <w:snapToGrid w:val="0"/>
                <w:color w:val="000000"/>
                <w:kern w:val="0"/>
                <w:sz w:val="24"/>
                <w:szCs w:val="24"/>
                <w:highlight w:val="none"/>
                <w:lang w:val="en-US" w:eastAsia="zh-CN" w:bidi="ar-SA"/>
              </w:rPr>
              <w:t>10</w:t>
            </w:r>
            <w:r>
              <w:rPr>
                <w:rFonts w:hint="eastAsia" w:ascii="宋体" w:hAnsi="宋体" w:eastAsia="宋体" w:cs="宋体"/>
                <w:snapToGrid w:val="0"/>
                <w:color w:val="000000"/>
                <w:kern w:val="0"/>
                <w:sz w:val="24"/>
                <w:szCs w:val="24"/>
                <w:highlight w:val="none"/>
                <w:lang w:val="en-US" w:eastAsia="zh-CN" w:bidi="ar-SA"/>
              </w:rPr>
              <w:t>分。</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须提供承诺函（格式自拟）并加盖</w:t>
            </w: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公章，未提供或不符合上述要求的不得分。</w:t>
            </w:r>
          </w:p>
        </w:tc>
        <w:tc>
          <w:tcPr>
            <w:tcW w:w="541" w:type="dxa"/>
            <w:noWrap w:val="0"/>
            <w:vAlign w:val="center"/>
          </w:tcPr>
          <w:p w14:paraId="747486A4">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12</w:t>
            </w:r>
          </w:p>
        </w:tc>
      </w:tr>
      <w:tr w14:paraId="2DB0A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619" w:type="dxa"/>
            <w:vMerge w:val="restart"/>
            <w:tcBorders>
              <w:top w:val="single" w:color="auto" w:sz="4" w:space="0"/>
              <w:left w:val="single" w:color="auto" w:sz="4" w:space="0"/>
              <w:right w:val="single" w:color="auto" w:sz="4" w:space="0"/>
            </w:tcBorders>
            <w:noWrap w:val="0"/>
            <w:vAlign w:val="top"/>
          </w:tcPr>
          <w:p w14:paraId="452DDEF3">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09A6B432">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0ECCE1C4">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1B2B766B">
            <w:pPr>
              <w:pStyle w:val="8"/>
              <w:spacing w:before="36" w:line="227" w:lineRule="auto"/>
              <w:jc w:val="center"/>
              <w:rPr>
                <w:rFonts w:hint="eastAsia" w:cs="仿宋"/>
                <w:snapToGrid w:val="0"/>
                <w:color w:val="000000"/>
                <w:spacing w:val="8"/>
                <w:kern w:val="0"/>
                <w:sz w:val="23"/>
                <w:szCs w:val="23"/>
                <w:lang w:val="en-US" w:eastAsia="zh-CN" w:bidi="ar-SA"/>
              </w:rPr>
            </w:pPr>
          </w:p>
          <w:p w14:paraId="5FA5B720">
            <w:pPr>
              <w:pStyle w:val="8"/>
              <w:spacing w:before="36" w:line="227" w:lineRule="auto"/>
              <w:jc w:val="center"/>
              <w:rPr>
                <w:rFonts w:hint="eastAsia" w:cs="仿宋"/>
                <w:snapToGrid w:val="0"/>
                <w:color w:val="000000"/>
                <w:spacing w:val="8"/>
                <w:kern w:val="0"/>
                <w:sz w:val="23"/>
                <w:szCs w:val="23"/>
                <w:lang w:val="en-US" w:eastAsia="zh-CN" w:bidi="ar-SA"/>
              </w:rPr>
            </w:pPr>
          </w:p>
          <w:p w14:paraId="66C4862D">
            <w:pPr>
              <w:pStyle w:val="8"/>
              <w:spacing w:before="36" w:line="227" w:lineRule="auto"/>
              <w:jc w:val="center"/>
              <w:rPr>
                <w:rFonts w:hint="eastAsia" w:cs="仿宋"/>
                <w:snapToGrid w:val="0"/>
                <w:color w:val="000000"/>
                <w:spacing w:val="8"/>
                <w:kern w:val="0"/>
                <w:sz w:val="23"/>
                <w:szCs w:val="23"/>
                <w:lang w:val="en-US" w:eastAsia="zh-CN" w:bidi="ar-SA"/>
              </w:rPr>
            </w:pPr>
          </w:p>
          <w:p w14:paraId="73C40A13">
            <w:pPr>
              <w:pStyle w:val="8"/>
              <w:spacing w:before="36" w:line="227" w:lineRule="auto"/>
              <w:jc w:val="center"/>
              <w:rPr>
                <w:rFonts w:hint="eastAsia" w:cs="仿宋"/>
                <w:snapToGrid w:val="0"/>
                <w:color w:val="000000"/>
                <w:spacing w:val="8"/>
                <w:kern w:val="0"/>
                <w:sz w:val="23"/>
                <w:szCs w:val="23"/>
                <w:lang w:val="en-US" w:eastAsia="zh-CN" w:bidi="ar-SA"/>
              </w:rPr>
            </w:pPr>
          </w:p>
          <w:p w14:paraId="3F1AEBD4">
            <w:pPr>
              <w:pStyle w:val="8"/>
              <w:spacing w:before="36" w:line="227" w:lineRule="auto"/>
              <w:jc w:val="center"/>
              <w:rPr>
                <w:rFonts w:hint="eastAsia" w:cs="仿宋"/>
                <w:snapToGrid w:val="0"/>
                <w:color w:val="000000"/>
                <w:spacing w:val="8"/>
                <w:kern w:val="0"/>
                <w:sz w:val="23"/>
                <w:szCs w:val="23"/>
                <w:lang w:val="en-US" w:eastAsia="zh-CN" w:bidi="ar-SA"/>
              </w:rPr>
            </w:pPr>
          </w:p>
          <w:p w14:paraId="71248802">
            <w:pPr>
              <w:pStyle w:val="8"/>
              <w:spacing w:before="36" w:line="227" w:lineRule="auto"/>
              <w:jc w:val="center"/>
              <w:rPr>
                <w:rFonts w:hint="eastAsia" w:cs="仿宋"/>
                <w:snapToGrid w:val="0"/>
                <w:color w:val="000000"/>
                <w:spacing w:val="8"/>
                <w:kern w:val="0"/>
                <w:sz w:val="23"/>
                <w:szCs w:val="23"/>
                <w:lang w:val="en-US" w:eastAsia="zh-CN" w:bidi="ar-SA"/>
              </w:rPr>
            </w:pPr>
          </w:p>
          <w:p w14:paraId="23B46088">
            <w:pPr>
              <w:pStyle w:val="8"/>
              <w:spacing w:before="36" w:line="227" w:lineRule="auto"/>
              <w:jc w:val="center"/>
              <w:rPr>
                <w:rFonts w:hint="eastAsia" w:cs="仿宋"/>
                <w:snapToGrid w:val="0"/>
                <w:color w:val="000000"/>
                <w:spacing w:val="8"/>
                <w:kern w:val="0"/>
                <w:sz w:val="23"/>
                <w:szCs w:val="23"/>
                <w:lang w:val="en-US" w:eastAsia="zh-CN" w:bidi="ar-SA"/>
              </w:rPr>
            </w:pPr>
          </w:p>
          <w:p w14:paraId="6FD82F6A">
            <w:pPr>
              <w:pStyle w:val="8"/>
              <w:spacing w:before="36" w:line="227" w:lineRule="auto"/>
              <w:jc w:val="center"/>
              <w:rPr>
                <w:rFonts w:hint="eastAsia" w:cs="仿宋"/>
                <w:snapToGrid w:val="0"/>
                <w:color w:val="000000"/>
                <w:spacing w:val="8"/>
                <w:kern w:val="0"/>
                <w:sz w:val="23"/>
                <w:szCs w:val="23"/>
                <w:lang w:val="en-US" w:eastAsia="zh-CN" w:bidi="ar-SA"/>
              </w:rPr>
            </w:pPr>
          </w:p>
          <w:p w14:paraId="0F618979">
            <w:pPr>
              <w:pStyle w:val="8"/>
              <w:spacing w:before="36" w:line="227" w:lineRule="auto"/>
              <w:jc w:val="center"/>
              <w:rPr>
                <w:rFonts w:hint="eastAsia" w:cs="仿宋"/>
                <w:snapToGrid w:val="0"/>
                <w:color w:val="000000"/>
                <w:spacing w:val="8"/>
                <w:kern w:val="0"/>
                <w:sz w:val="23"/>
                <w:szCs w:val="23"/>
                <w:lang w:val="en-US" w:eastAsia="zh-CN" w:bidi="ar-SA"/>
              </w:rPr>
            </w:pPr>
          </w:p>
          <w:p w14:paraId="1E73EDA1">
            <w:pPr>
              <w:pStyle w:val="8"/>
              <w:spacing w:before="36" w:line="227" w:lineRule="auto"/>
              <w:jc w:val="center"/>
              <w:rPr>
                <w:rFonts w:hint="eastAsia" w:cs="仿宋"/>
                <w:snapToGrid w:val="0"/>
                <w:color w:val="000000"/>
                <w:spacing w:val="8"/>
                <w:kern w:val="0"/>
                <w:sz w:val="23"/>
                <w:szCs w:val="23"/>
                <w:lang w:val="en-US" w:eastAsia="zh-CN" w:bidi="ar-SA"/>
              </w:rPr>
            </w:pPr>
          </w:p>
          <w:p w14:paraId="156DACD3">
            <w:pPr>
              <w:pStyle w:val="8"/>
              <w:spacing w:before="36" w:line="227" w:lineRule="auto"/>
              <w:jc w:val="center"/>
              <w:rPr>
                <w:rFonts w:hint="eastAsia" w:cs="仿宋"/>
                <w:snapToGrid w:val="0"/>
                <w:color w:val="000000"/>
                <w:spacing w:val="8"/>
                <w:kern w:val="0"/>
                <w:sz w:val="23"/>
                <w:szCs w:val="23"/>
                <w:lang w:val="en-US" w:eastAsia="zh-CN" w:bidi="ar-SA"/>
              </w:rPr>
            </w:pPr>
          </w:p>
          <w:p w14:paraId="435F4D41">
            <w:pPr>
              <w:pStyle w:val="8"/>
              <w:spacing w:before="36" w:line="227" w:lineRule="auto"/>
              <w:jc w:val="center"/>
              <w:rPr>
                <w:rFonts w:hint="eastAsia" w:cs="仿宋"/>
                <w:snapToGrid w:val="0"/>
                <w:color w:val="000000"/>
                <w:spacing w:val="8"/>
                <w:kern w:val="0"/>
                <w:sz w:val="23"/>
                <w:szCs w:val="23"/>
                <w:lang w:val="en-US" w:eastAsia="zh-CN" w:bidi="ar-SA"/>
              </w:rPr>
            </w:pPr>
          </w:p>
          <w:p w14:paraId="2D84859D">
            <w:pPr>
              <w:pStyle w:val="8"/>
              <w:spacing w:before="36" w:line="227" w:lineRule="auto"/>
              <w:jc w:val="center"/>
              <w:rPr>
                <w:rFonts w:hint="default"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技术部分</w:t>
            </w:r>
          </w:p>
          <w:p w14:paraId="0B9C575B">
            <w:pPr>
              <w:pStyle w:val="8"/>
              <w:spacing w:before="36" w:line="227" w:lineRule="auto"/>
              <w:jc w:val="center"/>
              <w:rPr>
                <w:rFonts w:hint="eastAsia" w:cs="仿宋"/>
                <w:snapToGrid w:val="0"/>
                <w:color w:val="000000"/>
                <w:spacing w:val="8"/>
                <w:kern w:val="0"/>
                <w:sz w:val="23"/>
                <w:szCs w:val="23"/>
                <w:lang w:val="en-US" w:eastAsia="zh-CN" w:bidi="ar-SA"/>
              </w:rPr>
            </w:pPr>
          </w:p>
          <w:p w14:paraId="78AC5F0F">
            <w:pPr>
              <w:pStyle w:val="8"/>
              <w:spacing w:before="36" w:line="227" w:lineRule="auto"/>
              <w:jc w:val="center"/>
              <w:rPr>
                <w:rFonts w:hint="eastAsia" w:cs="仿宋"/>
                <w:snapToGrid w:val="0"/>
                <w:color w:val="000000"/>
                <w:spacing w:val="8"/>
                <w:kern w:val="0"/>
                <w:sz w:val="23"/>
                <w:szCs w:val="23"/>
                <w:lang w:val="en-US" w:eastAsia="zh-CN" w:bidi="ar-SA"/>
              </w:rPr>
            </w:pPr>
          </w:p>
          <w:p w14:paraId="4312578A">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2BA3CEA6">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4B0755D7">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367D94F7">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1B541F62">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6C7ED5BD">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531C248E">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56AAB4D7">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项目实施方案（</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w:t>
            </w:r>
          </w:p>
        </w:tc>
        <w:tc>
          <w:tcPr>
            <w:tcW w:w="6015" w:type="dxa"/>
            <w:tcBorders>
              <w:left w:val="single" w:color="auto" w:sz="4" w:space="0"/>
            </w:tcBorders>
            <w:noWrap w:val="0"/>
            <w:vAlign w:val="top"/>
          </w:tcPr>
          <w:p w14:paraId="4752C60F">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投标人</w:t>
            </w:r>
            <w:r>
              <w:rPr>
                <w:rFonts w:hint="eastAsia" w:ascii="宋体" w:hAnsi="宋体" w:eastAsia="宋体" w:cs="宋体"/>
                <w:snapToGrid w:val="0"/>
                <w:color w:val="000000"/>
                <w:kern w:val="0"/>
                <w:sz w:val="24"/>
                <w:szCs w:val="24"/>
                <w:highlight w:val="none"/>
                <w:lang w:val="en-US" w:eastAsia="zh-CN" w:bidi="ar-SA"/>
              </w:rPr>
              <w:t>对采购服务项目总体配送实施方案：包含货物装卸、运输、配送、质量、人员安排等。</w:t>
            </w:r>
          </w:p>
          <w:p w14:paraId="42E8D7DF">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1、货物运输方案内容包括：①针对运输服务方案、正确处理、完美解决问题的方式；②具有完善的运输组织模式；③针对项目运输方案实施提出措施建议，确保配送顺利完成。</w:t>
            </w:r>
          </w:p>
          <w:p w14:paraId="0158CFFE">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2、货物配送方案内容包括：①出入库管理；②货物交接；③配送时间安排。</w:t>
            </w:r>
          </w:p>
          <w:p w14:paraId="4F816DDE">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3、货物装卸方案内容包括：①货物装卸流程；②货物装卸工具；③货物装卸安全管理。</w:t>
            </w:r>
          </w:p>
          <w:p w14:paraId="4B292FE7">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4、货物质量方案内容包括：①货物货源保障；②针对质量具体实施内容；</w:t>
            </w:r>
          </w:p>
          <w:p w14:paraId="79226687">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5、人员安排方案内容包括：①配送人员职责、分工等方面。</w:t>
            </w:r>
          </w:p>
          <w:p w14:paraId="316C1546">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以上内容都包含且满足采购需求的每项得</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分，未提供不得分，满分</w:t>
            </w:r>
            <w:r>
              <w:rPr>
                <w:rFonts w:hint="eastAsia" w:cs="宋体"/>
                <w:snapToGrid w:val="0"/>
                <w:color w:val="000000"/>
                <w:kern w:val="0"/>
                <w:sz w:val="24"/>
                <w:szCs w:val="24"/>
                <w:highlight w:val="none"/>
                <w:lang w:val="en-US" w:eastAsia="zh-CN" w:bidi="ar-SA"/>
              </w:rPr>
              <w:t>5</w:t>
            </w:r>
            <w:r>
              <w:rPr>
                <w:rFonts w:hint="eastAsia" w:ascii="宋体" w:hAnsi="宋体" w:eastAsia="宋体" w:cs="宋体"/>
                <w:snapToGrid w:val="0"/>
                <w:color w:val="000000"/>
                <w:kern w:val="0"/>
                <w:sz w:val="24"/>
                <w:szCs w:val="24"/>
                <w:highlight w:val="none"/>
                <w:lang w:val="en-US" w:eastAsia="zh-CN" w:bidi="ar-SA"/>
              </w:rPr>
              <w:t>分。每有一处缺陷的扣</w:t>
            </w:r>
            <w:r>
              <w:rPr>
                <w:rFonts w:hint="eastAsia" w:cs="宋体"/>
                <w:snapToGrid w:val="0"/>
                <w:color w:val="000000"/>
                <w:kern w:val="0"/>
                <w:sz w:val="24"/>
                <w:szCs w:val="24"/>
                <w:highlight w:val="none"/>
                <w:lang w:val="en-US" w:eastAsia="zh-CN" w:bidi="ar-SA"/>
              </w:rPr>
              <w:t>0.5</w:t>
            </w:r>
            <w:r>
              <w:rPr>
                <w:rFonts w:hint="eastAsia" w:ascii="宋体" w:hAnsi="宋体" w:eastAsia="宋体" w:cs="宋体"/>
                <w:snapToGrid w:val="0"/>
                <w:color w:val="000000"/>
                <w:kern w:val="0"/>
                <w:sz w:val="24"/>
                <w:szCs w:val="24"/>
                <w:highlight w:val="none"/>
                <w:lang w:val="en-US" w:eastAsia="zh-CN" w:bidi="ar-SA"/>
              </w:rPr>
              <w:t>分，每项最多扣</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分，扣完为止。（缺陷是指：存在不适用该项目实际情况的情形、凭空编造、内容前后不一致、前后逻辑错误、涉及的规范及标准错误、地点区域错误、内容缺失、不符合采购需求的任意一项）。</w:t>
            </w:r>
          </w:p>
        </w:tc>
        <w:tc>
          <w:tcPr>
            <w:tcW w:w="541" w:type="dxa"/>
            <w:noWrap w:val="0"/>
            <w:vAlign w:val="center"/>
          </w:tcPr>
          <w:p w14:paraId="18DDEDD2">
            <w:pPr>
              <w:pStyle w:val="8"/>
              <w:spacing w:before="36" w:line="227" w:lineRule="auto"/>
              <w:jc w:val="center"/>
              <w:rPr>
                <w:rFonts w:hint="eastAsia" w:ascii="仿宋" w:hAnsi="仿宋" w:eastAsia="仿宋" w:cs="仿宋"/>
                <w:snapToGrid w:val="0"/>
                <w:color w:val="000000"/>
                <w:spacing w:val="8"/>
                <w:kern w:val="0"/>
                <w:sz w:val="23"/>
                <w:szCs w:val="23"/>
                <w:lang w:val="en-US" w:eastAsia="zh-CN" w:bidi="ar-SA"/>
              </w:rPr>
            </w:pPr>
          </w:p>
          <w:p w14:paraId="64B43F73">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5</w:t>
            </w:r>
          </w:p>
        </w:tc>
      </w:tr>
      <w:tr w14:paraId="66B04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619" w:type="dxa"/>
            <w:vMerge w:val="continue"/>
            <w:tcBorders>
              <w:left w:val="single" w:color="auto" w:sz="4" w:space="0"/>
              <w:right w:val="single" w:color="auto" w:sz="4" w:space="0"/>
            </w:tcBorders>
            <w:noWrap w:val="0"/>
            <w:vAlign w:val="top"/>
          </w:tcPr>
          <w:p w14:paraId="7CEC0E97">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60CE9FBB">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71C1E0BD">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31765D85">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7EFC55D2">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食品安全保障方案</w:t>
            </w:r>
          </w:p>
          <w:p w14:paraId="28956003">
            <w:pPr>
              <w:pStyle w:val="8"/>
              <w:numPr>
                <w:ilvl w:val="0"/>
                <w:numId w:val="0"/>
              </w:numPr>
              <w:spacing w:before="36" w:line="227" w:lineRule="auto"/>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w:t>
            </w:r>
          </w:p>
        </w:tc>
        <w:tc>
          <w:tcPr>
            <w:tcW w:w="6015" w:type="dxa"/>
            <w:tcBorders>
              <w:left w:val="single" w:color="auto" w:sz="4" w:space="0"/>
            </w:tcBorders>
            <w:noWrap w:val="0"/>
            <w:vAlign w:val="top"/>
          </w:tcPr>
          <w:p w14:paraId="3875220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安全保障方案包括：一、过程方案：①、</w:t>
            </w:r>
            <w:r>
              <w:rPr>
                <w:rFonts w:hint="default" w:ascii="宋体" w:hAnsi="宋体" w:eastAsia="宋体" w:cs="宋体"/>
                <w:snapToGrid w:val="0"/>
                <w:color w:val="000000"/>
                <w:kern w:val="0"/>
                <w:sz w:val="24"/>
                <w:szCs w:val="24"/>
                <w:highlight w:val="none"/>
                <w:lang w:val="en-US" w:eastAsia="zh-CN" w:bidi="ar-SA"/>
              </w:rPr>
              <w:t>投标人提供食品安全管理制度</w:t>
            </w:r>
            <w:r>
              <w:rPr>
                <w:rFonts w:hint="eastAsia" w:ascii="宋体" w:hAnsi="宋体" w:eastAsia="宋体" w:cs="宋体"/>
                <w:snapToGrid w:val="0"/>
                <w:color w:val="000000"/>
                <w:kern w:val="0"/>
                <w:sz w:val="24"/>
                <w:szCs w:val="24"/>
                <w:highlight w:val="none"/>
                <w:lang w:val="en-US" w:eastAsia="zh-CN" w:bidi="ar-SA"/>
              </w:rPr>
              <w:t>方案；②、</w:t>
            </w:r>
            <w:r>
              <w:rPr>
                <w:rFonts w:hint="default" w:ascii="宋体" w:hAnsi="宋体" w:eastAsia="宋体" w:cs="宋体"/>
                <w:snapToGrid w:val="0"/>
                <w:color w:val="000000"/>
                <w:kern w:val="0"/>
                <w:sz w:val="24"/>
                <w:szCs w:val="24"/>
                <w:highlight w:val="none"/>
                <w:lang w:val="en-US" w:eastAsia="zh-CN" w:bidi="ar-SA"/>
              </w:rPr>
              <w:t>食品的自查制度</w:t>
            </w:r>
            <w:r>
              <w:rPr>
                <w:rFonts w:hint="eastAsia" w:ascii="宋体" w:hAnsi="宋体" w:eastAsia="宋体" w:cs="宋体"/>
                <w:snapToGrid w:val="0"/>
                <w:color w:val="000000"/>
                <w:kern w:val="0"/>
                <w:sz w:val="24"/>
                <w:szCs w:val="24"/>
                <w:highlight w:val="none"/>
                <w:lang w:val="en-US" w:eastAsia="zh-CN" w:bidi="ar-SA"/>
              </w:rPr>
              <w:t>方案；③、</w:t>
            </w:r>
            <w:r>
              <w:rPr>
                <w:rFonts w:hint="default" w:ascii="宋体" w:hAnsi="宋体" w:eastAsia="宋体" w:cs="宋体"/>
                <w:snapToGrid w:val="0"/>
                <w:color w:val="000000"/>
                <w:kern w:val="0"/>
                <w:sz w:val="24"/>
                <w:szCs w:val="24"/>
                <w:highlight w:val="none"/>
                <w:lang w:val="en-US" w:eastAsia="zh-CN" w:bidi="ar-SA"/>
              </w:rPr>
              <w:t>食品进货查验记录制度报告</w:t>
            </w:r>
            <w:r>
              <w:rPr>
                <w:rFonts w:hint="eastAsia" w:ascii="宋体" w:hAnsi="宋体" w:eastAsia="宋体" w:cs="宋体"/>
                <w:snapToGrid w:val="0"/>
                <w:color w:val="000000"/>
                <w:kern w:val="0"/>
                <w:sz w:val="24"/>
                <w:szCs w:val="24"/>
                <w:highlight w:val="none"/>
                <w:lang w:val="en-US" w:eastAsia="zh-CN" w:bidi="ar-SA"/>
              </w:rPr>
              <w:t>方案；提供资料详细且完整得2分，提供不全或不提供不得分。</w:t>
            </w:r>
          </w:p>
          <w:p w14:paraId="61E71AE1">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二、应急突发方案：①、</w:t>
            </w:r>
            <w:r>
              <w:rPr>
                <w:rFonts w:hint="default" w:ascii="宋体" w:hAnsi="宋体" w:eastAsia="宋体" w:cs="宋体"/>
                <w:snapToGrid w:val="0"/>
                <w:color w:val="000000"/>
                <w:kern w:val="0"/>
                <w:sz w:val="24"/>
                <w:szCs w:val="24"/>
                <w:highlight w:val="none"/>
                <w:lang w:val="en-US" w:eastAsia="zh-CN" w:bidi="ar-SA"/>
              </w:rPr>
              <w:t>投标人需考虑可能发生的突发情况，制定详细、可行的食品安全保障方案</w:t>
            </w:r>
            <w:r>
              <w:rPr>
                <w:rFonts w:hint="eastAsia" w:ascii="宋体" w:hAnsi="宋体" w:eastAsia="宋体" w:cs="宋体"/>
                <w:snapToGrid w:val="0"/>
                <w:color w:val="000000"/>
                <w:kern w:val="0"/>
                <w:sz w:val="24"/>
                <w:szCs w:val="24"/>
                <w:highlight w:val="none"/>
                <w:lang w:val="en-US" w:eastAsia="zh-CN" w:bidi="ar-SA"/>
              </w:rPr>
              <w:t>；②、</w:t>
            </w:r>
            <w:r>
              <w:rPr>
                <w:rFonts w:hint="default" w:ascii="宋体" w:hAnsi="宋体" w:eastAsia="宋体" w:cs="宋体"/>
                <w:snapToGrid w:val="0"/>
                <w:color w:val="000000"/>
                <w:kern w:val="0"/>
                <w:sz w:val="24"/>
                <w:szCs w:val="24"/>
                <w:highlight w:val="none"/>
                <w:lang w:val="en-US" w:eastAsia="zh-CN" w:bidi="ar-SA"/>
              </w:rPr>
              <w:t>针对</w:t>
            </w:r>
            <w:r>
              <w:rPr>
                <w:rFonts w:hint="eastAsia" w:ascii="宋体" w:hAnsi="宋体" w:eastAsia="宋体" w:cs="宋体"/>
                <w:snapToGrid w:val="0"/>
                <w:color w:val="000000"/>
                <w:kern w:val="0"/>
                <w:sz w:val="24"/>
                <w:szCs w:val="24"/>
                <w:highlight w:val="none"/>
                <w:lang w:val="en-US" w:eastAsia="zh-CN" w:bidi="ar-SA"/>
              </w:rPr>
              <w:t>食品出现</w:t>
            </w:r>
            <w:r>
              <w:rPr>
                <w:rFonts w:hint="default" w:ascii="宋体" w:hAnsi="宋体" w:eastAsia="宋体" w:cs="宋体"/>
                <w:snapToGrid w:val="0"/>
                <w:color w:val="000000"/>
                <w:kern w:val="0"/>
                <w:sz w:val="24"/>
                <w:szCs w:val="24"/>
                <w:highlight w:val="none"/>
                <w:lang w:val="en-US" w:eastAsia="zh-CN" w:bidi="ar-SA"/>
              </w:rPr>
              <w:t>不同</w:t>
            </w:r>
            <w:r>
              <w:rPr>
                <w:rFonts w:hint="eastAsia" w:ascii="宋体" w:hAnsi="宋体" w:eastAsia="宋体" w:cs="宋体"/>
                <w:snapToGrid w:val="0"/>
                <w:color w:val="000000"/>
                <w:kern w:val="0"/>
                <w:sz w:val="24"/>
                <w:szCs w:val="24"/>
                <w:highlight w:val="none"/>
                <w:lang w:val="en-US" w:eastAsia="zh-CN" w:bidi="ar-SA"/>
              </w:rPr>
              <w:t>突发</w:t>
            </w:r>
            <w:r>
              <w:rPr>
                <w:rFonts w:hint="default" w:ascii="宋体" w:hAnsi="宋体" w:eastAsia="宋体" w:cs="宋体"/>
                <w:snapToGrid w:val="0"/>
                <w:color w:val="000000"/>
                <w:kern w:val="0"/>
                <w:sz w:val="24"/>
                <w:szCs w:val="24"/>
                <w:highlight w:val="none"/>
                <w:lang w:val="en-US" w:eastAsia="zh-CN" w:bidi="ar-SA"/>
              </w:rPr>
              <w:t>情形提供不同的解决方案</w:t>
            </w:r>
            <w:r>
              <w:rPr>
                <w:rFonts w:hint="eastAsia" w:ascii="宋体" w:hAnsi="宋体" w:eastAsia="宋体" w:cs="宋体"/>
                <w:snapToGrid w:val="0"/>
                <w:color w:val="000000"/>
                <w:kern w:val="0"/>
                <w:sz w:val="24"/>
                <w:szCs w:val="24"/>
                <w:highlight w:val="none"/>
                <w:lang w:val="en-US" w:eastAsia="zh-CN" w:bidi="ar-SA"/>
              </w:rPr>
              <w:t>；③、</w:t>
            </w:r>
            <w:r>
              <w:rPr>
                <w:rFonts w:hint="default" w:ascii="宋体" w:hAnsi="宋体" w:eastAsia="宋体" w:cs="宋体"/>
                <w:snapToGrid w:val="0"/>
                <w:color w:val="000000"/>
                <w:kern w:val="0"/>
                <w:sz w:val="24"/>
                <w:szCs w:val="24"/>
                <w:highlight w:val="none"/>
                <w:lang w:val="en-US" w:eastAsia="zh-CN" w:bidi="ar-SA"/>
              </w:rPr>
              <w:t>食品卫生安全管理应急预案；</w:t>
            </w:r>
            <w:r>
              <w:rPr>
                <w:rFonts w:hint="eastAsia" w:ascii="宋体" w:hAnsi="宋体" w:eastAsia="宋体" w:cs="宋体"/>
                <w:snapToGrid w:val="0"/>
                <w:color w:val="000000"/>
                <w:kern w:val="0"/>
                <w:sz w:val="24"/>
                <w:szCs w:val="24"/>
                <w:highlight w:val="none"/>
                <w:lang w:val="en-US" w:eastAsia="zh-CN" w:bidi="ar-SA"/>
              </w:rPr>
              <w:t>④、人员</w:t>
            </w:r>
            <w:r>
              <w:rPr>
                <w:rFonts w:hint="default" w:ascii="宋体" w:hAnsi="宋体" w:eastAsia="宋体" w:cs="宋体"/>
                <w:snapToGrid w:val="0"/>
                <w:color w:val="000000"/>
                <w:kern w:val="0"/>
                <w:sz w:val="24"/>
                <w:szCs w:val="24"/>
                <w:highlight w:val="none"/>
                <w:lang w:val="en-US" w:eastAsia="zh-CN" w:bidi="ar-SA"/>
              </w:rPr>
              <w:t>食物中毒应急预案；</w:t>
            </w:r>
            <w:r>
              <w:rPr>
                <w:rFonts w:hint="eastAsia" w:ascii="宋体" w:hAnsi="宋体" w:eastAsia="宋体" w:cs="宋体"/>
                <w:snapToGrid w:val="0"/>
                <w:color w:val="000000"/>
                <w:kern w:val="0"/>
                <w:sz w:val="24"/>
                <w:szCs w:val="24"/>
                <w:highlight w:val="none"/>
                <w:lang w:val="en-US" w:eastAsia="zh-CN" w:bidi="ar-SA"/>
              </w:rPr>
              <w:t>⑤、</w:t>
            </w:r>
            <w:r>
              <w:rPr>
                <w:rFonts w:hint="default" w:ascii="宋体" w:hAnsi="宋体" w:eastAsia="宋体" w:cs="宋体"/>
                <w:snapToGrid w:val="0"/>
                <w:color w:val="000000"/>
                <w:kern w:val="0"/>
                <w:sz w:val="24"/>
                <w:szCs w:val="24"/>
                <w:highlight w:val="none"/>
                <w:lang w:val="en-US" w:eastAsia="zh-CN" w:bidi="ar-SA"/>
              </w:rPr>
              <w:t>防止食材未能及时送达应急预案</w:t>
            </w:r>
            <w:r>
              <w:rPr>
                <w:rFonts w:hint="eastAsia" w:ascii="宋体" w:hAnsi="宋体" w:eastAsia="宋体" w:cs="宋体"/>
                <w:snapToGrid w:val="0"/>
                <w:color w:val="000000"/>
                <w:kern w:val="0"/>
                <w:sz w:val="24"/>
                <w:szCs w:val="24"/>
                <w:highlight w:val="none"/>
                <w:lang w:val="en-US" w:eastAsia="zh-CN" w:bidi="ar-SA"/>
              </w:rPr>
              <w:t>；提供资料详细且完整得2分，提供不全或不提供不得分。</w:t>
            </w:r>
          </w:p>
        </w:tc>
        <w:tc>
          <w:tcPr>
            <w:tcW w:w="541" w:type="dxa"/>
            <w:noWrap w:val="0"/>
            <w:vAlign w:val="center"/>
          </w:tcPr>
          <w:p w14:paraId="7B352BAE">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17F03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619" w:type="dxa"/>
            <w:vMerge w:val="continue"/>
            <w:tcBorders>
              <w:left w:val="single" w:color="auto" w:sz="4" w:space="0"/>
              <w:right w:val="single" w:color="auto" w:sz="4" w:space="0"/>
            </w:tcBorders>
            <w:noWrap w:val="0"/>
            <w:vAlign w:val="top"/>
          </w:tcPr>
          <w:p w14:paraId="77E9993E">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1104" w:type="dxa"/>
            <w:tcBorders>
              <w:top w:val="single" w:color="auto" w:sz="4" w:space="0"/>
              <w:left w:val="single" w:color="auto" w:sz="4" w:space="0"/>
              <w:bottom w:val="single" w:color="auto" w:sz="4" w:space="0"/>
              <w:right w:val="single" w:color="auto" w:sz="4" w:space="0"/>
            </w:tcBorders>
            <w:noWrap w:val="0"/>
            <w:vAlign w:val="top"/>
          </w:tcPr>
          <w:p w14:paraId="15CCF68E">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2E270C8D">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21913EC9">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p>
          <w:p w14:paraId="790B49EF">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售后服务</w:t>
            </w:r>
          </w:p>
          <w:p w14:paraId="100DAFD0">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w:t>
            </w:r>
          </w:p>
        </w:tc>
        <w:tc>
          <w:tcPr>
            <w:tcW w:w="6015" w:type="dxa"/>
            <w:tcBorders>
              <w:left w:val="single" w:color="auto" w:sz="4" w:space="0"/>
            </w:tcBorders>
            <w:noWrap w:val="0"/>
            <w:vAlign w:val="top"/>
          </w:tcPr>
          <w:p w14:paraId="1276247C">
            <w:pPr>
              <w:pStyle w:val="8"/>
              <w:numPr>
                <w:ilvl w:val="0"/>
                <w:numId w:val="0"/>
              </w:numPr>
              <w:spacing w:before="36" w:line="227" w:lineRule="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针对本项目需求拟提供的售后服务方案包括：①缺少补货；②临时供货；③退换货方案；④售后服务团队；⑤违反食品安全要求的处罚等满足采购方服务要求进行综合评审：各分项内容响应招标文件且能保障项目顺利实施的每项得</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分，未提供不得分，满分</w:t>
            </w:r>
            <w:r>
              <w:rPr>
                <w:rFonts w:hint="eastAsia"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zh-CN" w:bidi="ar-SA"/>
              </w:rPr>
              <w:t>分。每有一处缺陷的扣</w:t>
            </w:r>
            <w:r>
              <w:rPr>
                <w:rFonts w:hint="eastAsia" w:cs="宋体"/>
                <w:snapToGrid w:val="0"/>
                <w:color w:val="000000"/>
                <w:kern w:val="0"/>
                <w:sz w:val="24"/>
                <w:szCs w:val="24"/>
                <w:highlight w:val="none"/>
                <w:lang w:val="en-US" w:eastAsia="zh-CN" w:bidi="ar-SA"/>
              </w:rPr>
              <w:t>0.5</w:t>
            </w:r>
            <w:r>
              <w:rPr>
                <w:rFonts w:hint="eastAsia" w:ascii="宋体" w:hAnsi="宋体" w:eastAsia="宋体" w:cs="宋体"/>
                <w:snapToGrid w:val="0"/>
                <w:color w:val="000000"/>
                <w:kern w:val="0"/>
                <w:sz w:val="24"/>
                <w:szCs w:val="24"/>
                <w:highlight w:val="none"/>
                <w:lang w:val="en-US" w:eastAsia="zh-CN" w:bidi="ar-SA"/>
              </w:rPr>
              <w:t>分，每项最多扣</w:t>
            </w:r>
            <w:r>
              <w:rPr>
                <w:rFonts w:hint="eastAsia"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zh-CN" w:bidi="ar-SA"/>
              </w:rPr>
              <w:t>分，扣完为止。（缺陷是指：存在不适用该项目实际情况的情形、凭空编造、内容前后不一致、前后逻辑错误、涉及的规范及标准错误、地点区域错误、内容缺失、不符合采购需求的任意一项）。</w:t>
            </w:r>
          </w:p>
        </w:tc>
        <w:tc>
          <w:tcPr>
            <w:tcW w:w="541" w:type="dxa"/>
            <w:noWrap w:val="0"/>
            <w:vAlign w:val="center"/>
          </w:tcPr>
          <w:p w14:paraId="68A9C9E2">
            <w:pPr>
              <w:pStyle w:val="8"/>
              <w:spacing w:before="36" w:line="227" w:lineRule="auto"/>
              <w:jc w:val="center"/>
              <w:rPr>
                <w:rFonts w:hint="default"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p>
        </w:tc>
      </w:tr>
      <w:tr w14:paraId="735DC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723" w:type="dxa"/>
            <w:gridSpan w:val="2"/>
            <w:noWrap w:val="0"/>
            <w:vAlign w:val="top"/>
          </w:tcPr>
          <w:p w14:paraId="724C28CF">
            <w:pPr>
              <w:pStyle w:val="8"/>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得分合计</w:t>
            </w:r>
          </w:p>
        </w:tc>
        <w:tc>
          <w:tcPr>
            <w:tcW w:w="6015" w:type="dxa"/>
            <w:noWrap w:val="0"/>
            <w:vAlign w:val="top"/>
          </w:tcPr>
          <w:p w14:paraId="3263237B">
            <w:pPr>
              <w:pStyle w:val="8"/>
              <w:spacing w:before="36" w:line="227" w:lineRule="auto"/>
              <w:rPr>
                <w:rFonts w:hint="eastAsia" w:ascii="仿宋" w:hAnsi="仿宋" w:eastAsia="仿宋" w:cs="仿宋"/>
                <w:snapToGrid w:val="0"/>
                <w:color w:val="000000"/>
                <w:spacing w:val="8"/>
                <w:kern w:val="0"/>
                <w:sz w:val="23"/>
                <w:szCs w:val="23"/>
                <w:lang w:val="en-US" w:eastAsia="zh-CN" w:bidi="ar-SA"/>
              </w:rPr>
            </w:pPr>
          </w:p>
        </w:tc>
        <w:tc>
          <w:tcPr>
            <w:tcW w:w="541" w:type="dxa"/>
            <w:noWrap w:val="0"/>
            <w:vAlign w:val="top"/>
          </w:tcPr>
          <w:p w14:paraId="63ACC20A">
            <w:pPr>
              <w:pStyle w:val="8"/>
              <w:spacing w:before="36" w:line="227" w:lineRule="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100</w:t>
            </w:r>
          </w:p>
        </w:tc>
      </w:tr>
    </w:tbl>
    <w:p w14:paraId="463D1523">
      <w:pPr>
        <w:keepNext w:val="0"/>
        <w:keepLines w:val="0"/>
        <w:pageBreakBefore w:val="0"/>
        <w:wordWrap w:val="0"/>
        <w:overflowPunct/>
        <w:topLinePunct w:val="0"/>
        <w:bidi w:val="0"/>
        <w:ind w:firstLine="2400" w:firstLineChars="1000"/>
        <w:rPr>
          <w:rFonts w:ascii="宋体" w:hAnsi="宋体" w:eastAsia="宋体" w:cs="宋体"/>
          <w:b w:val="0"/>
          <w:bCs w:val="0"/>
          <w:color w:val="000000"/>
          <w:sz w:val="24"/>
          <w:szCs w:val="24"/>
        </w:rPr>
      </w:pPr>
    </w:p>
    <w:p w14:paraId="3FB7CC11">
      <w:pPr>
        <w:keepNext w:val="0"/>
        <w:keepLines w:val="0"/>
        <w:pageBreakBefore w:val="0"/>
        <w:wordWrap w:val="0"/>
        <w:overflowPunct/>
        <w:topLinePunct w:val="0"/>
        <w:bidi w:val="0"/>
        <w:rPr>
          <w:rFonts w:ascii="Arial"/>
          <w:sz w:val="21"/>
        </w:rPr>
      </w:pPr>
    </w:p>
    <w:p w14:paraId="5F1F7C12">
      <w:pPr>
        <w:keepNext w:val="0"/>
        <w:keepLines w:val="0"/>
        <w:pageBreakBefore w:val="0"/>
        <w:wordWrap w:val="0"/>
        <w:overflowPunct/>
        <w:topLinePunct w:val="0"/>
        <w:bidi w:val="0"/>
        <w:rPr>
          <w:rFonts w:ascii="Arial"/>
          <w:sz w:val="21"/>
        </w:rPr>
      </w:pPr>
    </w:p>
    <w:p w14:paraId="73982271">
      <w:pPr>
        <w:keepNext w:val="0"/>
        <w:keepLines w:val="0"/>
        <w:pageBreakBefore w:val="0"/>
        <w:wordWrap w:val="0"/>
        <w:overflowPunct/>
        <w:topLinePunct w:val="0"/>
        <w:bidi w:val="0"/>
        <w:rPr>
          <w:rFonts w:ascii="Arial"/>
          <w:sz w:val="21"/>
        </w:rPr>
      </w:pPr>
    </w:p>
    <w:p w14:paraId="224F17BC">
      <w:pPr>
        <w:keepNext w:val="0"/>
        <w:keepLines w:val="0"/>
        <w:pageBreakBefore w:val="0"/>
        <w:wordWrap w:val="0"/>
        <w:overflowPunct/>
        <w:topLinePunct w:val="0"/>
        <w:bidi w:val="0"/>
        <w:rPr>
          <w:rFonts w:ascii="Arial"/>
          <w:sz w:val="21"/>
        </w:rPr>
      </w:pPr>
    </w:p>
    <w:p w14:paraId="1FEF2414">
      <w:pPr>
        <w:keepNext w:val="0"/>
        <w:keepLines w:val="0"/>
        <w:pageBreakBefore w:val="0"/>
        <w:wordWrap w:val="0"/>
        <w:overflowPunct/>
        <w:topLinePunct w:val="0"/>
        <w:bidi w:val="0"/>
        <w:rPr>
          <w:rFonts w:ascii="Arial"/>
          <w:sz w:val="21"/>
        </w:rPr>
      </w:pPr>
    </w:p>
    <w:p w14:paraId="448E20EB">
      <w:pPr>
        <w:keepNext w:val="0"/>
        <w:keepLines w:val="0"/>
        <w:pageBreakBefore w:val="0"/>
        <w:wordWrap w:val="0"/>
        <w:overflowPunct/>
        <w:topLinePunct w:val="0"/>
        <w:bidi w:val="0"/>
        <w:rPr>
          <w:rFonts w:ascii="Arial"/>
          <w:sz w:val="21"/>
        </w:rPr>
      </w:pPr>
    </w:p>
    <w:p w14:paraId="6A14CB7E">
      <w:pPr>
        <w:keepNext w:val="0"/>
        <w:keepLines w:val="0"/>
        <w:pageBreakBefore w:val="0"/>
        <w:wordWrap w:val="0"/>
        <w:overflowPunct/>
        <w:topLinePunct w:val="0"/>
        <w:bidi w:val="0"/>
        <w:spacing w:line="241" w:lineRule="auto"/>
        <w:rPr>
          <w:rFonts w:ascii="Arial"/>
          <w:sz w:val="21"/>
        </w:rPr>
      </w:pPr>
    </w:p>
    <w:p w14:paraId="4C06D489">
      <w:pPr>
        <w:keepNext w:val="0"/>
        <w:keepLines w:val="0"/>
        <w:pageBreakBefore w:val="0"/>
        <w:wordWrap w:val="0"/>
        <w:overflowPunct/>
        <w:topLinePunct w:val="0"/>
        <w:bidi w:val="0"/>
        <w:spacing w:line="241" w:lineRule="auto"/>
        <w:rPr>
          <w:rFonts w:ascii="Arial"/>
          <w:sz w:val="21"/>
        </w:rPr>
      </w:pPr>
    </w:p>
    <w:p w14:paraId="57715D85">
      <w:pPr>
        <w:keepNext w:val="0"/>
        <w:keepLines w:val="0"/>
        <w:pageBreakBefore w:val="0"/>
        <w:wordWrap w:val="0"/>
        <w:overflowPunct/>
        <w:topLinePunct w:val="0"/>
        <w:bidi w:val="0"/>
        <w:spacing w:line="241" w:lineRule="auto"/>
        <w:rPr>
          <w:rFonts w:ascii="Arial"/>
          <w:sz w:val="21"/>
        </w:rPr>
      </w:pPr>
    </w:p>
    <w:p w14:paraId="4039A37C">
      <w:pPr>
        <w:keepNext w:val="0"/>
        <w:keepLines w:val="0"/>
        <w:pageBreakBefore w:val="0"/>
        <w:wordWrap w:val="0"/>
        <w:overflowPunct/>
        <w:topLinePunct w:val="0"/>
        <w:bidi w:val="0"/>
        <w:spacing w:line="241" w:lineRule="auto"/>
        <w:rPr>
          <w:rFonts w:ascii="Arial"/>
          <w:sz w:val="21"/>
        </w:rPr>
      </w:pPr>
    </w:p>
    <w:p w14:paraId="4A2F1691">
      <w:pPr>
        <w:keepNext w:val="0"/>
        <w:keepLines w:val="0"/>
        <w:pageBreakBefore w:val="0"/>
        <w:wordWrap w:val="0"/>
        <w:overflowPunct/>
        <w:topLinePunct w:val="0"/>
        <w:bidi w:val="0"/>
        <w:spacing w:line="241" w:lineRule="auto"/>
        <w:rPr>
          <w:rFonts w:ascii="Arial"/>
          <w:sz w:val="21"/>
        </w:rPr>
      </w:pPr>
    </w:p>
    <w:p w14:paraId="2DA1A2F9">
      <w:pPr>
        <w:keepNext w:val="0"/>
        <w:keepLines w:val="0"/>
        <w:pageBreakBefore w:val="0"/>
        <w:wordWrap w:val="0"/>
        <w:overflowPunct/>
        <w:topLinePunct w:val="0"/>
        <w:bidi w:val="0"/>
        <w:spacing w:line="241" w:lineRule="auto"/>
        <w:rPr>
          <w:rFonts w:ascii="Arial"/>
          <w:sz w:val="21"/>
        </w:rPr>
      </w:pPr>
    </w:p>
    <w:p w14:paraId="2CADE41C">
      <w:pPr>
        <w:keepNext w:val="0"/>
        <w:keepLines w:val="0"/>
        <w:pageBreakBefore w:val="0"/>
        <w:wordWrap w:val="0"/>
        <w:overflowPunct/>
        <w:topLinePunct w:val="0"/>
        <w:bidi w:val="0"/>
        <w:spacing w:line="241" w:lineRule="auto"/>
        <w:rPr>
          <w:rFonts w:ascii="Arial"/>
          <w:sz w:val="21"/>
        </w:rPr>
      </w:pPr>
    </w:p>
    <w:p w14:paraId="30FA3D8E">
      <w:pPr>
        <w:keepNext w:val="0"/>
        <w:keepLines w:val="0"/>
        <w:pageBreakBefore w:val="0"/>
        <w:wordWrap w:val="0"/>
        <w:overflowPunct/>
        <w:topLinePunct w:val="0"/>
        <w:bidi w:val="0"/>
        <w:spacing w:line="241" w:lineRule="auto"/>
        <w:rPr>
          <w:rFonts w:ascii="Arial"/>
          <w:sz w:val="21"/>
        </w:rPr>
      </w:pPr>
    </w:p>
    <w:p w14:paraId="40A3F8C8">
      <w:pPr>
        <w:keepNext w:val="0"/>
        <w:keepLines w:val="0"/>
        <w:pageBreakBefore w:val="0"/>
        <w:wordWrap w:val="0"/>
        <w:overflowPunct/>
        <w:topLinePunct w:val="0"/>
        <w:bidi w:val="0"/>
        <w:spacing w:line="241" w:lineRule="auto"/>
        <w:rPr>
          <w:rFonts w:ascii="Arial"/>
          <w:sz w:val="21"/>
        </w:rPr>
      </w:pPr>
    </w:p>
    <w:p w14:paraId="36C640A5">
      <w:pPr>
        <w:keepNext w:val="0"/>
        <w:keepLines w:val="0"/>
        <w:pageBreakBefore w:val="0"/>
        <w:wordWrap w:val="0"/>
        <w:overflowPunct/>
        <w:topLinePunct w:val="0"/>
        <w:bidi w:val="0"/>
        <w:spacing w:line="241" w:lineRule="auto"/>
        <w:rPr>
          <w:rFonts w:ascii="Arial"/>
          <w:sz w:val="21"/>
        </w:rPr>
      </w:pPr>
    </w:p>
    <w:p w14:paraId="35CEBAE0">
      <w:pPr>
        <w:keepNext w:val="0"/>
        <w:keepLines w:val="0"/>
        <w:pageBreakBefore w:val="0"/>
        <w:wordWrap w:val="0"/>
        <w:overflowPunct/>
        <w:topLinePunct w:val="0"/>
        <w:bidi w:val="0"/>
        <w:spacing w:line="241" w:lineRule="auto"/>
        <w:rPr>
          <w:rFonts w:ascii="Arial"/>
          <w:sz w:val="21"/>
        </w:rPr>
      </w:pPr>
    </w:p>
    <w:p w14:paraId="46A58806">
      <w:pPr>
        <w:keepNext w:val="0"/>
        <w:keepLines w:val="0"/>
        <w:pageBreakBefore w:val="0"/>
        <w:wordWrap w:val="0"/>
        <w:overflowPunct/>
        <w:topLinePunct w:val="0"/>
        <w:bidi w:val="0"/>
        <w:spacing w:line="241" w:lineRule="auto"/>
        <w:rPr>
          <w:rFonts w:ascii="Arial"/>
          <w:sz w:val="21"/>
        </w:rPr>
      </w:pPr>
    </w:p>
    <w:p w14:paraId="0EFF6466">
      <w:pPr>
        <w:keepNext w:val="0"/>
        <w:keepLines w:val="0"/>
        <w:pageBreakBefore w:val="0"/>
        <w:wordWrap w:val="0"/>
        <w:overflowPunct/>
        <w:topLinePunct w:val="0"/>
        <w:bidi w:val="0"/>
        <w:spacing w:line="241" w:lineRule="auto"/>
        <w:rPr>
          <w:rFonts w:ascii="Arial"/>
          <w:sz w:val="21"/>
        </w:rPr>
      </w:pPr>
    </w:p>
    <w:p w14:paraId="40B611FB">
      <w:pPr>
        <w:keepNext w:val="0"/>
        <w:keepLines w:val="0"/>
        <w:pageBreakBefore w:val="0"/>
        <w:wordWrap w:val="0"/>
        <w:overflowPunct/>
        <w:topLinePunct w:val="0"/>
        <w:bidi w:val="0"/>
        <w:spacing w:line="241" w:lineRule="auto"/>
        <w:rPr>
          <w:rFonts w:ascii="Arial"/>
          <w:sz w:val="21"/>
        </w:rPr>
      </w:pPr>
    </w:p>
    <w:p w14:paraId="30C91713">
      <w:pPr>
        <w:keepNext w:val="0"/>
        <w:keepLines w:val="0"/>
        <w:pageBreakBefore w:val="0"/>
        <w:wordWrap w:val="0"/>
        <w:overflowPunct/>
        <w:topLinePunct w:val="0"/>
        <w:bidi w:val="0"/>
        <w:spacing w:line="241" w:lineRule="auto"/>
        <w:rPr>
          <w:rFonts w:ascii="Arial"/>
          <w:sz w:val="21"/>
        </w:rPr>
      </w:pPr>
    </w:p>
    <w:p w14:paraId="48C71BB3">
      <w:pPr>
        <w:keepNext w:val="0"/>
        <w:keepLines w:val="0"/>
        <w:pageBreakBefore w:val="0"/>
        <w:wordWrap w:val="0"/>
        <w:overflowPunct/>
        <w:topLinePunct w:val="0"/>
        <w:bidi w:val="0"/>
        <w:spacing w:line="241" w:lineRule="auto"/>
        <w:rPr>
          <w:rFonts w:ascii="Arial"/>
          <w:sz w:val="21"/>
        </w:rPr>
      </w:pPr>
    </w:p>
    <w:p w14:paraId="113FDF12">
      <w:pPr>
        <w:keepNext w:val="0"/>
        <w:keepLines w:val="0"/>
        <w:pageBreakBefore w:val="0"/>
        <w:wordWrap w:val="0"/>
        <w:overflowPunct/>
        <w:topLinePunct w:val="0"/>
        <w:bidi w:val="0"/>
        <w:spacing w:line="241" w:lineRule="auto"/>
        <w:rPr>
          <w:rFonts w:ascii="Arial"/>
          <w:sz w:val="21"/>
        </w:rPr>
      </w:pPr>
    </w:p>
    <w:p w14:paraId="254589EC">
      <w:pPr>
        <w:keepNext w:val="0"/>
        <w:keepLines w:val="0"/>
        <w:pageBreakBefore w:val="0"/>
        <w:wordWrap w:val="0"/>
        <w:overflowPunct/>
        <w:topLinePunct w:val="0"/>
        <w:bidi w:val="0"/>
        <w:spacing w:line="241" w:lineRule="auto"/>
        <w:rPr>
          <w:rFonts w:ascii="Arial"/>
          <w:sz w:val="21"/>
        </w:rPr>
      </w:pPr>
    </w:p>
    <w:p w14:paraId="2C238D85">
      <w:pPr>
        <w:keepNext w:val="0"/>
        <w:keepLines w:val="0"/>
        <w:pageBreakBefore w:val="0"/>
        <w:wordWrap w:val="0"/>
        <w:overflowPunct/>
        <w:topLinePunct w:val="0"/>
        <w:bidi w:val="0"/>
        <w:spacing w:line="241" w:lineRule="auto"/>
        <w:rPr>
          <w:rFonts w:ascii="Arial"/>
          <w:sz w:val="21"/>
        </w:rPr>
      </w:pPr>
    </w:p>
    <w:p w14:paraId="56D0070A">
      <w:pPr>
        <w:keepNext w:val="0"/>
        <w:keepLines w:val="0"/>
        <w:pageBreakBefore w:val="0"/>
        <w:wordWrap w:val="0"/>
        <w:overflowPunct/>
        <w:topLinePunct w:val="0"/>
        <w:bidi w:val="0"/>
        <w:spacing w:line="241" w:lineRule="auto"/>
        <w:rPr>
          <w:rFonts w:ascii="Arial"/>
          <w:sz w:val="21"/>
        </w:rPr>
      </w:pPr>
    </w:p>
    <w:p w14:paraId="2A6FCC3C">
      <w:pPr>
        <w:keepNext w:val="0"/>
        <w:keepLines w:val="0"/>
        <w:pageBreakBefore w:val="0"/>
        <w:wordWrap w:val="0"/>
        <w:overflowPunct/>
        <w:topLinePunct w:val="0"/>
        <w:bidi w:val="0"/>
        <w:spacing w:line="241" w:lineRule="auto"/>
        <w:rPr>
          <w:rFonts w:ascii="Arial"/>
          <w:sz w:val="21"/>
        </w:rPr>
      </w:pPr>
    </w:p>
    <w:p w14:paraId="1DB622D1">
      <w:pPr>
        <w:keepNext w:val="0"/>
        <w:keepLines w:val="0"/>
        <w:pageBreakBefore w:val="0"/>
        <w:wordWrap w:val="0"/>
        <w:overflowPunct/>
        <w:topLinePunct w:val="0"/>
        <w:bidi w:val="0"/>
        <w:spacing w:line="241" w:lineRule="auto"/>
        <w:rPr>
          <w:rFonts w:ascii="Arial"/>
          <w:sz w:val="21"/>
        </w:rPr>
      </w:pPr>
    </w:p>
    <w:p w14:paraId="56E8A5D9">
      <w:pPr>
        <w:keepNext w:val="0"/>
        <w:keepLines w:val="0"/>
        <w:pageBreakBefore w:val="0"/>
        <w:wordWrap w:val="0"/>
        <w:overflowPunct/>
        <w:topLinePunct w:val="0"/>
        <w:bidi w:val="0"/>
        <w:spacing w:line="241" w:lineRule="auto"/>
        <w:rPr>
          <w:rFonts w:ascii="Arial"/>
          <w:sz w:val="21"/>
        </w:rPr>
      </w:pPr>
    </w:p>
    <w:p w14:paraId="7D9FA069">
      <w:pPr>
        <w:keepNext w:val="0"/>
        <w:keepLines w:val="0"/>
        <w:pageBreakBefore w:val="0"/>
        <w:wordWrap w:val="0"/>
        <w:overflowPunct/>
        <w:topLinePunct w:val="0"/>
        <w:bidi w:val="0"/>
        <w:spacing w:line="241" w:lineRule="auto"/>
        <w:rPr>
          <w:rFonts w:ascii="Arial"/>
          <w:sz w:val="21"/>
        </w:rPr>
      </w:pPr>
    </w:p>
    <w:p w14:paraId="659190F5">
      <w:pPr>
        <w:keepNext w:val="0"/>
        <w:keepLines w:val="0"/>
        <w:pageBreakBefore w:val="0"/>
        <w:wordWrap w:val="0"/>
        <w:overflowPunct/>
        <w:topLinePunct w:val="0"/>
        <w:bidi w:val="0"/>
        <w:spacing w:line="241" w:lineRule="auto"/>
        <w:rPr>
          <w:rFonts w:ascii="Arial"/>
          <w:sz w:val="21"/>
        </w:rPr>
      </w:pPr>
    </w:p>
    <w:p w14:paraId="26FDF718">
      <w:pPr>
        <w:keepNext w:val="0"/>
        <w:keepLines w:val="0"/>
        <w:pageBreakBefore w:val="0"/>
        <w:wordWrap w:val="0"/>
        <w:overflowPunct/>
        <w:topLinePunct w:val="0"/>
        <w:bidi w:val="0"/>
        <w:spacing w:line="241" w:lineRule="auto"/>
        <w:rPr>
          <w:rFonts w:ascii="Arial"/>
          <w:sz w:val="21"/>
        </w:rPr>
      </w:pPr>
    </w:p>
    <w:p w14:paraId="4EAE0BBE">
      <w:pPr>
        <w:pStyle w:val="3"/>
        <w:keepNext w:val="0"/>
        <w:keepLines w:val="0"/>
        <w:pageBreakBefore w:val="0"/>
        <w:wordWrap w:val="0"/>
        <w:overflowPunct/>
        <w:topLinePunct w:val="0"/>
        <w:bidi w:val="0"/>
        <w:spacing w:before="111" w:line="224" w:lineRule="auto"/>
        <w:ind w:left="2485"/>
        <w:outlineLvl w:val="0"/>
        <w:rPr>
          <w:b/>
          <w:bCs/>
          <w:spacing w:val="7"/>
          <w:sz w:val="34"/>
          <w:szCs w:val="34"/>
        </w:rPr>
      </w:pPr>
      <w:bookmarkStart w:id="11" w:name="bookmark6"/>
      <w:bookmarkEnd w:id="11"/>
    </w:p>
    <w:p w14:paraId="26AC01D0">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3C0DBE8A">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7932BB00">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4DEFEEA5">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53B6F0F7">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55B057B8">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6AE2C1A8">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6BF80965">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0510D45C">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6D4213DD">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0F86E6EF">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70A767B1">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7AEDB21D">
      <w:pPr>
        <w:pStyle w:val="3"/>
        <w:keepNext w:val="0"/>
        <w:keepLines w:val="0"/>
        <w:pageBreakBefore w:val="0"/>
        <w:wordWrap w:val="0"/>
        <w:overflowPunct/>
        <w:topLinePunct w:val="0"/>
        <w:bidi w:val="0"/>
        <w:spacing w:before="111" w:line="224" w:lineRule="auto"/>
        <w:ind w:left="2485"/>
        <w:outlineLvl w:val="0"/>
        <w:rPr>
          <w:b/>
          <w:bCs/>
          <w:spacing w:val="7"/>
          <w:sz w:val="34"/>
          <w:szCs w:val="34"/>
        </w:rPr>
      </w:pPr>
    </w:p>
    <w:p w14:paraId="61FC5CCA">
      <w:pPr>
        <w:pStyle w:val="3"/>
        <w:keepNext w:val="0"/>
        <w:keepLines w:val="0"/>
        <w:pageBreakBefore w:val="0"/>
        <w:wordWrap w:val="0"/>
        <w:overflowPunct/>
        <w:topLinePunct w:val="0"/>
        <w:bidi w:val="0"/>
        <w:spacing w:before="111" w:line="224" w:lineRule="auto"/>
        <w:ind w:left="2485"/>
        <w:outlineLvl w:val="0"/>
        <w:rPr>
          <w:sz w:val="34"/>
          <w:szCs w:val="34"/>
        </w:rPr>
      </w:pPr>
      <w:r>
        <w:rPr>
          <w:b/>
          <w:bCs/>
          <w:spacing w:val="7"/>
          <w:sz w:val="34"/>
          <w:szCs w:val="34"/>
        </w:rPr>
        <w:t>第六章投标文件格式</w:t>
      </w:r>
    </w:p>
    <w:p w14:paraId="680E9AEC">
      <w:pPr>
        <w:keepNext w:val="0"/>
        <w:keepLines w:val="0"/>
        <w:pageBreakBefore w:val="0"/>
        <w:wordWrap w:val="0"/>
        <w:overflowPunct/>
        <w:topLinePunct w:val="0"/>
        <w:bidi w:val="0"/>
        <w:spacing w:line="246" w:lineRule="auto"/>
        <w:rPr>
          <w:rFonts w:ascii="Arial"/>
          <w:sz w:val="21"/>
        </w:rPr>
      </w:pPr>
    </w:p>
    <w:p w14:paraId="496EF8BB">
      <w:pPr>
        <w:keepNext w:val="0"/>
        <w:keepLines w:val="0"/>
        <w:pageBreakBefore w:val="0"/>
        <w:wordWrap w:val="0"/>
        <w:overflowPunct/>
        <w:topLinePunct w:val="0"/>
        <w:bidi w:val="0"/>
        <w:spacing w:line="246" w:lineRule="auto"/>
        <w:rPr>
          <w:rFonts w:ascii="Arial"/>
          <w:sz w:val="21"/>
        </w:rPr>
      </w:pPr>
    </w:p>
    <w:p w14:paraId="4606EEE0">
      <w:pPr>
        <w:keepNext w:val="0"/>
        <w:keepLines w:val="0"/>
        <w:pageBreakBefore w:val="0"/>
        <w:wordWrap w:val="0"/>
        <w:overflowPunct/>
        <w:topLinePunct w:val="0"/>
        <w:bidi w:val="0"/>
        <w:spacing w:line="246" w:lineRule="auto"/>
        <w:rPr>
          <w:rFonts w:ascii="Arial"/>
          <w:sz w:val="21"/>
        </w:rPr>
      </w:pPr>
    </w:p>
    <w:p w14:paraId="66989A29">
      <w:pPr>
        <w:keepNext w:val="0"/>
        <w:keepLines w:val="0"/>
        <w:pageBreakBefore w:val="0"/>
        <w:wordWrap w:val="0"/>
        <w:overflowPunct/>
        <w:topLinePunct w:val="0"/>
        <w:bidi w:val="0"/>
        <w:spacing w:line="246" w:lineRule="auto"/>
        <w:rPr>
          <w:rFonts w:ascii="Arial"/>
          <w:sz w:val="21"/>
        </w:rPr>
      </w:pPr>
    </w:p>
    <w:p w14:paraId="6D899845">
      <w:pPr>
        <w:keepNext w:val="0"/>
        <w:keepLines w:val="0"/>
        <w:pageBreakBefore w:val="0"/>
        <w:wordWrap w:val="0"/>
        <w:overflowPunct/>
        <w:topLinePunct w:val="0"/>
        <w:bidi w:val="0"/>
        <w:spacing w:line="246" w:lineRule="auto"/>
        <w:rPr>
          <w:rFonts w:ascii="Arial"/>
          <w:sz w:val="21"/>
        </w:rPr>
      </w:pPr>
    </w:p>
    <w:p w14:paraId="76F24111">
      <w:pPr>
        <w:keepNext w:val="0"/>
        <w:keepLines w:val="0"/>
        <w:pageBreakBefore w:val="0"/>
        <w:wordWrap w:val="0"/>
        <w:overflowPunct/>
        <w:topLinePunct w:val="0"/>
        <w:bidi w:val="0"/>
        <w:spacing w:line="246" w:lineRule="auto"/>
        <w:rPr>
          <w:rFonts w:ascii="Arial"/>
          <w:sz w:val="21"/>
        </w:rPr>
      </w:pPr>
    </w:p>
    <w:p w14:paraId="3C082EAC">
      <w:pPr>
        <w:keepNext w:val="0"/>
        <w:keepLines w:val="0"/>
        <w:pageBreakBefore w:val="0"/>
        <w:wordWrap w:val="0"/>
        <w:overflowPunct/>
        <w:topLinePunct w:val="0"/>
        <w:bidi w:val="0"/>
        <w:spacing w:line="246" w:lineRule="auto"/>
        <w:rPr>
          <w:rFonts w:ascii="Arial"/>
          <w:sz w:val="21"/>
        </w:rPr>
      </w:pPr>
    </w:p>
    <w:p w14:paraId="17A95653">
      <w:pPr>
        <w:keepNext w:val="0"/>
        <w:keepLines w:val="0"/>
        <w:pageBreakBefore w:val="0"/>
        <w:wordWrap w:val="0"/>
        <w:overflowPunct/>
        <w:topLinePunct w:val="0"/>
        <w:bidi w:val="0"/>
        <w:spacing w:line="246" w:lineRule="auto"/>
        <w:rPr>
          <w:rFonts w:ascii="Arial"/>
          <w:sz w:val="21"/>
        </w:rPr>
      </w:pPr>
    </w:p>
    <w:p w14:paraId="63BD642B">
      <w:pPr>
        <w:keepNext w:val="0"/>
        <w:keepLines w:val="0"/>
        <w:pageBreakBefore w:val="0"/>
        <w:wordWrap w:val="0"/>
        <w:overflowPunct/>
        <w:topLinePunct w:val="0"/>
        <w:bidi w:val="0"/>
        <w:spacing w:line="246" w:lineRule="auto"/>
        <w:rPr>
          <w:rFonts w:ascii="Arial"/>
          <w:sz w:val="21"/>
        </w:rPr>
      </w:pPr>
    </w:p>
    <w:p w14:paraId="087E3022">
      <w:pPr>
        <w:keepNext w:val="0"/>
        <w:keepLines w:val="0"/>
        <w:pageBreakBefore w:val="0"/>
        <w:wordWrap w:val="0"/>
        <w:overflowPunct/>
        <w:topLinePunct w:val="0"/>
        <w:bidi w:val="0"/>
        <w:spacing w:line="246" w:lineRule="auto"/>
        <w:rPr>
          <w:rFonts w:ascii="Arial"/>
          <w:sz w:val="21"/>
        </w:rPr>
      </w:pPr>
    </w:p>
    <w:p w14:paraId="04599640">
      <w:pPr>
        <w:keepNext w:val="0"/>
        <w:keepLines w:val="0"/>
        <w:pageBreakBefore w:val="0"/>
        <w:wordWrap w:val="0"/>
        <w:overflowPunct/>
        <w:topLinePunct w:val="0"/>
        <w:bidi w:val="0"/>
        <w:spacing w:line="246" w:lineRule="auto"/>
        <w:rPr>
          <w:rFonts w:ascii="Arial"/>
          <w:sz w:val="21"/>
        </w:rPr>
      </w:pPr>
    </w:p>
    <w:p w14:paraId="504082A8">
      <w:pPr>
        <w:keepNext w:val="0"/>
        <w:keepLines w:val="0"/>
        <w:pageBreakBefore w:val="0"/>
        <w:wordWrap w:val="0"/>
        <w:overflowPunct/>
        <w:topLinePunct w:val="0"/>
        <w:bidi w:val="0"/>
        <w:spacing w:line="246" w:lineRule="auto"/>
        <w:rPr>
          <w:rFonts w:ascii="Arial"/>
          <w:sz w:val="21"/>
        </w:rPr>
      </w:pPr>
    </w:p>
    <w:p w14:paraId="7CC198DF">
      <w:pPr>
        <w:keepNext w:val="0"/>
        <w:keepLines w:val="0"/>
        <w:pageBreakBefore w:val="0"/>
        <w:wordWrap w:val="0"/>
        <w:overflowPunct/>
        <w:topLinePunct w:val="0"/>
        <w:bidi w:val="0"/>
        <w:spacing w:line="246" w:lineRule="auto"/>
        <w:rPr>
          <w:rFonts w:ascii="Arial"/>
          <w:sz w:val="21"/>
        </w:rPr>
      </w:pPr>
    </w:p>
    <w:p w14:paraId="43CFA014">
      <w:pPr>
        <w:keepNext w:val="0"/>
        <w:keepLines w:val="0"/>
        <w:pageBreakBefore w:val="0"/>
        <w:wordWrap w:val="0"/>
        <w:overflowPunct/>
        <w:topLinePunct w:val="0"/>
        <w:bidi w:val="0"/>
        <w:spacing w:line="246" w:lineRule="auto"/>
        <w:rPr>
          <w:rFonts w:ascii="Arial"/>
          <w:sz w:val="21"/>
        </w:rPr>
      </w:pPr>
    </w:p>
    <w:p w14:paraId="0F377693">
      <w:pPr>
        <w:keepNext w:val="0"/>
        <w:keepLines w:val="0"/>
        <w:pageBreakBefore w:val="0"/>
        <w:wordWrap w:val="0"/>
        <w:overflowPunct/>
        <w:topLinePunct w:val="0"/>
        <w:bidi w:val="0"/>
        <w:spacing w:line="246" w:lineRule="auto"/>
        <w:rPr>
          <w:rFonts w:ascii="Arial"/>
          <w:sz w:val="21"/>
        </w:rPr>
      </w:pPr>
    </w:p>
    <w:p w14:paraId="65E3766C">
      <w:pPr>
        <w:keepNext w:val="0"/>
        <w:keepLines w:val="0"/>
        <w:pageBreakBefore w:val="0"/>
        <w:wordWrap w:val="0"/>
        <w:overflowPunct/>
        <w:topLinePunct w:val="0"/>
        <w:bidi w:val="0"/>
        <w:spacing w:line="247" w:lineRule="auto"/>
        <w:rPr>
          <w:rFonts w:ascii="Arial"/>
          <w:sz w:val="21"/>
        </w:rPr>
      </w:pPr>
    </w:p>
    <w:p w14:paraId="6984804F">
      <w:pPr>
        <w:keepNext w:val="0"/>
        <w:keepLines w:val="0"/>
        <w:pageBreakBefore w:val="0"/>
        <w:wordWrap w:val="0"/>
        <w:overflowPunct/>
        <w:topLinePunct w:val="0"/>
        <w:bidi w:val="0"/>
        <w:spacing w:line="247" w:lineRule="auto"/>
        <w:rPr>
          <w:rFonts w:ascii="Arial"/>
          <w:sz w:val="21"/>
        </w:rPr>
      </w:pPr>
    </w:p>
    <w:p w14:paraId="57A23801">
      <w:pPr>
        <w:keepNext w:val="0"/>
        <w:keepLines w:val="0"/>
        <w:pageBreakBefore w:val="0"/>
        <w:wordWrap w:val="0"/>
        <w:overflowPunct/>
        <w:topLinePunct w:val="0"/>
        <w:bidi w:val="0"/>
        <w:spacing w:line="247" w:lineRule="auto"/>
        <w:rPr>
          <w:rFonts w:ascii="Arial"/>
          <w:sz w:val="21"/>
        </w:rPr>
      </w:pPr>
    </w:p>
    <w:p w14:paraId="532F6F66">
      <w:pPr>
        <w:keepNext w:val="0"/>
        <w:keepLines w:val="0"/>
        <w:pageBreakBefore w:val="0"/>
        <w:wordWrap w:val="0"/>
        <w:overflowPunct/>
        <w:topLinePunct w:val="0"/>
        <w:bidi w:val="0"/>
        <w:spacing w:line="247" w:lineRule="auto"/>
        <w:rPr>
          <w:rFonts w:ascii="Arial"/>
          <w:sz w:val="21"/>
        </w:rPr>
      </w:pPr>
    </w:p>
    <w:p w14:paraId="546B7DD0">
      <w:pPr>
        <w:keepNext w:val="0"/>
        <w:keepLines w:val="0"/>
        <w:pageBreakBefore w:val="0"/>
        <w:wordWrap w:val="0"/>
        <w:overflowPunct/>
        <w:topLinePunct w:val="0"/>
        <w:bidi w:val="0"/>
        <w:spacing w:line="247" w:lineRule="auto"/>
        <w:rPr>
          <w:rFonts w:ascii="Arial"/>
          <w:sz w:val="21"/>
        </w:rPr>
      </w:pPr>
    </w:p>
    <w:p w14:paraId="255ED42A">
      <w:pPr>
        <w:keepNext w:val="0"/>
        <w:keepLines w:val="0"/>
        <w:pageBreakBefore w:val="0"/>
        <w:wordWrap w:val="0"/>
        <w:overflowPunct/>
        <w:topLinePunct w:val="0"/>
        <w:bidi w:val="0"/>
        <w:spacing w:line="247" w:lineRule="auto"/>
        <w:rPr>
          <w:rFonts w:ascii="Arial"/>
          <w:sz w:val="21"/>
        </w:rPr>
      </w:pPr>
    </w:p>
    <w:p w14:paraId="1B00C6F8">
      <w:pPr>
        <w:keepNext w:val="0"/>
        <w:keepLines w:val="0"/>
        <w:pageBreakBefore w:val="0"/>
        <w:wordWrap w:val="0"/>
        <w:overflowPunct/>
        <w:topLinePunct w:val="0"/>
        <w:bidi w:val="0"/>
        <w:spacing w:line="247" w:lineRule="auto"/>
        <w:rPr>
          <w:rFonts w:ascii="Arial"/>
          <w:sz w:val="21"/>
        </w:rPr>
      </w:pPr>
    </w:p>
    <w:p w14:paraId="751313C2">
      <w:pPr>
        <w:keepNext w:val="0"/>
        <w:keepLines w:val="0"/>
        <w:pageBreakBefore w:val="0"/>
        <w:wordWrap w:val="0"/>
        <w:overflowPunct/>
        <w:topLinePunct w:val="0"/>
        <w:bidi w:val="0"/>
        <w:spacing w:line="247" w:lineRule="auto"/>
        <w:rPr>
          <w:rFonts w:ascii="Arial"/>
          <w:sz w:val="21"/>
        </w:rPr>
      </w:pPr>
    </w:p>
    <w:p w14:paraId="572FFD20">
      <w:pPr>
        <w:keepNext w:val="0"/>
        <w:keepLines w:val="0"/>
        <w:pageBreakBefore w:val="0"/>
        <w:wordWrap w:val="0"/>
        <w:overflowPunct/>
        <w:topLinePunct w:val="0"/>
        <w:bidi w:val="0"/>
        <w:spacing w:line="247" w:lineRule="auto"/>
        <w:rPr>
          <w:rFonts w:ascii="Arial"/>
          <w:sz w:val="21"/>
        </w:rPr>
      </w:pPr>
    </w:p>
    <w:p w14:paraId="3990185E">
      <w:pPr>
        <w:keepNext w:val="0"/>
        <w:keepLines w:val="0"/>
        <w:pageBreakBefore w:val="0"/>
        <w:wordWrap w:val="0"/>
        <w:overflowPunct/>
        <w:topLinePunct w:val="0"/>
        <w:bidi w:val="0"/>
        <w:spacing w:line="247" w:lineRule="auto"/>
        <w:rPr>
          <w:rFonts w:ascii="Arial"/>
          <w:sz w:val="21"/>
        </w:rPr>
      </w:pPr>
    </w:p>
    <w:p w14:paraId="20E0F058">
      <w:pPr>
        <w:keepNext w:val="0"/>
        <w:keepLines w:val="0"/>
        <w:pageBreakBefore w:val="0"/>
        <w:wordWrap w:val="0"/>
        <w:overflowPunct/>
        <w:topLinePunct w:val="0"/>
        <w:bidi w:val="0"/>
        <w:spacing w:line="247" w:lineRule="auto"/>
        <w:rPr>
          <w:rFonts w:ascii="Arial"/>
          <w:sz w:val="21"/>
        </w:rPr>
      </w:pPr>
    </w:p>
    <w:p w14:paraId="5231D632">
      <w:pPr>
        <w:keepNext w:val="0"/>
        <w:keepLines w:val="0"/>
        <w:pageBreakBefore w:val="0"/>
        <w:wordWrap w:val="0"/>
        <w:overflowPunct/>
        <w:topLinePunct w:val="0"/>
        <w:bidi w:val="0"/>
        <w:spacing w:line="247" w:lineRule="auto"/>
        <w:rPr>
          <w:rFonts w:ascii="Arial"/>
          <w:sz w:val="21"/>
        </w:rPr>
      </w:pPr>
    </w:p>
    <w:p w14:paraId="341E21E4">
      <w:pPr>
        <w:keepNext w:val="0"/>
        <w:keepLines w:val="0"/>
        <w:pageBreakBefore w:val="0"/>
        <w:wordWrap w:val="0"/>
        <w:overflowPunct/>
        <w:topLinePunct w:val="0"/>
        <w:bidi w:val="0"/>
        <w:spacing w:line="197" w:lineRule="auto"/>
        <w:rPr>
          <w:rFonts w:ascii="Arial" w:hAnsi="Arial" w:eastAsia="Arial" w:cs="Arial"/>
          <w:sz w:val="18"/>
          <w:szCs w:val="18"/>
        </w:rPr>
        <w:sectPr>
          <w:footerReference r:id="rId36" w:type="default"/>
          <w:pgSz w:w="11905" w:h="16839"/>
          <w:pgMar w:top="400" w:right="1785" w:bottom="400" w:left="1785" w:header="0" w:footer="0" w:gutter="0"/>
          <w:pgNumType w:fmt="decimal"/>
          <w:cols w:space="720" w:num="1"/>
        </w:sectPr>
      </w:pPr>
    </w:p>
    <w:p w14:paraId="03E16736">
      <w:pPr>
        <w:keepNext w:val="0"/>
        <w:keepLines w:val="0"/>
        <w:pageBreakBefore w:val="0"/>
        <w:wordWrap w:val="0"/>
        <w:overflowPunct/>
        <w:topLinePunct w:val="0"/>
        <w:bidi w:val="0"/>
        <w:spacing w:before="19"/>
      </w:pPr>
    </w:p>
    <w:p w14:paraId="4EAA7836">
      <w:pPr>
        <w:keepNext w:val="0"/>
        <w:keepLines w:val="0"/>
        <w:pageBreakBefore w:val="0"/>
        <w:wordWrap w:val="0"/>
        <w:overflowPunct/>
        <w:topLinePunct w:val="0"/>
        <w:bidi w:val="0"/>
        <w:spacing w:before="19"/>
      </w:pPr>
    </w:p>
    <w:p w14:paraId="5E30BB1E">
      <w:pPr>
        <w:keepNext w:val="0"/>
        <w:keepLines w:val="0"/>
        <w:pageBreakBefore w:val="0"/>
        <w:wordWrap w:val="0"/>
        <w:overflowPunct/>
        <w:topLinePunct w:val="0"/>
        <w:bidi w:val="0"/>
        <w:spacing w:before="18"/>
      </w:pPr>
    </w:p>
    <w:p w14:paraId="43AAE1B4">
      <w:pPr>
        <w:keepNext w:val="0"/>
        <w:keepLines w:val="0"/>
        <w:pageBreakBefore w:val="0"/>
        <w:wordWrap w:val="0"/>
        <w:overflowPunct/>
        <w:topLinePunct w:val="0"/>
        <w:bidi w:val="0"/>
        <w:spacing w:before="18"/>
      </w:pPr>
    </w:p>
    <w:tbl>
      <w:tblPr>
        <w:tblStyle w:val="7"/>
        <w:tblW w:w="575" w:type="dxa"/>
        <w:tblInd w:w="775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75"/>
      </w:tblGrid>
      <w:tr w14:paraId="3102FCD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 w:hRule="atLeast"/>
        </w:trPr>
        <w:tc>
          <w:tcPr>
            <w:tcW w:w="575" w:type="dxa"/>
            <w:vAlign w:val="top"/>
          </w:tcPr>
          <w:p w14:paraId="3D9F46F7">
            <w:pPr>
              <w:pStyle w:val="8"/>
              <w:keepNext w:val="0"/>
              <w:keepLines w:val="0"/>
              <w:pageBreakBefore w:val="0"/>
              <w:wordWrap w:val="0"/>
              <w:overflowPunct/>
              <w:topLinePunct w:val="0"/>
              <w:bidi w:val="0"/>
              <w:spacing w:before="47" w:line="206" w:lineRule="auto"/>
              <w:jc w:val="right"/>
              <w:rPr>
                <w:sz w:val="28"/>
                <w:szCs w:val="28"/>
              </w:rPr>
            </w:pPr>
            <w:r>
              <w:rPr>
                <w:spacing w:val="-16"/>
                <w:sz w:val="28"/>
                <w:szCs w:val="28"/>
              </w:rPr>
              <w:t>正</w:t>
            </w:r>
            <w:r>
              <w:rPr>
                <w:spacing w:val="-14"/>
                <w:sz w:val="28"/>
                <w:szCs w:val="28"/>
              </w:rPr>
              <w:t>本</w:t>
            </w:r>
          </w:p>
        </w:tc>
      </w:tr>
    </w:tbl>
    <w:p w14:paraId="7F44C2D6">
      <w:pPr>
        <w:keepNext w:val="0"/>
        <w:keepLines w:val="0"/>
        <w:pageBreakBefore w:val="0"/>
        <w:wordWrap w:val="0"/>
        <w:overflowPunct/>
        <w:topLinePunct w:val="0"/>
        <w:bidi w:val="0"/>
        <w:rPr>
          <w:rFonts w:ascii="Arial"/>
          <w:sz w:val="21"/>
        </w:rPr>
      </w:pPr>
    </w:p>
    <w:p w14:paraId="094081D0">
      <w:pPr>
        <w:keepNext w:val="0"/>
        <w:keepLines w:val="0"/>
        <w:pageBreakBefore w:val="0"/>
        <w:wordWrap w:val="0"/>
        <w:overflowPunct/>
        <w:topLinePunct w:val="0"/>
        <w:bidi w:val="0"/>
        <w:spacing w:before="6"/>
      </w:pPr>
    </w:p>
    <w:p w14:paraId="3CBB3926">
      <w:pPr>
        <w:keepNext w:val="0"/>
        <w:keepLines w:val="0"/>
        <w:pageBreakBefore w:val="0"/>
        <w:wordWrap w:val="0"/>
        <w:overflowPunct/>
        <w:topLinePunct w:val="0"/>
        <w:bidi w:val="0"/>
        <w:spacing w:before="6"/>
      </w:pPr>
    </w:p>
    <w:p w14:paraId="67E93932">
      <w:pPr>
        <w:keepNext w:val="0"/>
        <w:keepLines w:val="0"/>
        <w:pageBreakBefore w:val="0"/>
        <w:wordWrap w:val="0"/>
        <w:overflowPunct/>
        <w:topLinePunct w:val="0"/>
        <w:bidi w:val="0"/>
        <w:spacing w:before="5"/>
      </w:pPr>
    </w:p>
    <w:p w14:paraId="2CBCA0B7">
      <w:pPr>
        <w:keepNext w:val="0"/>
        <w:keepLines w:val="0"/>
        <w:pageBreakBefore w:val="0"/>
        <w:wordWrap w:val="0"/>
        <w:overflowPunct/>
        <w:topLinePunct w:val="0"/>
        <w:bidi w:val="0"/>
        <w:sectPr>
          <w:footerReference r:id="rId37" w:type="default"/>
          <w:pgSz w:w="11905" w:h="16839"/>
          <w:pgMar w:top="400" w:right="1784" w:bottom="1171" w:left="1785" w:header="0" w:footer="1002" w:gutter="0"/>
          <w:pgNumType w:fmt="decimal"/>
          <w:cols w:equalWidth="0" w:num="1">
            <w:col w:w="8336"/>
          </w:cols>
        </w:sectPr>
      </w:pPr>
    </w:p>
    <w:p w14:paraId="5ADB19D0">
      <w:pPr>
        <w:keepNext w:val="0"/>
        <w:keepLines w:val="0"/>
        <w:pageBreakBefore w:val="0"/>
        <w:wordWrap w:val="0"/>
        <w:overflowPunct/>
        <w:topLinePunct w:val="0"/>
        <w:bidi w:val="0"/>
        <w:spacing w:line="344" w:lineRule="auto"/>
        <w:rPr>
          <w:rFonts w:ascii="Arial"/>
          <w:sz w:val="21"/>
        </w:rPr>
      </w:pPr>
      <w:r>
        <w:pict>
          <v:shape id="_x0000_s1026" o:spid="_x0000_s1026" style="position:absolute;left:0pt;margin-left:21pt;margin-top:16.35pt;height:0.65pt;width:265.95pt;z-index:251710464;mso-width-relative:page;mso-height-relative:page;" filled="f" stroked="t" coordsize="5319,12" path="m0,5l5318,5e">
            <v:fill on="f" focussize="0,0"/>
            <v:stroke weight="0.6pt" color="#000000" miterlimit="2" joinstyle="bevel"/>
            <v:imagedata o:title=""/>
            <o:lock v:ext="edit"/>
          </v:shape>
        </w:pict>
      </w:r>
    </w:p>
    <w:p w14:paraId="2608CD8E">
      <w:pPr>
        <w:keepNext w:val="0"/>
        <w:keepLines w:val="0"/>
        <w:pageBreakBefore w:val="0"/>
        <w:wordWrap w:val="0"/>
        <w:overflowPunct/>
        <w:topLinePunct w:val="0"/>
        <w:bidi w:val="0"/>
        <w:spacing w:line="344" w:lineRule="auto"/>
        <w:rPr>
          <w:rFonts w:ascii="Arial"/>
          <w:sz w:val="21"/>
        </w:rPr>
      </w:pPr>
    </w:p>
    <w:p w14:paraId="1441DDEE">
      <w:pPr>
        <w:pStyle w:val="3"/>
        <w:keepNext w:val="0"/>
        <w:keepLines w:val="0"/>
        <w:pageBreakBefore w:val="0"/>
        <w:wordWrap w:val="0"/>
        <w:overflowPunct/>
        <w:topLinePunct w:val="0"/>
        <w:bidi w:val="0"/>
        <w:spacing w:before="91" w:line="185" w:lineRule="auto"/>
        <w:ind w:left="427"/>
        <w:rPr>
          <w:rFonts w:hint="eastAsia" w:eastAsia="宋体"/>
          <w:lang w:eastAsia="zh-CN"/>
        </w:rPr>
      </w:pPr>
      <w:r>
        <w:rPr>
          <w:spacing w:val="-2"/>
        </w:rPr>
        <w:t>招标文件编号：</w:t>
      </w:r>
    </w:p>
    <w:p w14:paraId="09215C23">
      <w:pPr>
        <w:keepNext w:val="0"/>
        <w:keepLines w:val="0"/>
        <w:pageBreakBefore w:val="0"/>
        <w:wordWrap w:val="0"/>
        <w:overflowPunct/>
        <w:topLinePunct w:val="0"/>
        <w:bidi w:val="0"/>
        <w:spacing w:line="14" w:lineRule="auto"/>
        <w:rPr>
          <w:rFonts w:ascii="Arial"/>
          <w:sz w:val="2"/>
        </w:rPr>
      </w:pPr>
      <w:r>
        <w:rPr>
          <w:rFonts w:ascii="Arial" w:hAnsi="Arial" w:eastAsia="Arial" w:cs="Arial"/>
          <w:sz w:val="2"/>
          <w:szCs w:val="2"/>
        </w:rPr>
        <w:br w:type="column"/>
      </w:r>
    </w:p>
    <w:p w14:paraId="25F5144E">
      <w:pPr>
        <w:pStyle w:val="3"/>
        <w:keepNext w:val="0"/>
        <w:keepLines w:val="0"/>
        <w:pageBreakBefore w:val="0"/>
        <w:wordWrap w:val="0"/>
        <w:overflowPunct/>
        <w:topLinePunct w:val="0"/>
        <w:bidi w:val="0"/>
        <w:spacing w:before="54" w:line="221" w:lineRule="auto"/>
      </w:pPr>
      <w:r>
        <w:rPr>
          <w:spacing w:val="-3"/>
        </w:rPr>
        <w:t>（项目名称）</w:t>
      </w:r>
    </w:p>
    <w:p w14:paraId="77E70222">
      <w:pPr>
        <w:keepNext w:val="0"/>
        <w:keepLines w:val="0"/>
        <w:pageBreakBefore w:val="0"/>
        <w:wordWrap w:val="0"/>
        <w:overflowPunct/>
        <w:topLinePunct w:val="0"/>
        <w:bidi w:val="0"/>
        <w:spacing w:line="221" w:lineRule="auto"/>
        <w:sectPr>
          <w:type w:val="continuous"/>
          <w:pgSz w:w="11905" w:h="16839"/>
          <w:pgMar w:top="400" w:right="1784" w:bottom="1171" w:left="1785" w:header="0" w:footer="1002" w:gutter="0"/>
          <w:pgNumType w:fmt="decimal"/>
          <w:cols w:equalWidth="0" w:num="2">
            <w:col w:w="5795" w:space="100"/>
            <w:col w:w="2442"/>
          </w:cols>
        </w:sectPr>
      </w:pPr>
    </w:p>
    <w:p w14:paraId="7669148B">
      <w:pPr>
        <w:keepNext w:val="0"/>
        <w:keepLines w:val="0"/>
        <w:pageBreakBefore w:val="0"/>
        <w:wordWrap w:val="0"/>
        <w:overflowPunct/>
        <w:topLinePunct w:val="0"/>
        <w:bidi w:val="0"/>
        <w:spacing w:line="255" w:lineRule="auto"/>
        <w:rPr>
          <w:rFonts w:ascii="Arial"/>
          <w:sz w:val="21"/>
        </w:rPr>
      </w:pPr>
    </w:p>
    <w:p w14:paraId="317030C6">
      <w:pPr>
        <w:keepNext w:val="0"/>
        <w:keepLines w:val="0"/>
        <w:pageBreakBefore w:val="0"/>
        <w:wordWrap w:val="0"/>
        <w:overflowPunct/>
        <w:topLinePunct w:val="0"/>
        <w:bidi w:val="0"/>
        <w:spacing w:line="255" w:lineRule="auto"/>
        <w:rPr>
          <w:rFonts w:ascii="Arial"/>
          <w:sz w:val="21"/>
        </w:rPr>
      </w:pPr>
    </w:p>
    <w:p w14:paraId="6CD65C23">
      <w:pPr>
        <w:keepNext w:val="0"/>
        <w:keepLines w:val="0"/>
        <w:pageBreakBefore w:val="0"/>
        <w:wordWrap w:val="0"/>
        <w:overflowPunct/>
        <w:topLinePunct w:val="0"/>
        <w:bidi w:val="0"/>
        <w:spacing w:line="255" w:lineRule="auto"/>
        <w:rPr>
          <w:rFonts w:ascii="Arial"/>
          <w:sz w:val="21"/>
        </w:rPr>
      </w:pPr>
    </w:p>
    <w:p w14:paraId="02B38E7C">
      <w:pPr>
        <w:keepNext w:val="0"/>
        <w:keepLines w:val="0"/>
        <w:pageBreakBefore w:val="0"/>
        <w:wordWrap w:val="0"/>
        <w:overflowPunct/>
        <w:topLinePunct w:val="0"/>
        <w:bidi w:val="0"/>
        <w:spacing w:line="255" w:lineRule="auto"/>
        <w:rPr>
          <w:rFonts w:ascii="Arial"/>
          <w:sz w:val="21"/>
        </w:rPr>
      </w:pPr>
    </w:p>
    <w:p w14:paraId="075CD034">
      <w:pPr>
        <w:keepNext w:val="0"/>
        <w:keepLines w:val="0"/>
        <w:pageBreakBefore w:val="0"/>
        <w:wordWrap w:val="0"/>
        <w:overflowPunct/>
        <w:topLinePunct w:val="0"/>
        <w:bidi w:val="0"/>
        <w:spacing w:line="255" w:lineRule="auto"/>
        <w:rPr>
          <w:rFonts w:ascii="Arial"/>
          <w:sz w:val="21"/>
        </w:rPr>
      </w:pPr>
    </w:p>
    <w:p w14:paraId="490B9041">
      <w:pPr>
        <w:keepNext w:val="0"/>
        <w:keepLines w:val="0"/>
        <w:pageBreakBefore w:val="0"/>
        <w:wordWrap w:val="0"/>
        <w:overflowPunct/>
        <w:topLinePunct w:val="0"/>
        <w:bidi w:val="0"/>
        <w:spacing w:line="255" w:lineRule="auto"/>
        <w:rPr>
          <w:rFonts w:ascii="Arial"/>
          <w:sz w:val="21"/>
        </w:rPr>
      </w:pPr>
    </w:p>
    <w:p w14:paraId="05882217">
      <w:pPr>
        <w:keepNext w:val="0"/>
        <w:keepLines w:val="0"/>
        <w:pageBreakBefore w:val="0"/>
        <w:wordWrap w:val="0"/>
        <w:overflowPunct/>
        <w:topLinePunct w:val="0"/>
        <w:bidi w:val="0"/>
        <w:spacing w:line="255" w:lineRule="auto"/>
        <w:rPr>
          <w:rFonts w:ascii="Arial"/>
          <w:sz w:val="21"/>
        </w:rPr>
      </w:pPr>
    </w:p>
    <w:p w14:paraId="40BDA066">
      <w:pPr>
        <w:keepNext w:val="0"/>
        <w:keepLines w:val="0"/>
        <w:pageBreakBefore w:val="0"/>
        <w:wordWrap w:val="0"/>
        <w:overflowPunct/>
        <w:topLinePunct w:val="0"/>
        <w:bidi w:val="0"/>
        <w:spacing w:line="255" w:lineRule="auto"/>
        <w:rPr>
          <w:rFonts w:ascii="Arial"/>
          <w:sz w:val="21"/>
        </w:rPr>
      </w:pPr>
    </w:p>
    <w:p w14:paraId="44000B2F">
      <w:pPr>
        <w:keepNext w:val="0"/>
        <w:keepLines w:val="0"/>
        <w:pageBreakBefore w:val="0"/>
        <w:wordWrap w:val="0"/>
        <w:overflowPunct/>
        <w:topLinePunct w:val="0"/>
        <w:bidi w:val="0"/>
        <w:spacing w:line="255" w:lineRule="auto"/>
        <w:rPr>
          <w:rFonts w:ascii="Arial"/>
          <w:sz w:val="21"/>
        </w:rPr>
      </w:pPr>
    </w:p>
    <w:p w14:paraId="648D32ED">
      <w:pPr>
        <w:keepNext w:val="0"/>
        <w:keepLines w:val="0"/>
        <w:pageBreakBefore w:val="0"/>
        <w:wordWrap w:val="0"/>
        <w:overflowPunct/>
        <w:topLinePunct w:val="0"/>
        <w:bidi w:val="0"/>
        <w:spacing w:line="255" w:lineRule="auto"/>
        <w:rPr>
          <w:rFonts w:ascii="Arial"/>
          <w:sz w:val="21"/>
        </w:rPr>
      </w:pPr>
    </w:p>
    <w:p w14:paraId="751E9737">
      <w:pPr>
        <w:keepNext w:val="0"/>
        <w:keepLines w:val="0"/>
        <w:pageBreakBefore w:val="0"/>
        <w:wordWrap w:val="0"/>
        <w:overflowPunct/>
        <w:topLinePunct w:val="0"/>
        <w:bidi w:val="0"/>
        <w:spacing w:line="255" w:lineRule="auto"/>
        <w:rPr>
          <w:rFonts w:ascii="Arial"/>
          <w:sz w:val="21"/>
        </w:rPr>
      </w:pPr>
    </w:p>
    <w:p w14:paraId="4BC5F0BB">
      <w:pPr>
        <w:keepNext w:val="0"/>
        <w:keepLines w:val="0"/>
        <w:pageBreakBefore w:val="0"/>
        <w:wordWrap w:val="0"/>
        <w:overflowPunct/>
        <w:topLinePunct w:val="0"/>
        <w:bidi w:val="0"/>
        <w:spacing w:line="255" w:lineRule="auto"/>
        <w:rPr>
          <w:rFonts w:ascii="Arial"/>
          <w:sz w:val="21"/>
        </w:rPr>
      </w:pPr>
    </w:p>
    <w:p w14:paraId="6148A37E">
      <w:pPr>
        <w:keepNext w:val="0"/>
        <w:keepLines w:val="0"/>
        <w:pageBreakBefore w:val="0"/>
        <w:wordWrap w:val="0"/>
        <w:overflowPunct/>
        <w:topLinePunct w:val="0"/>
        <w:bidi w:val="0"/>
        <w:spacing w:line="256" w:lineRule="auto"/>
        <w:rPr>
          <w:rFonts w:ascii="Arial"/>
          <w:sz w:val="21"/>
        </w:rPr>
      </w:pPr>
    </w:p>
    <w:p w14:paraId="4B724F96">
      <w:pPr>
        <w:pStyle w:val="3"/>
        <w:keepNext w:val="0"/>
        <w:keepLines w:val="0"/>
        <w:pageBreakBefore w:val="0"/>
        <w:wordWrap w:val="0"/>
        <w:overflowPunct/>
        <w:topLinePunct w:val="0"/>
        <w:bidi w:val="0"/>
        <w:spacing w:before="140" w:line="223" w:lineRule="auto"/>
        <w:ind w:left="2643"/>
        <w:rPr>
          <w:sz w:val="43"/>
          <w:szCs w:val="43"/>
        </w:rPr>
      </w:pPr>
      <w:r>
        <w:rPr>
          <w:b/>
          <w:bCs/>
          <w:spacing w:val="-14"/>
          <w:sz w:val="43"/>
          <w:szCs w:val="43"/>
        </w:rPr>
        <w:t>投标文件</w:t>
      </w:r>
    </w:p>
    <w:p w14:paraId="2F2CA49C">
      <w:pPr>
        <w:keepNext w:val="0"/>
        <w:keepLines w:val="0"/>
        <w:pageBreakBefore w:val="0"/>
        <w:wordWrap w:val="0"/>
        <w:overflowPunct/>
        <w:topLinePunct w:val="0"/>
        <w:bidi w:val="0"/>
        <w:spacing w:line="253" w:lineRule="auto"/>
        <w:rPr>
          <w:rFonts w:ascii="Arial"/>
          <w:sz w:val="21"/>
        </w:rPr>
      </w:pPr>
    </w:p>
    <w:p w14:paraId="0DCDC5B6">
      <w:pPr>
        <w:keepNext w:val="0"/>
        <w:keepLines w:val="0"/>
        <w:pageBreakBefore w:val="0"/>
        <w:wordWrap w:val="0"/>
        <w:overflowPunct/>
        <w:topLinePunct w:val="0"/>
        <w:bidi w:val="0"/>
        <w:spacing w:line="253" w:lineRule="auto"/>
        <w:rPr>
          <w:rFonts w:ascii="Arial"/>
          <w:sz w:val="21"/>
        </w:rPr>
      </w:pPr>
    </w:p>
    <w:p w14:paraId="2C8F9692">
      <w:pPr>
        <w:keepNext w:val="0"/>
        <w:keepLines w:val="0"/>
        <w:pageBreakBefore w:val="0"/>
        <w:wordWrap w:val="0"/>
        <w:overflowPunct/>
        <w:topLinePunct w:val="0"/>
        <w:bidi w:val="0"/>
        <w:spacing w:line="253" w:lineRule="auto"/>
        <w:rPr>
          <w:rFonts w:ascii="Arial"/>
          <w:sz w:val="21"/>
        </w:rPr>
      </w:pPr>
    </w:p>
    <w:p w14:paraId="52E040BE">
      <w:pPr>
        <w:keepNext w:val="0"/>
        <w:keepLines w:val="0"/>
        <w:pageBreakBefore w:val="0"/>
        <w:wordWrap w:val="0"/>
        <w:overflowPunct/>
        <w:topLinePunct w:val="0"/>
        <w:bidi w:val="0"/>
        <w:spacing w:line="253" w:lineRule="auto"/>
        <w:rPr>
          <w:rFonts w:ascii="Arial"/>
          <w:sz w:val="21"/>
        </w:rPr>
      </w:pPr>
    </w:p>
    <w:p w14:paraId="6801A159">
      <w:pPr>
        <w:keepNext w:val="0"/>
        <w:keepLines w:val="0"/>
        <w:pageBreakBefore w:val="0"/>
        <w:wordWrap w:val="0"/>
        <w:overflowPunct/>
        <w:topLinePunct w:val="0"/>
        <w:bidi w:val="0"/>
        <w:spacing w:line="253" w:lineRule="auto"/>
        <w:rPr>
          <w:rFonts w:ascii="Arial"/>
          <w:sz w:val="21"/>
        </w:rPr>
      </w:pPr>
    </w:p>
    <w:p w14:paraId="16B12542">
      <w:pPr>
        <w:keepNext w:val="0"/>
        <w:keepLines w:val="0"/>
        <w:pageBreakBefore w:val="0"/>
        <w:wordWrap w:val="0"/>
        <w:overflowPunct/>
        <w:topLinePunct w:val="0"/>
        <w:bidi w:val="0"/>
        <w:spacing w:line="253" w:lineRule="auto"/>
        <w:rPr>
          <w:rFonts w:ascii="Arial"/>
          <w:sz w:val="21"/>
        </w:rPr>
      </w:pPr>
    </w:p>
    <w:p w14:paraId="58A30860">
      <w:pPr>
        <w:keepNext w:val="0"/>
        <w:keepLines w:val="0"/>
        <w:pageBreakBefore w:val="0"/>
        <w:wordWrap w:val="0"/>
        <w:overflowPunct/>
        <w:topLinePunct w:val="0"/>
        <w:bidi w:val="0"/>
        <w:spacing w:line="253" w:lineRule="auto"/>
        <w:rPr>
          <w:rFonts w:ascii="Arial"/>
          <w:sz w:val="21"/>
        </w:rPr>
      </w:pPr>
    </w:p>
    <w:p w14:paraId="36D9A0C2">
      <w:pPr>
        <w:keepNext w:val="0"/>
        <w:keepLines w:val="0"/>
        <w:pageBreakBefore w:val="0"/>
        <w:wordWrap w:val="0"/>
        <w:overflowPunct/>
        <w:topLinePunct w:val="0"/>
        <w:bidi w:val="0"/>
        <w:spacing w:line="253" w:lineRule="auto"/>
        <w:rPr>
          <w:rFonts w:ascii="Arial"/>
          <w:sz w:val="21"/>
        </w:rPr>
      </w:pPr>
    </w:p>
    <w:p w14:paraId="75E382A4">
      <w:pPr>
        <w:keepNext w:val="0"/>
        <w:keepLines w:val="0"/>
        <w:pageBreakBefore w:val="0"/>
        <w:wordWrap w:val="0"/>
        <w:overflowPunct/>
        <w:topLinePunct w:val="0"/>
        <w:bidi w:val="0"/>
        <w:spacing w:line="253" w:lineRule="auto"/>
        <w:rPr>
          <w:rFonts w:ascii="Arial"/>
          <w:sz w:val="21"/>
        </w:rPr>
      </w:pPr>
    </w:p>
    <w:p w14:paraId="418D26E3">
      <w:pPr>
        <w:keepNext w:val="0"/>
        <w:keepLines w:val="0"/>
        <w:pageBreakBefore w:val="0"/>
        <w:wordWrap w:val="0"/>
        <w:overflowPunct/>
        <w:topLinePunct w:val="0"/>
        <w:bidi w:val="0"/>
        <w:spacing w:line="253" w:lineRule="auto"/>
        <w:rPr>
          <w:rFonts w:ascii="Arial"/>
          <w:sz w:val="21"/>
        </w:rPr>
      </w:pPr>
    </w:p>
    <w:p w14:paraId="0F1CF09E">
      <w:pPr>
        <w:keepNext w:val="0"/>
        <w:keepLines w:val="0"/>
        <w:pageBreakBefore w:val="0"/>
        <w:wordWrap w:val="0"/>
        <w:overflowPunct/>
        <w:topLinePunct w:val="0"/>
        <w:bidi w:val="0"/>
        <w:spacing w:line="253" w:lineRule="auto"/>
        <w:rPr>
          <w:rFonts w:ascii="Arial"/>
          <w:sz w:val="21"/>
        </w:rPr>
      </w:pPr>
    </w:p>
    <w:p w14:paraId="63449CC5">
      <w:pPr>
        <w:keepNext w:val="0"/>
        <w:keepLines w:val="0"/>
        <w:pageBreakBefore w:val="0"/>
        <w:wordWrap w:val="0"/>
        <w:overflowPunct/>
        <w:topLinePunct w:val="0"/>
        <w:bidi w:val="0"/>
        <w:spacing w:line="253" w:lineRule="auto"/>
        <w:rPr>
          <w:rFonts w:ascii="Arial"/>
          <w:sz w:val="21"/>
        </w:rPr>
      </w:pPr>
    </w:p>
    <w:p w14:paraId="34ECC081">
      <w:pPr>
        <w:keepNext w:val="0"/>
        <w:keepLines w:val="0"/>
        <w:pageBreakBefore w:val="0"/>
        <w:wordWrap w:val="0"/>
        <w:overflowPunct/>
        <w:topLinePunct w:val="0"/>
        <w:bidi w:val="0"/>
        <w:spacing w:line="253" w:lineRule="auto"/>
        <w:rPr>
          <w:rFonts w:ascii="Arial"/>
          <w:sz w:val="21"/>
        </w:rPr>
      </w:pPr>
    </w:p>
    <w:p w14:paraId="6708E0C6">
      <w:pPr>
        <w:keepNext w:val="0"/>
        <w:keepLines w:val="0"/>
        <w:pageBreakBefore w:val="0"/>
        <w:wordWrap w:val="0"/>
        <w:overflowPunct/>
        <w:topLinePunct w:val="0"/>
        <w:bidi w:val="0"/>
        <w:spacing w:line="253" w:lineRule="auto"/>
        <w:rPr>
          <w:rFonts w:ascii="Arial"/>
          <w:sz w:val="21"/>
        </w:rPr>
      </w:pPr>
    </w:p>
    <w:p w14:paraId="1C3511D7">
      <w:pPr>
        <w:keepNext w:val="0"/>
        <w:keepLines w:val="0"/>
        <w:pageBreakBefore w:val="0"/>
        <w:wordWrap w:val="0"/>
        <w:overflowPunct/>
        <w:topLinePunct w:val="0"/>
        <w:bidi w:val="0"/>
        <w:spacing w:line="253" w:lineRule="auto"/>
        <w:rPr>
          <w:rFonts w:ascii="Arial"/>
          <w:sz w:val="21"/>
        </w:rPr>
      </w:pPr>
    </w:p>
    <w:p w14:paraId="5DEEA632">
      <w:pPr>
        <w:keepNext w:val="0"/>
        <w:keepLines w:val="0"/>
        <w:pageBreakBefore w:val="0"/>
        <w:wordWrap w:val="0"/>
        <w:overflowPunct/>
        <w:topLinePunct w:val="0"/>
        <w:bidi w:val="0"/>
        <w:spacing w:line="253" w:lineRule="auto"/>
        <w:rPr>
          <w:rFonts w:ascii="Arial"/>
          <w:sz w:val="21"/>
        </w:rPr>
      </w:pPr>
    </w:p>
    <w:p w14:paraId="75D0837D">
      <w:pPr>
        <w:pStyle w:val="3"/>
        <w:keepNext w:val="0"/>
        <w:keepLines w:val="0"/>
        <w:pageBreakBefore w:val="0"/>
        <w:wordWrap w:val="0"/>
        <w:overflowPunct/>
        <w:topLinePunct w:val="0"/>
        <w:bidi w:val="0"/>
        <w:spacing w:before="91" w:line="219" w:lineRule="auto"/>
        <w:ind w:left="681"/>
      </w:pPr>
      <w:r>
        <w:rPr>
          <w:spacing w:val="3"/>
        </w:rPr>
        <w:t>投标人</w:t>
      </w:r>
      <w:r>
        <w:rPr>
          <w:spacing w:val="-20"/>
        </w:rPr>
        <w:t>：（</w:t>
      </w:r>
      <w:r>
        <w:rPr>
          <w:spacing w:val="3"/>
        </w:rPr>
        <w:t>盖单位章）</w:t>
      </w:r>
    </w:p>
    <w:p w14:paraId="4A94EEBD">
      <w:pPr>
        <w:keepNext w:val="0"/>
        <w:keepLines w:val="0"/>
        <w:pageBreakBefore w:val="0"/>
        <w:wordWrap w:val="0"/>
        <w:overflowPunct/>
        <w:topLinePunct w:val="0"/>
        <w:bidi w:val="0"/>
        <w:spacing w:line="302" w:lineRule="auto"/>
        <w:rPr>
          <w:rFonts w:ascii="Arial"/>
          <w:sz w:val="21"/>
        </w:rPr>
      </w:pPr>
    </w:p>
    <w:p w14:paraId="07DF2A64">
      <w:pPr>
        <w:pStyle w:val="3"/>
        <w:keepNext w:val="0"/>
        <w:keepLines w:val="0"/>
        <w:pageBreakBefore w:val="0"/>
        <w:wordWrap w:val="0"/>
        <w:overflowPunct/>
        <w:topLinePunct w:val="0"/>
        <w:bidi w:val="0"/>
        <w:spacing w:before="91" w:line="219" w:lineRule="auto"/>
        <w:ind w:left="986"/>
      </w:pPr>
      <w:r>
        <w:rPr>
          <w:spacing w:val="2"/>
        </w:rPr>
        <w:t>法定代表人</w:t>
      </w:r>
      <w:r>
        <w:rPr>
          <w:spacing w:val="-17"/>
        </w:rPr>
        <w:t>：（</w:t>
      </w:r>
      <w:r>
        <w:rPr>
          <w:spacing w:val="2"/>
        </w:rPr>
        <w:t>签字盖章）</w:t>
      </w:r>
    </w:p>
    <w:p w14:paraId="74A799F0">
      <w:pPr>
        <w:keepNext w:val="0"/>
        <w:keepLines w:val="0"/>
        <w:pageBreakBefore w:val="0"/>
        <w:wordWrap w:val="0"/>
        <w:overflowPunct/>
        <w:topLinePunct w:val="0"/>
        <w:bidi w:val="0"/>
        <w:rPr>
          <w:rFonts w:ascii="Arial"/>
          <w:sz w:val="21"/>
        </w:rPr>
      </w:pPr>
    </w:p>
    <w:p w14:paraId="713D2BF5">
      <w:pPr>
        <w:keepNext w:val="0"/>
        <w:keepLines w:val="0"/>
        <w:pageBreakBefore w:val="0"/>
        <w:wordWrap w:val="0"/>
        <w:overflowPunct/>
        <w:topLinePunct w:val="0"/>
        <w:bidi w:val="0"/>
        <w:rPr>
          <w:rFonts w:ascii="Arial"/>
          <w:sz w:val="21"/>
        </w:rPr>
      </w:pPr>
    </w:p>
    <w:p w14:paraId="13C5FEA1">
      <w:pPr>
        <w:pStyle w:val="3"/>
        <w:keepNext w:val="0"/>
        <w:keepLines w:val="0"/>
        <w:pageBreakBefore w:val="0"/>
        <w:wordWrap w:val="0"/>
        <w:overflowPunct/>
        <w:topLinePunct w:val="0"/>
        <w:bidi w:val="0"/>
        <w:spacing w:before="91" w:line="185" w:lineRule="auto"/>
        <w:ind w:left="2707"/>
      </w:pPr>
      <w:r>
        <w:rPr>
          <w:spacing w:val="-10"/>
        </w:rPr>
        <w:t>年月日</w:t>
      </w:r>
    </w:p>
    <w:p w14:paraId="2AEB2FF1">
      <w:pPr>
        <w:keepNext w:val="0"/>
        <w:keepLines w:val="0"/>
        <w:pageBreakBefore w:val="0"/>
        <w:wordWrap w:val="0"/>
        <w:overflowPunct/>
        <w:topLinePunct w:val="0"/>
        <w:bidi w:val="0"/>
        <w:spacing w:line="185" w:lineRule="auto"/>
        <w:sectPr>
          <w:type w:val="continuous"/>
          <w:pgSz w:w="11905" w:h="16839"/>
          <w:pgMar w:top="400" w:right="1784" w:bottom="1171" w:left="1785" w:header="0" w:footer="1002" w:gutter="0"/>
          <w:pgNumType w:fmt="decimal"/>
          <w:cols w:equalWidth="0" w:num="1">
            <w:col w:w="8336"/>
          </w:cols>
        </w:sectPr>
      </w:pPr>
    </w:p>
    <w:p w14:paraId="7F379128">
      <w:pPr>
        <w:keepNext w:val="0"/>
        <w:keepLines w:val="0"/>
        <w:pageBreakBefore w:val="0"/>
        <w:wordWrap w:val="0"/>
        <w:overflowPunct/>
        <w:topLinePunct w:val="0"/>
        <w:bidi w:val="0"/>
        <w:spacing w:line="244" w:lineRule="auto"/>
        <w:rPr>
          <w:rFonts w:ascii="Arial"/>
          <w:sz w:val="21"/>
        </w:rPr>
      </w:pPr>
    </w:p>
    <w:p w14:paraId="153F68A8">
      <w:pPr>
        <w:keepNext w:val="0"/>
        <w:keepLines w:val="0"/>
        <w:pageBreakBefore w:val="0"/>
        <w:wordWrap w:val="0"/>
        <w:overflowPunct/>
        <w:topLinePunct w:val="0"/>
        <w:bidi w:val="0"/>
        <w:spacing w:line="244" w:lineRule="auto"/>
        <w:rPr>
          <w:rFonts w:ascii="Arial"/>
          <w:sz w:val="21"/>
        </w:rPr>
      </w:pPr>
    </w:p>
    <w:p w14:paraId="217A7871">
      <w:pPr>
        <w:keepNext w:val="0"/>
        <w:keepLines w:val="0"/>
        <w:pageBreakBefore w:val="0"/>
        <w:wordWrap w:val="0"/>
        <w:overflowPunct/>
        <w:topLinePunct w:val="0"/>
        <w:bidi w:val="0"/>
        <w:spacing w:line="244" w:lineRule="auto"/>
        <w:rPr>
          <w:rFonts w:ascii="Arial"/>
          <w:sz w:val="21"/>
        </w:rPr>
      </w:pPr>
    </w:p>
    <w:p w14:paraId="4EDC7813">
      <w:pPr>
        <w:keepNext w:val="0"/>
        <w:keepLines w:val="0"/>
        <w:pageBreakBefore w:val="0"/>
        <w:wordWrap w:val="0"/>
        <w:overflowPunct/>
        <w:topLinePunct w:val="0"/>
        <w:bidi w:val="0"/>
        <w:spacing w:line="244" w:lineRule="auto"/>
        <w:rPr>
          <w:rFonts w:ascii="Arial"/>
          <w:sz w:val="21"/>
        </w:rPr>
      </w:pPr>
    </w:p>
    <w:p w14:paraId="3E79A7B0">
      <w:pPr>
        <w:keepNext w:val="0"/>
        <w:keepLines w:val="0"/>
        <w:pageBreakBefore w:val="0"/>
        <w:wordWrap w:val="0"/>
        <w:overflowPunct/>
        <w:topLinePunct w:val="0"/>
        <w:bidi w:val="0"/>
        <w:spacing w:line="244" w:lineRule="auto"/>
        <w:rPr>
          <w:rFonts w:ascii="Arial"/>
          <w:sz w:val="21"/>
        </w:rPr>
      </w:pPr>
    </w:p>
    <w:p w14:paraId="5B0DE80E">
      <w:pPr>
        <w:keepNext w:val="0"/>
        <w:keepLines w:val="0"/>
        <w:pageBreakBefore w:val="0"/>
        <w:wordWrap w:val="0"/>
        <w:overflowPunct/>
        <w:topLinePunct w:val="0"/>
        <w:bidi w:val="0"/>
        <w:spacing w:line="244" w:lineRule="auto"/>
        <w:rPr>
          <w:rFonts w:ascii="Arial"/>
          <w:sz w:val="21"/>
        </w:rPr>
      </w:pPr>
    </w:p>
    <w:p w14:paraId="04154FBA">
      <w:pPr>
        <w:keepNext w:val="0"/>
        <w:keepLines w:val="0"/>
        <w:pageBreakBefore w:val="0"/>
        <w:wordWrap w:val="0"/>
        <w:overflowPunct/>
        <w:topLinePunct w:val="0"/>
        <w:bidi w:val="0"/>
        <w:spacing w:line="244" w:lineRule="auto"/>
        <w:rPr>
          <w:rFonts w:ascii="Arial"/>
          <w:sz w:val="21"/>
        </w:rPr>
      </w:pPr>
    </w:p>
    <w:p w14:paraId="5519A839">
      <w:pPr>
        <w:keepNext w:val="0"/>
        <w:keepLines w:val="0"/>
        <w:pageBreakBefore w:val="0"/>
        <w:wordWrap w:val="0"/>
        <w:overflowPunct/>
        <w:topLinePunct w:val="0"/>
        <w:bidi w:val="0"/>
        <w:spacing w:line="244" w:lineRule="auto"/>
        <w:rPr>
          <w:rFonts w:ascii="Arial"/>
          <w:sz w:val="21"/>
        </w:rPr>
      </w:pPr>
    </w:p>
    <w:p w14:paraId="7E249C68">
      <w:pPr>
        <w:keepNext w:val="0"/>
        <w:keepLines w:val="0"/>
        <w:pageBreakBefore w:val="0"/>
        <w:wordWrap w:val="0"/>
        <w:overflowPunct/>
        <w:topLinePunct w:val="0"/>
        <w:bidi w:val="0"/>
        <w:spacing w:line="244" w:lineRule="auto"/>
        <w:rPr>
          <w:rFonts w:ascii="Arial"/>
          <w:sz w:val="21"/>
        </w:rPr>
      </w:pPr>
    </w:p>
    <w:p w14:paraId="6D45BC7B">
      <w:pPr>
        <w:keepNext w:val="0"/>
        <w:keepLines w:val="0"/>
        <w:pageBreakBefore w:val="0"/>
        <w:wordWrap w:val="0"/>
        <w:overflowPunct/>
        <w:topLinePunct w:val="0"/>
        <w:bidi w:val="0"/>
        <w:spacing w:line="244" w:lineRule="auto"/>
        <w:rPr>
          <w:rFonts w:ascii="Arial"/>
          <w:sz w:val="21"/>
        </w:rPr>
      </w:pPr>
    </w:p>
    <w:p w14:paraId="1A54F426">
      <w:pPr>
        <w:keepNext w:val="0"/>
        <w:keepLines w:val="0"/>
        <w:pageBreakBefore w:val="0"/>
        <w:wordWrap w:val="0"/>
        <w:overflowPunct/>
        <w:topLinePunct w:val="0"/>
        <w:bidi w:val="0"/>
        <w:spacing w:line="244" w:lineRule="auto"/>
        <w:rPr>
          <w:rFonts w:ascii="Arial"/>
          <w:sz w:val="21"/>
        </w:rPr>
      </w:pPr>
    </w:p>
    <w:p w14:paraId="540FEE7E">
      <w:pPr>
        <w:keepNext w:val="0"/>
        <w:keepLines w:val="0"/>
        <w:pageBreakBefore w:val="0"/>
        <w:wordWrap w:val="0"/>
        <w:overflowPunct/>
        <w:topLinePunct w:val="0"/>
        <w:bidi w:val="0"/>
        <w:spacing w:line="244" w:lineRule="auto"/>
        <w:rPr>
          <w:rFonts w:ascii="Arial"/>
          <w:sz w:val="21"/>
        </w:rPr>
      </w:pPr>
    </w:p>
    <w:p w14:paraId="613F1E9B">
      <w:pPr>
        <w:keepNext w:val="0"/>
        <w:keepLines w:val="0"/>
        <w:pageBreakBefore w:val="0"/>
        <w:wordWrap w:val="0"/>
        <w:overflowPunct/>
        <w:topLinePunct w:val="0"/>
        <w:bidi w:val="0"/>
        <w:spacing w:line="244" w:lineRule="auto"/>
        <w:rPr>
          <w:rFonts w:ascii="Arial"/>
          <w:sz w:val="21"/>
        </w:rPr>
      </w:pPr>
    </w:p>
    <w:p w14:paraId="35CC69E7">
      <w:pPr>
        <w:keepNext w:val="0"/>
        <w:keepLines w:val="0"/>
        <w:pageBreakBefore w:val="0"/>
        <w:wordWrap w:val="0"/>
        <w:overflowPunct/>
        <w:topLinePunct w:val="0"/>
        <w:bidi w:val="0"/>
        <w:spacing w:line="244" w:lineRule="auto"/>
        <w:rPr>
          <w:rFonts w:ascii="Arial"/>
          <w:sz w:val="21"/>
        </w:rPr>
      </w:pPr>
    </w:p>
    <w:p w14:paraId="59F5F46E">
      <w:pPr>
        <w:keepNext w:val="0"/>
        <w:keepLines w:val="0"/>
        <w:pageBreakBefore w:val="0"/>
        <w:wordWrap w:val="0"/>
        <w:overflowPunct/>
        <w:topLinePunct w:val="0"/>
        <w:bidi w:val="0"/>
        <w:spacing w:line="244" w:lineRule="auto"/>
        <w:rPr>
          <w:rFonts w:ascii="Arial"/>
          <w:sz w:val="21"/>
        </w:rPr>
      </w:pPr>
    </w:p>
    <w:p w14:paraId="6E3471EF">
      <w:pPr>
        <w:keepNext w:val="0"/>
        <w:keepLines w:val="0"/>
        <w:pageBreakBefore w:val="0"/>
        <w:wordWrap w:val="0"/>
        <w:overflowPunct/>
        <w:topLinePunct w:val="0"/>
        <w:bidi w:val="0"/>
        <w:spacing w:line="245" w:lineRule="auto"/>
        <w:rPr>
          <w:rFonts w:ascii="Arial"/>
          <w:sz w:val="21"/>
        </w:rPr>
      </w:pPr>
    </w:p>
    <w:p w14:paraId="3E5D3A39">
      <w:pPr>
        <w:keepNext w:val="0"/>
        <w:keepLines w:val="0"/>
        <w:pageBreakBefore w:val="0"/>
        <w:wordWrap w:val="0"/>
        <w:overflowPunct/>
        <w:topLinePunct w:val="0"/>
        <w:bidi w:val="0"/>
        <w:spacing w:line="245" w:lineRule="auto"/>
        <w:rPr>
          <w:rFonts w:ascii="Arial"/>
          <w:sz w:val="21"/>
        </w:rPr>
      </w:pPr>
    </w:p>
    <w:p w14:paraId="28225CBD">
      <w:pPr>
        <w:keepNext w:val="0"/>
        <w:keepLines w:val="0"/>
        <w:pageBreakBefore w:val="0"/>
        <w:wordWrap w:val="0"/>
        <w:overflowPunct/>
        <w:topLinePunct w:val="0"/>
        <w:bidi w:val="0"/>
        <w:spacing w:line="245" w:lineRule="auto"/>
        <w:rPr>
          <w:rFonts w:ascii="Arial"/>
          <w:sz w:val="21"/>
        </w:rPr>
      </w:pPr>
    </w:p>
    <w:p w14:paraId="744D92AC">
      <w:pPr>
        <w:keepNext w:val="0"/>
        <w:keepLines w:val="0"/>
        <w:pageBreakBefore w:val="0"/>
        <w:wordWrap w:val="0"/>
        <w:overflowPunct/>
        <w:topLinePunct w:val="0"/>
        <w:bidi w:val="0"/>
        <w:spacing w:line="245" w:lineRule="auto"/>
        <w:rPr>
          <w:rFonts w:ascii="Arial"/>
          <w:sz w:val="21"/>
        </w:rPr>
      </w:pPr>
    </w:p>
    <w:p w14:paraId="6936675B">
      <w:pPr>
        <w:keepNext w:val="0"/>
        <w:keepLines w:val="0"/>
        <w:pageBreakBefore w:val="0"/>
        <w:wordWrap w:val="0"/>
        <w:overflowPunct/>
        <w:topLinePunct w:val="0"/>
        <w:bidi w:val="0"/>
        <w:spacing w:line="245" w:lineRule="auto"/>
        <w:rPr>
          <w:rFonts w:ascii="Arial"/>
          <w:sz w:val="21"/>
        </w:rPr>
      </w:pPr>
    </w:p>
    <w:p w14:paraId="10294451">
      <w:pPr>
        <w:keepNext w:val="0"/>
        <w:keepLines w:val="0"/>
        <w:pageBreakBefore w:val="0"/>
        <w:wordWrap w:val="0"/>
        <w:overflowPunct/>
        <w:topLinePunct w:val="0"/>
        <w:bidi w:val="0"/>
        <w:spacing w:line="245" w:lineRule="auto"/>
        <w:rPr>
          <w:rFonts w:ascii="Arial"/>
          <w:sz w:val="21"/>
        </w:rPr>
      </w:pPr>
    </w:p>
    <w:p w14:paraId="4D82E297">
      <w:pPr>
        <w:pStyle w:val="3"/>
        <w:keepNext w:val="0"/>
        <w:keepLines w:val="0"/>
        <w:pageBreakBefore w:val="0"/>
        <w:wordWrap w:val="0"/>
        <w:overflowPunct/>
        <w:topLinePunct w:val="0"/>
        <w:bidi w:val="0"/>
        <w:spacing w:before="136" w:line="224" w:lineRule="auto"/>
        <w:ind w:left="3316"/>
        <w:rPr>
          <w:sz w:val="42"/>
          <w:szCs w:val="42"/>
        </w:rPr>
      </w:pPr>
      <w:r>
        <w:rPr>
          <w:b/>
          <w:bCs/>
          <w:spacing w:val="4"/>
          <w:sz w:val="42"/>
          <w:szCs w:val="42"/>
        </w:rPr>
        <w:t>第一部分</w:t>
      </w:r>
    </w:p>
    <w:p w14:paraId="7A7600CF">
      <w:pPr>
        <w:pStyle w:val="3"/>
        <w:keepNext w:val="0"/>
        <w:keepLines w:val="0"/>
        <w:pageBreakBefore w:val="0"/>
        <w:wordWrap w:val="0"/>
        <w:overflowPunct/>
        <w:topLinePunct w:val="0"/>
        <w:bidi w:val="0"/>
        <w:spacing w:before="314" w:line="222" w:lineRule="auto"/>
        <w:ind w:left="2883"/>
        <w:rPr>
          <w:sz w:val="42"/>
          <w:szCs w:val="42"/>
        </w:rPr>
      </w:pPr>
      <w:r>
        <w:rPr>
          <w:b/>
          <w:bCs/>
          <w:spacing w:val="6"/>
          <w:sz w:val="42"/>
          <w:szCs w:val="42"/>
        </w:rPr>
        <w:t>经济报价部分</w:t>
      </w:r>
    </w:p>
    <w:p w14:paraId="0886A94F">
      <w:pPr>
        <w:keepNext w:val="0"/>
        <w:keepLines w:val="0"/>
        <w:pageBreakBefore w:val="0"/>
        <w:wordWrap w:val="0"/>
        <w:overflowPunct/>
        <w:topLinePunct w:val="0"/>
        <w:bidi w:val="0"/>
        <w:spacing w:line="222" w:lineRule="auto"/>
        <w:rPr>
          <w:sz w:val="42"/>
          <w:szCs w:val="42"/>
        </w:rPr>
        <w:sectPr>
          <w:footerReference r:id="rId38" w:type="default"/>
          <w:pgSz w:w="11905" w:h="16839"/>
          <w:pgMar w:top="400" w:right="1785" w:bottom="1171" w:left="1785" w:header="0" w:footer="1002" w:gutter="0"/>
          <w:pgNumType w:fmt="decimal"/>
          <w:cols w:space="720" w:num="1"/>
        </w:sectPr>
      </w:pPr>
    </w:p>
    <w:p w14:paraId="76DC2AF4">
      <w:pPr>
        <w:keepNext w:val="0"/>
        <w:keepLines w:val="0"/>
        <w:pageBreakBefore w:val="0"/>
        <w:wordWrap w:val="0"/>
        <w:overflowPunct/>
        <w:topLinePunct w:val="0"/>
        <w:bidi w:val="0"/>
        <w:spacing w:line="262" w:lineRule="auto"/>
        <w:rPr>
          <w:rFonts w:ascii="Arial"/>
          <w:sz w:val="21"/>
        </w:rPr>
      </w:pPr>
    </w:p>
    <w:p w14:paraId="38481B2E">
      <w:pPr>
        <w:keepNext w:val="0"/>
        <w:keepLines w:val="0"/>
        <w:pageBreakBefore w:val="0"/>
        <w:wordWrap w:val="0"/>
        <w:overflowPunct/>
        <w:topLinePunct w:val="0"/>
        <w:bidi w:val="0"/>
        <w:spacing w:line="262" w:lineRule="auto"/>
        <w:rPr>
          <w:rFonts w:ascii="Arial"/>
          <w:sz w:val="21"/>
        </w:rPr>
      </w:pPr>
    </w:p>
    <w:p w14:paraId="72877625">
      <w:pPr>
        <w:keepNext w:val="0"/>
        <w:keepLines w:val="0"/>
        <w:pageBreakBefore w:val="0"/>
        <w:wordWrap w:val="0"/>
        <w:overflowPunct/>
        <w:topLinePunct w:val="0"/>
        <w:bidi w:val="0"/>
        <w:spacing w:line="263" w:lineRule="auto"/>
        <w:rPr>
          <w:rFonts w:ascii="Arial"/>
          <w:sz w:val="21"/>
        </w:rPr>
      </w:pPr>
    </w:p>
    <w:p w14:paraId="639FFC94">
      <w:pPr>
        <w:keepNext w:val="0"/>
        <w:keepLines w:val="0"/>
        <w:pageBreakBefore w:val="0"/>
        <w:wordWrap w:val="0"/>
        <w:overflowPunct/>
        <w:topLinePunct w:val="0"/>
        <w:bidi w:val="0"/>
        <w:spacing w:line="263" w:lineRule="auto"/>
        <w:rPr>
          <w:rFonts w:ascii="Arial"/>
          <w:sz w:val="21"/>
        </w:rPr>
      </w:pPr>
    </w:p>
    <w:p w14:paraId="3945EC9C">
      <w:pPr>
        <w:pStyle w:val="3"/>
        <w:keepNext w:val="0"/>
        <w:keepLines w:val="0"/>
        <w:pageBreakBefore w:val="0"/>
        <w:wordWrap w:val="0"/>
        <w:overflowPunct/>
        <w:topLinePunct w:val="0"/>
        <w:bidi w:val="0"/>
        <w:spacing w:before="91" w:line="219" w:lineRule="auto"/>
        <w:ind w:left="3859"/>
      </w:pPr>
      <w:r>
        <w:rPr>
          <w:b/>
          <w:bCs/>
          <w:spacing w:val="-20"/>
        </w:rPr>
        <w:t>1、投标书</w:t>
      </w:r>
    </w:p>
    <w:p w14:paraId="5A4CE980">
      <w:pPr>
        <w:keepNext w:val="0"/>
        <w:keepLines w:val="0"/>
        <w:pageBreakBefore w:val="0"/>
        <w:wordWrap w:val="0"/>
        <w:overflowPunct/>
        <w:topLinePunct w:val="0"/>
        <w:bidi w:val="0"/>
        <w:spacing w:line="270" w:lineRule="auto"/>
        <w:rPr>
          <w:rFonts w:ascii="Arial"/>
          <w:sz w:val="21"/>
        </w:rPr>
      </w:pPr>
    </w:p>
    <w:p w14:paraId="3D90FAA2">
      <w:pPr>
        <w:keepNext w:val="0"/>
        <w:keepLines w:val="0"/>
        <w:pageBreakBefore w:val="0"/>
        <w:wordWrap w:val="0"/>
        <w:overflowPunct/>
        <w:topLinePunct w:val="0"/>
        <w:bidi w:val="0"/>
        <w:spacing w:line="270" w:lineRule="auto"/>
        <w:rPr>
          <w:rFonts w:ascii="Arial"/>
          <w:sz w:val="21"/>
        </w:rPr>
      </w:pPr>
    </w:p>
    <w:p w14:paraId="30E4D785">
      <w:pPr>
        <w:pStyle w:val="3"/>
        <w:keepNext w:val="0"/>
        <w:keepLines w:val="0"/>
        <w:pageBreakBefore w:val="0"/>
        <w:wordWrap w:val="0"/>
        <w:overflowPunct/>
        <w:topLinePunct w:val="0"/>
        <w:bidi w:val="0"/>
        <w:spacing w:before="78" w:line="219" w:lineRule="auto"/>
        <w:ind w:left="238"/>
        <w:rPr>
          <w:sz w:val="24"/>
          <w:szCs w:val="24"/>
        </w:rPr>
      </w:pPr>
      <w:r>
        <w:rPr>
          <w:rFonts w:hint="eastAsia"/>
          <w:spacing w:val="-3"/>
          <w:sz w:val="24"/>
          <w:szCs w:val="24"/>
          <w:lang w:eastAsia="zh-CN"/>
        </w:rPr>
        <w:t>招标人</w:t>
      </w:r>
      <w:r>
        <w:rPr>
          <w:sz w:val="24"/>
          <w:szCs w:val="24"/>
        </w:rPr>
        <w:t>：：</w:t>
      </w:r>
    </w:p>
    <w:p w14:paraId="53B97391">
      <w:pPr>
        <w:pStyle w:val="3"/>
        <w:keepNext w:val="0"/>
        <w:keepLines w:val="0"/>
        <w:pageBreakBefore w:val="0"/>
        <w:wordWrap w:val="0"/>
        <w:overflowPunct/>
        <w:topLinePunct w:val="0"/>
        <w:bidi w:val="0"/>
        <w:spacing w:before="116" w:line="219" w:lineRule="auto"/>
        <w:ind w:left="720"/>
        <w:rPr>
          <w:sz w:val="24"/>
          <w:szCs w:val="24"/>
        </w:rPr>
      </w:pPr>
      <w:r>
        <w:rPr>
          <w:spacing w:val="-1"/>
          <w:sz w:val="24"/>
          <w:szCs w:val="24"/>
        </w:rPr>
        <w:t>我们收到你们的招标文件，经认真研究，我们决定参加投标。</w:t>
      </w:r>
    </w:p>
    <w:p w14:paraId="532830FC">
      <w:pPr>
        <w:pStyle w:val="3"/>
        <w:keepNext w:val="0"/>
        <w:keepLines w:val="0"/>
        <w:pageBreakBefore w:val="0"/>
        <w:wordWrap w:val="0"/>
        <w:overflowPunct/>
        <w:topLinePunct w:val="0"/>
        <w:bidi w:val="0"/>
        <w:spacing w:before="113" w:line="219" w:lineRule="auto"/>
        <w:ind w:left="496"/>
        <w:rPr>
          <w:sz w:val="24"/>
          <w:szCs w:val="24"/>
        </w:rPr>
      </w:pPr>
      <w:r>
        <w:rPr>
          <w:spacing w:val="-1"/>
          <w:sz w:val="24"/>
          <w:szCs w:val="24"/>
        </w:rPr>
        <w:t>1、按照招标文件中的一切要求，提供招标货物的供应、运输和相关服务。</w:t>
      </w:r>
    </w:p>
    <w:p w14:paraId="24F2F4D7">
      <w:pPr>
        <w:pStyle w:val="3"/>
        <w:keepNext w:val="0"/>
        <w:keepLines w:val="0"/>
        <w:pageBreakBefore w:val="0"/>
        <w:wordWrap w:val="0"/>
        <w:overflowPunct/>
        <w:topLinePunct w:val="0"/>
        <w:bidi w:val="0"/>
        <w:spacing w:before="117" w:line="294" w:lineRule="auto"/>
        <w:ind w:left="1" w:firstLine="475"/>
        <w:rPr>
          <w:sz w:val="24"/>
          <w:szCs w:val="24"/>
        </w:rPr>
      </w:pPr>
      <w:r>
        <w:rPr>
          <w:rFonts w:hint="eastAsia"/>
          <w:spacing w:val="-1"/>
          <w:sz w:val="24"/>
          <w:szCs w:val="24"/>
          <w:lang w:val="en-US" w:eastAsia="zh-CN"/>
        </w:rPr>
        <w:t>下浮率</w:t>
      </w:r>
      <w:r>
        <w:rPr>
          <w:spacing w:val="-1"/>
          <w:sz w:val="24"/>
          <w:szCs w:val="24"/>
        </w:rPr>
        <w:t>：</w:t>
      </w:r>
      <w:r>
        <w:rPr>
          <w:rFonts w:hint="eastAsia"/>
          <w:spacing w:val="-1"/>
          <w:sz w:val="24"/>
          <w:szCs w:val="24"/>
          <w:u w:val="single" w:color="auto"/>
          <w:lang w:val="en-US" w:eastAsia="zh-CN"/>
        </w:rPr>
        <w:t>%</w:t>
      </w:r>
      <w:r>
        <w:rPr>
          <w:spacing w:val="-1"/>
          <w:sz w:val="24"/>
          <w:szCs w:val="24"/>
        </w:rPr>
        <w:t>（用阿拉伯数字书写</w:t>
      </w:r>
      <w:r>
        <w:rPr>
          <w:spacing w:val="6"/>
          <w:sz w:val="24"/>
          <w:szCs w:val="24"/>
        </w:rPr>
        <w:t>），</w:t>
      </w:r>
      <w:r>
        <w:rPr>
          <w:spacing w:val="-1"/>
          <w:sz w:val="24"/>
          <w:szCs w:val="24"/>
        </w:rPr>
        <w:t>大写：</w:t>
      </w:r>
      <w:r>
        <w:rPr>
          <w:rFonts w:hint="eastAsia"/>
          <w:spacing w:val="-1"/>
          <w:sz w:val="24"/>
          <w:szCs w:val="24"/>
          <w:u w:val="single" w:color="auto"/>
          <w:lang w:val="en-US" w:eastAsia="zh-CN"/>
        </w:rPr>
        <w:t>百分之</w:t>
      </w:r>
      <w:r>
        <w:rPr>
          <w:spacing w:val="-2"/>
          <w:sz w:val="24"/>
          <w:szCs w:val="24"/>
        </w:rPr>
        <w:t>。明细见</w:t>
      </w:r>
      <w:r>
        <w:rPr>
          <w:spacing w:val="-3"/>
          <w:sz w:val="24"/>
          <w:szCs w:val="24"/>
        </w:rPr>
        <w:t>投标报价表。</w:t>
      </w:r>
    </w:p>
    <w:p w14:paraId="762913AE">
      <w:pPr>
        <w:pStyle w:val="3"/>
        <w:keepNext w:val="0"/>
        <w:keepLines w:val="0"/>
        <w:pageBreakBefore w:val="0"/>
        <w:wordWrap w:val="0"/>
        <w:overflowPunct/>
        <w:topLinePunct w:val="0"/>
        <w:bidi w:val="0"/>
        <w:spacing w:before="35" w:line="263" w:lineRule="auto"/>
        <w:ind w:right="39" w:firstLine="480"/>
        <w:rPr>
          <w:sz w:val="24"/>
          <w:szCs w:val="24"/>
        </w:rPr>
      </w:pPr>
      <w:r>
        <w:rPr>
          <w:spacing w:val="-1"/>
          <w:sz w:val="24"/>
          <w:szCs w:val="24"/>
        </w:rPr>
        <w:t>2、如果我们的投标书被接受，我们将履行招标文件中</w:t>
      </w:r>
      <w:r>
        <w:rPr>
          <w:spacing w:val="-2"/>
          <w:sz w:val="24"/>
          <w:szCs w:val="24"/>
        </w:rPr>
        <w:t>规定的每一项义务和要求，按期、按质、按量完成交货。</w:t>
      </w:r>
    </w:p>
    <w:p w14:paraId="6EFBEEFC">
      <w:pPr>
        <w:pStyle w:val="3"/>
        <w:keepNext w:val="0"/>
        <w:keepLines w:val="0"/>
        <w:pageBreakBefore w:val="0"/>
        <w:wordWrap w:val="0"/>
        <w:overflowPunct/>
        <w:topLinePunct w:val="0"/>
        <w:bidi w:val="0"/>
        <w:spacing w:before="116" w:line="219" w:lineRule="auto"/>
        <w:ind w:left="483"/>
        <w:rPr>
          <w:sz w:val="24"/>
          <w:szCs w:val="24"/>
        </w:rPr>
      </w:pPr>
      <w:r>
        <w:rPr>
          <w:spacing w:val="-1"/>
          <w:sz w:val="24"/>
          <w:szCs w:val="24"/>
        </w:rPr>
        <w:t>3、我们同意按招标文件的规定，本投标书的有效期为开标后</w:t>
      </w:r>
      <w:r>
        <w:rPr>
          <w:spacing w:val="-1"/>
          <w:sz w:val="24"/>
          <w:szCs w:val="24"/>
          <w:u w:val="single" w:color="auto"/>
        </w:rPr>
        <w:t>90</w:t>
      </w:r>
      <w:r>
        <w:rPr>
          <w:spacing w:val="-1"/>
          <w:sz w:val="24"/>
          <w:szCs w:val="24"/>
        </w:rPr>
        <w:t>天。</w:t>
      </w:r>
    </w:p>
    <w:p w14:paraId="461A8877">
      <w:pPr>
        <w:pStyle w:val="3"/>
        <w:keepNext w:val="0"/>
        <w:keepLines w:val="0"/>
        <w:pageBreakBefore w:val="0"/>
        <w:wordWrap w:val="0"/>
        <w:overflowPunct/>
        <w:topLinePunct w:val="0"/>
        <w:bidi w:val="0"/>
        <w:spacing w:before="113" w:line="219" w:lineRule="auto"/>
        <w:ind w:left="478"/>
        <w:rPr>
          <w:sz w:val="24"/>
          <w:szCs w:val="24"/>
        </w:rPr>
      </w:pPr>
      <w:r>
        <w:rPr>
          <w:spacing w:val="-1"/>
          <w:sz w:val="24"/>
          <w:szCs w:val="24"/>
        </w:rPr>
        <w:t>4、我们愿意提供</w:t>
      </w:r>
      <w:r>
        <w:rPr>
          <w:rFonts w:hint="eastAsia"/>
          <w:spacing w:val="-1"/>
          <w:sz w:val="24"/>
          <w:szCs w:val="24"/>
          <w:lang w:eastAsia="zh-CN"/>
        </w:rPr>
        <w:t>招标人</w:t>
      </w:r>
      <w:r>
        <w:rPr>
          <w:spacing w:val="-1"/>
          <w:sz w:val="24"/>
          <w:szCs w:val="24"/>
        </w:rPr>
        <w:t>在招标文件中要求的所有资料。</w:t>
      </w:r>
    </w:p>
    <w:p w14:paraId="379DE819">
      <w:pPr>
        <w:pStyle w:val="3"/>
        <w:keepNext w:val="0"/>
        <w:keepLines w:val="0"/>
        <w:pageBreakBefore w:val="0"/>
        <w:wordWrap w:val="0"/>
        <w:overflowPunct/>
        <w:topLinePunct w:val="0"/>
        <w:bidi w:val="0"/>
        <w:spacing w:before="116" w:line="264" w:lineRule="auto"/>
        <w:ind w:left="9" w:firstLine="474"/>
        <w:rPr>
          <w:sz w:val="24"/>
          <w:szCs w:val="24"/>
        </w:rPr>
      </w:pPr>
      <w:r>
        <w:rPr>
          <w:sz w:val="24"/>
          <w:szCs w:val="24"/>
        </w:rPr>
        <w:t>5、我们认为你们有选择或拒绝任何投标者中标的权</w:t>
      </w:r>
      <w:r>
        <w:rPr>
          <w:spacing w:val="-1"/>
          <w:sz w:val="24"/>
          <w:szCs w:val="24"/>
        </w:rPr>
        <w:t>力。我们理解，最低报价不是中标的</w:t>
      </w:r>
      <w:r>
        <w:rPr>
          <w:spacing w:val="-4"/>
          <w:sz w:val="24"/>
          <w:szCs w:val="24"/>
        </w:rPr>
        <w:t>唯一条件。</w:t>
      </w:r>
    </w:p>
    <w:p w14:paraId="6FCC684C">
      <w:pPr>
        <w:pStyle w:val="3"/>
        <w:keepNext w:val="0"/>
        <w:keepLines w:val="0"/>
        <w:pageBreakBefore w:val="0"/>
        <w:wordWrap w:val="0"/>
        <w:overflowPunct/>
        <w:topLinePunct w:val="0"/>
        <w:bidi w:val="0"/>
        <w:spacing w:before="114" w:line="219" w:lineRule="auto"/>
        <w:ind w:left="480"/>
        <w:rPr>
          <w:sz w:val="24"/>
          <w:szCs w:val="24"/>
        </w:rPr>
      </w:pPr>
      <w:r>
        <w:rPr>
          <w:spacing w:val="-1"/>
          <w:sz w:val="24"/>
          <w:szCs w:val="24"/>
        </w:rPr>
        <w:t>6、我们愿按合同法履行自己的全部责任。</w:t>
      </w:r>
    </w:p>
    <w:p w14:paraId="46D2237C">
      <w:pPr>
        <w:pStyle w:val="3"/>
        <w:keepNext w:val="0"/>
        <w:keepLines w:val="0"/>
        <w:pageBreakBefore w:val="0"/>
        <w:wordWrap w:val="0"/>
        <w:overflowPunct/>
        <w:topLinePunct w:val="0"/>
        <w:bidi w:val="0"/>
        <w:spacing w:before="116" w:line="219" w:lineRule="auto"/>
        <w:ind w:left="484"/>
        <w:rPr>
          <w:sz w:val="24"/>
          <w:szCs w:val="24"/>
        </w:rPr>
      </w:pPr>
      <w:r>
        <w:rPr>
          <w:sz w:val="24"/>
          <w:szCs w:val="24"/>
        </w:rPr>
        <w:t>7、我们愿意遵守国家有关规定和招标文件</w:t>
      </w:r>
      <w:r>
        <w:rPr>
          <w:spacing w:val="-1"/>
          <w:sz w:val="24"/>
          <w:szCs w:val="24"/>
        </w:rPr>
        <w:t>中规定的收费标准，承付中标服务费。</w:t>
      </w:r>
    </w:p>
    <w:p w14:paraId="02C5906E">
      <w:pPr>
        <w:pStyle w:val="3"/>
        <w:keepNext w:val="0"/>
        <w:keepLines w:val="0"/>
        <w:pageBreakBefore w:val="0"/>
        <w:wordWrap w:val="0"/>
        <w:overflowPunct/>
        <w:topLinePunct w:val="0"/>
        <w:bidi w:val="0"/>
        <w:spacing w:before="116" w:line="219" w:lineRule="auto"/>
        <w:ind w:left="480"/>
        <w:rPr>
          <w:sz w:val="24"/>
          <w:szCs w:val="24"/>
        </w:rPr>
      </w:pPr>
      <w:r>
        <w:rPr>
          <w:spacing w:val="-1"/>
          <w:sz w:val="24"/>
          <w:szCs w:val="24"/>
        </w:rPr>
        <w:t>8、该项投标在开标后的全过程中保持有效，不作任何更改和变动。</w:t>
      </w:r>
    </w:p>
    <w:p w14:paraId="22BEBFD8">
      <w:pPr>
        <w:pStyle w:val="3"/>
        <w:keepNext w:val="0"/>
        <w:keepLines w:val="0"/>
        <w:pageBreakBefore w:val="0"/>
        <w:wordWrap w:val="0"/>
        <w:overflowPunct/>
        <w:topLinePunct w:val="0"/>
        <w:bidi w:val="0"/>
        <w:spacing w:before="114" w:line="219" w:lineRule="auto"/>
        <w:ind w:left="480"/>
        <w:rPr>
          <w:sz w:val="24"/>
          <w:szCs w:val="24"/>
        </w:rPr>
      </w:pPr>
      <w:r>
        <w:rPr>
          <w:sz w:val="24"/>
          <w:szCs w:val="24"/>
        </w:rPr>
        <w:t>9、我们同意按招标文件规定，交纳</w:t>
      </w:r>
      <w:r>
        <w:rPr>
          <w:spacing w:val="-1"/>
          <w:sz w:val="24"/>
          <w:szCs w:val="24"/>
        </w:rPr>
        <w:t>元的投标保证金。</w:t>
      </w:r>
    </w:p>
    <w:p w14:paraId="59277DBC">
      <w:pPr>
        <w:pStyle w:val="3"/>
        <w:keepNext w:val="0"/>
        <w:keepLines w:val="0"/>
        <w:pageBreakBefore w:val="0"/>
        <w:wordWrap w:val="0"/>
        <w:overflowPunct/>
        <w:topLinePunct w:val="0"/>
        <w:bidi w:val="0"/>
        <w:spacing w:before="116" w:line="219" w:lineRule="auto"/>
        <w:ind w:left="496"/>
        <w:rPr>
          <w:sz w:val="24"/>
          <w:szCs w:val="24"/>
        </w:rPr>
      </w:pPr>
      <w:r>
        <w:rPr>
          <w:spacing w:val="-4"/>
          <w:sz w:val="24"/>
          <w:szCs w:val="24"/>
        </w:rPr>
        <w:t>10、其它说明。</w:t>
      </w:r>
    </w:p>
    <w:p w14:paraId="3D5FF8C5">
      <w:pPr>
        <w:pStyle w:val="3"/>
        <w:keepNext w:val="0"/>
        <w:keepLines w:val="0"/>
        <w:pageBreakBefore w:val="0"/>
        <w:wordWrap w:val="0"/>
        <w:overflowPunct/>
        <w:topLinePunct w:val="0"/>
        <w:bidi w:val="0"/>
        <w:spacing w:before="116" w:line="232" w:lineRule="auto"/>
        <w:ind w:left="1" w:right="4020" w:firstLine="494"/>
        <w:rPr>
          <w:sz w:val="24"/>
          <w:szCs w:val="24"/>
        </w:rPr>
      </w:pPr>
      <w:r>
        <w:rPr>
          <w:spacing w:val="-4"/>
          <w:sz w:val="24"/>
          <w:szCs w:val="24"/>
        </w:rPr>
        <w:t>11、所有有关本标书的函电，请按下列地址联系：</w:t>
      </w: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28AB2D48">
      <w:pPr>
        <w:pStyle w:val="3"/>
        <w:keepNext w:val="0"/>
        <w:keepLines w:val="0"/>
        <w:pageBreakBefore w:val="0"/>
        <w:wordWrap w:val="0"/>
        <w:overflowPunct/>
        <w:topLinePunct w:val="0"/>
        <w:bidi w:val="0"/>
        <w:spacing w:before="106" w:line="219" w:lineRule="auto"/>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166FC862">
      <w:pPr>
        <w:pStyle w:val="3"/>
        <w:keepNext w:val="0"/>
        <w:keepLines w:val="0"/>
        <w:pageBreakBefore w:val="0"/>
        <w:wordWrap w:val="0"/>
        <w:overflowPunct/>
        <w:topLinePunct w:val="0"/>
        <w:bidi w:val="0"/>
        <w:spacing w:before="115" w:line="296" w:lineRule="auto"/>
        <w:ind w:left="507" w:right="8580" w:hanging="28"/>
        <w:rPr>
          <w:sz w:val="24"/>
          <w:szCs w:val="24"/>
        </w:rPr>
      </w:pPr>
      <w:r>
        <w:rPr>
          <w:spacing w:val="-24"/>
          <w:sz w:val="24"/>
          <w:szCs w:val="24"/>
        </w:rPr>
        <w:t>地址：</w:t>
      </w:r>
      <w:r>
        <w:rPr>
          <w:spacing w:val="-33"/>
          <w:sz w:val="24"/>
          <w:szCs w:val="24"/>
        </w:rPr>
        <w:t>电话：</w:t>
      </w:r>
    </w:p>
    <w:p w14:paraId="262CC975">
      <w:pPr>
        <w:pStyle w:val="3"/>
        <w:keepNext w:val="0"/>
        <w:keepLines w:val="0"/>
        <w:pageBreakBefore w:val="0"/>
        <w:wordWrap w:val="0"/>
        <w:overflowPunct/>
        <w:topLinePunct w:val="0"/>
        <w:bidi w:val="0"/>
        <w:spacing w:before="31" w:line="293" w:lineRule="auto"/>
        <w:ind w:left="477" w:right="8100" w:firstLine="30"/>
        <w:rPr>
          <w:sz w:val="24"/>
          <w:szCs w:val="24"/>
        </w:rPr>
      </w:pPr>
      <w:r>
        <w:rPr>
          <w:spacing w:val="-20"/>
          <w:sz w:val="24"/>
          <w:szCs w:val="24"/>
        </w:rPr>
        <w:t>电报挂号：</w:t>
      </w:r>
      <w:r>
        <w:rPr>
          <w:spacing w:val="-3"/>
          <w:sz w:val="24"/>
          <w:szCs w:val="24"/>
        </w:rPr>
        <w:t>传真：</w:t>
      </w:r>
    </w:p>
    <w:p w14:paraId="0C257FC4">
      <w:pPr>
        <w:pStyle w:val="3"/>
        <w:keepNext w:val="0"/>
        <w:keepLines w:val="0"/>
        <w:pageBreakBefore w:val="0"/>
        <w:wordWrap w:val="0"/>
        <w:overflowPunct/>
        <w:topLinePunct w:val="0"/>
        <w:bidi w:val="0"/>
        <w:spacing w:before="38" w:line="296" w:lineRule="auto"/>
        <w:ind w:left="480" w:right="8100" w:firstLine="16"/>
        <w:rPr>
          <w:sz w:val="24"/>
          <w:szCs w:val="24"/>
        </w:rPr>
      </w:pPr>
      <w:r>
        <w:rPr>
          <w:spacing w:val="-18"/>
          <w:sz w:val="24"/>
          <w:szCs w:val="24"/>
        </w:rPr>
        <w:t>邮政编码：</w:t>
      </w:r>
      <w:r>
        <w:rPr>
          <w:spacing w:val="-3"/>
          <w:sz w:val="24"/>
          <w:szCs w:val="24"/>
        </w:rPr>
        <w:t>联系人：</w:t>
      </w:r>
    </w:p>
    <w:p w14:paraId="32B3DABF">
      <w:pPr>
        <w:keepNext w:val="0"/>
        <w:keepLines w:val="0"/>
        <w:pageBreakBefore w:val="0"/>
        <w:wordWrap w:val="0"/>
        <w:overflowPunct/>
        <w:topLinePunct w:val="0"/>
        <w:bidi w:val="0"/>
        <w:spacing w:line="350" w:lineRule="auto"/>
        <w:rPr>
          <w:rFonts w:ascii="Arial"/>
          <w:sz w:val="21"/>
        </w:rPr>
      </w:pPr>
    </w:p>
    <w:p w14:paraId="4568DF37">
      <w:pPr>
        <w:pStyle w:val="3"/>
        <w:keepNext w:val="0"/>
        <w:keepLines w:val="0"/>
        <w:pageBreakBefore w:val="0"/>
        <w:wordWrap w:val="0"/>
        <w:overflowPunct/>
        <w:topLinePunct w:val="0"/>
        <w:bidi w:val="0"/>
        <w:spacing w:before="79" w:line="219" w:lineRule="auto"/>
        <w:ind w:left="4800"/>
        <w:rPr>
          <w:sz w:val="24"/>
          <w:szCs w:val="24"/>
        </w:rPr>
      </w:pPr>
      <w:r>
        <w:rPr>
          <w:spacing w:val="-9"/>
          <w:sz w:val="24"/>
          <w:szCs w:val="24"/>
        </w:rPr>
        <w:t>年月日</w:t>
      </w:r>
    </w:p>
    <w:p w14:paraId="55BA8884">
      <w:pPr>
        <w:keepNext w:val="0"/>
        <w:keepLines w:val="0"/>
        <w:pageBreakBefore w:val="0"/>
        <w:wordWrap w:val="0"/>
        <w:overflowPunct/>
        <w:topLinePunct w:val="0"/>
        <w:bidi w:val="0"/>
        <w:spacing w:line="219" w:lineRule="auto"/>
        <w:rPr>
          <w:sz w:val="24"/>
          <w:szCs w:val="24"/>
        </w:rPr>
        <w:sectPr>
          <w:footerReference r:id="rId39" w:type="default"/>
          <w:pgSz w:w="11905" w:h="16839"/>
          <w:pgMar w:top="400" w:right="1105" w:bottom="1169" w:left="1090" w:header="0" w:footer="1002" w:gutter="0"/>
          <w:pgNumType w:fmt="decimal"/>
          <w:cols w:space="720" w:num="1"/>
        </w:sectPr>
      </w:pPr>
    </w:p>
    <w:p w14:paraId="5D7D112C">
      <w:pPr>
        <w:keepNext w:val="0"/>
        <w:keepLines w:val="0"/>
        <w:pageBreakBefore w:val="0"/>
        <w:wordWrap w:val="0"/>
        <w:overflowPunct/>
        <w:topLinePunct w:val="0"/>
        <w:bidi w:val="0"/>
        <w:spacing w:line="263" w:lineRule="auto"/>
        <w:rPr>
          <w:rFonts w:ascii="Arial"/>
          <w:sz w:val="21"/>
        </w:rPr>
      </w:pPr>
    </w:p>
    <w:p w14:paraId="1BCADF82">
      <w:pPr>
        <w:keepNext w:val="0"/>
        <w:keepLines w:val="0"/>
        <w:pageBreakBefore w:val="0"/>
        <w:wordWrap w:val="0"/>
        <w:overflowPunct/>
        <w:topLinePunct w:val="0"/>
        <w:bidi w:val="0"/>
        <w:spacing w:line="263" w:lineRule="auto"/>
        <w:rPr>
          <w:rFonts w:ascii="Arial"/>
          <w:sz w:val="21"/>
        </w:rPr>
      </w:pPr>
    </w:p>
    <w:p w14:paraId="40916B51">
      <w:pPr>
        <w:keepNext w:val="0"/>
        <w:keepLines w:val="0"/>
        <w:pageBreakBefore w:val="0"/>
        <w:wordWrap w:val="0"/>
        <w:overflowPunct/>
        <w:topLinePunct w:val="0"/>
        <w:bidi w:val="0"/>
        <w:spacing w:line="263" w:lineRule="auto"/>
        <w:rPr>
          <w:rFonts w:ascii="Arial"/>
          <w:sz w:val="21"/>
        </w:rPr>
      </w:pPr>
    </w:p>
    <w:p w14:paraId="5E0B793B">
      <w:pPr>
        <w:keepNext w:val="0"/>
        <w:keepLines w:val="0"/>
        <w:pageBreakBefore w:val="0"/>
        <w:wordWrap w:val="0"/>
        <w:overflowPunct/>
        <w:topLinePunct w:val="0"/>
        <w:bidi w:val="0"/>
        <w:spacing w:line="263" w:lineRule="auto"/>
        <w:rPr>
          <w:rFonts w:ascii="Arial"/>
          <w:sz w:val="21"/>
        </w:rPr>
      </w:pPr>
    </w:p>
    <w:p w14:paraId="20F7DC99">
      <w:pPr>
        <w:pStyle w:val="3"/>
        <w:keepNext w:val="0"/>
        <w:keepLines w:val="0"/>
        <w:pageBreakBefore w:val="0"/>
        <w:wordWrap w:val="0"/>
        <w:overflowPunct/>
        <w:topLinePunct w:val="0"/>
        <w:bidi w:val="0"/>
        <w:spacing w:before="91" w:line="221" w:lineRule="auto"/>
        <w:ind w:left="4009"/>
      </w:pPr>
      <w:r>
        <w:rPr>
          <w:b/>
          <w:bCs/>
          <w:spacing w:val="-8"/>
        </w:rPr>
        <w:t>2、开标一览表</w:t>
      </w:r>
    </w:p>
    <w:p w14:paraId="1288498C">
      <w:pPr>
        <w:keepNext w:val="0"/>
        <w:keepLines w:val="0"/>
        <w:pageBreakBefore w:val="0"/>
        <w:wordWrap w:val="0"/>
        <w:overflowPunct/>
        <w:topLinePunct w:val="0"/>
        <w:bidi w:val="0"/>
        <w:spacing w:before="197"/>
      </w:pPr>
    </w:p>
    <w:tbl>
      <w:tblPr>
        <w:tblStyle w:val="7"/>
        <w:tblW w:w="979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8"/>
        <w:gridCol w:w="6458"/>
      </w:tblGrid>
      <w:tr w14:paraId="3C508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3338" w:type="dxa"/>
            <w:tcBorders>
              <w:top w:val="single" w:color="000000" w:sz="14" w:space="0"/>
              <w:left w:val="single" w:color="000000" w:sz="14" w:space="0"/>
            </w:tcBorders>
            <w:vAlign w:val="top"/>
          </w:tcPr>
          <w:p w14:paraId="5F8F2574">
            <w:pPr>
              <w:keepNext w:val="0"/>
              <w:keepLines w:val="0"/>
              <w:pageBreakBefore w:val="0"/>
              <w:wordWrap w:val="0"/>
              <w:overflowPunct/>
              <w:topLinePunct w:val="0"/>
              <w:bidi w:val="0"/>
              <w:spacing w:line="419" w:lineRule="auto"/>
              <w:rPr>
                <w:rFonts w:ascii="Arial"/>
                <w:sz w:val="21"/>
              </w:rPr>
            </w:pPr>
          </w:p>
          <w:p w14:paraId="04F71AE8">
            <w:pPr>
              <w:pStyle w:val="8"/>
              <w:keepNext w:val="0"/>
              <w:keepLines w:val="0"/>
              <w:pageBreakBefore w:val="0"/>
              <w:wordWrap w:val="0"/>
              <w:overflowPunct/>
              <w:topLinePunct w:val="0"/>
              <w:bidi w:val="0"/>
              <w:spacing w:before="78" w:line="219" w:lineRule="auto"/>
              <w:ind w:left="1070"/>
            </w:pPr>
            <w:r>
              <w:rPr>
                <w:rFonts w:hint="eastAsia"/>
                <w:spacing w:val="-4"/>
                <w:lang w:eastAsia="zh-CN"/>
              </w:rPr>
              <w:t>投标人</w:t>
            </w:r>
            <w:r>
              <w:rPr>
                <w:spacing w:val="-4"/>
              </w:rPr>
              <w:t>名称</w:t>
            </w:r>
          </w:p>
        </w:tc>
        <w:tc>
          <w:tcPr>
            <w:tcW w:w="6458" w:type="dxa"/>
            <w:tcBorders>
              <w:top w:val="single" w:color="000000" w:sz="14" w:space="0"/>
              <w:right w:val="single" w:color="000000" w:sz="14" w:space="0"/>
            </w:tcBorders>
            <w:vAlign w:val="top"/>
          </w:tcPr>
          <w:p w14:paraId="61217B10">
            <w:pPr>
              <w:keepNext w:val="0"/>
              <w:keepLines w:val="0"/>
              <w:pageBreakBefore w:val="0"/>
              <w:wordWrap w:val="0"/>
              <w:overflowPunct/>
              <w:topLinePunct w:val="0"/>
              <w:bidi w:val="0"/>
              <w:rPr>
                <w:rFonts w:ascii="Arial"/>
                <w:sz w:val="21"/>
              </w:rPr>
            </w:pPr>
          </w:p>
        </w:tc>
      </w:tr>
      <w:tr w14:paraId="1CC4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3338" w:type="dxa"/>
            <w:tcBorders>
              <w:left w:val="single" w:color="000000" w:sz="14" w:space="0"/>
            </w:tcBorders>
            <w:vAlign w:val="top"/>
          </w:tcPr>
          <w:p w14:paraId="41D8F2B5">
            <w:pPr>
              <w:keepNext w:val="0"/>
              <w:keepLines w:val="0"/>
              <w:pageBreakBefore w:val="0"/>
              <w:wordWrap w:val="0"/>
              <w:overflowPunct/>
              <w:topLinePunct w:val="0"/>
              <w:bidi w:val="0"/>
              <w:spacing w:line="385" w:lineRule="auto"/>
              <w:rPr>
                <w:rFonts w:ascii="Arial"/>
                <w:sz w:val="21"/>
              </w:rPr>
            </w:pPr>
          </w:p>
          <w:p w14:paraId="2C255D54">
            <w:pPr>
              <w:pStyle w:val="8"/>
              <w:keepNext w:val="0"/>
              <w:keepLines w:val="0"/>
              <w:pageBreakBefore w:val="0"/>
              <w:wordWrap w:val="0"/>
              <w:overflowPunct/>
              <w:topLinePunct w:val="0"/>
              <w:bidi w:val="0"/>
              <w:spacing w:before="78" w:line="220" w:lineRule="auto"/>
              <w:ind w:left="1199"/>
            </w:pPr>
            <w:r>
              <w:rPr>
                <w:spacing w:val="-6"/>
              </w:rPr>
              <w:t>项目名称</w:t>
            </w:r>
          </w:p>
        </w:tc>
        <w:tc>
          <w:tcPr>
            <w:tcW w:w="6458" w:type="dxa"/>
            <w:tcBorders>
              <w:right w:val="single" w:color="000000" w:sz="14" w:space="0"/>
            </w:tcBorders>
            <w:vAlign w:val="top"/>
          </w:tcPr>
          <w:p w14:paraId="153AC339">
            <w:pPr>
              <w:keepNext w:val="0"/>
              <w:keepLines w:val="0"/>
              <w:pageBreakBefore w:val="0"/>
              <w:wordWrap w:val="0"/>
              <w:overflowPunct/>
              <w:topLinePunct w:val="0"/>
              <w:bidi w:val="0"/>
              <w:rPr>
                <w:rFonts w:ascii="Arial"/>
                <w:sz w:val="21"/>
              </w:rPr>
            </w:pPr>
          </w:p>
        </w:tc>
      </w:tr>
      <w:tr w14:paraId="42EC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3338" w:type="dxa"/>
            <w:vMerge w:val="restart"/>
            <w:tcBorders>
              <w:left w:val="single" w:color="000000" w:sz="14" w:space="0"/>
              <w:bottom w:val="nil"/>
            </w:tcBorders>
            <w:vAlign w:val="top"/>
          </w:tcPr>
          <w:p w14:paraId="50D9C008">
            <w:pPr>
              <w:keepNext w:val="0"/>
              <w:keepLines w:val="0"/>
              <w:pageBreakBefore w:val="0"/>
              <w:wordWrap w:val="0"/>
              <w:overflowPunct/>
              <w:topLinePunct w:val="0"/>
              <w:bidi w:val="0"/>
              <w:spacing w:line="338" w:lineRule="auto"/>
              <w:rPr>
                <w:rFonts w:ascii="Arial"/>
                <w:sz w:val="21"/>
              </w:rPr>
            </w:pPr>
          </w:p>
          <w:p w14:paraId="7D82A2A3">
            <w:pPr>
              <w:keepNext w:val="0"/>
              <w:keepLines w:val="0"/>
              <w:pageBreakBefore w:val="0"/>
              <w:wordWrap w:val="0"/>
              <w:overflowPunct/>
              <w:topLinePunct w:val="0"/>
              <w:bidi w:val="0"/>
              <w:spacing w:line="338" w:lineRule="auto"/>
              <w:rPr>
                <w:rFonts w:ascii="Arial"/>
                <w:sz w:val="21"/>
              </w:rPr>
            </w:pPr>
          </w:p>
          <w:p w14:paraId="716B56C2">
            <w:pPr>
              <w:pStyle w:val="8"/>
              <w:keepNext w:val="0"/>
              <w:keepLines w:val="0"/>
              <w:pageBreakBefore w:val="0"/>
              <w:wordWrap w:val="0"/>
              <w:overflowPunct/>
              <w:topLinePunct w:val="0"/>
              <w:bidi w:val="0"/>
              <w:spacing w:before="78" w:line="218" w:lineRule="auto"/>
              <w:ind w:left="112" w:firstLine="476" w:firstLineChars="200"/>
            </w:pPr>
            <w:r>
              <w:rPr>
                <w:rFonts w:hint="eastAsia"/>
                <w:spacing w:val="-1"/>
                <w:lang w:val="en-US" w:eastAsia="zh-CN"/>
              </w:rPr>
              <w:t>投标</w:t>
            </w:r>
            <w:r>
              <w:rPr>
                <w:spacing w:val="-1"/>
              </w:rPr>
              <w:t>报价（</w:t>
            </w:r>
            <w:r>
              <w:rPr>
                <w:rFonts w:hint="eastAsia"/>
                <w:spacing w:val="-1"/>
                <w:lang w:val="en-US" w:eastAsia="zh-CN"/>
              </w:rPr>
              <w:t>下浮率</w:t>
            </w:r>
            <w:r>
              <w:rPr>
                <w:spacing w:val="-1"/>
              </w:rPr>
              <w:t>）</w:t>
            </w:r>
          </w:p>
        </w:tc>
        <w:tc>
          <w:tcPr>
            <w:tcW w:w="6458" w:type="dxa"/>
            <w:tcBorders>
              <w:right w:val="single" w:color="000000" w:sz="14" w:space="0"/>
            </w:tcBorders>
            <w:vAlign w:val="top"/>
          </w:tcPr>
          <w:p w14:paraId="3C2D0337">
            <w:pPr>
              <w:pStyle w:val="8"/>
              <w:keepNext w:val="0"/>
              <w:keepLines w:val="0"/>
              <w:pageBreakBefore w:val="0"/>
              <w:wordWrap w:val="0"/>
              <w:overflowPunct/>
              <w:topLinePunct w:val="0"/>
              <w:bidi w:val="0"/>
              <w:spacing w:before="316" w:line="220" w:lineRule="auto"/>
              <w:ind w:left="8"/>
              <w:rPr>
                <w:rFonts w:hint="default" w:eastAsia="宋体"/>
                <w:lang w:val="en-US" w:eastAsia="zh-CN"/>
              </w:rPr>
            </w:pPr>
            <w:r>
              <w:rPr>
                <w:rFonts w:hint="eastAsia"/>
                <w:spacing w:val="-6"/>
                <w:lang w:val="en-US" w:eastAsia="zh-CN"/>
              </w:rPr>
              <w:t>小写</w:t>
            </w:r>
            <w:r>
              <w:rPr>
                <w:spacing w:val="-6"/>
              </w:rPr>
              <w:t>：</w:t>
            </w:r>
            <w:r>
              <w:rPr>
                <w:rFonts w:hint="eastAsia"/>
                <w:spacing w:val="-6"/>
                <w:u w:val="none"/>
                <w:lang w:val="en-US" w:eastAsia="zh-CN"/>
              </w:rPr>
              <w:t>%</w:t>
            </w:r>
          </w:p>
        </w:tc>
      </w:tr>
      <w:tr w14:paraId="459F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3338" w:type="dxa"/>
            <w:vMerge w:val="continue"/>
            <w:tcBorders>
              <w:top w:val="nil"/>
              <w:left w:val="single" w:color="000000" w:sz="14" w:space="0"/>
            </w:tcBorders>
            <w:vAlign w:val="top"/>
          </w:tcPr>
          <w:p w14:paraId="0A3866C5">
            <w:pPr>
              <w:keepNext w:val="0"/>
              <w:keepLines w:val="0"/>
              <w:pageBreakBefore w:val="0"/>
              <w:wordWrap w:val="0"/>
              <w:overflowPunct/>
              <w:topLinePunct w:val="0"/>
              <w:bidi w:val="0"/>
              <w:rPr>
                <w:rFonts w:ascii="Arial"/>
                <w:sz w:val="21"/>
              </w:rPr>
            </w:pPr>
          </w:p>
        </w:tc>
        <w:tc>
          <w:tcPr>
            <w:tcW w:w="6458" w:type="dxa"/>
            <w:tcBorders>
              <w:right w:val="single" w:color="000000" w:sz="14" w:space="0"/>
            </w:tcBorders>
            <w:vAlign w:val="top"/>
          </w:tcPr>
          <w:p w14:paraId="7A806F78">
            <w:pPr>
              <w:keepNext w:val="0"/>
              <w:keepLines w:val="0"/>
              <w:pageBreakBefore w:val="0"/>
              <w:wordWrap w:val="0"/>
              <w:overflowPunct/>
              <w:topLinePunct w:val="0"/>
              <w:bidi w:val="0"/>
              <w:rPr>
                <w:rFonts w:ascii="Arial"/>
                <w:sz w:val="21"/>
              </w:rPr>
            </w:pPr>
          </w:p>
          <w:p w14:paraId="22642554">
            <w:pPr>
              <w:pStyle w:val="8"/>
              <w:keepNext w:val="0"/>
              <w:keepLines w:val="0"/>
              <w:pageBreakBefore w:val="0"/>
              <w:wordWrap w:val="0"/>
              <w:overflowPunct/>
              <w:topLinePunct w:val="0"/>
              <w:bidi w:val="0"/>
              <w:spacing w:before="78" w:line="221" w:lineRule="auto"/>
              <w:ind w:left="12"/>
              <w:rPr>
                <w:rFonts w:hint="eastAsia" w:eastAsia="宋体"/>
                <w:lang w:val="en-US" w:eastAsia="zh-CN"/>
              </w:rPr>
            </w:pPr>
            <w:r>
              <w:rPr>
                <w:rFonts w:hint="eastAsia"/>
                <w:spacing w:val="-8"/>
                <w:lang w:val="en-US" w:eastAsia="zh-CN"/>
              </w:rPr>
              <w:t>大</w:t>
            </w:r>
            <w:r>
              <w:rPr>
                <w:spacing w:val="-8"/>
              </w:rPr>
              <w:t>写：</w:t>
            </w:r>
            <w:r>
              <w:rPr>
                <w:rFonts w:hint="eastAsia"/>
                <w:spacing w:val="-8"/>
                <w:lang w:val="en-US" w:eastAsia="zh-CN"/>
              </w:rPr>
              <w:t>百分之</w:t>
            </w:r>
          </w:p>
        </w:tc>
      </w:tr>
      <w:tr w14:paraId="735EC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3338" w:type="dxa"/>
            <w:tcBorders>
              <w:left w:val="single" w:color="000000" w:sz="14" w:space="0"/>
            </w:tcBorders>
            <w:vAlign w:val="top"/>
          </w:tcPr>
          <w:p w14:paraId="707D5351">
            <w:pPr>
              <w:keepNext w:val="0"/>
              <w:keepLines w:val="0"/>
              <w:pageBreakBefore w:val="0"/>
              <w:wordWrap w:val="0"/>
              <w:overflowPunct/>
              <w:topLinePunct w:val="0"/>
              <w:bidi w:val="0"/>
              <w:spacing w:line="298" w:lineRule="auto"/>
              <w:rPr>
                <w:rFonts w:ascii="Arial"/>
                <w:sz w:val="21"/>
              </w:rPr>
            </w:pPr>
          </w:p>
          <w:p w14:paraId="34307AE5">
            <w:pPr>
              <w:pStyle w:val="8"/>
              <w:keepNext w:val="0"/>
              <w:keepLines w:val="0"/>
              <w:pageBreakBefore w:val="0"/>
              <w:wordWrap w:val="0"/>
              <w:overflowPunct/>
              <w:topLinePunct w:val="0"/>
              <w:bidi w:val="0"/>
              <w:spacing w:before="78" w:line="219" w:lineRule="auto"/>
              <w:ind w:firstLine="1150" w:firstLineChars="500"/>
            </w:pPr>
            <w:r>
              <w:rPr>
                <w:spacing w:val="-5"/>
              </w:rPr>
              <w:t>供货期</w:t>
            </w:r>
          </w:p>
        </w:tc>
        <w:tc>
          <w:tcPr>
            <w:tcW w:w="6458" w:type="dxa"/>
            <w:tcBorders>
              <w:right w:val="single" w:color="000000" w:sz="14" w:space="0"/>
            </w:tcBorders>
            <w:vAlign w:val="top"/>
          </w:tcPr>
          <w:p w14:paraId="7D0D68F2">
            <w:pPr>
              <w:keepNext w:val="0"/>
              <w:keepLines w:val="0"/>
              <w:pageBreakBefore w:val="0"/>
              <w:wordWrap w:val="0"/>
              <w:overflowPunct/>
              <w:topLinePunct w:val="0"/>
              <w:bidi w:val="0"/>
              <w:rPr>
                <w:rFonts w:ascii="Arial"/>
                <w:sz w:val="21"/>
              </w:rPr>
            </w:pPr>
          </w:p>
        </w:tc>
      </w:tr>
      <w:tr w14:paraId="74947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3338" w:type="dxa"/>
            <w:tcBorders>
              <w:left w:val="single" w:color="000000" w:sz="14" w:space="0"/>
              <w:bottom w:val="single" w:color="000000" w:sz="14" w:space="0"/>
            </w:tcBorders>
            <w:vAlign w:val="top"/>
          </w:tcPr>
          <w:p w14:paraId="572BBAED">
            <w:pPr>
              <w:keepNext w:val="0"/>
              <w:keepLines w:val="0"/>
              <w:pageBreakBefore w:val="0"/>
              <w:wordWrap w:val="0"/>
              <w:overflowPunct/>
              <w:topLinePunct w:val="0"/>
              <w:bidi w:val="0"/>
              <w:spacing w:line="301" w:lineRule="auto"/>
              <w:rPr>
                <w:rFonts w:ascii="Arial"/>
                <w:sz w:val="21"/>
              </w:rPr>
            </w:pPr>
          </w:p>
          <w:p w14:paraId="2C8503BF">
            <w:pPr>
              <w:pStyle w:val="8"/>
              <w:keepNext w:val="0"/>
              <w:keepLines w:val="0"/>
              <w:pageBreakBefore w:val="0"/>
              <w:wordWrap w:val="0"/>
              <w:overflowPunct/>
              <w:topLinePunct w:val="0"/>
              <w:bidi w:val="0"/>
              <w:spacing w:before="78" w:line="221" w:lineRule="auto"/>
              <w:ind w:firstLine="1356" w:firstLineChars="600"/>
            </w:pPr>
            <w:r>
              <w:rPr>
                <w:spacing w:val="-7"/>
              </w:rPr>
              <w:t>备注</w:t>
            </w:r>
          </w:p>
        </w:tc>
        <w:tc>
          <w:tcPr>
            <w:tcW w:w="6458" w:type="dxa"/>
            <w:tcBorders>
              <w:bottom w:val="single" w:color="000000" w:sz="14" w:space="0"/>
              <w:right w:val="single" w:color="000000" w:sz="14" w:space="0"/>
            </w:tcBorders>
            <w:vAlign w:val="top"/>
          </w:tcPr>
          <w:p w14:paraId="52E66406">
            <w:pPr>
              <w:keepNext w:val="0"/>
              <w:keepLines w:val="0"/>
              <w:pageBreakBefore w:val="0"/>
              <w:wordWrap w:val="0"/>
              <w:overflowPunct/>
              <w:topLinePunct w:val="0"/>
              <w:bidi w:val="0"/>
              <w:rPr>
                <w:rFonts w:ascii="Arial"/>
                <w:sz w:val="21"/>
              </w:rPr>
            </w:pPr>
          </w:p>
        </w:tc>
      </w:tr>
    </w:tbl>
    <w:p w14:paraId="29A0CA94">
      <w:pPr>
        <w:keepNext w:val="0"/>
        <w:keepLines w:val="0"/>
        <w:pageBreakBefore w:val="0"/>
        <w:wordWrap w:val="0"/>
        <w:overflowPunct/>
        <w:topLinePunct w:val="0"/>
        <w:bidi w:val="0"/>
        <w:spacing w:line="279" w:lineRule="auto"/>
        <w:rPr>
          <w:rFonts w:ascii="Arial"/>
          <w:sz w:val="21"/>
        </w:rPr>
      </w:pPr>
    </w:p>
    <w:p w14:paraId="5D660427">
      <w:pPr>
        <w:keepNext w:val="0"/>
        <w:keepLines w:val="0"/>
        <w:pageBreakBefore w:val="0"/>
        <w:wordWrap w:val="0"/>
        <w:overflowPunct/>
        <w:topLinePunct w:val="0"/>
        <w:bidi w:val="0"/>
        <w:spacing w:line="280" w:lineRule="auto"/>
        <w:rPr>
          <w:rFonts w:ascii="Arial"/>
          <w:sz w:val="21"/>
        </w:rPr>
      </w:pPr>
    </w:p>
    <w:p w14:paraId="3BD47C1D">
      <w:pPr>
        <w:keepNext w:val="0"/>
        <w:keepLines w:val="0"/>
        <w:pageBreakBefore w:val="0"/>
        <w:wordWrap w:val="0"/>
        <w:overflowPunct/>
        <w:topLinePunct w:val="0"/>
        <w:bidi w:val="0"/>
        <w:spacing w:line="280" w:lineRule="auto"/>
        <w:rPr>
          <w:rFonts w:ascii="Arial"/>
          <w:sz w:val="21"/>
        </w:rPr>
      </w:pPr>
    </w:p>
    <w:p w14:paraId="179853C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1、调料副食品类按市场价下浮不低于</w:t>
      </w:r>
      <w:r>
        <w:rPr>
          <w:rFonts w:hint="eastAsia" w:ascii="宋体" w:hAnsi="宋体" w:eastAsia="宋体" w:cs="宋体"/>
          <w:color w:val="auto"/>
          <w:kern w:val="2"/>
          <w:sz w:val="24"/>
          <w:szCs w:val="24"/>
          <w:highlight w:val="none"/>
          <w:shd w:val="clear" w:color="auto" w:fill="FFFFFF"/>
          <w:lang w:val="en-US" w:eastAsia="zh-CN" w:bidi="ar-SA"/>
        </w:rPr>
        <w:t>8.2%</w:t>
      </w:r>
      <w:r>
        <w:rPr>
          <w:rFonts w:hint="eastAsia" w:ascii="宋体" w:hAnsi="宋体" w:eastAsia="宋体" w:cs="宋体"/>
          <w:color w:val="auto"/>
          <w:sz w:val="24"/>
          <w:szCs w:val="24"/>
          <w:highlight w:val="none"/>
          <w:lang w:val="en-US" w:eastAsia="zh-CN"/>
        </w:rPr>
        <w:t>；</w:t>
      </w:r>
    </w:p>
    <w:p w14:paraId="59A1D54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、报价一经涂改，应在涂改处加盖单位公章或者由法定代表人或授权委托人签字或盖章，否则其投标作无效标处理。</w:t>
      </w:r>
    </w:p>
    <w:p w14:paraId="6A38AF5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、报价包括完成本项目招标范围内所有</w:t>
      </w:r>
      <w:r>
        <w:rPr>
          <w:rFonts w:hint="eastAsia" w:ascii="宋体" w:hAnsi="宋体" w:eastAsia="宋体" w:cs="宋体"/>
          <w:color w:val="auto"/>
          <w:sz w:val="24"/>
          <w:szCs w:val="24"/>
          <w:highlight w:val="none"/>
          <w:lang w:val="en-US" w:eastAsia="zh-CN"/>
        </w:rPr>
        <w:t>货物采购费、</w:t>
      </w:r>
      <w:r>
        <w:rPr>
          <w:rFonts w:hint="eastAsia" w:ascii="宋体" w:hAnsi="宋体" w:eastAsia="宋体" w:cs="宋体"/>
          <w:color w:val="auto"/>
          <w:sz w:val="24"/>
          <w:szCs w:val="24"/>
          <w:highlight w:val="none"/>
        </w:rPr>
        <w:t>运输费、人工费、保险费、增值税、仓储费、材料费、税金、涉及不可预见等，调试费、保修期内的维修所需的备件费以及上门服务等所有相关费用。</w:t>
      </w:r>
    </w:p>
    <w:p w14:paraId="4CB4B14F">
      <w:pPr>
        <w:keepNext w:val="0"/>
        <w:keepLines w:val="0"/>
        <w:pageBreakBefore w:val="0"/>
        <w:wordWrap w:val="0"/>
        <w:overflowPunct/>
        <w:topLinePunct w:val="0"/>
        <w:bidi w:val="0"/>
        <w:spacing w:line="262" w:lineRule="auto"/>
        <w:rPr>
          <w:rFonts w:ascii="Arial"/>
          <w:sz w:val="21"/>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、项目须附详细的投标报价明细表，投标报价明细表中金额和</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金额一致。</w:t>
      </w:r>
    </w:p>
    <w:p w14:paraId="048065DF">
      <w:pPr>
        <w:keepNext w:val="0"/>
        <w:keepLines w:val="0"/>
        <w:pageBreakBefore w:val="0"/>
        <w:wordWrap w:val="0"/>
        <w:overflowPunct/>
        <w:topLinePunct w:val="0"/>
        <w:bidi w:val="0"/>
        <w:spacing w:line="262" w:lineRule="auto"/>
        <w:rPr>
          <w:rFonts w:ascii="Arial"/>
          <w:sz w:val="21"/>
        </w:rPr>
      </w:pPr>
    </w:p>
    <w:p w14:paraId="6A5DBB7F">
      <w:pPr>
        <w:keepNext w:val="0"/>
        <w:keepLines w:val="0"/>
        <w:pageBreakBefore w:val="0"/>
        <w:wordWrap w:val="0"/>
        <w:overflowPunct/>
        <w:topLinePunct w:val="0"/>
        <w:bidi w:val="0"/>
        <w:spacing w:line="262" w:lineRule="auto"/>
        <w:rPr>
          <w:rFonts w:ascii="Arial"/>
          <w:sz w:val="21"/>
        </w:rPr>
      </w:pPr>
    </w:p>
    <w:p w14:paraId="5A97C1E0">
      <w:pPr>
        <w:keepNext w:val="0"/>
        <w:keepLines w:val="0"/>
        <w:pageBreakBefore w:val="0"/>
        <w:wordWrap w:val="0"/>
        <w:overflowPunct/>
        <w:topLinePunct w:val="0"/>
        <w:bidi w:val="0"/>
        <w:spacing w:line="263" w:lineRule="auto"/>
        <w:rPr>
          <w:rFonts w:ascii="Arial"/>
          <w:sz w:val="21"/>
        </w:rPr>
      </w:pPr>
    </w:p>
    <w:p w14:paraId="7298690C">
      <w:pPr>
        <w:pStyle w:val="3"/>
        <w:keepNext w:val="0"/>
        <w:keepLines w:val="0"/>
        <w:pageBreakBefore w:val="0"/>
        <w:wordWrap w:val="0"/>
        <w:overflowPunct/>
        <w:topLinePunct w:val="0"/>
        <w:bidi w:val="0"/>
        <w:spacing w:before="78" w:line="465" w:lineRule="auto"/>
        <w:ind w:left="4329" w:right="88" w:hanging="94"/>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r>
        <w:rPr>
          <w:spacing w:val="-1"/>
          <w:sz w:val="24"/>
          <w:szCs w:val="24"/>
        </w:rPr>
        <w:t>法定代表人或授权代表人（签字或盖章</w:t>
      </w:r>
      <w:r>
        <w:rPr>
          <w:spacing w:val="2"/>
          <w:sz w:val="24"/>
          <w:szCs w:val="24"/>
        </w:rPr>
        <w:t>）：</w:t>
      </w:r>
    </w:p>
    <w:p w14:paraId="380DE75E">
      <w:pPr>
        <w:pStyle w:val="3"/>
        <w:keepNext w:val="0"/>
        <w:keepLines w:val="0"/>
        <w:pageBreakBefore w:val="0"/>
        <w:wordWrap w:val="0"/>
        <w:overflowPunct/>
        <w:topLinePunct w:val="0"/>
        <w:bidi w:val="0"/>
        <w:spacing w:before="38" w:line="219" w:lineRule="auto"/>
        <w:ind w:left="4369"/>
        <w:rPr>
          <w:sz w:val="24"/>
          <w:szCs w:val="24"/>
        </w:rPr>
      </w:pPr>
      <w:r>
        <w:rPr>
          <w:spacing w:val="-13"/>
          <w:sz w:val="24"/>
          <w:szCs w:val="24"/>
        </w:rPr>
        <w:t>日期：年月日</w:t>
      </w:r>
    </w:p>
    <w:p w14:paraId="5619CFFF">
      <w:pPr>
        <w:keepNext w:val="0"/>
        <w:keepLines w:val="0"/>
        <w:pageBreakBefore w:val="0"/>
        <w:wordWrap w:val="0"/>
        <w:overflowPunct/>
        <w:topLinePunct w:val="0"/>
        <w:bidi w:val="0"/>
        <w:spacing w:line="219" w:lineRule="auto"/>
        <w:rPr>
          <w:sz w:val="24"/>
          <w:szCs w:val="24"/>
        </w:rPr>
        <w:sectPr>
          <w:footerReference r:id="rId40" w:type="default"/>
          <w:pgSz w:w="11905" w:h="16839"/>
          <w:pgMar w:top="400" w:right="992" w:bottom="1171" w:left="1080" w:header="0" w:footer="1002" w:gutter="0"/>
          <w:pgNumType w:fmt="decimal"/>
          <w:cols w:space="720" w:num="1"/>
        </w:sectPr>
      </w:pPr>
    </w:p>
    <w:p w14:paraId="2497AA72">
      <w:pPr>
        <w:keepNext w:val="0"/>
        <w:keepLines w:val="0"/>
        <w:pageBreakBefore w:val="0"/>
        <w:wordWrap w:val="0"/>
        <w:overflowPunct/>
        <w:topLinePunct w:val="0"/>
        <w:bidi w:val="0"/>
        <w:spacing w:line="319" w:lineRule="auto"/>
        <w:rPr>
          <w:rFonts w:ascii="Arial"/>
          <w:sz w:val="21"/>
        </w:rPr>
      </w:pPr>
    </w:p>
    <w:p w14:paraId="1F0051F5">
      <w:pPr>
        <w:keepNext w:val="0"/>
        <w:keepLines w:val="0"/>
        <w:pageBreakBefore w:val="0"/>
        <w:wordWrap w:val="0"/>
        <w:overflowPunct/>
        <w:topLinePunct w:val="0"/>
        <w:bidi w:val="0"/>
        <w:spacing w:line="319" w:lineRule="auto"/>
        <w:rPr>
          <w:rFonts w:ascii="Arial"/>
          <w:sz w:val="21"/>
        </w:rPr>
      </w:pPr>
    </w:p>
    <w:p w14:paraId="67F78852">
      <w:pPr>
        <w:keepNext w:val="0"/>
        <w:keepLines w:val="0"/>
        <w:pageBreakBefore w:val="0"/>
        <w:wordWrap w:val="0"/>
        <w:overflowPunct/>
        <w:topLinePunct w:val="0"/>
        <w:bidi w:val="0"/>
        <w:spacing w:line="320" w:lineRule="auto"/>
        <w:rPr>
          <w:rFonts w:ascii="Arial"/>
          <w:sz w:val="21"/>
        </w:rPr>
      </w:pPr>
    </w:p>
    <w:p w14:paraId="1CB228E5">
      <w:pPr>
        <w:pStyle w:val="3"/>
        <w:keepNext w:val="0"/>
        <w:keepLines w:val="0"/>
        <w:pageBreakBefore w:val="0"/>
        <w:wordWrap w:val="0"/>
        <w:overflowPunct/>
        <w:topLinePunct w:val="0"/>
        <w:bidi w:val="0"/>
        <w:spacing w:before="91" w:line="219" w:lineRule="auto"/>
        <w:ind w:left="3801"/>
      </w:pPr>
      <w:r>
        <w:rPr>
          <w:b/>
          <w:bCs/>
          <w:spacing w:val="-9"/>
        </w:rPr>
        <w:t>3、报价明细表</w:t>
      </w:r>
    </w:p>
    <w:p w14:paraId="1B2E6AB1">
      <w:pPr>
        <w:pStyle w:val="3"/>
        <w:keepNext w:val="0"/>
        <w:keepLines w:val="0"/>
        <w:pageBreakBefore w:val="0"/>
        <w:wordWrap w:val="0"/>
        <w:overflowPunct/>
        <w:topLinePunct w:val="0"/>
        <w:bidi w:val="0"/>
        <w:spacing w:before="102" w:line="220" w:lineRule="auto"/>
        <w:ind w:left="315"/>
        <w:rPr>
          <w:sz w:val="24"/>
          <w:szCs w:val="24"/>
        </w:rPr>
      </w:pPr>
      <w:r>
        <w:rPr>
          <w:spacing w:val="-5"/>
          <w:sz w:val="24"/>
          <w:szCs w:val="24"/>
        </w:rPr>
        <w:t>项目名称：</w:t>
      </w:r>
    </w:p>
    <w:p w14:paraId="293B1AF9">
      <w:pPr>
        <w:pStyle w:val="3"/>
        <w:keepNext w:val="0"/>
        <w:keepLines w:val="0"/>
        <w:pageBreakBefore w:val="0"/>
        <w:wordWrap w:val="0"/>
        <w:overflowPunct/>
        <w:topLinePunct w:val="0"/>
        <w:bidi w:val="0"/>
        <w:spacing w:before="127" w:line="219" w:lineRule="auto"/>
        <w:ind w:left="307"/>
        <w:rPr>
          <w:sz w:val="24"/>
          <w:szCs w:val="24"/>
        </w:rPr>
      </w:pPr>
      <w:r>
        <w:rPr>
          <w:spacing w:val="-3"/>
          <w:sz w:val="24"/>
          <w:szCs w:val="24"/>
        </w:rPr>
        <w:t>招标文件编号：</w:t>
      </w:r>
    </w:p>
    <w:p w14:paraId="0D4B9B19">
      <w:pPr>
        <w:keepNext w:val="0"/>
        <w:keepLines w:val="0"/>
        <w:pageBreakBefore w:val="0"/>
        <w:wordWrap w:val="0"/>
        <w:overflowPunct/>
        <w:topLinePunct w:val="0"/>
        <w:bidi w:val="0"/>
        <w:spacing w:line="27" w:lineRule="exact"/>
      </w:pPr>
    </w:p>
    <w:tbl>
      <w:tblPr>
        <w:tblStyle w:val="7"/>
        <w:tblW w:w="9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525"/>
        <w:gridCol w:w="3025"/>
        <w:gridCol w:w="858"/>
        <w:gridCol w:w="946"/>
        <w:gridCol w:w="1471"/>
        <w:gridCol w:w="1007"/>
      </w:tblGrid>
      <w:tr w14:paraId="71A05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912" w:type="dxa"/>
            <w:vAlign w:val="top"/>
          </w:tcPr>
          <w:p w14:paraId="20B38276">
            <w:pPr>
              <w:pStyle w:val="8"/>
              <w:keepNext w:val="0"/>
              <w:keepLines w:val="0"/>
              <w:pageBreakBefore w:val="0"/>
              <w:wordWrap w:val="0"/>
              <w:overflowPunct/>
              <w:topLinePunct w:val="0"/>
              <w:bidi w:val="0"/>
              <w:spacing w:before="313" w:line="221" w:lineRule="auto"/>
              <w:ind w:left="161"/>
            </w:pPr>
            <w:r>
              <w:rPr>
                <w:spacing w:val="-5"/>
              </w:rPr>
              <w:t>序号</w:t>
            </w:r>
          </w:p>
        </w:tc>
        <w:tc>
          <w:tcPr>
            <w:tcW w:w="1525" w:type="dxa"/>
            <w:vAlign w:val="top"/>
          </w:tcPr>
          <w:p w14:paraId="62A3AD66">
            <w:pPr>
              <w:pStyle w:val="8"/>
              <w:keepNext w:val="0"/>
              <w:keepLines w:val="0"/>
              <w:pageBreakBefore w:val="0"/>
              <w:wordWrap w:val="0"/>
              <w:overflowPunct/>
              <w:topLinePunct w:val="0"/>
              <w:bidi w:val="0"/>
              <w:spacing w:before="311" w:line="219" w:lineRule="auto"/>
              <w:ind w:left="192" w:firstLine="228" w:firstLineChars="100"/>
            </w:pPr>
            <w:r>
              <w:rPr>
                <w:spacing w:val="-6"/>
              </w:rPr>
              <w:t>名称</w:t>
            </w:r>
          </w:p>
        </w:tc>
        <w:tc>
          <w:tcPr>
            <w:tcW w:w="3025" w:type="dxa"/>
            <w:vAlign w:val="top"/>
          </w:tcPr>
          <w:p w14:paraId="5F06C780">
            <w:pPr>
              <w:pStyle w:val="8"/>
              <w:keepNext w:val="0"/>
              <w:keepLines w:val="0"/>
              <w:pageBreakBefore w:val="0"/>
              <w:wordWrap w:val="0"/>
              <w:overflowPunct/>
              <w:topLinePunct w:val="0"/>
              <w:bidi w:val="0"/>
              <w:spacing w:before="142" w:line="229" w:lineRule="auto"/>
              <w:ind w:left="1398" w:right="71" w:hanging="1319"/>
            </w:pPr>
            <w:r>
              <w:rPr>
                <w:spacing w:val="-1"/>
              </w:rPr>
              <w:t>参数及供货要求、产地、品</w:t>
            </w:r>
            <w:r>
              <w:t>牌</w:t>
            </w:r>
          </w:p>
        </w:tc>
        <w:tc>
          <w:tcPr>
            <w:tcW w:w="858" w:type="dxa"/>
            <w:vAlign w:val="top"/>
          </w:tcPr>
          <w:p w14:paraId="6C1E2B26">
            <w:pPr>
              <w:pStyle w:val="8"/>
              <w:keepNext w:val="0"/>
              <w:keepLines w:val="0"/>
              <w:pageBreakBefore w:val="0"/>
              <w:wordWrap w:val="0"/>
              <w:overflowPunct/>
              <w:topLinePunct w:val="0"/>
              <w:bidi w:val="0"/>
              <w:spacing w:before="314" w:line="220" w:lineRule="auto"/>
              <w:ind w:left="148"/>
            </w:pPr>
            <w:r>
              <w:rPr>
                <w:spacing w:val="-6"/>
              </w:rPr>
              <w:t>单位</w:t>
            </w:r>
          </w:p>
        </w:tc>
        <w:tc>
          <w:tcPr>
            <w:tcW w:w="946" w:type="dxa"/>
            <w:vAlign w:val="top"/>
          </w:tcPr>
          <w:p w14:paraId="0853DC5D">
            <w:pPr>
              <w:pStyle w:val="8"/>
              <w:keepNext w:val="0"/>
              <w:keepLines w:val="0"/>
              <w:pageBreakBefore w:val="0"/>
              <w:wordWrap w:val="0"/>
              <w:overflowPunct/>
              <w:topLinePunct w:val="0"/>
              <w:bidi w:val="0"/>
              <w:spacing w:before="312" w:line="219" w:lineRule="auto"/>
              <w:ind w:left="185"/>
            </w:pPr>
            <w:r>
              <w:rPr>
                <w:spacing w:val="-6"/>
              </w:rPr>
              <w:t>数量</w:t>
            </w:r>
          </w:p>
        </w:tc>
        <w:tc>
          <w:tcPr>
            <w:tcW w:w="1471" w:type="dxa"/>
            <w:vAlign w:val="top"/>
          </w:tcPr>
          <w:p w14:paraId="76964646">
            <w:pPr>
              <w:keepNext w:val="0"/>
              <w:keepLines w:val="0"/>
              <w:pageBreakBefore w:val="0"/>
              <w:wordWrap w:val="0"/>
              <w:overflowPunct/>
              <w:topLinePunct w:val="0"/>
              <w:bidi w:val="0"/>
              <w:spacing w:line="460" w:lineRule="exact"/>
              <w:ind w:firstLine="456" w:firstLineChars="200"/>
              <w:jc w:val="both"/>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zh-CN" w:bidi="ar-SA"/>
              </w:rPr>
              <w:t>报</w:t>
            </w:r>
            <w:r>
              <w:rPr>
                <w:rFonts w:hint="eastAsia" w:ascii="宋体" w:hAnsi="宋体" w:eastAsia="宋体" w:cs="宋体"/>
                <w:snapToGrid w:val="0"/>
                <w:color w:val="000000"/>
                <w:spacing w:val="-6"/>
                <w:kern w:val="0"/>
                <w:sz w:val="24"/>
                <w:szCs w:val="24"/>
                <w:lang w:val="en-US" w:eastAsia="en-US" w:bidi="ar-SA"/>
              </w:rPr>
              <w:t>价</w:t>
            </w:r>
          </w:p>
          <w:p w14:paraId="5ED6E9BC">
            <w:pPr>
              <w:keepNext w:val="0"/>
              <w:keepLines w:val="0"/>
              <w:pageBreakBefore w:val="0"/>
              <w:wordWrap w:val="0"/>
              <w:overflowPunct/>
              <w:topLinePunct w:val="0"/>
              <w:bidi w:val="0"/>
              <w:spacing w:line="460" w:lineRule="exact"/>
              <w:jc w:val="both"/>
            </w:pPr>
            <w:r>
              <w:rPr>
                <w:rFonts w:hint="eastAsia" w:ascii="宋体" w:hAnsi="宋体" w:eastAsia="宋体" w:cs="宋体"/>
                <w:snapToGrid w:val="0"/>
                <w:color w:val="000000"/>
                <w:spacing w:val="-6"/>
                <w:kern w:val="0"/>
                <w:sz w:val="24"/>
                <w:szCs w:val="24"/>
                <w:lang w:val="en-US" w:eastAsia="zh-CN" w:bidi="ar-SA"/>
              </w:rPr>
              <w:t>（下浮率%）</w:t>
            </w:r>
          </w:p>
        </w:tc>
        <w:tc>
          <w:tcPr>
            <w:tcW w:w="1007" w:type="dxa"/>
            <w:vAlign w:val="top"/>
          </w:tcPr>
          <w:p w14:paraId="4701A42D">
            <w:pPr>
              <w:pStyle w:val="8"/>
              <w:keepNext w:val="0"/>
              <w:keepLines w:val="0"/>
              <w:pageBreakBefore w:val="0"/>
              <w:wordWrap w:val="0"/>
              <w:overflowPunct/>
              <w:topLinePunct w:val="0"/>
              <w:bidi w:val="0"/>
              <w:spacing w:before="313" w:line="221" w:lineRule="auto"/>
              <w:ind w:left="324"/>
            </w:pPr>
            <w:r>
              <w:rPr>
                <w:spacing w:val="-7"/>
              </w:rPr>
              <w:t>备注</w:t>
            </w:r>
          </w:p>
        </w:tc>
      </w:tr>
      <w:tr w14:paraId="596AC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912" w:type="dxa"/>
            <w:vAlign w:val="top"/>
          </w:tcPr>
          <w:p w14:paraId="25690104">
            <w:pPr>
              <w:keepNext w:val="0"/>
              <w:keepLines w:val="0"/>
              <w:pageBreakBefore w:val="0"/>
              <w:wordWrap w:val="0"/>
              <w:overflowPunct/>
              <w:topLinePunct w:val="0"/>
              <w:bidi w:val="0"/>
              <w:rPr>
                <w:rFonts w:ascii="Arial"/>
                <w:sz w:val="21"/>
              </w:rPr>
            </w:pPr>
          </w:p>
        </w:tc>
        <w:tc>
          <w:tcPr>
            <w:tcW w:w="1525" w:type="dxa"/>
            <w:vAlign w:val="top"/>
          </w:tcPr>
          <w:p w14:paraId="25E22732">
            <w:pPr>
              <w:keepNext w:val="0"/>
              <w:keepLines w:val="0"/>
              <w:pageBreakBefore w:val="0"/>
              <w:wordWrap w:val="0"/>
              <w:overflowPunct/>
              <w:topLinePunct w:val="0"/>
              <w:bidi w:val="0"/>
              <w:rPr>
                <w:rFonts w:ascii="Arial"/>
                <w:sz w:val="21"/>
              </w:rPr>
            </w:pPr>
          </w:p>
        </w:tc>
        <w:tc>
          <w:tcPr>
            <w:tcW w:w="3025" w:type="dxa"/>
            <w:vAlign w:val="top"/>
          </w:tcPr>
          <w:p w14:paraId="3E320930">
            <w:pPr>
              <w:keepNext w:val="0"/>
              <w:keepLines w:val="0"/>
              <w:pageBreakBefore w:val="0"/>
              <w:wordWrap w:val="0"/>
              <w:overflowPunct/>
              <w:topLinePunct w:val="0"/>
              <w:bidi w:val="0"/>
              <w:rPr>
                <w:rFonts w:ascii="Arial"/>
                <w:sz w:val="21"/>
              </w:rPr>
            </w:pPr>
          </w:p>
        </w:tc>
        <w:tc>
          <w:tcPr>
            <w:tcW w:w="858" w:type="dxa"/>
            <w:vAlign w:val="top"/>
          </w:tcPr>
          <w:p w14:paraId="3CC33FB1">
            <w:pPr>
              <w:keepNext w:val="0"/>
              <w:keepLines w:val="0"/>
              <w:pageBreakBefore w:val="0"/>
              <w:wordWrap w:val="0"/>
              <w:overflowPunct/>
              <w:topLinePunct w:val="0"/>
              <w:bidi w:val="0"/>
              <w:rPr>
                <w:rFonts w:ascii="Arial"/>
                <w:sz w:val="21"/>
              </w:rPr>
            </w:pPr>
          </w:p>
        </w:tc>
        <w:tc>
          <w:tcPr>
            <w:tcW w:w="946" w:type="dxa"/>
            <w:vAlign w:val="top"/>
          </w:tcPr>
          <w:p w14:paraId="770C10FE">
            <w:pPr>
              <w:keepNext w:val="0"/>
              <w:keepLines w:val="0"/>
              <w:pageBreakBefore w:val="0"/>
              <w:wordWrap w:val="0"/>
              <w:overflowPunct/>
              <w:topLinePunct w:val="0"/>
              <w:bidi w:val="0"/>
              <w:rPr>
                <w:rFonts w:ascii="Arial"/>
                <w:sz w:val="21"/>
              </w:rPr>
            </w:pPr>
          </w:p>
        </w:tc>
        <w:tc>
          <w:tcPr>
            <w:tcW w:w="1471" w:type="dxa"/>
            <w:vAlign w:val="top"/>
          </w:tcPr>
          <w:p w14:paraId="58112E87">
            <w:pPr>
              <w:keepNext w:val="0"/>
              <w:keepLines w:val="0"/>
              <w:pageBreakBefore w:val="0"/>
              <w:wordWrap w:val="0"/>
              <w:overflowPunct/>
              <w:topLinePunct w:val="0"/>
              <w:bidi w:val="0"/>
              <w:rPr>
                <w:rFonts w:ascii="Arial"/>
                <w:sz w:val="21"/>
              </w:rPr>
            </w:pPr>
          </w:p>
        </w:tc>
        <w:tc>
          <w:tcPr>
            <w:tcW w:w="1007" w:type="dxa"/>
            <w:vAlign w:val="top"/>
          </w:tcPr>
          <w:p w14:paraId="2E42F0A6">
            <w:pPr>
              <w:keepNext w:val="0"/>
              <w:keepLines w:val="0"/>
              <w:pageBreakBefore w:val="0"/>
              <w:wordWrap w:val="0"/>
              <w:overflowPunct/>
              <w:topLinePunct w:val="0"/>
              <w:bidi w:val="0"/>
              <w:rPr>
                <w:rFonts w:ascii="Arial"/>
                <w:sz w:val="21"/>
              </w:rPr>
            </w:pPr>
          </w:p>
        </w:tc>
      </w:tr>
      <w:tr w14:paraId="477DC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40C9A09D">
            <w:pPr>
              <w:keepNext w:val="0"/>
              <w:keepLines w:val="0"/>
              <w:pageBreakBefore w:val="0"/>
              <w:wordWrap w:val="0"/>
              <w:overflowPunct/>
              <w:topLinePunct w:val="0"/>
              <w:bidi w:val="0"/>
              <w:rPr>
                <w:rFonts w:ascii="Arial"/>
                <w:sz w:val="21"/>
              </w:rPr>
            </w:pPr>
          </w:p>
        </w:tc>
        <w:tc>
          <w:tcPr>
            <w:tcW w:w="1525" w:type="dxa"/>
            <w:vAlign w:val="top"/>
          </w:tcPr>
          <w:p w14:paraId="7A788E20">
            <w:pPr>
              <w:keepNext w:val="0"/>
              <w:keepLines w:val="0"/>
              <w:pageBreakBefore w:val="0"/>
              <w:wordWrap w:val="0"/>
              <w:overflowPunct/>
              <w:topLinePunct w:val="0"/>
              <w:bidi w:val="0"/>
              <w:rPr>
                <w:rFonts w:ascii="Arial"/>
                <w:sz w:val="21"/>
              </w:rPr>
            </w:pPr>
          </w:p>
        </w:tc>
        <w:tc>
          <w:tcPr>
            <w:tcW w:w="3025" w:type="dxa"/>
            <w:vAlign w:val="top"/>
          </w:tcPr>
          <w:p w14:paraId="3F512EFC">
            <w:pPr>
              <w:keepNext w:val="0"/>
              <w:keepLines w:val="0"/>
              <w:pageBreakBefore w:val="0"/>
              <w:wordWrap w:val="0"/>
              <w:overflowPunct/>
              <w:topLinePunct w:val="0"/>
              <w:bidi w:val="0"/>
              <w:rPr>
                <w:rFonts w:ascii="Arial"/>
                <w:sz w:val="21"/>
              </w:rPr>
            </w:pPr>
          </w:p>
        </w:tc>
        <w:tc>
          <w:tcPr>
            <w:tcW w:w="858" w:type="dxa"/>
            <w:vAlign w:val="top"/>
          </w:tcPr>
          <w:p w14:paraId="7EF6F757">
            <w:pPr>
              <w:keepNext w:val="0"/>
              <w:keepLines w:val="0"/>
              <w:pageBreakBefore w:val="0"/>
              <w:wordWrap w:val="0"/>
              <w:overflowPunct/>
              <w:topLinePunct w:val="0"/>
              <w:bidi w:val="0"/>
              <w:rPr>
                <w:rFonts w:ascii="Arial"/>
                <w:sz w:val="21"/>
              </w:rPr>
            </w:pPr>
          </w:p>
        </w:tc>
        <w:tc>
          <w:tcPr>
            <w:tcW w:w="946" w:type="dxa"/>
            <w:vAlign w:val="top"/>
          </w:tcPr>
          <w:p w14:paraId="68CC5945">
            <w:pPr>
              <w:keepNext w:val="0"/>
              <w:keepLines w:val="0"/>
              <w:pageBreakBefore w:val="0"/>
              <w:wordWrap w:val="0"/>
              <w:overflowPunct/>
              <w:topLinePunct w:val="0"/>
              <w:bidi w:val="0"/>
              <w:rPr>
                <w:rFonts w:ascii="Arial"/>
                <w:sz w:val="21"/>
              </w:rPr>
            </w:pPr>
          </w:p>
        </w:tc>
        <w:tc>
          <w:tcPr>
            <w:tcW w:w="1471" w:type="dxa"/>
            <w:vAlign w:val="top"/>
          </w:tcPr>
          <w:p w14:paraId="63FBB8DF">
            <w:pPr>
              <w:keepNext w:val="0"/>
              <w:keepLines w:val="0"/>
              <w:pageBreakBefore w:val="0"/>
              <w:wordWrap w:val="0"/>
              <w:overflowPunct/>
              <w:topLinePunct w:val="0"/>
              <w:bidi w:val="0"/>
              <w:rPr>
                <w:rFonts w:ascii="Arial"/>
                <w:sz w:val="21"/>
              </w:rPr>
            </w:pPr>
          </w:p>
        </w:tc>
        <w:tc>
          <w:tcPr>
            <w:tcW w:w="1007" w:type="dxa"/>
            <w:vAlign w:val="top"/>
          </w:tcPr>
          <w:p w14:paraId="0FB0D2A6">
            <w:pPr>
              <w:keepNext w:val="0"/>
              <w:keepLines w:val="0"/>
              <w:pageBreakBefore w:val="0"/>
              <w:wordWrap w:val="0"/>
              <w:overflowPunct/>
              <w:topLinePunct w:val="0"/>
              <w:bidi w:val="0"/>
              <w:rPr>
                <w:rFonts w:ascii="Arial"/>
                <w:sz w:val="21"/>
              </w:rPr>
            </w:pPr>
          </w:p>
        </w:tc>
      </w:tr>
      <w:tr w14:paraId="6843D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912" w:type="dxa"/>
            <w:vAlign w:val="top"/>
          </w:tcPr>
          <w:p w14:paraId="5EFE810F">
            <w:pPr>
              <w:keepNext w:val="0"/>
              <w:keepLines w:val="0"/>
              <w:pageBreakBefore w:val="0"/>
              <w:wordWrap w:val="0"/>
              <w:overflowPunct/>
              <w:topLinePunct w:val="0"/>
              <w:bidi w:val="0"/>
              <w:rPr>
                <w:rFonts w:ascii="Arial"/>
                <w:sz w:val="21"/>
              </w:rPr>
            </w:pPr>
          </w:p>
        </w:tc>
        <w:tc>
          <w:tcPr>
            <w:tcW w:w="1525" w:type="dxa"/>
            <w:vAlign w:val="top"/>
          </w:tcPr>
          <w:p w14:paraId="44234DCC">
            <w:pPr>
              <w:keepNext w:val="0"/>
              <w:keepLines w:val="0"/>
              <w:pageBreakBefore w:val="0"/>
              <w:wordWrap w:val="0"/>
              <w:overflowPunct/>
              <w:topLinePunct w:val="0"/>
              <w:bidi w:val="0"/>
              <w:rPr>
                <w:rFonts w:ascii="Arial"/>
                <w:sz w:val="21"/>
              </w:rPr>
            </w:pPr>
          </w:p>
        </w:tc>
        <w:tc>
          <w:tcPr>
            <w:tcW w:w="3025" w:type="dxa"/>
            <w:vAlign w:val="top"/>
          </w:tcPr>
          <w:p w14:paraId="1FE6E88E">
            <w:pPr>
              <w:keepNext w:val="0"/>
              <w:keepLines w:val="0"/>
              <w:pageBreakBefore w:val="0"/>
              <w:wordWrap w:val="0"/>
              <w:overflowPunct/>
              <w:topLinePunct w:val="0"/>
              <w:bidi w:val="0"/>
              <w:rPr>
                <w:rFonts w:ascii="Arial"/>
                <w:sz w:val="21"/>
              </w:rPr>
            </w:pPr>
          </w:p>
        </w:tc>
        <w:tc>
          <w:tcPr>
            <w:tcW w:w="858" w:type="dxa"/>
            <w:vAlign w:val="top"/>
          </w:tcPr>
          <w:p w14:paraId="14BA8885">
            <w:pPr>
              <w:keepNext w:val="0"/>
              <w:keepLines w:val="0"/>
              <w:pageBreakBefore w:val="0"/>
              <w:wordWrap w:val="0"/>
              <w:overflowPunct/>
              <w:topLinePunct w:val="0"/>
              <w:bidi w:val="0"/>
              <w:rPr>
                <w:rFonts w:ascii="Arial"/>
                <w:sz w:val="21"/>
              </w:rPr>
            </w:pPr>
          </w:p>
        </w:tc>
        <w:tc>
          <w:tcPr>
            <w:tcW w:w="946" w:type="dxa"/>
            <w:vAlign w:val="top"/>
          </w:tcPr>
          <w:p w14:paraId="6F749097">
            <w:pPr>
              <w:keepNext w:val="0"/>
              <w:keepLines w:val="0"/>
              <w:pageBreakBefore w:val="0"/>
              <w:wordWrap w:val="0"/>
              <w:overflowPunct/>
              <w:topLinePunct w:val="0"/>
              <w:bidi w:val="0"/>
              <w:rPr>
                <w:rFonts w:ascii="Arial"/>
                <w:sz w:val="21"/>
              </w:rPr>
            </w:pPr>
          </w:p>
        </w:tc>
        <w:tc>
          <w:tcPr>
            <w:tcW w:w="1471" w:type="dxa"/>
            <w:vAlign w:val="top"/>
          </w:tcPr>
          <w:p w14:paraId="6EEAB2FC">
            <w:pPr>
              <w:keepNext w:val="0"/>
              <w:keepLines w:val="0"/>
              <w:pageBreakBefore w:val="0"/>
              <w:wordWrap w:val="0"/>
              <w:overflowPunct/>
              <w:topLinePunct w:val="0"/>
              <w:bidi w:val="0"/>
              <w:rPr>
                <w:rFonts w:ascii="Arial"/>
                <w:sz w:val="21"/>
              </w:rPr>
            </w:pPr>
          </w:p>
        </w:tc>
        <w:tc>
          <w:tcPr>
            <w:tcW w:w="1007" w:type="dxa"/>
            <w:vAlign w:val="top"/>
          </w:tcPr>
          <w:p w14:paraId="0CCEF1FA">
            <w:pPr>
              <w:keepNext w:val="0"/>
              <w:keepLines w:val="0"/>
              <w:pageBreakBefore w:val="0"/>
              <w:wordWrap w:val="0"/>
              <w:overflowPunct/>
              <w:topLinePunct w:val="0"/>
              <w:bidi w:val="0"/>
              <w:rPr>
                <w:rFonts w:ascii="Arial"/>
                <w:sz w:val="21"/>
              </w:rPr>
            </w:pPr>
          </w:p>
        </w:tc>
      </w:tr>
      <w:tr w14:paraId="6402B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12" w:type="dxa"/>
            <w:vAlign w:val="top"/>
          </w:tcPr>
          <w:p w14:paraId="1AD3EE8D">
            <w:pPr>
              <w:keepNext w:val="0"/>
              <w:keepLines w:val="0"/>
              <w:pageBreakBefore w:val="0"/>
              <w:wordWrap w:val="0"/>
              <w:overflowPunct/>
              <w:topLinePunct w:val="0"/>
              <w:bidi w:val="0"/>
              <w:rPr>
                <w:rFonts w:ascii="Arial"/>
                <w:sz w:val="21"/>
              </w:rPr>
            </w:pPr>
          </w:p>
        </w:tc>
        <w:tc>
          <w:tcPr>
            <w:tcW w:w="1525" w:type="dxa"/>
            <w:vAlign w:val="top"/>
          </w:tcPr>
          <w:p w14:paraId="52438EEF">
            <w:pPr>
              <w:keepNext w:val="0"/>
              <w:keepLines w:val="0"/>
              <w:pageBreakBefore w:val="0"/>
              <w:wordWrap w:val="0"/>
              <w:overflowPunct/>
              <w:topLinePunct w:val="0"/>
              <w:bidi w:val="0"/>
              <w:rPr>
                <w:rFonts w:ascii="Arial"/>
                <w:sz w:val="21"/>
              </w:rPr>
            </w:pPr>
          </w:p>
        </w:tc>
        <w:tc>
          <w:tcPr>
            <w:tcW w:w="3025" w:type="dxa"/>
            <w:vAlign w:val="top"/>
          </w:tcPr>
          <w:p w14:paraId="1BB8B5F6">
            <w:pPr>
              <w:keepNext w:val="0"/>
              <w:keepLines w:val="0"/>
              <w:pageBreakBefore w:val="0"/>
              <w:wordWrap w:val="0"/>
              <w:overflowPunct/>
              <w:topLinePunct w:val="0"/>
              <w:bidi w:val="0"/>
              <w:rPr>
                <w:rFonts w:ascii="Arial"/>
                <w:sz w:val="21"/>
              </w:rPr>
            </w:pPr>
          </w:p>
        </w:tc>
        <w:tc>
          <w:tcPr>
            <w:tcW w:w="858" w:type="dxa"/>
            <w:vAlign w:val="top"/>
          </w:tcPr>
          <w:p w14:paraId="4EDE36F2">
            <w:pPr>
              <w:keepNext w:val="0"/>
              <w:keepLines w:val="0"/>
              <w:pageBreakBefore w:val="0"/>
              <w:wordWrap w:val="0"/>
              <w:overflowPunct/>
              <w:topLinePunct w:val="0"/>
              <w:bidi w:val="0"/>
              <w:rPr>
                <w:rFonts w:ascii="Arial"/>
                <w:sz w:val="21"/>
              </w:rPr>
            </w:pPr>
          </w:p>
        </w:tc>
        <w:tc>
          <w:tcPr>
            <w:tcW w:w="946" w:type="dxa"/>
            <w:vAlign w:val="top"/>
          </w:tcPr>
          <w:p w14:paraId="0BE3D7BA">
            <w:pPr>
              <w:keepNext w:val="0"/>
              <w:keepLines w:val="0"/>
              <w:pageBreakBefore w:val="0"/>
              <w:wordWrap w:val="0"/>
              <w:overflowPunct/>
              <w:topLinePunct w:val="0"/>
              <w:bidi w:val="0"/>
              <w:rPr>
                <w:rFonts w:ascii="Arial"/>
                <w:sz w:val="21"/>
              </w:rPr>
            </w:pPr>
          </w:p>
        </w:tc>
        <w:tc>
          <w:tcPr>
            <w:tcW w:w="1471" w:type="dxa"/>
            <w:vAlign w:val="top"/>
          </w:tcPr>
          <w:p w14:paraId="6944C152">
            <w:pPr>
              <w:keepNext w:val="0"/>
              <w:keepLines w:val="0"/>
              <w:pageBreakBefore w:val="0"/>
              <w:wordWrap w:val="0"/>
              <w:overflowPunct/>
              <w:topLinePunct w:val="0"/>
              <w:bidi w:val="0"/>
              <w:rPr>
                <w:rFonts w:ascii="Arial"/>
                <w:sz w:val="21"/>
              </w:rPr>
            </w:pPr>
          </w:p>
        </w:tc>
        <w:tc>
          <w:tcPr>
            <w:tcW w:w="1007" w:type="dxa"/>
            <w:vAlign w:val="top"/>
          </w:tcPr>
          <w:p w14:paraId="6DD1019E">
            <w:pPr>
              <w:keepNext w:val="0"/>
              <w:keepLines w:val="0"/>
              <w:pageBreakBefore w:val="0"/>
              <w:wordWrap w:val="0"/>
              <w:overflowPunct/>
              <w:topLinePunct w:val="0"/>
              <w:bidi w:val="0"/>
              <w:rPr>
                <w:rFonts w:ascii="Arial"/>
                <w:sz w:val="21"/>
              </w:rPr>
            </w:pPr>
          </w:p>
        </w:tc>
      </w:tr>
      <w:tr w14:paraId="6B4CD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3ACC0E56">
            <w:pPr>
              <w:keepNext w:val="0"/>
              <w:keepLines w:val="0"/>
              <w:pageBreakBefore w:val="0"/>
              <w:wordWrap w:val="0"/>
              <w:overflowPunct/>
              <w:topLinePunct w:val="0"/>
              <w:bidi w:val="0"/>
              <w:rPr>
                <w:rFonts w:ascii="Arial"/>
                <w:sz w:val="21"/>
              </w:rPr>
            </w:pPr>
          </w:p>
        </w:tc>
        <w:tc>
          <w:tcPr>
            <w:tcW w:w="1525" w:type="dxa"/>
            <w:vAlign w:val="top"/>
          </w:tcPr>
          <w:p w14:paraId="5F3879B7">
            <w:pPr>
              <w:keepNext w:val="0"/>
              <w:keepLines w:val="0"/>
              <w:pageBreakBefore w:val="0"/>
              <w:wordWrap w:val="0"/>
              <w:overflowPunct/>
              <w:topLinePunct w:val="0"/>
              <w:bidi w:val="0"/>
              <w:rPr>
                <w:rFonts w:ascii="Arial"/>
                <w:sz w:val="21"/>
              </w:rPr>
            </w:pPr>
          </w:p>
        </w:tc>
        <w:tc>
          <w:tcPr>
            <w:tcW w:w="3025" w:type="dxa"/>
            <w:vAlign w:val="top"/>
          </w:tcPr>
          <w:p w14:paraId="6C71F31F">
            <w:pPr>
              <w:keepNext w:val="0"/>
              <w:keepLines w:val="0"/>
              <w:pageBreakBefore w:val="0"/>
              <w:wordWrap w:val="0"/>
              <w:overflowPunct/>
              <w:topLinePunct w:val="0"/>
              <w:bidi w:val="0"/>
              <w:rPr>
                <w:rFonts w:ascii="Arial"/>
                <w:sz w:val="21"/>
              </w:rPr>
            </w:pPr>
          </w:p>
        </w:tc>
        <w:tc>
          <w:tcPr>
            <w:tcW w:w="858" w:type="dxa"/>
            <w:vAlign w:val="top"/>
          </w:tcPr>
          <w:p w14:paraId="0AEBD148">
            <w:pPr>
              <w:keepNext w:val="0"/>
              <w:keepLines w:val="0"/>
              <w:pageBreakBefore w:val="0"/>
              <w:wordWrap w:val="0"/>
              <w:overflowPunct/>
              <w:topLinePunct w:val="0"/>
              <w:bidi w:val="0"/>
              <w:rPr>
                <w:rFonts w:ascii="Arial"/>
                <w:sz w:val="21"/>
              </w:rPr>
            </w:pPr>
          </w:p>
        </w:tc>
        <w:tc>
          <w:tcPr>
            <w:tcW w:w="946" w:type="dxa"/>
            <w:vAlign w:val="top"/>
          </w:tcPr>
          <w:p w14:paraId="17AFF1DA">
            <w:pPr>
              <w:keepNext w:val="0"/>
              <w:keepLines w:val="0"/>
              <w:pageBreakBefore w:val="0"/>
              <w:wordWrap w:val="0"/>
              <w:overflowPunct/>
              <w:topLinePunct w:val="0"/>
              <w:bidi w:val="0"/>
              <w:rPr>
                <w:rFonts w:ascii="Arial"/>
                <w:sz w:val="21"/>
              </w:rPr>
            </w:pPr>
          </w:p>
        </w:tc>
        <w:tc>
          <w:tcPr>
            <w:tcW w:w="1471" w:type="dxa"/>
            <w:vAlign w:val="top"/>
          </w:tcPr>
          <w:p w14:paraId="4367A610">
            <w:pPr>
              <w:keepNext w:val="0"/>
              <w:keepLines w:val="0"/>
              <w:pageBreakBefore w:val="0"/>
              <w:wordWrap w:val="0"/>
              <w:overflowPunct/>
              <w:topLinePunct w:val="0"/>
              <w:bidi w:val="0"/>
              <w:rPr>
                <w:rFonts w:ascii="Arial"/>
                <w:sz w:val="21"/>
              </w:rPr>
            </w:pPr>
          </w:p>
        </w:tc>
        <w:tc>
          <w:tcPr>
            <w:tcW w:w="1007" w:type="dxa"/>
            <w:vAlign w:val="top"/>
          </w:tcPr>
          <w:p w14:paraId="7E892781">
            <w:pPr>
              <w:keepNext w:val="0"/>
              <w:keepLines w:val="0"/>
              <w:pageBreakBefore w:val="0"/>
              <w:wordWrap w:val="0"/>
              <w:overflowPunct/>
              <w:topLinePunct w:val="0"/>
              <w:bidi w:val="0"/>
              <w:rPr>
                <w:rFonts w:ascii="Arial"/>
                <w:sz w:val="21"/>
              </w:rPr>
            </w:pPr>
          </w:p>
        </w:tc>
      </w:tr>
      <w:tr w14:paraId="0F7FC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483B7C06">
            <w:pPr>
              <w:keepNext w:val="0"/>
              <w:keepLines w:val="0"/>
              <w:pageBreakBefore w:val="0"/>
              <w:wordWrap w:val="0"/>
              <w:overflowPunct/>
              <w:topLinePunct w:val="0"/>
              <w:bidi w:val="0"/>
              <w:rPr>
                <w:rFonts w:ascii="Arial"/>
                <w:sz w:val="21"/>
              </w:rPr>
            </w:pPr>
          </w:p>
        </w:tc>
        <w:tc>
          <w:tcPr>
            <w:tcW w:w="1525" w:type="dxa"/>
            <w:vAlign w:val="top"/>
          </w:tcPr>
          <w:p w14:paraId="7F958C50">
            <w:pPr>
              <w:keepNext w:val="0"/>
              <w:keepLines w:val="0"/>
              <w:pageBreakBefore w:val="0"/>
              <w:wordWrap w:val="0"/>
              <w:overflowPunct/>
              <w:topLinePunct w:val="0"/>
              <w:bidi w:val="0"/>
              <w:rPr>
                <w:rFonts w:ascii="Arial"/>
                <w:sz w:val="21"/>
              </w:rPr>
            </w:pPr>
          </w:p>
        </w:tc>
        <w:tc>
          <w:tcPr>
            <w:tcW w:w="3025" w:type="dxa"/>
            <w:vAlign w:val="top"/>
          </w:tcPr>
          <w:p w14:paraId="4AAAA2FA">
            <w:pPr>
              <w:keepNext w:val="0"/>
              <w:keepLines w:val="0"/>
              <w:pageBreakBefore w:val="0"/>
              <w:wordWrap w:val="0"/>
              <w:overflowPunct/>
              <w:topLinePunct w:val="0"/>
              <w:bidi w:val="0"/>
              <w:rPr>
                <w:rFonts w:ascii="Arial"/>
                <w:sz w:val="21"/>
              </w:rPr>
            </w:pPr>
          </w:p>
        </w:tc>
        <w:tc>
          <w:tcPr>
            <w:tcW w:w="858" w:type="dxa"/>
            <w:vAlign w:val="top"/>
          </w:tcPr>
          <w:p w14:paraId="507EB105">
            <w:pPr>
              <w:keepNext w:val="0"/>
              <w:keepLines w:val="0"/>
              <w:pageBreakBefore w:val="0"/>
              <w:wordWrap w:val="0"/>
              <w:overflowPunct/>
              <w:topLinePunct w:val="0"/>
              <w:bidi w:val="0"/>
              <w:rPr>
                <w:rFonts w:ascii="Arial"/>
                <w:sz w:val="21"/>
              </w:rPr>
            </w:pPr>
          </w:p>
        </w:tc>
        <w:tc>
          <w:tcPr>
            <w:tcW w:w="946" w:type="dxa"/>
            <w:vAlign w:val="top"/>
          </w:tcPr>
          <w:p w14:paraId="1ED97FC7">
            <w:pPr>
              <w:keepNext w:val="0"/>
              <w:keepLines w:val="0"/>
              <w:pageBreakBefore w:val="0"/>
              <w:wordWrap w:val="0"/>
              <w:overflowPunct/>
              <w:topLinePunct w:val="0"/>
              <w:bidi w:val="0"/>
              <w:rPr>
                <w:rFonts w:ascii="Arial"/>
                <w:sz w:val="21"/>
              </w:rPr>
            </w:pPr>
          </w:p>
        </w:tc>
        <w:tc>
          <w:tcPr>
            <w:tcW w:w="1471" w:type="dxa"/>
            <w:vAlign w:val="top"/>
          </w:tcPr>
          <w:p w14:paraId="63145130">
            <w:pPr>
              <w:keepNext w:val="0"/>
              <w:keepLines w:val="0"/>
              <w:pageBreakBefore w:val="0"/>
              <w:wordWrap w:val="0"/>
              <w:overflowPunct/>
              <w:topLinePunct w:val="0"/>
              <w:bidi w:val="0"/>
              <w:rPr>
                <w:rFonts w:ascii="Arial"/>
                <w:sz w:val="21"/>
              </w:rPr>
            </w:pPr>
          </w:p>
        </w:tc>
        <w:tc>
          <w:tcPr>
            <w:tcW w:w="1007" w:type="dxa"/>
            <w:vAlign w:val="top"/>
          </w:tcPr>
          <w:p w14:paraId="0FAC01D9">
            <w:pPr>
              <w:keepNext w:val="0"/>
              <w:keepLines w:val="0"/>
              <w:pageBreakBefore w:val="0"/>
              <w:wordWrap w:val="0"/>
              <w:overflowPunct/>
              <w:topLinePunct w:val="0"/>
              <w:bidi w:val="0"/>
              <w:rPr>
                <w:rFonts w:ascii="Arial"/>
                <w:sz w:val="21"/>
              </w:rPr>
            </w:pPr>
          </w:p>
        </w:tc>
      </w:tr>
      <w:tr w14:paraId="60B70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1B355583">
            <w:pPr>
              <w:keepNext w:val="0"/>
              <w:keepLines w:val="0"/>
              <w:pageBreakBefore w:val="0"/>
              <w:wordWrap w:val="0"/>
              <w:overflowPunct/>
              <w:topLinePunct w:val="0"/>
              <w:bidi w:val="0"/>
              <w:rPr>
                <w:rFonts w:ascii="Arial"/>
                <w:sz w:val="21"/>
              </w:rPr>
            </w:pPr>
          </w:p>
        </w:tc>
        <w:tc>
          <w:tcPr>
            <w:tcW w:w="1525" w:type="dxa"/>
            <w:vAlign w:val="top"/>
          </w:tcPr>
          <w:p w14:paraId="29F996F1">
            <w:pPr>
              <w:keepNext w:val="0"/>
              <w:keepLines w:val="0"/>
              <w:pageBreakBefore w:val="0"/>
              <w:wordWrap w:val="0"/>
              <w:overflowPunct/>
              <w:topLinePunct w:val="0"/>
              <w:bidi w:val="0"/>
              <w:rPr>
                <w:rFonts w:ascii="Arial"/>
                <w:sz w:val="21"/>
              </w:rPr>
            </w:pPr>
          </w:p>
        </w:tc>
        <w:tc>
          <w:tcPr>
            <w:tcW w:w="3025" w:type="dxa"/>
            <w:vAlign w:val="top"/>
          </w:tcPr>
          <w:p w14:paraId="66377681">
            <w:pPr>
              <w:keepNext w:val="0"/>
              <w:keepLines w:val="0"/>
              <w:pageBreakBefore w:val="0"/>
              <w:wordWrap w:val="0"/>
              <w:overflowPunct/>
              <w:topLinePunct w:val="0"/>
              <w:bidi w:val="0"/>
              <w:rPr>
                <w:rFonts w:ascii="Arial"/>
                <w:sz w:val="21"/>
              </w:rPr>
            </w:pPr>
          </w:p>
        </w:tc>
        <w:tc>
          <w:tcPr>
            <w:tcW w:w="858" w:type="dxa"/>
            <w:vAlign w:val="top"/>
          </w:tcPr>
          <w:p w14:paraId="0A3E7804">
            <w:pPr>
              <w:keepNext w:val="0"/>
              <w:keepLines w:val="0"/>
              <w:pageBreakBefore w:val="0"/>
              <w:wordWrap w:val="0"/>
              <w:overflowPunct/>
              <w:topLinePunct w:val="0"/>
              <w:bidi w:val="0"/>
              <w:rPr>
                <w:rFonts w:ascii="Arial"/>
                <w:sz w:val="21"/>
              </w:rPr>
            </w:pPr>
          </w:p>
        </w:tc>
        <w:tc>
          <w:tcPr>
            <w:tcW w:w="946" w:type="dxa"/>
            <w:vAlign w:val="top"/>
          </w:tcPr>
          <w:p w14:paraId="5EF90892">
            <w:pPr>
              <w:keepNext w:val="0"/>
              <w:keepLines w:val="0"/>
              <w:pageBreakBefore w:val="0"/>
              <w:wordWrap w:val="0"/>
              <w:overflowPunct/>
              <w:topLinePunct w:val="0"/>
              <w:bidi w:val="0"/>
              <w:rPr>
                <w:rFonts w:ascii="Arial"/>
                <w:sz w:val="21"/>
              </w:rPr>
            </w:pPr>
          </w:p>
        </w:tc>
        <w:tc>
          <w:tcPr>
            <w:tcW w:w="1471" w:type="dxa"/>
            <w:vAlign w:val="top"/>
          </w:tcPr>
          <w:p w14:paraId="6B0CAD69">
            <w:pPr>
              <w:keepNext w:val="0"/>
              <w:keepLines w:val="0"/>
              <w:pageBreakBefore w:val="0"/>
              <w:wordWrap w:val="0"/>
              <w:overflowPunct/>
              <w:topLinePunct w:val="0"/>
              <w:bidi w:val="0"/>
              <w:rPr>
                <w:rFonts w:ascii="Arial"/>
                <w:sz w:val="21"/>
              </w:rPr>
            </w:pPr>
          </w:p>
        </w:tc>
        <w:tc>
          <w:tcPr>
            <w:tcW w:w="1007" w:type="dxa"/>
            <w:vAlign w:val="top"/>
          </w:tcPr>
          <w:p w14:paraId="5CAEDDC0">
            <w:pPr>
              <w:keepNext w:val="0"/>
              <w:keepLines w:val="0"/>
              <w:pageBreakBefore w:val="0"/>
              <w:wordWrap w:val="0"/>
              <w:overflowPunct/>
              <w:topLinePunct w:val="0"/>
              <w:bidi w:val="0"/>
              <w:rPr>
                <w:rFonts w:ascii="Arial"/>
                <w:sz w:val="21"/>
              </w:rPr>
            </w:pPr>
          </w:p>
        </w:tc>
      </w:tr>
      <w:tr w14:paraId="7BC88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12" w:type="dxa"/>
            <w:vAlign w:val="top"/>
          </w:tcPr>
          <w:p w14:paraId="69AF4526">
            <w:pPr>
              <w:keepNext w:val="0"/>
              <w:keepLines w:val="0"/>
              <w:pageBreakBefore w:val="0"/>
              <w:wordWrap w:val="0"/>
              <w:overflowPunct/>
              <w:topLinePunct w:val="0"/>
              <w:bidi w:val="0"/>
              <w:rPr>
                <w:rFonts w:ascii="Arial"/>
                <w:sz w:val="21"/>
              </w:rPr>
            </w:pPr>
          </w:p>
        </w:tc>
        <w:tc>
          <w:tcPr>
            <w:tcW w:w="1525" w:type="dxa"/>
            <w:vAlign w:val="top"/>
          </w:tcPr>
          <w:p w14:paraId="312DFB25">
            <w:pPr>
              <w:keepNext w:val="0"/>
              <w:keepLines w:val="0"/>
              <w:pageBreakBefore w:val="0"/>
              <w:wordWrap w:val="0"/>
              <w:overflowPunct/>
              <w:topLinePunct w:val="0"/>
              <w:bidi w:val="0"/>
              <w:rPr>
                <w:rFonts w:ascii="Arial"/>
                <w:sz w:val="21"/>
              </w:rPr>
            </w:pPr>
          </w:p>
        </w:tc>
        <w:tc>
          <w:tcPr>
            <w:tcW w:w="3025" w:type="dxa"/>
            <w:vAlign w:val="top"/>
          </w:tcPr>
          <w:p w14:paraId="4C376BDD">
            <w:pPr>
              <w:keepNext w:val="0"/>
              <w:keepLines w:val="0"/>
              <w:pageBreakBefore w:val="0"/>
              <w:wordWrap w:val="0"/>
              <w:overflowPunct/>
              <w:topLinePunct w:val="0"/>
              <w:bidi w:val="0"/>
              <w:rPr>
                <w:rFonts w:ascii="Arial"/>
                <w:sz w:val="21"/>
              </w:rPr>
            </w:pPr>
          </w:p>
        </w:tc>
        <w:tc>
          <w:tcPr>
            <w:tcW w:w="858" w:type="dxa"/>
            <w:vAlign w:val="top"/>
          </w:tcPr>
          <w:p w14:paraId="3B5B7CE8">
            <w:pPr>
              <w:keepNext w:val="0"/>
              <w:keepLines w:val="0"/>
              <w:pageBreakBefore w:val="0"/>
              <w:wordWrap w:val="0"/>
              <w:overflowPunct/>
              <w:topLinePunct w:val="0"/>
              <w:bidi w:val="0"/>
              <w:rPr>
                <w:rFonts w:ascii="Arial"/>
                <w:sz w:val="21"/>
              </w:rPr>
            </w:pPr>
          </w:p>
        </w:tc>
        <w:tc>
          <w:tcPr>
            <w:tcW w:w="946" w:type="dxa"/>
            <w:vAlign w:val="top"/>
          </w:tcPr>
          <w:p w14:paraId="32FDEAD0">
            <w:pPr>
              <w:keepNext w:val="0"/>
              <w:keepLines w:val="0"/>
              <w:pageBreakBefore w:val="0"/>
              <w:wordWrap w:val="0"/>
              <w:overflowPunct/>
              <w:topLinePunct w:val="0"/>
              <w:bidi w:val="0"/>
              <w:rPr>
                <w:rFonts w:ascii="Arial"/>
                <w:sz w:val="21"/>
              </w:rPr>
            </w:pPr>
          </w:p>
        </w:tc>
        <w:tc>
          <w:tcPr>
            <w:tcW w:w="1471" w:type="dxa"/>
            <w:vAlign w:val="top"/>
          </w:tcPr>
          <w:p w14:paraId="77754084">
            <w:pPr>
              <w:keepNext w:val="0"/>
              <w:keepLines w:val="0"/>
              <w:pageBreakBefore w:val="0"/>
              <w:wordWrap w:val="0"/>
              <w:overflowPunct/>
              <w:topLinePunct w:val="0"/>
              <w:bidi w:val="0"/>
              <w:rPr>
                <w:rFonts w:ascii="Arial"/>
                <w:sz w:val="21"/>
              </w:rPr>
            </w:pPr>
          </w:p>
        </w:tc>
        <w:tc>
          <w:tcPr>
            <w:tcW w:w="1007" w:type="dxa"/>
            <w:vAlign w:val="top"/>
          </w:tcPr>
          <w:p w14:paraId="7184A7B9">
            <w:pPr>
              <w:keepNext w:val="0"/>
              <w:keepLines w:val="0"/>
              <w:pageBreakBefore w:val="0"/>
              <w:wordWrap w:val="0"/>
              <w:overflowPunct/>
              <w:topLinePunct w:val="0"/>
              <w:bidi w:val="0"/>
              <w:rPr>
                <w:rFonts w:ascii="Arial"/>
                <w:sz w:val="21"/>
              </w:rPr>
            </w:pPr>
          </w:p>
        </w:tc>
      </w:tr>
    </w:tbl>
    <w:p w14:paraId="6CA6B21E">
      <w:pPr>
        <w:pStyle w:val="3"/>
        <w:keepNext w:val="0"/>
        <w:keepLines w:val="0"/>
        <w:pageBreakBefore w:val="0"/>
        <w:wordWrap w:val="0"/>
        <w:overflowPunct/>
        <w:topLinePunct w:val="0"/>
        <w:bidi w:val="0"/>
        <w:spacing w:before="103" w:line="221" w:lineRule="auto"/>
        <w:ind w:left="328"/>
        <w:rPr>
          <w:sz w:val="24"/>
          <w:szCs w:val="24"/>
        </w:rPr>
      </w:pPr>
      <w:r>
        <w:rPr>
          <w:spacing w:val="-6"/>
          <w:sz w:val="24"/>
          <w:szCs w:val="24"/>
        </w:rPr>
        <w:t>（此表可延长）</w:t>
      </w:r>
    </w:p>
    <w:p w14:paraId="43BDAF26">
      <w:pPr>
        <w:keepNext w:val="0"/>
        <w:keepLines w:val="0"/>
        <w:pageBreakBefore w:val="0"/>
        <w:wordWrap w:val="0"/>
        <w:overflowPunct/>
        <w:topLinePunct w:val="0"/>
        <w:bidi w:val="0"/>
        <w:spacing w:line="462" w:lineRule="auto"/>
        <w:rPr>
          <w:rFonts w:ascii="Arial"/>
          <w:sz w:val="21"/>
        </w:rPr>
      </w:pPr>
    </w:p>
    <w:p w14:paraId="683A41E5">
      <w:pPr>
        <w:pStyle w:val="3"/>
        <w:keepNext w:val="0"/>
        <w:keepLines w:val="0"/>
        <w:pageBreakBefore w:val="0"/>
        <w:wordWrap w:val="0"/>
        <w:overflowPunct/>
        <w:topLinePunct w:val="0"/>
        <w:bidi w:val="0"/>
        <w:spacing w:before="78" w:line="219" w:lineRule="auto"/>
        <w:ind w:left="14"/>
        <w:rPr>
          <w:sz w:val="24"/>
          <w:szCs w:val="24"/>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7A293320">
      <w:pPr>
        <w:keepNext w:val="0"/>
        <w:keepLines w:val="0"/>
        <w:pageBreakBefore w:val="0"/>
        <w:wordWrap w:val="0"/>
        <w:overflowPunct/>
        <w:topLinePunct w:val="0"/>
        <w:bidi w:val="0"/>
        <w:spacing w:line="259" w:lineRule="auto"/>
        <w:rPr>
          <w:rFonts w:ascii="Arial"/>
          <w:sz w:val="21"/>
        </w:rPr>
      </w:pPr>
    </w:p>
    <w:p w14:paraId="4B39EB0D">
      <w:pPr>
        <w:pStyle w:val="3"/>
        <w:keepNext w:val="0"/>
        <w:keepLines w:val="0"/>
        <w:pageBreakBefore w:val="0"/>
        <w:wordWrap w:val="0"/>
        <w:overflowPunct/>
        <w:topLinePunct w:val="0"/>
        <w:bidi w:val="0"/>
        <w:spacing w:before="78" w:line="286" w:lineRule="auto"/>
        <w:ind w:left="347" w:right="2307" w:hanging="335"/>
        <w:rPr>
          <w:sz w:val="24"/>
          <w:szCs w:val="24"/>
        </w:rPr>
      </w:pPr>
      <w:r>
        <w:rPr>
          <w:spacing w:val="-1"/>
          <w:sz w:val="24"/>
          <w:szCs w:val="24"/>
        </w:rPr>
        <w:t>法定代表人或授权代表人（签字或盖章</w:t>
      </w:r>
      <w:r>
        <w:rPr>
          <w:spacing w:val="2"/>
          <w:sz w:val="24"/>
          <w:szCs w:val="24"/>
        </w:rPr>
        <w:t>）：</w:t>
      </w:r>
      <w:r>
        <w:rPr>
          <w:spacing w:val="-20"/>
          <w:sz w:val="24"/>
          <w:szCs w:val="24"/>
        </w:rPr>
        <w:t>日期：年月日</w:t>
      </w:r>
    </w:p>
    <w:p w14:paraId="092BC0C3">
      <w:pPr>
        <w:keepNext w:val="0"/>
        <w:keepLines w:val="0"/>
        <w:pageBreakBefore w:val="0"/>
        <w:wordWrap w:val="0"/>
        <w:overflowPunct/>
        <w:topLinePunct w:val="0"/>
        <w:bidi w:val="0"/>
        <w:spacing w:line="286" w:lineRule="auto"/>
        <w:rPr>
          <w:sz w:val="24"/>
          <w:szCs w:val="24"/>
        </w:rPr>
      </w:pPr>
    </w:p>
    <w:p w14:paraId="558A0942">
      <w:pPr>
        <w:pStyle w:val="2"/>
        <w:keepNext w:val="0"/>
        <w:keepLines w:val="0"/>
        <w:pageBreakBefore w:val="0"/>
        <w:wordWrap w:val="0"/>
        <w:overflowPunct/>
        <w:topLinePunct w:val="0"/>
        <w:bidi w:val="0"/>
        <w:rPr>
          <w:sz w:val="24"/>
          <w:szCs w:val="24"/>
        </w:rPr>
      </w:pPr>
    </w:p>
    <w:p w14:paraId="3FA35C57">
      <w:pPr>
        <w:keepNext w:val="0"/>
        <w:keepLines w:val="0"/>
        <w:pageBreakBefore w:val="0"/>
        <w:wordWrap w:val="0"/>
        <w:overflowPunct/>
        <w:topLinePunct w:val="0"/>
        <w:bidi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1、请各投标人根据投标方案，在本表中详细写明所有产品型号规格、主要技术参数、数量、投标报价（下浮率）及品牌和产地；2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若获得中标资格并与招标人签署采购合同，由于报价遗漏面造成在项目实施过程中出现费用的增加，均由中标投标人自行承担，招标人将不再支付任何额外费用；3、</w:t>
      </w:r>
      <w:r>
        <w:rPr>
          <w:rFonts w:hint="eastAsia" w:ascii="宋体" w:hAnsi="宋体" w:eastAsia="宋体" w:cs="宋体"/>
          <w:color w:val="auto"/>
          <w:sz w:val="24"/>
          <w:szCs w:val="24"/>
          <w:highlight w:val="none"/>
        </w:rPr>
        <w:t>报价包括完成本项目招标范围内所有</w:t>
      </w:r>
      <w:r>
        <w:rPr>
          <w:rFonts w:hint="eastAsia" w:ascii="宋体" w:hAnsi="宋体" w:eastAsia="宋体" w:cs="宋体"/>
          <w:color w:val="auto"/>
          <w:sz w:val="24"/>
          <w:szCs w:val="24"/>
          <w:highlight w:val="none"/>
          <w:lang w:val="en-US" w:eastAsia="zh-CN"/>
        </w:rPr>
        <w:t>货物采购费、</w:t>
      </w:r>
      <w:r>
        <w:rPr>
          <w:rFonts w:hint="eastAsia" w:ascii="宋体" w:hAnsi="宋体" w:eastAsia="宋体" w:cs="宋体"/>
          <w:color w:val="auto"/>
          <w:sz w:val="24"/>
          <w:szCs w:val="24"/>
          <w:highlight w:val="none"/>
        </w:rPr>
        <w:t>运输费、人工费、保险费、增值税、仓储费、材料费、税金、涉及不可预见等，调试费、保修期内的维修所需的备件费以及上门服务等所有相关费用</w:t>
      </w:r>
      <w:r>
        <w:rPr>
          <w:rFonts w:hint="eastAsia" w:ascii="宋体" w:hAnsi="宋体" w:eastAsia="宋体" w:cs="宋体"/>
          <w:b w:val="0"/>
          <w:bCs/>
          <w:color w:val="auto"/>
          <w:sz w:val="24"/>
          <w:szCs w:val="24"/>
          <w:highlight w:val="none"/>
          <w:lang w:val="en-US" w:eastAsia="zh-CN"/>
        </w:rPr>
        <w:t>。</w:t>
      </w:r>
    </w:p>
    <w:p w14:paraId="5273623B">
      <w:pPr>
        <w:pStyle w:val="2"/>
        <w:keepNext w:val="0"/>
        <w:keepLines w:val="0"/>
        <w:pageBreakBefore w:val="0"/>
        <w:wordWrap w:val="0"/>
        <w:overflowPunct/>
        <w:topLinePunct w:val="0"/>
        <w:bidi w:val="0"/>
        <w:rPr>
          <w:sz w:val="24"/>
          <w:szCs w:val="24"/>
        </w:rPr>
        <w:sectPr>
          <w:footerReference r:id="rId41" w:type="default"/>
          <w:pgSz w:w="11905" w:h="16839"/>
          <w:pgMar w:top="400" w:right="1077" w:bottom="1169" w:left="1077" w:header="0" w:footer="1002" w:gutter="0"/>
          <w:pgNumType w:fmt="decimal"/>
          <w:cols w:space="720" w:num="1"/>
        </w:sectPr>
      </w:pPr>
    </w:p>
    <w:p w14:paraId="53345057">
      <w:pPr>
        <w:keepNext w:val="0"/>
        <w:keepLines w:val="0"/>
        <w:pageBreakBefore w:val="0"/>
        <w:wordWrap w:val="0"/>
        <w:overflowPunct/>
        <w:topLinePunct w:val="0"/>
        <w:bidi w:val="0"/>
        <w:spacing w:line="242" w:lineRule="auto"/>
        <w:rPr>
          <w:rFonts w:ascii="Arial"/>
          <w:sz w:val="21"/>
        </w:rPr>
      </w:pPr>
    </w:p>
    <w:p w14:paraId="047E25F5">
      <w:pPr>
        <w:keepNext w:val="0"/>
        <w:keepLines w:val="0"/>
        <w:pageBreakBefore w:val="0"/>
        <w:wordWrap w:val="0"/>
        <w:overflowPunct/>
        <w:topLinePunct w:val="0"/>
        <w:bidi w:val="0"/>
        <w:spacing w:line="242" w:lineRule="auto"/>
        <w:rPr>
          <w:rFonts w:ascii="Arial"/>
          <w:sz w:val="21"/>
        </w:rPr>
      </w:pPr>
    </w:p>
    <w:p w14:paraId="1F62503A">
      <w:pPr>
        <w:keepNext w:val="0"/>
        <w:keepLines w:val="0"/>
        <w:pageBreakBefore w:val="0"/>
        <w:wordWrap w:val="0"/>
        <w:overflowPunct/>
        <w:topLinePunct w:val="0"/>
        <w:bidi w:val="0"/>
        <w:spacing w:line="242" w:lineRule="auto"/>
        <w:rPr>
          <w:rFonts w:ascii="Arial"/>
          <w:sz w:val="21"/>
        </w:rPr>
      </w:pPr>
    </w:p>
    <w:p w14:paraId="1EF6B8DD">
      <w:pPr>
        <w:keepNext w:val="0"/>
        <w:keepLines w:val="0"/>
        <w:pageBreakBefore w:val="0"/>
        <w:wordWrap w:val="0"/>
        <w:overflowPunct/>
        <w:topLinePunct w:val="0"/>
        <w:bidi w:val="0"/>
        <w:spacing w:line="242" w:lineRule="auto"/>
        <w:rPr>
          <w:rFonts w:ascii="Arial"/>
          <w:sz w:val="21"/>
        </w:rPr>
      </w:pPr>
    </w:p>
    <w:p w14:paraId="5D834412">
      <w:pPr>
        <w:keepNext w:val="0"/>
        <w:keepLines w:val="0"/>
        <w:pageBreakBefore w:val="0"/>
        <w:wordWrap w:val="0"/>
        <w:overflowPunct/>
        <w:topLinePunct w:val="0"/>
        <w:bidi w:val="0"/>
        <w:spacing w:line="242" w:lineRule="auto"/>
        <w:rPr>
          <w:rFonts w:ascii="Arial"/>
          <w:sz w:val="21"/>
        </w:rPr>
      </w:pPr>
    </w:p>
    <w:p w14:paraId="15DB0891">
      <w:pPr>
        <w:keepNext w:val="0"/>
        <w:keepLines w:val="0"/>
        <w:pageBreakBefore w:val="0"/>
        <w:wordWrap w:val="0"/>
        <w:overflowPunct/>
        <w:topLinePunct w:val="0"/>
        <w:bidi w:val="0"/>
        <w:spacing w:line="242" w:lineRule="auto"/>
        <w:rPr>
          <w:rFonts w:ascii="Arial"/>
          <w:sz w:val="21"/>
        </w:rPr>
      </w:pPr>
    </w:p>
    <w:p w14:paraId="1AC3CEE8">
      <w:pPr>
        <w:keepNext w:val="0"/>
        <w:keepLines w:val="0"/>
        <w:pageBreakBefore w:val="0"/>
        <w:wordWrap w:val="0"/>
        <w:overflowPunct/>
        <w:topLinePunct w:val="0"/>
        <w:bidi w:val="0"/>
        <w:spacing w:line="242" w:lineRule="auto"/>
        <w:rPr>
          <w:rFonts w:ascii="Arial"/>
          <w:sz w:val="21"/>
        </w:rPr>
      </w:pPr>
    </w:p>
    <w:p w14:paraId="50BC0259">
      <w:pPr>
        <w:keepNext w:val="0"/>
        <w:keepLines w:val="0"/>
        <w:pageBreakBefore w:val="0"/>
        <w:wordWrap w:val="0"/>
        <w:overflowPunct/>
        <w:topLinePunct w:val="0"/>
        <w:bidi w:val="0"/>
        <w:spacing w:line="242" w:lineRule="auto"/>
        <w:rPr>
          <w:rFonts w:ascii="Arial"/>
          <w:sz w:val="21"/>
        </w:rPr>
      </w:pPr>
    </w:p>
    <w:p w14:paraId="7F76D07B">
      <w:pPr>
        <w:keepNext w:val="0"/>
        <w:keepLines w:val="0"/>
        <w:pageBreakBefore w:val="0"/>
        <w:wordWrap w:val="0"/>
        <w:overflowPunct/>
        <w:topLinePunct w:val="0"/>
        <w:bidi w:val="0"/>
        <w:spacing w:line="242" w:lineRule="auto"/>
        <w:rPr>
          <w:rFonts w:ascii="Arial"/>
          <w:sz w:val="21"/>
        </w:rPr>
      </w:pPr>
    </w:p>
    <w:p w14:paraId="7160A52E">
      <w:pPr>
        <w:keepNext w:val="0"/>
        <w:keepLines w:val="0"/>
        <w:pageBreakBefore w:val="0"/>
        <w:wordWrap w:val="0"/>
        <w:overflowPunct/>
        <w:topLinePunct w:val="0"/>
        <w:bidi w:val="0"/>
        <w:spacing w:line="242" w:lineRule="auto"/>
        <w:rPr>
          <w:rFonts w:ascii="Arial"/>
          <w:sz w:val="21"/>
        </w:rPr>
      </w:pPr>
    </w:p>
    <w:p w14:paraId="27F1A5F8">
      <w:pPr>
        <w:keepNext w:val="0"/>
        <w:keepLines w:val="0"/>
        <w:pageBreakBefore w:val="0"/>
        <w:wordWrap w:val="0"/>
        <w:overflowPunct/>
        <w:topLinePunct w:val="0"/>
        <w:bidi w:val="0"/>
        <w:spacing w:line="242" w:lineRule="auto"/>
        <w:rPr>
          <w:rFonts w:ascii="Arial"/>
          <w:sz w:val="21"/>
        </w:rPr>
      </w:pPr>
    </w:p>
    <w:p w14:paraId="687789BD">
      <w:pPr>
        <w:keepNext w:val="0"/>
        <w:keepLines w:val="0"/>
        <w:pageBreakBefore w:val="0"/>
        <w:wordWrap w:val="0"/>
        <w:overflowPunct/>
        <w:topLinePunct w:val="0"/>
        <w:bidi w:val="0"/>
        <w:spacing w:line="242" w:lineRule="auto"/>
        <w:rPr>
          <w:rFonts w:ascii="Arial"/>
          <w:sz w:val="21"/>
        </w:rPr>
      </w:pPr>
    </w:p>
    <w:p w14:paraId="14C65137">
      <w:pPr>
        <w:keepNext w:val="0"/>
        <w:keepLines w:val="0"/>
        <w:pageBreakBefore w:val="0"/>
        <w:wordWrap w:val="0"/>
        <w:overflowPunct/>
        <w:topLinePunct w:val="0"/>
        <w:bidi w:val="0"/>
        <w:spacing w:line="242" w:lineRule="auto"/>
        <w:rPr>
          <w:rFonts w:ascii="Arial"/>
          <w:sz w:val="21"/>
        </w:rPr>
      </w:pPr>
    </w:p>
    <w:p w14:paraId="5BEDEDFF">
      <w:pPr>
        <w:keepNext w:val="0"/>
        <w:keepLines w:val="0"/>
        <w:pageBreakBefore w:val="0"/>
        <w:wordWrap w:val="0"/>
        <w:overflowPunct/>
        <w:topLinePunct w:val="0"/>
        <w:bidi w:val="0"/>
        <w:spacing w:line="242" w:lineRule="auto"/>
        <w:rPr>
          <w:rFonts w:ascii="Arial"/>
          <w:sz w:val="21"/>
        </w:rPr>
      </w:pPr>
    </w:p>
    <w:p w14:paraId="01B1325B">
      <w:pPr>
        <w:keepNext w:val="0"/>
        <w:keepLines w:val="0"/>
        <w:pageBreakBefore w:val="0"/>
        <w:wordWrap w:val="0"/>
        <w:overflowPunct/>
        <w:topLinePunct w:val="0"/>
        <w:bidi w:val="0"/>
        <w:spacing w:line="242" w:lineRule="auto"/>
        <w:rPr>
          <w:rFonts w:ascii="Arial"/>
          <w:sz w:val="21"/>
        </w:rPr>
      </w:pPr>
    </w:p>
    <w:p w14:paraId="0ABCE76C">
      <w:pPr>
        <w:keepNext w:val="0"/>
        <w:keepLines w:val="0"/>
        <w:pageBreakBefore w:val="0"/>
        <w:wordWrap w:val="0"/>
        <w:overflowPunct/>
        <w:topLinePunct w:val="0"/>
        <w:bidi w:val="0"/>
        <w:spacing w:line="242" w:lineRule="auto"/>
        <w:rPr>
          <w:rFonts w:ascii="Arial"/>
          <w:sz w:val="21"/>
        </w:rPr>
      </w:pPr>
    </w:p>
    <w:p w14:paraId="2068CE6B">
      <w:pPr>
        <w:keepNext w:val="0"/>
        <w:keepLines w:val="0"/>
        <w:pageBreakBefore w:val="0"/>
        <w:wordWrap w:val="0"/>
        <w:overflowPunct/>
        <w:topLinePunct w:val="0"/>
        <w:bidi w:val="0"/>
        <w:spacing w:line="242" w:lineRule="auto"/>
        <w:rPr>
          <w:rFonts w:ascii="Arial"/>
          <w:sz w:val="21"/>
        </w:rPr>
      </w:pPr>
    </w:p>
    <w:p w14:paraId="7CD1F2AD">
      <w:pPr>
        <w:keepNext w:val="0"/>
        <w:keepLines w:val="0"/>
        <w:pageBreakBefore w:val="0"/>
        <w:wordWrap w:val="0"/>
        <w:overflowPunct/>
        <w:topLinePunct w:val="0"/>
        <w:bidi w:val="0"/>
        <w:spacing w:line="242" w:lineRule="auto"/>
        <w:rPr>
          <w:rFonts w:ascii="Arial"/>
          <w:sz w:val="21"/>
        </w:rPr>
      </w:pPr>
    </w:p>
    <w:p w14:paraId="362692D1">
      <w:pPr>
        <w:keepNext w:val="0"/>
        <w:keepLines w:val="0"/>
        <w:pageBreakBefore w:val="0"/>
        <w:wordWrap w:val="0"/>
        <w:overflowPunct/>
        <w:topLinePunct w:val="0"/>
        <w:bidi w:val="0"/>
        <w:spacing w:line="242" w:lineRule="auto"/>
        <w:rPr>
          <w:rFonts w:ascii="Arial"/>
          <w:sz w:val="21"/>
        </w:rPr>
      </w:pPr>
    </w:p>
    <w:p w14:paraId="7DEA7912">
      <w:pPr>
        <w:keepNext w:val="0"/>
        <w:keepLines w:val="0"/>
        <w:pageBreakBefore w:val="0"/>
        <w:wordWrap w:val="0"/>
        <w:overflowPunct/>
        <w:topLinePunct w:val="0"/>
        <w:bidi w:val="0"/>
        <w:spacing w:line="242" w:lineRule="auto"/>
        <w:rPr>
          <w:rFonts w:ascii="Arial"/>
          <w:sz w:val="21"/>
        </w:rPr>
      </w:pPr>
    </w:p>
    <w:p w14:paraId="60571F92">
      <w:pPr>
        <w:keepNext w:val="0"/>
        <w:keepLines w:val="0"/>
        <w:pageBreakBefore w:val="0"/>
        <w:wordWrap w:val="0"/>
        <w:overflowPunct/>
        <w:topLinePunct w:val="0"/>
        <w:bidi w:val="0"/>
        <w:spacing w:line="242" w:lineRule="auto"/>
        <w:rPr>
          <w:rFonts w:ascii="Arial"/>
          <w:sz w:val="21"/>
        </w:rPr>
      </w:pPr>
    </w:p>
    <w:p w14:paraId="1256DA01">
      <w:pPr>
        <w:keepNext w:val="0"/>
        <w:keepLines w:val="0"/>
        <w:pageBreakBefore w:val="0"/>
        <w:wordWrap w:val="0"/>
        <w:overflowPunct/>
        <w:topLinePunct w:val="0"/>
        <w:bidi w:val="0"/>
        <w:spacing w:line="242" w:lineRule="auto"/>
        <w:rPr>
          <w:rFonts w:ascii="Arial"/>
          <w:sz w:val="21"/>
        </w:rPr>
      </w:pPr>
    </w:p>
    <w:p w14:paraId="0DFC1FDC">
      <w:pPr>
        <w:keepNext w:val="0"/>
        <w:keepLines w:val="0"/>
        <w:pageBreakBefore w:val="0"/>
        <w:wordWrap w:val="0"/>
        <w:overflowPunct/>
        <w:topLinePunct w:val="0"/>
        <w:bidi w:val="0"/>
        <w:spacing w:line="242" w:lineRule="auto"/>
        <w:rPr>
          <w:rFonts w:ascii="Arial"/>
          <w:sz w:val="21"/>
        </w:rPr>
      </w:pPr>
    </w:p>
    <w:p w14:paraId="1E379A0F">
      <w:pPr>
        <w:keepNext w:val="0"/>
        <w:keepLines w:val="0"/>
        <w:pageBreakBefore w:val="0"/>
        <w:wordWrap w:val="0"/>
        <w:overflowPunct/>
        <w:topLinePunct w:val="0"/>
        <w:bidi w:val="0"/>
        <w:spacing w:line="242" w:lineRule="auto"/>
        <w:rPr>
          <w:rFonts w:ascii="Arial"/>
          <w:sz w:val="21"/>
        </w:rPr>
      </w:pPr>
    </w:p>
    <w:p w14:paraId="25CC4A9D">
      <w:pPr>
        <w:keepNext w:val="0"/>
        <w:keepLines w:val="0"/>
        <w:pageBreakBefore w:val="0"/>
        <w:wordWrap w:val="0"/>
        <w:overflowPunct/>
        <w:topLinePunct w:val="0"/>
        <w:bidi w:val="0"/>
        <w:spacing w:line="242" w:lineRule="auto"/>
        <w:rPr>
          <w:rFonts w:ascii="Arial"/>
          <w:sz w:val="21"/>
        </w:rPr>
      </w:pPr>
    </w:p>
    <w:p w14:paraId="479D4DAB">
      <w:pPr>
        <w:keepNext w:val="0"/>
        <w:keepLines w:val="0"/>
        <w:pageBreakBefore w:val="0"/>
        <w:wordWrap w:val="0"/>
        <w:overflowPunct/>
        <w:topLinePunct w:val="0"/>
        <w:bidi w:val="0"/>
        <w:spacing w:line="242" w:lineRule="auto"/>
        <w:rPr>
          <w:rFonts w:ascii="Arial"/>
          <w:sz w:val="21"/>
        </w:rPr>
      </w:pPr>
    </w:p>
    <w:p w14:paraId="25832743">
      <w:pPr>
        <w:keepNext w:val="0"/>
        <w:keepLines w:val="0"/>
        <w:pageBreakBefore w:val="0"/>
        <w:wordWrap w:val="0"/>
        <w:overflowPunct/>
        <w:topLinePunct w:val="0"/>
        <w:bidi w:val="0"/>
        <w:spacing w:line="242" w:lineRule="auto"/>
        <w:rPr>
          <w:rFonts w:ascii="Arial"/>
          <w:sz w:val="21"/>
        </w:rPr>
      </w:pPr>
    </w:p>
    <w:p w14:paraId="5C4BDE27">
      <w:pPr>
        <w:keepNext w:val="0"/>
        <w:keepLines w:val="0"/>
        <w:pageBreakBefore w:val="0"/>
        <w:wordWrap w:val="0"/>
        <w:overflowPunct/>
        <w:topLinePunct w:val="0"/>
        <w:bidi w:val="0"/>
        <w:spacing w:line="242" w:lineRule="auto"/>
        <w:rPr>
          <w:rFonts w:ascii="Arial"/>
          <w:sz w:val="21"/>
        </w:rPr>
      </w:pPr>
    </w:p>
    <w:p w14:paraId="4FACF9F7">
      <w:pPr>
        <w:keepNext w:val="0"/>
        <w:keepLines w:val="0"/>
        <w:pageBreakBefore w:val="0"/>
        <w:wordWrap w:val="0"/>
        <w:overflowPunct/>
        <w:topLinePunct w:val="0"/>
        <w:bidi w:val="0"/>
        <w:spacing w:line="243" w:lineRule="auto"/>
        <w:rPr>
          <w:rFonts w:ascii="Arial"/>
          <w:sz w:val="21"/>
        </w:rPr>
      </w:pPr>
    </w:p>
    <w:p w14:paraId="4B939C3D">
      <w:pPr>
        <w:keepNext w:val="0"/>
        <w:keepLines w:val="0"/>
        <w:pageBreakBefore w:val="0"/>
        <w:wordWrap w:val="0"/>
        <w:overflowPunct/>
        <w:topLinePunct w:val="0"/>
        <w:bidi w:val="0"/>
        <w:spacing w:line="243" w:lineRule="auto"/>
        <w:rPr>
          <w:rFonts w:ascii="Arial"/>
          <w:sz w:val="21"/>
        </w:rPr>
      </w:pPr>
    </w:p>
    <w:p w14:paraId="0216D229">
      <w:pPr>
        <w:keepNext w:val="0"/>
        <w:keepLines w:val="0"/>
        <w:pageBreakBefore w:val="0"/>
        <w:wordWrap w:val="0"/>
        <w:overflowPunct/>
        <w:topLinePunct w:val="0"/>
        <w:bidi w:val="0"/>
        <w:spacing w:line="243" w:lineRule="auto"/>
        <w:rPr>
          <w:rFonts w:ascii="Arial"/>
          <w:sz w:val="21"/>
        </w:rPr>
      </w:pPr>
    </w:p>
    <w:p w14:paraId="2B0044E0">
      <w:pPr>
        <w:keepNext w:val="0"/>
        <w:keepLines w:val="0"/>
        <w:pageBreakBefore w:val="0"/>
        <w:wordWrap w:val="0"/>
        <w:overflowPunct/>
        <w:topLinePunct w:val="0"/>
        <w:bidi w:val="0"/>
        <w:spacing w:line="243" w:lineRule="auto"/>
        <w:rPr>
          <w:rFonts w:ascii="Arial"/>
          <w:sz w:val="21"/>
        </w:rPr>
      </w:pPr>
    </w:p>
    <w:p w14:paraId="23F95B2C">
      <w:pPr>
        <w:keepNext w:val="0"/>
        <w:keepLines w:val="0"/>
        <w:pageBreakBefore w:val="0"/>
        <w:wordWrap w:val="0"/>
        <w:overflowPunct/>
        <w:topLinePunct w:val="0"/>
        <w:bidi w:val="0"/>
        <w:spacing w:line="243" w:lineRule="auto"/>
        <w:rPr>
          <w:rFonts w:ascii="Arial"/>
          <w:sz w:val="21"/>
        </w:rPr>
      </w:pPr>
    </w:p>
    <w:p w14:paraId="22E26970">
      <w:pPr>
        <w:keepNext w:val="0"/>
        <w:keepLines w:val="0"/>
        <w:pageBreakBefore w:val="0"/>
        <w:wordWrap w:val="0"/>
        <w:overflowPunct/>
        <w:topLinePunct w:val="0"/>
        <w:bidi w:val="0"/>
        <w:spacing w:line="243" w:lineRule="auto"/>
        <w:rPr>
          <w:rFonts w:ascii="Arial"/>
          <w:sz w:val="21"/>
        </w:rPr>
      </w:pPr>
    </w:p>
    <w:p w14:paraId="19CFAC90">
      <w:pPr>
        <w:pStyle w:val="3"/>
        <w:keepNext w:val="0"/>
        <w:keepLines w:val="0"/>
        <w:pageBreakBefore w:val="0"/>
        <w:wordWrap w:val="0"/>
        <w:overflowPunct/>
        <w:topLinePunct w:val="0"/>
        <w:bidi w:val="0"/>
        <w:spacing w:before="136" w:line="353" w:lineRule="auto"/>
        <w:ind w:left="3329" w:right="3302" w:hanging="13"/>
        <w:rPr>
          <w:sz w:val="42"/>
          <w:szCs w:val="42"/>
        </w:rPr>
      </w:pPr>
      <w:r>
        <w:rPr>
          <w:b/>
          <w:bCs/>
          <w:spacing w:val="4"/>
          <w:sz w:val="42"/>
          <w:szCs w:val="42"/>
        </w:rPr>
        <w:t>第二部分</w:t>
      </w:r>
      <w:r>
        <w:rPr>
          <w:b/>
          <w:bCs/>
          <w:spacing w:val="-1"/>
          <w:sz w:val="42"/>
          <w:szCs w:val="42"/>
        </w:rPr>
        <w:t>商务部分</w:t>
      </w:r>
    </w:p>
    <w:p w14:paraId="65164A19">
      <w:pPr>
        <w:keepNext w:val="0"/>
        <w:keepLines w:val="0"/>
        <w:pageBreakBefore w:val="0"/>
        <w:wordWrap w:val="0"/>
        <w:overflowPunct/>
        <w:topLinePunct w:val="0"/>
        <w:bidi w:val="0"/>
        <w:spacing w:line="245" w:lineRule="auto"/>
        <w:rPr>
          <w:rFonts w:ascii="Arial"/>
          <w:sz w:val="21"/>
        </w:rPr>
      </w:pPr>
    </w:p>
    <w:p w14:paraId="54D6F045">
      <w:pPr>
        <w:keepNext w:val="0"/>
        <w:keepLines w:val="0"/>
        <w:pageBreakBefore w:val="0"/>
        <w:wordWrap w:val="0"/>
        <w:overflowPunct/>
        <w:topLinePunct w:val="0"/>
        <w:bidi w:val="0"/>
        <w:spacing w:line="245" w:lineRule="auto"/>
        <w:rPr>
          <w:rFonts w:ascii="Arial"/>
          <w:sz w:val="21"/>
        </w:rPr>
      </w:pPr>
    </w:p>
    <w:p w14:paraId="385355CA">
      <w:pPr>
        <w:keepNext w:val="0"/>
        <w:keepLines w:val="0"/>
        <w:pageBreakBefore w:val="0"/>
        <w:wordWrap w:val="0"/>
        <w:overflowPunct/>
        <w:topLinePunct w:val="0"/>
        <w:bidi w:val="0"/>
        <w:spacing w:line="245" w:lineRule="auto"/>
        <w:rPr>
          <w:rFonts w:ascii="Arial"/>
          <w:sz w:val="21"/>
        </w:rPr>
      </w:pPr>
    </w:p>
    <w:p w14:paraId="347F76C7">
      <w:pPr>
        <w:keepNext w:val="0"/>
        <w:keepLines w:val="0"/>
        <w:pageBreakBefore w:val="0"/>
        <w:wordWrap w:val="0"/>
        <w:overflowPunct/>
        <w:topLinePunct w:val="0"/>
        <w:bidi w:val="0"/>
        <w:spacing w:line="245" w:lineRule="auto"/>
        <w:rPr>
          <w:rFonts w:ascii="Arial"/>
          <w:sz w:val="21"/>
        </w:rPr>
      </w:pPr>
    </w:p>
    <w:p w14:paraId="7A9322F9">
      <w:pPr>
        <w:keepNext w:val="0"/>
        <w:keepLines w:val="0"/>
        <w:pageBreakBefore w:val="0"/>
        <w:wordWrap w:val="0"/>
        <w:overflowPunct/>
        <w:topLinePunct w:val="0"/>
        <w:bidi w:val="0"/>
        <w:spacing w:line="245" w:lineRule="auto"/>
        <w:rPr>
          <w:rFonts w:ascii="Arial"/>
          <w:sz w:val="21"/>
        </w:rPr>
      </w:pPr>
    </w:p>
    <w:p w14:paraId="5AA774FD">
      <w:pPr>
        <w:keepNext w:val="0"/>
        <w:keepLines w:val="0"/>
        <w:pageBreakBefore w:val="0"/>
        <w:wordWrap w:val="0"/>
        <w:overflowPunct/>
        <w:topLinePunct w:val="0"/>
        <w:bidi w:val="0"/>
        <w:spacing w:line="245" w:lineRule="auto"/>
        <w:rPr>
          <w:rFonts w:ascii="Arial"/>
          <w:sz w:val="21"/>
        </w:rPr>
      </w:pPr>
    </w:p>
    <w:p w14:paraId="535112A1">
      <w:pPr>
        <w:keepNext w:val="0"/>
        <w:keepLines w:val="0"/>
        <w:pageBreakBefore w:val="0"/>
        <w:wordWrap w:val="0"/>
        <w:overflowPunct/>
        <w:topLinePunct w:val="0"/>
        <w:bidi w:val="0"/>
        <w:spacing w:line="245" w:lineRule="auto"/>
        <w:rPr>
          <w:rFonts w:ascii="Arial"/>
          <w:sz w:val="21"/>
        </w:rPr>
      </w:pPr>
    </w:p>
    <w:p w14:paraId="3BE7982B">
      <w:pPr>
        <w:keepNext w:val="0"/>
        <w:keepLines w:val="0"/>
        <w:pageBreakBefore w:val="0"/>
        <w:wordWrap w:val="0"/>
        <w:overflowPunct/>
        <w:topLinePunct w:val="0"/>
        <w:bidi w:val="0"/>
        <w:spacing w:line="245" w:lineRule="auto"/>
        <w:rPr>
          <w:rFonts w:ascii="Arial"/>
          <w:sz w:val="21"/>
        </w:rPr>
      </w:pPr>
    </w:p>
    <w:p w14:paraId="58131F24">
      <w:pPr>
        <w:keepNext w:val="0"/>
        <w:keepLines w:val="0"/>
        <w:pageBreakBefore w:val="0"/>
        <w:wordWrap w:val="0"/>
        <w:overflowPunct/>
        <w:topLinePunct w:val="0"/>
        <w:bidi w:val="0"/>
        <w:spacing w:line="245" w:lineRule="auto"/>
        <w:rPr>
          <w:rFonts w:ascii="Arial"/>
          <w:sz w:val="21"/>
        </w:rPr>
      </w:pPr>
    </w:p>
    <w:p w14:paraId="6E508CE4">
      <w:pPr>
        <w:keepNext w:val="0"/>
        <w:keepLines w:val="0"/>
        <w:pageBreakBefore w:val="0"/>
        <w:wordWrap w:val="0"/>
        <w:overflowPunct/>
        <w:topLinePunct w:val="0"/>
        <w:bidi w:val="0"/>
        <w:spacing w:line="245" w:lineRule="auto"/>
        <w:rPr>
          <w:rFonts w:ascii="Arial"/>
          <w:sz w:val="21"/>
        </w:rPr>
      </w:pPr>
    </w:p>
    <w:p w14:paraId="6837CC94">
      <w:pPr>
        <w:keepNext w:val="0"/>
        <w:keepLines w:val="0"/>
        <w:pageBreakBefore w:val="0"/>
        <w:wordWrap w:val="0"/>
        <w:overflowPunct/>
        <w:topLinePunct w:val="0"/>
        <w:bidi w:val="0"/>
        <w:spacing w:line="245" w:lineRule="auto"/>
        <w:rPr>
          <w:rFonts w:ascii="Arial"/>
          <w:sz w:val="21"/>
        </w:rPr>
      </w:pPr>
    </w:p>
    <w:p w14:paraId="325B2C98">
      <w:pPr>
        <w:keepNext w:val="0"/>
        <w:keepLines w:val="0"/>
        <w:pageBreakBefore w:val="0"/>
        <w:wordWrap w:val="0"/>
        <w:overflowPunct/>
        <w:topLinePunct w:val="0"/>
        <w:bidi w:val="0"/>
        <w:spacing w:line="246" w:lineRule="auto"/>
        <w:rPr>
          <w:rFonts w:ascii="Arial"/>
          <w:sz w:val="21"/>
        </w:rPr>
      </w:pPr>
    </w:p>
    <w:p w14:paraId="0BA9E318">
      <w:pPr>
        <w:keepNext w:val="0"/>
        <w:keepLines w:val="0"/>
        <w:pageBreakBefore w:val="0"/>
        <w:wordWrap w:val="0"/>
        <w:overflowPunct/>
        <w:topLinePunct w:val="0"/>
        <w:bidi w:val="0"/>
        <w:spacing w:line="246" w:lineRule="auto"/>
        <w:rPr>
          <w:rFonts w:ascii="Arial"/>
          <w:sz w:val="21"/>
        </w:rPr>
      </w:pPr>
    </w:p>
    <w:p w14:paraId="532FD49A">
      <w:pPr>
        <w:keepNext w:val="0"/>
        <w:keepLines w:val="0"/>
        <w:pageBreakBefore w:val="0"/>
        <w:wordWrap w:val="0"/>
        <w:overflowPunct/>
        <w:topLinePunct w:val="0"/>
        <w:bidi w:val="0"/>
        <w:spacing w:line="246" w:lineRule="auto"/>
        <w:rPr>
          <w:rFonts w:ascii="Arial"/>
          <w:sz w:val="21"/>
        </w:rPr>
      </w:pPr>
    </w:p>
    <w:p w14:paraId="109C4C52">
      <w:pPr>
        <w:keepNext w:val="0"/>
        <w:keepLines w:val="0"/>
        <w:pageBreakBefore w:val="0"/>
        <w:wordWrap w:val="0"/>
        <w:overflowPunct/>
        <w:topLinePunct w:val="0"/>
        <w:bidi w:val="0"/>
        <w:spacing w:line="246" w:lineRule="auto"/>
        <w:rPr>
          <w:rFonts w:ascii="Arial"/>
          <w:sz w:val="21"/>
        </w:rPr>
      </w:pPr>
    </w:p>
    <w:p w14:paraId="31B1DBCA">
      <w:pPr>
        <w:keepNext w:val="0"/>
        <w:keepLines w:val="0"/>
        <w:pageBreakBefore w:val="0"/>
        <w:wordWrap w:val="0"/>
        <w:overflowPunct/>
        <w:topLinePunct w:val="0"/>
        <w:bidi w:val="0"/>
        <w:spacing w:line="246" w:lineRule="auto"/>
        <w:rPr>
          <w:rFonts w:ascii="Arial"/>
          <w:sz w:val="21"/>
        </w:rPr>
      </w:pPr>
    </w:p>
    <w:p w14:paraId="05C14E26">
      <w:pPr>
        <w:keepNext w:val="0"/>
        <w:keepLines w:val="0"/>
        <w:pageBreakBefore w:val="0"/>
        <w:wordWrap w:val="0"/>
        <w:overflowPunct/>
        <w:topLinePunct w:val="0"/>
        <w:bidi w:val="0"/>
        <w:spacing w:line="246" w:lineRule="auto"/>
        <w:rPr>
          <w:rFonts w:ascii="Arial"/>
          <w:sz w:val="21"/>
        </w:rPr>
      </w:pPr>
    </w:p>
    <w:p w14:paraId="2AB20C9F">
      <w:pPr>
        <w:keepNext w:val="0"/>
        <w:keepLines w:val="0"/>
        <w:pageBreakBefore w:val="0"/>
        <w:wordWrap w:val="0"/>
        <w:overflowPunct/>
        <w:topLinePunct w:val="0"/>
        <w:bidi w:val="0"/>
        <w:spacing w:line="246" w:lineRule="auto"/>
        <w:rPr>
          <w:rFonts w:ascii="Arial"/>
          <w:sz w:val="21"/>
        </w:rPr>
      </w:pPr>
    </w:p>
    <w:p w14:paraId="0A80BE72">
      <w:pPr>
        <w:keepNext w:val="0"/>
        <w:keepLines w:val="0"/>
        <w:pageBreakBefore w:val="0"/>
        <w:wordWrap w:val="0"/>
        <w:overflowPunct/>
        <w:topLinePunct w:val="0"/>
        <w:bidi w:val="0"/>
        <w:spacing w:line="246" w:lineRule="auto"/>
        <w:rPr>
          <w:rFonts w:ascii="Arial"/>
          <w:sz w:val="21"/>
        </w:rPr>
      </w:pPr>
    </w:p>
    <w:p w14:paraId="7374D827">
      <w:pPr>
        <w:keepNext w:val="0"/>
        <w:keepLines w:val="0"/>
        <w:pageBreakBefore w:val="0"/>
        <w:wordWrap w:val="0"/>
        <w:overflowPunct/>
        <w:topLinePunct w:val="0"/>
        <w:bidi w:val="0"/>
        <w:spacing w:line="246" w:lineRule="auto"/>
        <w:rPr>
          <w:rFonts w:ascii="Arial"/>
          <w:sz w:val="21"/>
        </w:rPr>
      </w:pPr>
    </w:p>
    <w:p w14:paraId="5D759C9C">
      <w:pPr>
        <w:keepNext w:val="0"/>
        <w:keepLines w:val="0"/>
        <w:pageBreakBefore w:val="0"/>
        <w:wordWrap w:val="0"/>
        <w:overflowPunct/>
        <w:topLinePunct w:val="0"/>
        <w:bidi w:val="0"/>
        <w:spacing w:line="246" w:lineRule="auto"/>
        <w:rPr>
          <w:rFonts w:ascii="Arial"/>
          <w:sz w:val="21"/>
        </w:rPr>
      </w:pPr>
    </w:p>
    <w:p w14:paraId="78A46745">
      <w:pPr>
        <w:keepNext w:val="0"/>
        <w:keepLines w:val="0"/>
        <w:pageBreakBefore w:val="0"/>
        <w:wordWrap w:val="0"/>
        <w:overflowPunct/>
        <w:topLinePunct w:val="0"/>
        <w:bidi w:val="0"/>
        <w:spacing w:line="196" w:lineRule="auto"/>
        <w:rPr>
          <w:rFonts w:ascii="Arial" w:hAnsi="Arial" w:eastAsia="Arial" w:cs="Arial"/>
          <w:sz w:val="18"/>
          <w:szCs w:val="18"/>
        </w:rPr>
        <w:sectPr>
          <w:footerReference r:id="rId42" w:type="default"/>
          <w:pgSz w:w="11905" w:h="16839"/>
          <w:pgMar w:top="400" w:right="1785" w:bottom="400" w:left="1785" w:header="0" w:footer="0" w:gutter="0"/>
          <w:pgNumType w:fmt="decimal"/>
          <w:cols w:space="720" w:num="1"/>
        </w:sectPr>
      </w:pPr>
    </w:p>
    <w:p w14:paraId="5581944F">
      <w:pPr>
        <w:keepNext w:val="0"/>
        <w:keepLines w:val="0"/>
        <w:pageBreakBefore w:val="0"/>
        <w:wordWrap w:val="0"/>
        <w:overflowPunct/>
        <w:topLinePunct w:val="0"/>
        <w:bidi w:val="0"/>
        <w:spacing w:line="241" w:lineRule="auto"/>
        <w:rPr>
          <w:rFonts w:ascii="Arial"/>
          <w:sz w:val="21"/>
        </w:rPr>
      </w:pPr>
    </w:p>
    <w:p w14:paraId="573C6ECC">
      <w:pPr>
        <w:keepNext w:val="0"/>
        <w:keepLines w:val="0"/>
        <w:pageBreakBefore w:val="0"/>
        <w:wordWrap w:val="0"/>
        <w:overflowPunct/>
        <w:topLinePunct w:val="0"/>
        <w:bidi w:val="0"/>
        <w:spacing w:line="241" w:lineRule="auto"/>
        <w:rPr>
          <w:rFonts w:ascii="Arial"/>
          <w:sz w:val="21"/>
        </w:rPr>
      </w:pPr>
    </w:p>
    <w:p w14:paraId="1BC74D40">
      <w:pPr>
        <w:keepNext w:val="0"/>
        <w:keepLines w:val="0"/>
        <w:pageBreakBefore w:val="0"/>
        <w:wordWrap w:val="0"/>
        <w:overflowPunct/>
        <w:topLinePunct w:val="0"/>
        <w:bidi w:val="0"/>
        <w:spacing w:line="242" w:lineRule="auto"/>
        <w:rPr>
          <w:rFonts w:ascii="Arial"/>
          <w:sz w:val="21"/>
        </w:rPr>
      </w:pPr>
    </w:p>
    <w:p w14:paraId="43F889E4">
      <w:pPr>
        <w:keepNext w:val="0"/>
        <w:keepLines w:val="0"/>
        <w:pageBreakBefore w:val="0"/>
        <w:wordWrap w:val="0"/>
        <w:overflowPunct/>
        <w:topLinePunct w:val="0"/>
        <w:bidi w:val="0"/>
        <w:spacing w:line="242" w:lineRule="auto"/>
        <w:rPr>
          <w:rFonts w:ascii="Arial"/>
          <w:sz w:val="21"/>
        </w:rPr>
      </w:pPr>
    </w:p>
    <w:p w14:paraId="045C0CFC">
      <w:pPr>
        <w:pStyle w:val="3"/>
        <w:keepNext w:val="0"/>
        <w:keepLines w:val="0"/>
        <w:pageBreakBefore w:val="0"/>
        <w:wordWrap w:val="0"/>
        <w:overflowPunct/>
        <w:topLinePunct w:val="0"/>
        <w:bidi w:val="0"/>
        <w:spacing w:before="91" w:line="220" w:lineRule="auto"/>
        <w:ind w:left="3592"/>
        <w:outlineLvl w:val="1"/>
      </w:pPr>
      <w:r>
        <w:rPr>
          <w:b/>
          <w:bCs/>
          <w:spacing w:val="-1"/>
        </w:rPr>
        <w:t>4.关于资格的声明函</w:t>
      </w:r>
    </w:p>
    <w:p w14:paraId="5F25F0F4">
      <w:pPr>
        <w:keepNext w:val="0"/>
        <w:keepLines w:val="0"/>
        <w:pageBreakBefore w:val="0"/>
        <w:wordWrap w:val="0"/>
        <w:overflowPunct/>
        <w:topLinePunct w:val="0"/>
        <w:bidi w:val="0"/>
        <w:spacing w:line="316" w:lineRule="auto"/>
        <w:rPr>
          <w:rFonts w:ascii="Arial"/>
          <w:sz w:val="21"/>
        </w:rPr>
      </w:pPr>
    </w:p>
    <w:p w14:paraId="2F24E843">
      <w:pPr>
        <w:keepNext w:val="0"/>
        <w:keepLines w:val="0"/>
        <w:pageBreakBefore w:val="0"/>
        <w:wordWrap w:val="0"/>
        <w:overflowPunct/>
        <w:topLinePunct w:val="0"/>
        <w:bidi w:val="0"/>
        <w:spacing w:line="316" w:lineRule="auto"/>
        <w:rPr>
          <w:rFonts w:ascii="Arial"/>
          <w:sz w:val="21"/>
        </w:rPr>
      </w:pPr>
    </w:p>
    <w:p w14:paraId="566C4DA7">
      <w:pPr>
        <w:keepNext w:val="0"/>
        <w:keepLines w:val="0"/>
        <w:pageBreakBefore w:val="0"/>
        <w:wordWrap w:val="0"/>
        <w:overflowPunct/>
        <w:topLinePunct w:val="0"/>
        <w:bidi w:val="0"/>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招标人：：</w:t>
      </w:r>
    </w:p>
    <w:p w14:paraId="4066BEB3">
      <w:pPr>
        <w:keepNext w:val="0"/>
        <w:keepLines w:val="0"/>
        <w:pageBreakBefore w:val="0"/>
        <w:kinsoku/>
        <w:wordWrap w:val="0"/>
        <w:overflowPunct/>
        <w:topLinePunct w:val="0"/>
        <w:bidi w:val="0"/>
        <w:spacing w:line="360" w:lineRule="auto"/>
        <w:ind w:firstLine="480"/>
        <w:rPr>
          <w:rFonts w:hint="eastAsia" w:ascii="宋体" w:hAnsi="宋体" w:eastAsia="宋体" w:cs="宋体"/>
          <w:color w:val="auto"/>
          <w:sz w:val="24"/>
          <w:szCs w:val="24"/>
          <w:highlight w:val="none"/>
          <w:lang w:eastAsia="zh-CN"/>
        </w:rPr>
      </w:pPr>
    </w:p>
    <w:p w14:paraId="5741C1B0">
      <w:pPr>
        <w:keepNext w:val="0"/>
        <w:keepLines w:val="0"/>
        <w:pageBreakBefore w:val="0"/>
        <w:kinsoku/>
        <w:wordWrap w:val="0"/>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highlight w:val="none"/>
        </w:rPr>
        <w:t>关于贵方发出的项目</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rPr>
        <w:t>文件，本</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方愿意参加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，并证明我公司所提供的</w:t>
      </w:r>
      <w:r>
        <w:rPr>
          <w:rFonts w:hint="eastAsia" w:ascii="宋体" w:hAnsi="宋体" w:eastAsia="宋体" w:cs="宋体"/>
          <w:color w:val="auto"/>
          <w:sz w:val="24"/>
          <w:highlight w:val="none"/>
          <w:lang w:eastAsia="zh-CN"/>
        </w:rPr>
        <w:t>全部</w:t>
      </w:r>
      <w:r>
        <w:rPr>
          <w:rFonts w:hint="eastAsia" w:ascii="宋体" w:hAnsi="宋体" w:eastAsia="宋体" w:cs="宋体"/>
          <w:color w:val="auto"/>
          <w:sz w:val="24"/>
          <w:highlight w:val="none"/>
        </w:rPr>
        <w:t>投标文件</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rPr>
        <w:t>均真实有效，若在项目招标过程中（包括开评审、中标公示过程）及履行合同期间（包括验收过程）发现我公司提供的货物（或产品）与投标文件不一致，或发现我公司提供了虚假材料，我公司愿意承担一切法律责任并认可</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招标代理机构</w:t>
      </w:r>
      <w:r>
        <w:rPr>
          <w:rFonts w:hint="eastAsia" w:ascii="宋体" w:hAnsi="宋体" w:eastAsia="宋体" w:cs="宋体"/>
          <w:color w:val="auto"/>
          <w:sz w:val="24"/>
          <w:highlight w:val="none"/>
        </w:rPr>
        <w:t>作出的取消中标资格、罚没保证金等决定。</w:t>
      </w:r>
      <w:r>
        <w:rPr>
          <w:color w:val="auto"/>
          <w:sz w:val="24"/>
          <w:highlight w:val="none"/>
        </w:rPr>
        <w:t>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r>
        <w:rPr>
          <w:rFonts w:hint="eastAsia" w:ascii="宋体" w:hAnsi="宋体" w:eastAsia="宋体" w:cs="宋体"/>
          <w:color w:val="auto"/>
          <w:sz w:val="24"/>
          <w:highlight w:val="none"/>
        </w:rPr>
        <w:t>本</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方对可能</w:t>
      </w:r>
      <w:r>
        <w:rPr>
          <w:rFonts w:hint="eastAsia" w:ascii="宋体" w:hAnsi="宋体" w:eastAsia="宋体" w:cs="宋体"/>
          <w:color w:val="auto"/>
          <w:sz w:val="24"/>
        </w:rPr>
        <w:t>要求的进一步资格资料表示理解和同意，并同意按贵方的要求提供任何有关资料。</w:t>
      </w:r>
    </w:p>
    <w:p w14:paraId="2DACA781">
      <w:pPr>
        <w:keepNext w:val="0"/>
        <w:keepLines w:val="0"/>
        <w:pageBreakBefore w:val="0"/>
        <w:wordWrap w:val="0"/>
        <w:overflowPunct/>
        <w:topLinePunct w:val="0"/>
        <w:bidi w:val="0"/>
        <w:spacing w:line="600" w:lineRule="exact"/>
        <w:rPr>
          <w:rFonts w:hint="eastAsia" w:ascii="宋体" w:hAnsi="宋体" w:cs="宋体"/>
          <w:color w:val="auto"/>
          <w:sz w:val="24"/>
          <w:szCs w:val="24"/>
          <w:highlight w:val="none"/>
        </w:rPr>
      </w:pPr>
    </w:p>
    <w:p w14:paraId="4CF8916A">
      <w:pPr>
        <w:keepNext w:val="0"/>
        <w:keepLines w:val="0"/>
        <w:pageBreakBefore w:val="0"/>
        <w:wordWrap w:val="0"/>
        <w:overflowPunct/>
        <w:topLinePunct w:val="0"/>
        <w:bidi w:val="0"/>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投标单位名称：（法人公章）</w:t>
      </w:r>
    </w:p>
    <w:p w14:paraId="28B18B04">
      <w:pPr>
        <w:keepNext w:val="0"/>
        <w:keepLines w:val="0"/>
        <w:pageBreakBefore w:val="0"/>
        <w:wordWrap w:val="0"/>
        <w:overflowPunct/>
        <w:topLinePunct w:val="0"/>
        <w:bidi w:val="0"/>
        <w:spacing w:line="6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法定代表人或授权代表人（签字或盖章）：</w:t>
      </w:r>
    </w:p>
    <w:p w14:paraId="7BC77722">
      <w:pPr>
        <w:keepNext w:val="0"/>
        <w:keepLines w:val="0"/>
        <w:pageBreakBefore w:val="0"/>
        <w:wordWrap w:val="0"/>
        <w:overflowPunct/>
        <w:topLinePunct w:val="0"/>
        <w:bidi w:val="0"/>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p>
    <w:p w14:paraId="3A9313B0">
      <w:pPr>
        <w:keepNext w:val="0"/>
        <w:keepLines w:val="0"/>
        <w:pageBreakBefore w:val="0"/>
        <w:wordWrap w:val="0"/>
        <w:overflowPunct/>
        <w:topLinePunct w:val="0"/>
        <w:bidi w:val="0"/>
        <w:spacing w:line="600" w:lineRule="exact"/>
        <w:ind w:firstLine="576"/>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传真：</w:t>
      </w:r>
    </w:p>
    <w:p w14:paraId="71E134D3">
      <w:pPr>
        <w:keepNext w:val="0"/>
        <w:keepLines w:val="0"/>
        <w:pageBreakBefore w:val="0"/>
        <w:wordWrap w:val="0"/>
        <w:overflowPunct/>
        <w:topLinePunct w:val="0"/>
        <w:bidi w:val="0"/>
        <w:spacing w:line="600" w:lineRule="exact"/>
        <w:ind w:firstLine="576"/>
        <w:rPr>
          <w:rFonts w:hint="eastAsia" w:ascii="宋体" w:hAnsi="宋体" w:eastAsia="宋体" w:cs="宋体"/>
          <w:color w:val="auto"/>
          <w:sz w:val="28"/>
          <w:szCs w:val="28"/>
          <w:highlight w:val="none"/>
          <w:lang w:eastAsia="zh-CN"/>
        </w:rPr>
      </w:pPr>
      <w:r>
        <w:rPr>
          <w:rFonts w:hint="eastAsia" w:ascii="宋体" w:hAnsi="宋体" w:cs="宋体"/>
          <w:color w:val="auto"/>
          <w:sz w:val="24"/>
          <w:szCs w:val="24"/>
          <w:highlight w:val="none"/>
        </w:rPr>
        <w:t>电话：</w:t>
      </w:r>
    </w:p>
    <w:p w14:paraId="216039DD">
      <w:pPr>
        <w:keepNext w:val="0"/>
        <w:keepLines w:val="0"/>
        <w:pageBreakBefore w:val="0"/>
        <w:wordWrap w:val="0"/>
        <w:overflowPunct/>
        <w:topLinePunct w:val="0"/>
        <w:bidi w:val="0"/>
        <w:spacing w:line="241" w:lineRule="auto"/>
        <w:rPr>
          <w:rFonts w:ascii="Arial"/>
          <w:sz w:val="21"/>
        </w:rPr>
      </w:pPr>
    </w:p>
    <w:p w14:paraId="3A515702">
      <w:pPr>
        <w:keepNext w:val="0"/>
        <w:keepLines w:val="0"/>
        <w:pageBreakBefore w:val="0"/>
        <w:wordWrap w:val="0"/>
        <w:overflowPunct/>
        <w:topLinePunct w:val="0"/>
        <w:bidi w:val="0"/>
        <w:spacing w:line="241" w:lineRule="auto"/>
        <w:rPr>
          <w:rFonts w:ascii="Arial"/>
          <w:sz w:val="21"/>
        </w:rPr>
      </w:pPr>
    </w:p>
    <w:p w14:paraId="78FF2FFD">
      <w:pPr>
        <w:keepNext w:val="0"/>
        <w:keepLines w:val="0"/>
        <w:pageBreakBefore w:val="0"/>
        <w:wordWrap w:val="0"/>
        <w:overflowPunct/>
        <w:topLinePunct w:val="0"/>
        <w:bidi w:val="0"/>
        <w:spacing w:line="241" w:lineRule="auto"/>
        <w:rPr>
          <w:rFonts w:ascii="Arial"/>
          <w:sz w:val="21"/>
        </w:rPr>
      </w:pPr>
    </w:p>
    <w:p w14:paraId="67C45800">
      <w:pPr>
        <w:keepNext w:val="0"/>
        <w:keepLines w:val="0"/>
        <w:pageBreakBefore w:val="0"/>
        <w:wordWrap w:val="0"/>
        <w:overflowPunct/>
        <w:topLinePunct w:val="0"/>
        <w:bidi w:val="0"/>
        <w:spacing w:line="241" w:lineRule="auto"/>
        <w:rPr>
          <w:rFonts w:ascii="Arial"/>
          <w:sz w:val="21"/>
        </w:rPr>
      </w:pPr>
    </w:p>
    <w:p w14:paraId="79BE06C6">
      <w:pPr>
        <w:pStyle w:val="3"/>
        <w:keepNext w:val="0"/>
        <w:keepLines w:val="0"/>
        <w:pageBreakBefore w:val="0"/>
        <w:wordWrap w:val="0"/>
        <w:overflowPunct/>
        <w:topLinePunct w:val="0"/>
        <w:bidi w:val="0"/>
        <w:spacing w:before="91" w:line="219" w:lineRule="auto"/>
        <w:ind w:left="3817"/>
        <w:rPr>
          <w:b/>
          <w:bCs/>
          <w:spacing w:val="-1"/>
        </w:rPr>
      </w:pPr>
    </w:p>
    <w:p w14:paraId="23F432E0">
      <w:pPr>
        <w:pStyle w:val="3"/>
        <w:keepNext w:val="0"/>
        <w:keepLines w:val="0"/>
        <w:pageBreakBefore w:val="0"/>
        <w:wordWrap w:val="0"/>
        <w:overflowPunct/>
        <w:topLinePunct w:val="0"/>
        <w:bidi w:val="0"/>
        <w:spacing w:before="91" w:line="219" w:lineRule="auto"/>
        <w:ind w:left="3817"/>
        <w:rPr>
          <w:b/>
          <w:bCs/>
          <w:spacing w:val="-1"/>
        </w:rPr>
      </w:pPr>
    </w:p>
    <w:p w14:paraId="5C43F722">
      <w:pPr>
        <w:pStyle w:val="3"/>
        <w:keepNext w:val="0"/>
        <w:keepLines w:val="0"/>
        <w:pageBreakBefore w:val="0"/>
        <w:wordWrap w:val="0"/>
        <w:overflowPunct/>
        <w:topLinePunct w:val="0"/>
        <w:bidi w:val="0"/>
        <w:spacing w:before="91" w:line="219" w:lineRule="auto"/>
        <w:ind w:left="3817"/>
        <w:rPr>
          <w:b/>
          <w:bCs/>
          <w:spacing w:val="-1"/>
        </w:rPr>
      </w:pPr>
    </w:p>
    <w:p w14:paraId="0F6804BB">
      <w:pPr>
        <w:pStyle w:val="3"/>
        <w:keepNext w:val="0"/>
        <w:keepLines w:val="0"/>
        <w:pageBreakBefore w:val="0"/>
        <w:wordWrap w:val="0"/>
        <w:overflowPunct/>
        <w:topLinePunct w:val="0"/>
        <w:bidi w:val="0"/>
        <w:spacing w:before="91" w:line="219" w:lineRule="auto"/>
        <w:ind w:left="3817"/>
        <w:rPr>
          <w:b/>
          <w:bCs/>
          <w:spacing w:val="-1"/>
        </w:rPr>
      </w:pPr>
    </w:p>
    <w:p w14:paraId="1D381227">
      <w:pPr>
        <w:pStyle w:val="3"/>
        <w:keepNext w:val="0"/>
        <w:keepLines w:val="0"/>
        <w:pageBreakBefore w:val="0"/>
        <w:wordWrap w:val="0"/>
        <w:overflowPunct/>
        <w:topLinePunct w:val="0"/>
        <w:bidi w:val="0"/>
        <w:spacing w:before="91" w:line="219" w:lineRule="auto"/>
        <w:ind w:left="3817"/>
        <w:rPr>
          <w:b/>
          <w:bCs/>
          <w:spacing w:val="-1"/>
        </w:rPr>
      </w:pPr>
    </w:p>
    <w:p w14:paraId="11DFA888">
      <w:pPr>
        <w:pStyle w:val="3"/>
        <w:keepNext w:val="0"/>
        <w:keepLines w:val="0"/>
        <w:pageBreakBefore w:val="0"/>
        <w:wordWrap w:val="0"/>
        <w:overflowPunct/>
        <w:topLinePunct w:val="0"/>
        <w:bidi w:val="0"/>
        <w:spacing w:before="91" w:line="219" w:lineRule="auto"/>
        <w:ind w:firstLine="1954" w:firstLineChars="700"/>
      </w:pPr>
      <w:r>
        <w:rPr>
          <w:b/>
          <w:bCs/>
          <w:spacing w:val="-1"/>
        </w:rPr>
        <w:t>5、投标单位简介</w:t>
      </w:r>
      <w:r>
        <w:rPr>
          <w:rFonts w:hint="eastAsia" w:ascii="宋体" w:hAnsi="宋体" w:cs="宋体"/>
          <w:b/>
          <w:color w:val="auto"/>
          <w:sz w:val="28"/>
          <w:szCs w:val="28"/>
          <w:highlight w:val="none"/>
          <w:lang w:eastAsia="zh-CN"/>
        </w:rPr>
        <w:t>及满足此次招标项目的相关资质</w:t>
      </w:r>
    </w:p>
    <w:p w14:paraId="3D229606">
      <w:pPr>
        <w:keepNext w:val="0"/>
        <w:keepLines w:val="0"/>
        <w:pageBreakBefore w:val="0"/>
        <w:wordWrap w:val="0"/>
        <w:overflowPunct/>
        <w:topLinePunct w:val="0"/>
        <w:bidi w:val="0"/>
        <w:jc w:val="center"/>
        <w:rPr>
          <w:rFonts w:hint="eastAsia" w:ascii="宋体" w:hAnsi="宋体" w:eastAsia="宋体" w:cs="宋体"/>
          <w:b/>
          <w:bCs w:val="0"/>
          <w:color w:val="000000"/>
          <w:sz w:val="28"/>
          <w:szCs w:val="28"/>
          <w:highlight w:val="none"/>
          <w:lang w:val="en-US" w:eastAsia="zh-CN"/>
        </w:rPr>
      </w:pPr>
    </w:p>
    <w:p w14:paraId="4DD0093E">
      <w:pPr>
        <w:keepNext w:val="0"/>
        <w:keepLines w:val="0"/>
        <w:pageBreakBefore w:val="0"/>
        <w:wordWrap w:val="0"/>
        <w:overflowPunct/>
        <w:topLinePunct w:val="0"/>
        <w:bidi w:val="0"/>
        <w:jc w:val="center"/>
        <w:rPr>
          <w:rFonts w:hint="eastAsia" w:ascii="宋体" w:hAnsi="宋体" w:eastAsia="宋体" w:cs="宋体"/>
          <w:b/>
          <w:bCs w:val="0"/>
          <w:color w:val="000000"/>
          <w:sz w:val="28"/>
          <w:szCs w:val="28"/>
          <w:highlight w:val="none"/>
          <w:lang w:val="en-US" w:eastAsia="zh-CN"/>
        </w:rPr>
      </w:pPr>
    </w:p>
    <w:p w14:paraId="1D39C172">
      <w:pPr>
        <w:keepNext w:val="0"/>
        <w:keepLines w:val="0"/>
        <w:pageBreakBefore w:val="0"/>
        <w:wordWrap w:val="0"/>
        <w:overflowPunct/>
        <w:topLinePunct w:val="0"/>
        <w:bidi w:val="0"/>
        <w:jc w:val="center"/>
        <w:rPr>
          <w:rFonts w:hint="eastAsia" w:ascii="宋体" w:hAnsi="宋体" w:eastAsia="宋体" w:cs="宋体"/>
          <w:b/>
          <w:bCs w:val="0"/>
          <w:color w:val="000000"/>
          <w:sz w:val="28"/>
          <w:szCs w:val="28"/>
          <w:highlight w:val="none"/>
          <w:lang w:val="en-US" w:eastAsia="zh-CN"/>
        </w:rPr>
      </w:pPr>
    </w:p>
    <w:p w14:paraId="2ADAB5CC">
      <w:pPr>
        <w:keepNext w:val="0"/>
        <w:keepLines w:val="0"/>
        <w:pageBreakBefore w:val="0"/>
        <w:wordWrap w:val="0"/>
        <w:overflowPunct/>
        <w:topLinePunct w:val="0"/>
        <w:bidi w:val="0"/>
        <w:jc w:val="center"/>
        <w:rPr>
          <w:rFonts w:hint="eastAsia" w:ascii="宋体" w:hAnsi="宋体" w:eastAsia="宋体" w:cs="宋体"/>
          <w:b/>
          <w:bCs w:val="0"/>
          <w:color w:val="000000"/>
          <w:sz w:val="28"/>
          <w:szCs w:val="28"/>
          <w:highlight w:val="none"/>
          <w:lang w:val="en-US" w:eastAsia="zh-CN"/>
        </w:rPr>
      </w:pPr>
    </w:p>
    <w:p w14:paraId="33108FAC">
      <w:pPr>
        <w:keepNext w:val="0"/>
        <w:keepLines w:val="0"/>
        <w:pageBreakBefore w:val="0"/>
        <w:wordWrap w:val="0"/>
        <w:overflowPunct/>
        <w:topLinePunct w:val="0"/>
        <w:bidi w:val="0"/>
        <w:jc w:val="center"/>
        <w:rPr>
          <w:rFonts w:hint="eastAsia" w:ascii="宋体" w:hAnsi="宋体" w:cs="宋体"/>
          <w:b w:val="0"/>
          <w:bCs/>
          <w:color w:val="auto"/>
          <w:sz w:val="28"/>
          <w:szCs w:val="28"/>
          <w:highlight w:val="none"/>
        </w:rPr>
      </w:pPr>
      <w:r>
        <w:rPr>
          <w:rFonts w:hint="eastAsia" w:ascii="宋体" w:hAnsi="宋体" w:eastAsia="宋体" w:cs="宋体"/>
          <w:b/>
          <w:bCs w:val="0"/>
          <w:color w:val="000000"/>
          <w:sz w:val="28"/>
          <w:szCs w:val="28"/>
          <w:highlight w:val="none"/>
          <w:lang w:val="en-US" w:eastAsia="zh-CN"/>
        </w:rPr>
        <w:t>5.1单位简介</w:t>
      </w:r>
      <w:r>
        <w:rPr>
          <w:rFonts w:hint="eastAsia" w:ascii="宋体" w:hAnsi="宋体" w:eastAsia="宋体" w:cs="宋体"/>
          <w:b/>
          <w:bCs w:val="0"/>
          <w:color w:val="000000"/>
          <w:sz w:val="28"/>
          <w:szCs w:val="28"/>
          <w:highlight w:val="none"/>
        </w:rPr>
        <w:t>投标人自行编制</w:t>
      </w:r>
    </w:p>
    <w:p w14:paraId="02AC2AE2">
      <w:pPr>
        <w:keepNext w:val="0"/>
        <w:keepLines w:val="0"/>
        <w:pageBreakBefore w:val="0"/>
        <w:wordWrap w:val="0"/>
        <w:overflowPunct/>
        <w:topLinePunct w:val="0"/>
        <w:bidi w:val="0"/>
        <w:ind w:firstLine="560" w:firstLineChars="200"/>
        <w:rPr>
          <w:rFonts w:hint="eastAsia" w:ascii="宋体" w:hAnsi="宋体" w:cs="宋体"/>
          <w:b w:val="0"/>
          <w:bCs/>
          <w:color w:val="auto"/>
          <w:sz w:val="28"/>
          <w:szCs w:val="28"/>
          <w:highlight w:val="none"/>
        </w:rPr>
      </w:pPr>
    </w:p>
    <w:p w14:paraId="57B757FF">
      <w:pPr>
        <w:keepNext w:val="0"/>
        <w:keepLines w:val="0"/>
        <w:pageBreakBefore w:val="0"/>
        <w:wordWrap w:val="0"/>
        <w:overflowPunct/>
        <w:topLinePunct w:val="0"/>
        <w:bidi w:val="0"/>
        <w:jc w:val="center"/>
        <w:rPr>
          <w:rFonts w:hint="eastAsia" w:ascii="宋体" w:hAnsi="宋体" w:cs="宋体"/>
          <w:b/>
          <w:bCs w:val="0"/>
          <w:color w:val="auto"/>
          <w:sz w:val="28"/>
          <w:szCs w:val="28"/>
          <w:highlight w:val="none"/>
          <w:lang w:val="en-US" w:eastAsia="zh-CN"/>
        </w:rPr>
      </w:pPr>
    </w:p>
    <w:p w14:paraId="7A62EDD1">
      <w:pPr>
        <w:keepNext w:val="0"/>
        <w:keepLines w:val="0"/>
        <w:pageBreakBefore w:val="0"/>
        <w:wordWrap w:val="0"/>
        <w:overflowPunct/>
        <w:topLinePunct w:val="0"/>
        <w:bidi w:val="0"/>
        <w:jc w:val="center"/>
        <w:rPr>
          <w:rFonts w:hint="eastAsia" w:ascii="宋体" w:hAnsi="宋体" w:cs="宋体"/>
          <w:b/>
          <w:bCs w:val="0"/>
          <w:color w:val="auto"/>
          <w:sz w:val="28"/>
          <w:szCs w:val="28"/>
          <w:highlight w:val="none"/>
          <w:lang w:val="en-US" w:eastAsia="zh-CN"/>
        </w:rPr>
      </w:pPr>
    </w:p>
    <w:p w14:paraId="26EF2626">
      <w:pPr>
        <w:keepNext w:val="0"/>
        <w:keepLines w:val="0"/>
        <w:pageBreakBefore w:val="0"/>
        <w:wordWrap w:val="0"/>
        <w:overflowPunct/>
        <w:topLinePunct w:val="0"/>
        <w:bidi w:val="0"/>
        <w:jc w:val="center"/>
        <w:rPr>
          <w:rFonts w:hint="eastAsia"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5.2满足此次招标项目的相关资质</w:t>
      </w:r>
    </w:p>
    <w:p w14:paraId="222CE57F">
      <w:pPr>
        <w:keepNext w:val="0"/>
        <w:keepLines w:val="0"/>
        <w:pageBreakBefore w:val="0"/>
        <w:wordWrap w:val="0"/>
        <w:overflowPunct/>
        <w:topLinePunct w:val="0"/>
        <w:bidi w:val="0"/>
        <w:ind w:firstLine="480" w:firstLineChars="200"/>
        <w:jc w:val="left"/>
        <w:rPr>
          <w:rFonts w:hint="eastAsia" w:ascii="宋体" w:hAnsi="宋体" w:cs="宋体"/>
          <w:b/>
          <w:bCs w:val="0"/>
          <w:color w:val="auto"/>
          <w:sz w:val="24"/>
          <w:szCs w:val="24"/>
          <w:highlight w:val="none"/>
          <w:lang w:val="en-US" w:eastAsia="zh-CN"/>
        </w:rPr>
      </w:pPr>
    </w:p>
    <w:p w14:paraId="28DB5C24">
      <w:pPr>
        <w:keepNext w:val="0"/>
        <w:keepLines w:val="0"/>
        <w:pageBreakBefore w:val="0"/>
        <w:wordWrap w:val="0"/>
        <w:overflowPunct/>
        <w:topLinePunct w:val="0"/>
        <w:bidi w:val="0"/>
        <w:ind w:firstLine="480" w:firstLineChars="200"/>
        <w:jc w:val="left"/>
        <w:rPr>
          <w:rFonts w:hint="eastAsia" w:ascii="宋体" w:hAnsi="宋体" w:cs="宋体"/>
          <w:b w:val="0"/>
          <w:bCs/>
          <w:color w:val="auto"/>
          <w:sz w:val="24"/>
          <w:szCs w:val="24"/>
          <w:highlight w:val="none"/>
          <w:lang w:val="en-US" w:eastAsia="zh-CN"/>
        </w:rPr>
      </w:pPr>
    </w:p>
    <w:p w14:paraId="6DFA0B27">
      <w:pPr>
        <w:keepNext w:val="0"/>
        <w:keepLines w:val="0"/>
        <w:pageBreakBefore w:val="0"/>
        <w:wordWrap w:val="0"/>
        <w:overflowPunct/>
        <w:topLinePunct w:val="0"/>
        <w:bidi w:val="0"/>
        <w:ind w:firstLine="480" w:firstLineChars="200"/>
        <w:jc w:val="left"/>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投标投标人需提供有效期内《食品经营许可证》或《食品生产许可证》</w:t>
      </w:r>
    </w:p>
    <w:p w14:paraId="4E4810E0">
      <w:pPr>
        <w:pStyle w:val="3"/>
        <w:keepNext w:val="0"/>
        <w:keepLines w:val="0"/>
        <w:pageBreakBefore w:val="0"/>
        <w:wordWrap w:val="0"/>
        <w:overflowPunct/>
        <w:topLinePunct w:val="0"/>
        <w:bidi w:val="0"/>
        <w:spacing w:before="181" w:line="219" w:lineRule="auto"/>
        <w:ind w:left="507"/>
        <w:rPr>
          <w:sz w:val="24"/>
          <w:szCs w:val="24"/>
        </w:rPr>
      </w:pPr>
    </w:p>
    <w:p w14:paraId="51F4720B">
      <w:pPr>
        <w:keepNext w:val="0"/>
        <w:keepLines w:val="0"/>
        <w:pageBreakBefore w:val="0"/>
        <w:wordWrap w:val="0"/>
        <w:overflowPunct/>
        <w:topLinePunct w:val="0"/>
        <w:bidi w:val="0"/>
        <w:spacing w:line="219" w:lineRule="auto"/>
        <w:rPr>
          <w:sz w:val="24"/>
          <w:szCs w:val="24"/>
        </w:rPr>
        <w:sectPr>
          <w:footerReference r:id="rId43" w:type="default"/>
          <w:pgSz w:w="11905" w:h="16839"/>
          <w:pgMar w:top="400" w:right="851" w:bottom="1171" w:left="1080" w:header="0" w:footer="1002" w:gutter="0"/>
          <w:pgNumType w:fmt="decimal"/>
          <w:cols w:space="720" w:num="1"/>
        </w:sectPr>
      </w:pPr>
    </w:p>
    <w:p w14:paraId="1BBB5416">
      <w:pPr>
        <w:keepNext w:val="0"/>
        <w:keepLines w:val="0"/>
        <w:pageBreakBefore w:val="0"/>
        <w:wordWrap w:val="0"/>
        <w:overflowPunct/>
        <w:topLinePunct w:val="0"/>
        <w:bidi w:val="0"/>
        <w:spacing w:line="241" w:lineRule="auto"/>
        <w:rPr>
          <w:rFonts w:ascii="Arial"/>
          <w:sz w:val="21"/>
        </w:rPr>
      </w:pPr>
    </w:p>
    <w:p w14:paraId="0FC282ED">
      <w:pPr>
        <w:keepNext w:val="0"/>
        <w:keepLines w:val="0"/>
        <w:pageBreakBefore w:val="0"/>
        <w:wordWrap w:val="0"/>
        <w:overflowPunct/>
        <w:topLinePunct w:val="0"/>
        <w:bidi w:val="0"/>
        <w:spacing w:line="241" w:lineRule="auto"/>
        <w:rPr>
          <w:rFonts w:ascii="Arial"/>
          <w:sz w:val="21"/>
        </w:rPr>
      </w:pPr>
    </w:p>
    <w:p w14:paraId="5CFC4C6F">
      <w:pPr>
        <w:keepNext w:val="0"/>
        <w:keepLines w:val="0"/>
        <w:pageBreakBefore w:val="0"/>
        <w:wordWrap w:val="0"/>
        <w:overflowPunct/>
        <w:topLinePunct w:val="0"/>
        <w:bidi w:val="0"/>
        <w:spacing w:line="241" w:lineRule="auto"/>
        <w:rPr>
          <w:rFonts w:ascii="Arial"/>
          <w:sz w:val="21"/>
        </w:rPr>
      </w:pPr>
    </w:p>
    <w:p w14:paraId="56C01B5C">
      <w:pPr>
        <w:keepNext w:val="0"/>
        <w:keepLines w:val="0"/>
        <w:pageBreakBefore w:val="0"/>
        <w:wordWrap w:val="0"/>
        <w:overflowPunct/>
        <w:topLinePunct w:val="0"/>
        <w:bidi w:val="0"/>
        <w:spacing w:line="241" w:lineRule="auto"/>
        <w:rPr>
          <w:rFonts w:ascii="Arial"/>
          <w:sz w:val="21"/>
        </w:rPr>
      </w:pPr>
    </w:p>
    <w:p w14:paraId="4CC368A5">
      <w:pPr>
        <w:pStyle w:val="3"/>
        <w:keepNext w:val="0"/>
        <w:keepLines w:val="0"/>
        <w:pageBreakBefore w:val="0"/>
        <w:wordWrap w:val="0"/>
        <w:overflowPunct/>
        <w:topLinePunct w:val="0"/>
        <w:bidi w:val="0"/>
        <w:spacing w:before="91" w:line="219" w:lineRule="auto"/>
        <w:ind w:left="3230"/>
      </w:pPr>
      <w:r>
        <w:rPr>
          <w:b/>
          <w:bCs/>
          <w:spacing w:val="1"/>
        </w:rPr>
        <w:t>6、出具</w:t>
      </w:r>
      <w:r>
        <w:rPr>
          <w:rFonts w:hint="eastAsia"/>
          <w:b/>
          <w:bCs/>
          <w:spacing w:val="1"/>
          <w:lang w:eastAsia="zh-CN"/>
        </w:rPr>
        <w:t>投标人</w:t>
      </w:r>
      <w:r>
        <w:rPr>
          <w:b/>
          <w:bCs/>
          <w:spacing w:val="1"/>
        </w:rPr>
        <w:t>营业执照函</w:t>
      </w:r>
    </w:p>
    <w:p w14:paraId="718195C7">
      <w:pPr>
        <w:keepNext w:val="0"/>
        <w:keepLines w:val="0"/>
        <w:pageBreakBefore w:val="0"/>
        <w:wordWrap w:val="0"/>
        <w:overflowPunct/>
        <w:topLinePunct w:val="0"/>
        <w:bidi w:val="0"/>
        <w:spacing w:line="290" w:lineRule="auto"/>
        <w:rPr>
          <w:rFonts w:ascii="Arial"/>
          <w:sz w:val="21"/>
        </w:rPr>
      </w:pPr>
    </w:p>
    <w:p w14:paraId="174CD6AB">
      <w:pPr>
        <w:keepNext w:val="0"/>
        <w:keepLines w:val="0"/>
        <w:pageBreakBefore w:val="0"/>
        <w:wordWrap w:val="0"/>
        <w:overflowPunct/>
        <w:topLinePunct w:val="0"/>
        <w:bidi w:val="0"/>
        <w:spacing w:line="290" w:lineRule="auto"/>
        <w:rPr>
          <w:rFonts w:ascii="Arial"/>
          <w:sz w:val="21"/>
        </w:rPr>
      </w:pPr>
    </w:p>
    <w:p w14:paraId="046DC4DC">
      <w:pPr>
        <w:keepNext w:val="0"/>
        <w:keepLines w:val="0"/>
        <w:pageBreakBefore w:val="0"/>
        <w:wordWrap w:val="0"/>
        <w:overflowPunct/>
        <w:topLinePunct w:val="0"/>
        <w:bidi w:val="0"/>
        <w:spacing w:line="291" w:lineRule="auto"/>
        <w:rPr>
          <w:rFonts w:ascii="Arial"/>
          <w:sz w:val="21"/>
        </w:rPr>
      </w:pPr>
    </w:p>
    <w:p w14:paraId="4A354B85">
      <w:pPr>
        <w:pStyle w:val="3"/>
        <w:keepNext w:val="0"/>
        <w:keepLines w:val="0"/>
        <w:pageBreakBefore w:val="0"/>
        <w:wordWrap w:val="0"/>
        <w:overflowPunct/>
        <w:topLinePunct w:val="0"/>
        <w:bidi w:val="0"/>
        <w:spacing w:before="78" w:line="219" w:lineRule="auto"/>
        <w:rPr>
          <w:sz w:val="24"/>
          <w:szCs w:val="24"/>
        </w:rPr>
      </w:pPr>
      <w:r>
        <w:rPr>
          <w:rFonts w:hint="eastAsia"/>
          <w:spacing w:val="-3"/>
          <w:sz w:val="24"/>
          <w:szCs w:val="24"/>
          <w:lang w:eastAsia="zh-CN"/>
        </w:rPr>
        <w:t>招标人</w:t>
      </w:r>
      <w:r>
        <w:rPr>
          <w:sz w:val="24"/>
          <w:szCs w:val="24"/>
        </w:rPr>
        <w:t>：：</w:t>
      </w:r>
    </w:p>
    <w:p w14:paraId="59990E40">
      <w:pPr>
        <w:keepNext w:val="0"/>
        <w:keepLines w:val="0"/>
        <w:pageBreakBefore w:val="0"/>
        <w:wordWrap w:val="0"/>
        <w:overflowPunct/>
        <w:topLinePunct w:val="0"/>
        <w:bidi w:val="0"/>
        <w:spacing w:line="256" w:lineRule="auto"/>
        <w:rPr>
          <w:rFonts w:ascii="Arial"/>
          <w:sz w:val="21"/>
        </w:rPr>
      </w:pPr>
    </w:p>
    <w:p w14:paraId="38BAB177">
      <w:pPr>
        <w:pStyle w:val="3"/>
        <w:keepNext w:val="0"/>
        <w:keepLines w:val="0"/>
        <w:pageBreakBefore w:val="0"/>
        <w:wordWrap w:val="0"/>
        <w:overflowPunct/>
        <w:topLinePunct w:val="0"/>
        <w:bidi w:val="0"/>
        <w:spacing w:before="78" w:line="230" w:lineRule="auto"/>
        <w:ind w:left="19" w:firstLine="463"/>
        <w:rPr>
          <w:sz w:val="24"/>
          <w:szCs w:val="24"/>
        </w:rPr>
      </w:pPr>
      <w:r>
        <w:rPr>
          <w:sz w:val="24"/>
          <w:szCs w:val="24"/>
        </w:rPr>
        <w:t>现附上由（签发机关名称）</w:t>
      </w:r>
      <w:r>
        <w:rPr>
          <w:spacing w:val="-1"/>
          <w:sz w:val="24"/>
          <w:szCs w:val="24"/>
        </w:rPr>
        <w:t>签发的我方</w:t>
      </w:r>
      <w:r>
        <w:rPr>
          <w:rFonts w:hint="eastAsia"/>
          <w:spacing w:val="-1"/>
          <w:sz w:val="24"/>
          <w:szCs w:val="24"/>
          <w:lang w:eastAsia="zh-CN"/>
        </w:rPr>
        <w:t>投标人</w:t>
      </w:r>
      <w:r>
        <w:rPr>
          <w:spacing w:val="-1"/>
          <w:sz w:val="24"/>
          <w:szCs w:val="24"/>
        </w:rPr>
        <w:t>营业执照复</w:t>
      </w:r>
      <w:r>
        <w:rPr>
          <w:spacing w:val="-2"/>
          <w:sz w:val="24"/>
          <w:szCs w:val="24"/>
        </w:rPr>
        <w:t>印件，该执照已经年检，真实有效。</w:t>
      </w:r>
    </w:p>
    <w:p w14:paraId="24E269B9">
      <w:pPr>
        <w:keepNext w:val="0"/>
        <w:keepLines w:val="0"/>
        <w:pageBreakBefore w:val="0"/>
        <w:wordWrap w:val="0"/>
        <w:overflowPunct/>
        <w:topLinePunct w:val="0"/>
        <w:bidi w:val="0"/>
        <w:spacing w:line="292" w:lineRule="auto"/>
        <w:rPr>
          <w:rFonts w:ascii="Arial"/>
          <w:sz w:val="21"/>
        </w:rPr>
      </w:pPr>
    </w:p>
    <w:p w14:paraId="509899FF">
      <w:pPr>
        <w:keepNext w:val="0"/>
        <w:keepLines w:val="0"/>
        <w:pageBreakBefore w:val="0"/>
        <w:wordWrap w:val="0"/>
        <w:overflowPunct/>
        <w:topLinePunct w:val="0"/>
        <w:bidi w:val="0"/>
        <w:spacing w:line="292" w:lineRule="auto"/>
        <w:rPr>
          <w:rFonts w:ascii="Arial"/>
          <w:sz w:val="21"/>
        </w:rPr>
      </w:pPr>
    </w:p>
    <w:p w14:paraId="11BEE7A5">
      <w:pPr>
        <w:keepNext w:val="0"/>
        <w:keepLines w:val="0"/>
        <w:pageBreakBefore w:val="0"/>
        <w:wordWrap w:val="0"/>
        <w:overflowPunct/>
        <w:topLinePunct w:val="0"/>
        <w:bidi w:val="0"/>
        <w:spacing w:line="292" w:lineRule="auto"/>
        <w:rPr>
          <w:rFonts w:ascii="Arial"/>
          <w:sz w:val="21"/>
        </w:rPr>
      </w:pPr>
    </w:p>
    <w:p w14:paraId="7800460A">
      <w:pPr>
        <w:pStyle w:val="3"/>
        <w:keepNext w:val="0"/>
        <w:keepLines w:val="0"/>
        <w:pageBreakBefore w:val="0"/>
        <w:wordWrap w:val="0"/>
        <w:overflowPunct/>
        <w:topLinePunct w:val="0"/>
        <w:bidi w:val="0"/>
        <w:spacing w:before="78" w:line="219" w:lineRule="auto"/>
        <w:ind w:left="483"/>
        <w:rPr>
          <w:sz w:val="24"/>
          <w:szCs w:val="24"/>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0083BE29">
      <w:pPr>
        <w:keepNext w:val="0"/>
        <w:keepLines w:val="0"/>
        <w:pageBreakBefore w:val="0"/>
        <w:wordWrap w:val="0"/>
        <w:overflowPunct/>
        <w:topLinePunct w:val="0"/>
        <w:bidi w:val="0"/>
        <w:spacing w:line="257" w:lineRule="auto"/>
        <w:rPr>
          <w:rFonts w:ascii="Arial"/>
          <w:sz w:val="21"/>
        </w:rPr>
      </w:pPr>
    </w:p>
    <w:p w14:paraId="03EF0B34">
      <w:pPr>
        <w:pStyle w:val="3"/>
        <w:keepNext w:val="0"/>
        <w:keepLines w:val="0"/>
        <w:pageBreakBefore w:val="0"/>
        <w:wordWrap w:val="0"/>
        <w:overflowPunct/>
        <w:topLinePunct w:val="0"/>
        <w:bidi w:val="0"/>
        <w:spacing w:before="79" w:line="219" w:lineRule="auto"/>
        <w:ind w:left="481"/>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6E257F24">
      <w:pPr>
        <w:keepNext w:val="0"/>
        <w:keepLines w:val="0"/>
        <w:pageBreakBefore w:val="0"/>
        <w:wordWrap w:val="0"/>
        <w:overflowPunct/>
        <w:topLinePunct w:val="0"/>
        <w:bidi w:val="0"/>
        <w:spacing w:line="284" w:lineRule="auto"/>
        <w:rPr>
          <w:rFonts w:ascii="Arial"/>
          <w:sz w:val="21"/>
        </w:rPr>
      </w:pPr>
    </w:p>
    <w:p w14:paraId="4C0A16BC">
      <w:pPr>
        <w:keepNext w:val="0"/>
        <w:keepLines w:val="0"/>
        <w:pageBreakBefore w:val="0"/>
        <w:wordWrap w:val="0"/>
        <w:overflowPunct/>
        <w:topLinePunct w:val="0"/>
        <w:bidi w:val="0"/>
        <w:spacing w:line="284" w:lineRule="auto"/>
        <w:rPr>
          <w:rFonts w:ascii="Arial"/>
          <w:sz w:val="21"/>
        </w:rPr>
      </w:pPr>
    </w:p>
    <w:p w14:paraId="18A9BA97">
      <w:pPr>
        <w:pStyle w:val="3"/>
        <w:keepNext w:val="0"/>
        <w:keepLines w:val="0"/>
        <w:pageBreakBefore w:val="0"/>
        <w:wordWrap w:val="0"/>
        <w:overflowPunct/>
        <w:topLinePunct w:val="0"/>
        <w:bidi w:val="0"/>
        <w:spacing w:before="78" w:line="219" w:lineRule="auto"/>
        <w:ind w:left="1002"/>
        <w:rPr>
          <w:sz w:val="24"/>
          <w:szCs w:val="24"/>
        </w:rPr>
      </w:pPr>
      <w:r>
        <w:rPr>
          <w:spacing w:val="-13"/>
          <w:sz w:val="24"/>
          <w:szCs w:val="24"/>
        </w:rPr>
        <w:t>日期：年月日</w:t>
      </w:r>
    </w:p>
    <w:p w14:paraId="37DC6739">
      <w:pPr>
        <w:keepNext w:val="0"/>
        <w:keepLines w:val="0"/>
        <w:pageBreakBefore w:val="0"/>
        <w:wordWrap w:val="0"/>
        <w:overflowPunct/>
        <w:topLinePunct w:val="0"/>
        <w:bidi w:val="0"/>
        <w:spacing w:line="219" w:lineRule="auto"/>
        <w:rPr>
          <w:sz w:val="24"/>
          <w:szCs w:val="24"/>
        </w:rPr>
        <w:sectPr>
          <w:footerReference r:id="rId44" w:type="default"/>
          <w:pgSz w:w="11905" w:h="16839"/>
          <w:pgMar w:top="400" w:right="1225" w:bottom="1171" w:left="1088" w:header="0" w:footer="1002" w:gutter="0"/>
          <w:pgNumType w:fmt="decimal"/>
          <w:cols w:space="720" w:num="1"/>
        </w:sectPr>
      </w:pPr>
    </w:p>
    <w:p w14:paraId="55494E63">
      <w:pPr>
        <w:keepNext w:val="0"/>
        <w:keepLines w:val="0"/>
        <w:pageBreakBefore w:val="0"/>
        <w:wordWrap w:val="0"/>
        <w:overflowPunct/>
        <w:topLinePunct w:val="0"/>
        <w:bidi w:val="0"/>
        <w:spacing w:line="243" w:lineRule="auto"/>
        <w:rPr>
          <w:rFonts w:ascii="Arial"/>
          <w:sz w:val="21"/>
        </w:rPr>
      </w:pPr>
    </w:p>
    <w:p w14:paraId="59D2F18B">
      <w:pPr>
        <w:keepNext w:val="0"/>
        <w:keepLines w:val="0"/>
        <w:pageBreakBefore w:val="0"/>
        <w:wordWrap w:val="0"/>
        <w:overflowPunct/>
        <w:topLinePunct w:val="0"/>
        <w:bidi w:val="0"/>
        <w:spacing w:line="244" w:lineRule="auto"/>
        <w:rPr>
          <w:rFonts w:ascii="Arial"/>
          <w:sz w:val="21"/>
        </w:rPr>
      </w:pPr>
    </w:p>
    <w:p w14:paraId="61042CA2">
      <w:pPr>
        <w:keepNext w:val="0"/>
        <w:keepLines w:val="0"/>
        <w:pageBreakBefore w:val="0"/>
        <w:wordWrap w:val="0"/>
        <w:overflowPunct/>
        <w:topLinePunct w:val="0"/>
        <w:bidi w:val="0"/>
        <w:spacing w:line="244" w:lineRule="auto"/>
        <w:rPr>
          <w:rFonts w:ascii="Arial"/>
          <w:sz w:val="21"/>
        </w:rPr>
      </w:pPr>
    </w:p>
    <w:p w14:paraId="59F16D9D">
      <w:pPr>
        <w:keepNext w:val="0"/>
        <w:keepLines w:val="0"/>
        <w:pageBreakBefore w:val="0"/>
        <w:wordWrap w:val="0"/>
        <w:overflowPunct/>
        <w:topLinePunct w:val="0"/>
        <w:bidi w:val="0"/>
        <w:spacing w:line="244" w:lineRule="auto"/>
        <w:rPr>
          <w:rFonts w:ascii="Arial"/>
          <w:sz w:val="21"/>
        </w:rPr>
      </w:pPr>
    </w:p>
    <w:p w14:paraId="7E54C4BD">
      <w:pPr>
        <w:pStyle w:val="3"/>
        <w:keepNext w:val="0"/>
        <w:keepLines w:val="0"/>
        <w:pageBreakBefore w:val="0"/>
        <w:wordWrap w:val="0"/>
        <w:overflowPunct/>
        <w:topLinePunct w:val="0"/>
        <w:bidi w:val="0"/>
        <w:spacing w:before="78" w:line="219" w:lineRule="auto"/>
        <w:ind w:left="43"/>
        <w:rPr>
          <w:sz w:val="24"/>
          <w:szCs w:val="24"/>
        </w:rPr>
      </w:pPr>
      <w:r>
        <w:rPr>
          <w:b/>
          <w:bCs/>
          <w:spacing w:val="12"/>
          <w:sz w:val="24"/>
          <w:szCs w:val="24"/>
        </w:rPr>
        <w:t>附：政策适用性说明</w:t>
      </w:r>
      <w:r>
        <w:rPr>
          <w:spacing w:val="12"/>
          <w:sz w:val="24"/>
          <w:szCs w:val="24"/>
        </w:rPr>
        <w:t>（注：本声明函对中小企业参与政府采购活动时适用）</w:t>
      </w:r>
    </w:p>
    <w:p w14:paraId="2F425B2C">
      <w:pPr>
        <w:keepNext w:val="0"/>
        <w:keepLines w:val="0"/>
        <w:pageBreakBefore w:val="0"/>
        <w:wordWrap w:val="0"/>
        <w:overflowPunct/>
        <w:topLinePunct w:val="0"/>
        <w:bidi w:val="0"/>
        <w:spacing w:line="274" w:lineRule="auto"/>
        <w:rPr>
          <w:rFonts w:ascii="Arial"/>
          <w:sz w:val="21"/>
        </w:rPr>
      </w:pPr>
    </w:p>
    <w:p w14:paraId="22C63196">
      <w:pPr>
        <w:keepNext w:val="0"/>
        <w:keepLines w:val="0"/>
        <w:pageBreakBefore w:val="0"/>
        <w:wordWrap w:val="0"/>
        <w:overflowPunct/>
        <w:topLinePunct w:val="0"/>
        <w:bidi w:val="0"/>
        <w:spacing w:line="274" w:lineRule="auto"/>
        <w:rPr>
          <w:rFonts w:ascii="Arial"/>
          <w:sz w:val="21"/>
        </w:rPr>
      </w:pPr>
    </w:p>
    <w:p w14:paraId="2E441170">
      <w:pPr>
        <w:keepNext w:val="0"/>
        <w:keepLines w:val="0"/>
        <w:pageBreakBefore w:val="0"/>
        <w:wordWrap w:val="0"/>
        <w:overflowPunct/>
        <w:topLinePunct w:val="0"/>
        <w:bidi w:val="0"/>
        <w:spacing w:line="275" w:lineRule="auto"/>
        <w:rPr>
          <w:rFonts w:ascii="Arial"/>
          <w:sz w:val="21"/>
        </w:rPr>
      </w:pPr>
    </w:p>
    <w:p w14:paraId="16C9C075">
      <w:pPr>
        <w:pStyle w:val="3"/>
        <w:keepNext w:val="0"/>
        <w:keepLines w:val="0"/>
        <w:pageBreakBefore w:val="0"/>
        <w:wordWrap w:val="0"/>
        <w:overflowPunct/>
        <w:topLinePunct w:val="0"/>
        <w:bidi w:val="0"/>
        <w:spacing w:before="91" w:line="219" w:lineRule="auto"/>
        <w:ind w:left="2920"/>
      </w:pPr>
      <w:r>
        <w:rPr>
          <w:b/>
          <w:bCs/>
          <w:spacing w:val="-1"/>
        </w:rPr>
        <w:t>7、中小企业声明函(货物)</w:t>
      </w:r>
    </w:p>
    <w:p w14:paraId="02EEE596">
      <w:pPr>
        <w:keepNext w:val="0"/>
        <w:keepLines w:val="0"/>
        <w:pageBreakBefore w:val="0"/>
        <w:wordWrap w:val="0"/>
        <w:overflowPunct/>
        <w:topLinePunct w:val="0"/>
        <w:bidi w:val="0"/>
        <w:spacing w:line="406" w:lineRule="auto"/>
        <w:rPr>
          <w:rFonts w:ascii="Arial"/>
          <w:sz w:val="21"/>
        </w:rPr>
      </w:pPr>
    </w:p>
    <w:p w14:paraId="255447F0">
      <w:pPr>
        <w:pStyle w:val="3"/>
        <w:keepNext w:val="0"/>
        <w:keepLines w:val="0"/>
        <w:pageBreakBefore w:val="0"/>
        <w:wordWrap w:val="0"/>
        <w:overflowPunct/>
        <w:topLinePunct w:val="0"/>
        <w:bidi w:val="0"/>
        <w:spacing w:before="78" w:line="353" w:lineRule="auto"/>
        <w:ind w:right="76" w:firstLine="513"/>
        <w:jc w:val="both"/>
        <w:rPr>
          <w:sz w:val="24"/>
          <w:szCs w:val="24"/>
        </w:rPr>
      </w:pPr>
      <w:r>
        <w:rPr>
          <w:spacing w:val="-3"/>
          <w:sz w:val="24"/>
          <w:szCs w:val="24"/>
        </w:rPr>
        <w:t>本公司(联合体)郑重声明，根据《政府采购促进中小企业发展管理办法》(财库﹝2020﹞</w:t>
      </w:r>
      <w:r>
        <w:rPr>
          <w:spacing w:val="-9"/>
          <w:sz w:val="24"/>
          <w:szCs w:val="24"/>
        </w:rPr>
        <w:t>46号)的规定，本公司(联合体)参加</w:t>
      </w:r>
      <w:r>
        <w:rPr>
          <w:spacing w:val="-9"/>
          <w:sz w:val="24"/>
          <w:szCs w:val="24"/>
          <w:u w:val="single" w:color="auto"/>
        </w:rPr>
        <w:t>(单位名称)</w:t>
      </w:r>
      <w:r>
        <w:rPr>
          <w:spacing w:val="-9"/>
          <w:sz w:val="24"/>
          <w:szCs w:val="24"/>
        </w:rPr>
        <w:t>的</w:t>
      </w:r>
      <w:r>
        <w:rPr>
          <w:spacing w:val="-9"/>
          <w:sz w:val="24"/>
          <w:szCs w:val="24"/>
          <w:u w:val="single" w:color="auto"/>
        </w:rPr>
        <w:t>(项目名称)</w:t>
      </w:r>
      <w:r>
        <w:rPr>
          <w:spacing w:val="-9"/>
          <w:sz w:val="24"/>
          <w:szCs w:val="24"/>
        </w:rPr>
        <w:t>采购活动，提供的货物</w:t>
      </w:r>
      <w:r>
        <w:rPr>
          <w:spacing w:val="13"/>
          <w:sz w:val="24"/>
          <w:szCs w:val="24"/>
        </w:rPr>
        <w:t>全部由符合政策要求的中小企业制造。相关企业(含联合体中的中小企业、签订分包意</w:t>
      </w:r>
      <w:r>
        <w:rPr>
          <w:spacing w:val="5"/>
          <w:sz w:val="24"/>
          <w:szCs w:val="24"/>
        </w:rPr>
        <w:t>向协议的中小企业)的具体情况如下：</w:t>
      </w:r>
    </w:p>
    <w:p w14:paraId="0E9DA990">
      <w:pPr>
        <w:pStyle w:val="3"/>
        <w:keepNext w:val="0"/>
        <w:keepLines w:val="0"/>
        <w:pageBreakBefore w:val="0"/>
        <w:wordWrap w:val="0"/>
        <w:overflowPunct/>
        <w:topLinePunct w:val="0"/>
        <w:bidi w:val="0"/>
        <w:spacing w:before="33" w:line="219" w:lineRule="auto"/>
        <w:ind w:left="503"/>
        <w:rPr>
          <w:sz w:val="24"/>
          <w:szCs w:val="24"/>
        </w:rPr>
      </w:pPr>
      <w:r>
        <w:rPr>
          <w:spacing w:val="-3"/>
          <w:sz w:val="24"/>
          <w:szCs w:val="24"/>
        </w:rPr>
        <w:t>1.</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w:t>
      </w:r>
      <w:r>
        <w:rPr>
          <w:spacing w:val="-3"/>
          <w:sz w:val="24"/>
          <w:szCs w:val="24"/>
          <w:u w:val="single" w:color="auto"/>
        </w:rPr>
        <w:t>行业</w:t>
      </w:r>
      <w:r>
        <w:rPr>
          <w:spacing w:val="-3"/>
          <w:sz w:val="24"/>
          <w:szCs w:val="24"/>
        </w:rPr>
        <w:t>；制造商为</w:t>
      </w:r>
      <w:r>
        <w:rPr>
          <w:spacing w:val="-3"/>
          <w:sz w:val="24"/>
          <w:szCs w:val="24"/>
          <w:u w:val="single" w:color="auto"/>
        </w:rPr>
        <w:t>(企业名称</w:t>
      </w:r>
      <w:r>
        <w:rPr>
          <w:spacing w:val="-3"/>
          <w:sz w:val="24"/>
          <w:szCs w:val="24"/>
        </w:rPr>
        <w:t>)，</w:t>
      </w:r>
    </w:p>
    <w:p w14:paraId="44E26485">
      <w:pPr>
        <w:pStyle w:val="3"/>
        <w:keepNext w:val="0"/>
        <w:keepLines w:val="0"/>
        <w:pageBreakBefore w:val="0"/>
        <w:wordWrap w:val="0"/>
        <w:overflowPunct/>
        <w:topLinePunct w:val="0"/>
        <w:bidi w:val="0"/>
        <w:spacing w:before="219" w:line="144" w:lineRule="exact"/>
        <w:ind w:left="6870"/>
        <w:rPr>
          <w:sz w:val="24"/>
          <w:szCs w:val="24"/>
        </w:rPr>
      </w:pPr>
      <w:r>
        <w:drawing>
          <wp:anchor distT="0" distB="0" distL="0" distR="0" simplePos="0" relativeHeight="251711488" behindDoc="1" locked="0" layoutInCell="1" allowOverlap="1">
            <wp:simplePos x="0" y="0"/>
            <wp:positionH relativeFrom="column">
              <wp:posOffset>4345305</wp:posOffset>
            </wp:positionH>
            <wp:positionV relativeFrom="paragraph">
              <wp:posOffset>92710</wp:posOffset>
            </wp:positionV>
            <wp:extent cx="76200" cy="397510"/>
            <wp:effectExtent l="0" t="0" r="0" b="0"/>
            <wp:wrapNone/>
            <wp:docPr id="106" name="IM 106">
              <a:hlinkClick xmlns:a="http://schemas.openxmlformats.org/drawingml/2006/main" r:id="rId116"/>
            </wp:docPr>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17"/>
                    <a:stretch>
                      <a:fillRect/>
                    </a:stretch>
                  </pic:blipFill>
                  <pic:spPr>
                    <a:xfrm>
                      <a:off x="0" y="0"/>
                      <a:ext cx="76200" cy="397509"/>
                    </a:xfrm>
                    <a:prstGeom prst="rect">
                      <a:avLst/>
                    </a:prstGeom>
                  </pic:spPr>
                </pic:pic>
              </a:graphicData>
            </a:graphic>
          </wp:anchor>
        </w:drawing>
      </w:r>
      <w:r>
        <w:fldChar w:fldCharType="begin"/>
      </w:r>
      <w:r>
        <w:instrText xml:space="preserve"> HYPERLINK \l "bookmark7" </w:instrText>
      </w:r>
      <w:r>
        <w:fldChar w:fldCharType="separate"/>
      </w:r>
      <w:r>
        <w:rPr>
          <w:position w:val="-3"/>
          <w:sz w:val="24"/>
          <w:szCs w:val="24"/>
        </w:rPr>
        <w:t>1</w:t>
      </w:r>
      <w:r>
        <w:rPr>
          <w:position w:val="-3"/>
          <w:sz w:val="24"/>
          <w:szCs w:val="24"/>
        </w:rPr>
        <w:fldChar w:fldCharType="end"/>
      </w:r>
    </w:p>
    <w:p w14:paraId="71C05C1C">
      <w:pPr>
        <w:pStyle w:val="3"/>
        <w:keepNext w:val="0"/>
        <w:keepLines w:val="0"/>
        <w:pageBreakBefore w:val="0"/>
        <w:wordWrap w:val="0"/>
        <w:overflowPunct/>
        <w:topLinePunct w:val="0"/>
        <w:bidi w:val="0"/>
        <w:spacing w:before="1" w:line="203" w:lineRule="auto"/>
        <w:jc w:val="right"/>
        <w:rPr>
          <w:sz w:val="24"/>
          <w:szCs w:val="24"/>
        </w:rPr>
      </w:pPr>
      <w:r>
        <w:rPr>
          <w:spacing w:val="-1"/>
          <w:sz w:val="24"/>
          <w:szCs w:val="24"/>
        </w:rPr>
        <w:t>从业人员人，营业收入为万元，资产总额为万元，属于</w:t>
      </w:r>
      <w:r>
        <w:rPr>
          <w:spacing w:val="-1"/>
          <w:sz w:val="24"/>
          <w:szCs w:val="24"/>
          <w:u w:val="single" w:color="auto"/>
        </w:rPr>
        <w:t>(中型企业、小型</w:t>
      </w:r>
    </w:p>
    <w:p w14:paraId="47F1A8DE">
      <w:pPr>
        <w:pStyle w:val="3"/>
        <w:keepNext w:val="0"/>
        <w:keepLines w:val="0"/>
        <w:pageBreakBefore w:val="0"/>
        <w:wordWrap w:val="0"/>
        <w:overflowPunct/>
        <w:topLinePunct w:val="0"/>
        <w:bidi w:val="0"/>
        <w:spacing w:before="183" w:line="219" w:lineRule="auto"/>
        <w:ind w:left="4"/>
        <w:rPr>
          <w:sz w:val="24"/>
          <w:szCs w:val="24"/>
        </w:rPr>
      </w:pPr>
      <w:r>
        <w:rPr>
          <w:spacing w:val="-5"/>
          <w:sz w:val="24"/>
          <w:szCs w:val="24"/>
          <w:u w:val="single" w:color="auto"/>
        </w:rPr>
        <w:t>企业、微型企业</w:t>
      </w:r>
      <w:r>
        <w:rPr>
          <w:spacing w:val="-5"/>
          <w:sz w:val="24"/>
          <w:szCs w:val="24"/>
        </w:rPr>
        <w:t>)；</w:t>
      </w:r>
    </w:p>
    <w:p w14:paraId="66DEF86F">
      <w:pPr>
        <w:pStyle w:val="3"/>
        <w:keepNext w:val="0"/>
        <w:keepLines w:val="0"/>
        <w:pageBreakBefore w:val="0"/>
        <w:wordWrap w:val="0"/>
        <w:overflowPunct/>
        <w:topLinePunct w:val="0"/>
        <w:bidi w:val="0"/>
        <w:spacing w:before="181" w:line="350" w:lineRule="auto"/>
        <w:ind w:left="3" w:right="137" w:firstLine="487"/>
        <w:rPr>
          <w:sz w:val="24"/>
          <w:szCs w:val="24"/>
        </w:rPr>
      </w:pPr>
      <w:r>
        <w:rPr>
          <w:spacing w:val="-3"/>
          <w:sz w:val="24"/>
          <w:szCs w:val="24"/>
        </w:rPr>
        <w:t>2.</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w:t>
      </w:r>
      <w:r>
        <w:rPr>
          <w:spacing w:val="-3"/>
          <w:sz w:val="24"/>
          <w:szCs w:val="24"/>
          <w:u w:val="single" w:color="auto"/>
        </w:rPr>
        <w:t>行业</w:t>
      </w:r>
      <w:r>
        <w:rPr>
          <w:spacing w:val="-3"/>
          <w:sz w:val="24"/>
          <w:szCs w:val="24"/>
        </w:rPr>
        <w:t>；制造商为</w:t>
      </w:r>
      <w:r>
        <w:rPr>
          <w:spacing w:val="-3"/>
          <w:sz w:val="24"/>
          <w:szCs w:val="24"/>
          <w:u w:val="single" w:color="auto"/>
        </w:rPr>
        <w:t>(企业名称</w:t>
      </w:r>
      <w:r>
        <w:rPr>
          <w:spacing w:val="-4"/>
          <w:sz w:val="24"/>
          <w:szCs w:val="24"/>
        </w:rPr>
        <w:t>)，</w:t>
      </w:r>
      <w:r>
        <w:rPr>
          <w:spacing w:val="2"/>
          <w:sz w:val="24"/>
          <w:szCs w:val="24"/>
        </w:rPr>
        <w:t>从业人员人，营业收入为万元，资产总额为万</w:t>
      </w:r>
      <w:r>
        <w:rPr>
          <w:spacing w:val="1"/>
          <w:sz w:val="24"/>
          <w:szCs w:val="24"/>
        </w:rPr>
        <w:t>元，属于</w:t>
      </w:r>
      <w:r>
        <w:rPr>
          <w:spacing w:val="1"/>
          <w:sz w:val="24"/>
          <w:szCs w:val="24"/>
          <w:u w:val="single" w:color="auto"/>
        </w:rPr>
        <w:t>(中型企业、小型</w:t>
      </w:r>
      <w:r>
        <w:rPr>
          <w:spacing w:val="-3"/>
          <w:sz w:val="24"/>
          <w:szCs w:val="24"/>
          <w:u w:val="single" w:color="auto"/>
        </w:rPr>
        <w:t>企业、微型企业</w:t>
      </w:r>
      <w:r>
        <w:rPr>
          <w:spacing w:val="-3"/>
          <w:sz w:val="24"/>
          <w:szCs w:val="24"/>
        </w:rPr>
        <w:t>)；</w:t>
      </w:r>
    </w:p>
    <w:p w14:paraId="27A87DF3">
      <w:pPr>
        <w:pStyle w:val="3"/>
        <w:keepNext w:val="0"/>
        <w:keepLines w:val="0"/>
        <w:pageBreakBefore w:val="0"/>
        <w:wordWrap w:val="0"/>
        <w:overflowPunct/>
        <w:topLinePunct w:val="0"/>
        <w:bidi w:val="0"/>
        <w:spacing w:before="36" w:line="378" w:lineRule="exact"/>
        <w:ind w:left="515"/>
        <w:rPr>
          <w:sz w:val="24"/>
          <w:szCs w:val="24"/>
        </w:rPr>
      </w:pPr>
      <w:r>
        <w:rPr>
          <w:spacing w:val="-10"/>
          <w:position w:val="3"/>
          <w:sz w:val="24"/>
          <w:szCs w:val="24"/>
        </w:rPr>
        <w:t>……</w:t>
      </w:r>
    </w:p>
    <w:p w14:paraId="6368938B">
      <w:pPr>
        <w:pStyle w:val="3"/>
        <w:keepNext w:val="0"/>
        <w:keepLines w:val="0"/>
        <w:pageBreakBefore w:val="0"/>
        <w:wordWrap w:val="0"/>
        <w:overflowPunct/>
        <w:topLinePunct w:val="0"/>
        <w:bidi w:val="0"/>
        <w:spacing w:before="87" w:line="347" w:lineRule="auto"/>
        <w:ind w:left="3" w:right="53" w:firstLine="535"/>
        <w:rPr>
          <w:sz w:val="24"/>
          <w:szCs w:val="24"/>
        </w:rPr>
      </w:pPr>
      <w:r>
        <w:rPr>
          <w:spacing w:val="7"/>
          <w:sz w:val="24"/>
          <w:szCs w:val="24"/>
        </w:rPr>
        <w:t>以上企业，不属于大企业的分支机构，不存在控股股东为大企业</w:t>
      </w:r>
      <w:r>
        <w:rPr>
          <w:spacing w:val="6"/>
          <w:sz w:val="24"/>
          <w:szCs w:val="24"/>
        </w:rPr>
        <w:t>的情形，也不存在与大企业的负责人为同一人的情形。</w:t>
      </w:r>
    </w:p>
    <w:p w14:paraId="68CC6C1B">
      <w:pPr>
        <w:pStyle w:val="3"/>
        <w:keepNext w:val="0"/>
        <w:keepLines w:val="0"/>
        <w:pageBreakBefore w:val="0"/>
        <w:wordWrap w:val="0"/>
        <w:overflowPunct/>
        <w:topLinePunct w:val="0"/>
        <w:bidi w:val="0"/>
        <w:spacing w:before="31" w:line="219" w:lineRule="auto"/>
        <w:ind w:left="513"/>
        <w:rPr>
          <w:sz w:val="24"/>
          <w:szCs w:val="24"/>
        </w:rPr>
      </w:pPr>
      <w:r>
        <w:rPr>
          <w:spacing w:val="7"/>
          <w:sz w:val="24"/>
          <w:szCs w:val="24"/>
        </w:rPr>
        <w:t>本企业对上述声明内容的真实性负责。如有虚假，将依法承担相应责任。</w:t>
      </w:r>
    </w:p>
    <w:p w14:paraId="67F642E1">
      <w:pPr>
        <w:pStyle w:val="3"/>
        <w:keepNext w:val="0"/>
        <w:keepLines w:val="0"/>
        <w:pageBreakBefore w:val="0"/>
        <w:wordWrap w:val="0"/>
        <w:overflowPunct/>
        <w:topLinePunct w:val="0"/>
        <w:bidi w:val="0"/>
        <w:spacing w:before="184" w:line="219" w:lineRule="auto"/>
        <w:ind w:left="4072"/>
        <w:rPr>
          <w:sz w:val="24"/>
          <w:szCs w:val="24"/>
        </w:rPr>
      </w:pPr>
      <w:r>
        <w:rPr>
          <w:spacing w:val="-2"/>
          <w:sz w:val="24"/>
          <w:szCs w:val="24"/>
        </w:rPr>
        <w:t>企业名称(盖章)：</w:t>
      </w:r>
    </w:p>
    <w:p w14:paraId="3B08EB0D">
      <w:pPr>
        <w:pStyle w:val="3"/>
        <w:keepNext w:val="0"/>
        <w:keepLines w:val="0"/>
        <w:pageBreakBefore w:val="0"/>
        <w:wordWrap w:val="0"/>
        <w:overflowPunct/>
        <w:topLinePunct w:val="0"/>
        <w:bidi w:val="0"/>
        <w:spacing w:before="181" w:line="220" w:lineRule="auto"/>
        <w:ind w:left="4734"/>
        <w:rPr>
          <w:sz w:val="24"/>
          <w:szCs w:val="24"/>
        </w:rPr>
      </w:pPr>
      <w:r>
        <w:rPr>
          <w:spacing w:val="-21"/>
          <w:sz w:val="24"/>
          <w:szCs w:val="24"/>
        </w:rPr>
        <w:t>日期：</w:t>
      </w:r>
    </w:p>
    <w:p w14:paraId="13DC6A03">
      <w:pPr>
        <w:pStyle w:val="3"/>
        <w:keepNext w:val="0"/>
        <w:keepLines w:val="0"/>
        <w:pageBreakBefore w:val="0"/>
        <w:wordWrap w:val="0"/>
        <w:overflowPunct/>
        <w:topLinePunct w:val="0"/>
        <w:bidi w:val="0"/>
        <w:spacing w:before="220" w:line="347" w:lineRule="auto"/>
        <w:ind w:left="2" w:right="86" w:firstLine="567"/>
        <w:rPr>
          <w:sz w:val="24"/>
          <w:szCs w:val="24"/>
        </w:rPr>
      </w:pPr>
      <w:r>
        <w:rPr>
          <w:spacing w:val="8"/>
          <w:sz w:val="24"/>
          <w:szCs w:val="24"/>
        </w:rPr>
        <w:t>1从业人员、营业收入、资产总额填报上一年度数据，无上一年度数据的新成立企业</w:t>
      </w:r>
      <w:bookmarkStart w:id="12" w:name="bookmark7"/>
      <w:bookmarkEnd w:id="12"/>
      <w:r>
        <w:rPr>
          <w:spacing w:val="3"/>
          <w:sz w:val="24"/>
          <w:szCs w:val="24"/>
        </w:rPr>
        <w:t>可不填报。</w:t>
      </w:r>
    </w:p>
    <w:p w14:paraId="29401FB4">
      <w:pPr>
        <w:keepNext w:val="0"/>
        <w:keepLines w:val="0"/>
        <w:pageBreakBefore w:val="0"/>
        <w:wordWrap w:val="0"/>
        <w:overflowPunct/>
        <w:topLinePunct w:val="0"/>
        <w:bidi w:val="0"/>
        <w:spacing w:line="347" w:lineRule="auto"/>
        <w:rPr>
          <w:sz w:val="24"/>
          <w:szCs w:val="24"/>
        </w:rPr>
        <w:sectPr>
          <w:footerReference r:id="rId45" w:type="default"/>
          <w:pgSz w:w="11905" w:h="16839"/>
          <w:pgMar w:top="400" w:right="1093" w:bottom="1171" w:left="1088" w:header="0" w:footer="1002" w:gutter="0"/>
          <w:pgNumType w:fmt="decimal"/>
          <w:cols w:space="720" w:num="1"/>
        </w:sectPr>
      </w:pPr>
    </w:p>
    <w:p w14:paraId="757F5807">
      <w:pPr>
        <w:keepNext w:val="0"/>
        <w:keepLines w:val="0"/>
        <w:pageBreakBefore w:val="0"/>
        <w:wordWrap w:val="0"/>
        <w:overflowPunct/>
        <w:topLinePunct w:val="0"/>
        <w:bidi w:val="0"/>
        <w:spacing w:line="245" w:lineRule="auto"/>
        <w:rPr>
          <w:rFonts w:ascii="Arial"/>
          <w:sz w:val="21"/>
        </w:rPr>
      </w:pPr>
    </w:p>
    <w:p w14:paraId="1ABC16B0">
      <w:pPr>
        <w:keepNext w:val="0"/>
        <w:keepLines w:val="0"/>
        <w:pageBreakBefore w:val="0"/>
        <w:wordWrap w:val="0"/>
        <w:overflowPunct/>
        <w:topLinePunct w:val="0"/>
        <w:bidi w:val="0"/>
        <w:spacing w:line="246" w:lineRule="auto"/>
        <w:rPr>
          <w:rFonts w:ascii="Arial"/>
          <w:sz w:val="21"/>
        </w:rPr>
      </w:pPr>
    </w:p>
    <w:p w14:paraId="76ABFC76">
      <w:pPr>
        <w:keepNext w:val="0"/>
        <w:keepLines w:val="0"/>
        <w:pageBreakBefore w:val="0"/>
        <w:wordWrap w:val="0"/>
        <w:overflowPunct/>
        <w:topLinePunct w:val="0"/>
        <w:bidi w:val="0"/>
        <w:spacing w:line="246" w:lineRule="auto"/>
        <w:rPr>
          <w:rFonts w:ascii="Arial"/>
          <w:sz w:val="21"/>
        </w:rPr>
      </w:pPr>
    </w:p>
    <w:p w14:paraId="1E460430">
      <w:pPr>
        <w:keepNext w:val="0"/>
        <w:keepLines w:val="0"/>
        <w:pageBreakBefore w:val="0"/>
        <w:wordWrap w:val="0"/>
        <w:overflowPunct/>
        <w:topLinePunct w:val="0"/>
        <w:bidi w:val="0"/>
        <w:spacing w:line="246" w:lineRule="auto"/>
        <w:rPr>
          <w:rFonts w:ascii="Arial"/>
          <w:sz w:val="21"/>
        </w:rPr>
      </w:pPr>
    </w:p>
    <w:p w14:paraId="06A94561">
      <w:pPr>
        <w:pStyle w:val="3"/>
        <w:keepNext w:val="0"/>
        <w:keepLines w:val="0"/>
        <w:pageBreakBefore w:val="0"/>
        <w:wordWrap w:val="0"/>
        <w:overflowPunct/>
        <w:topLinePunct w:val="0"/>
        <w:bidi w:val="0"/>
        <w:spacing w:before="91" w:line="220" w:lineRule="auto"/>
        <w:ind w:left="3880"/>
      </w:pPr>
      <w:r>
        <w:rPr>
          <w:b/>
          <w:bCs/>
          <w:spacing w:val="-2"/>
        </w:rPr>
        <w:t>监狱企业声明函</w:t>
      </w:r>
    </w:p>
    <w:p w14:paraId="670F9A11">
      <w:pPr>
        <w:pStyle w:val="3"/>
        <w:keepNext w:val="0"/>
        <w:keepLines w:val="0"/>
        <w:pageBreakBefore w:val="0"/>
        <w:wordWrap w:val="0"/>
        <w:overflowPunct/>
        <w:topLinePunct w:val="0"/>
        <w:bidi w:val="0"/>
        <w:spacing w:before="205" w:line="220" w:lineRule="auto"/>
        <w:ind w:left="472"/>
        <w:rPr>
          <w:sz w:val="24"/>
          <w:szCs w:val="24"/>
        </w:rPr>
      </w:pPr>
      <w:r>
        <w:rPr>
          <w:spacing w:val="-1"/>
          <w:sz w:val="24"/>
          <w:szCs w:val="24"/>
        </w:rPr>
        <w:t>【不属于监狱企业的无需填写、递交】</w:t>
      </w:r>
    </w:p>
    <w:p w14:paraId="46CCB7F0">
      <w:pPr>
        <w:pStyle w:val="3"/>
        <w:keepNext w:val="0"/>
        <w:keepLines w:val="0"/>
        <w:pageBreakBefore w:val="0"/>
        <w:wordWrap w:val="0"/>
        <w:overflowPunct/>
        <w:topLinePunct w:val="0"/>
        <w:bidi w:val="0"/>
        <w:spacing w:before="182" w:line="350" w:lineRule="auto"/>
        <w:ind w:left="6" w:right="120" w:firstLine="473"/>
        <w:rPr>
          <w:sz w:val="24"/>
          <w:szCs w:val="24"/>
        </w:rPr>
      </w:pPr>
      <w:r>
        <w:rPr>
          <w:sz w:val="24"/>
          <w:szCs w:val="24"/>
        </w:rPr>
        <w:t>本单位郑重声明，本单位在参加</w:t>
      </w:r>
      <w:r>
        <w:rPr>
          <w:sz w:val="24"/>
          <w:szCs w:val="24"/>
          <w:u w:val="single" w:color="auto"/>
        </w:rPr>
        <w:t>（</w:t>
      </w:r>
      <w:r>
        <w:rPr>
          <w:rFonts w:hint="eastAsia"/>
          <w:sz w:val="24"/>
          <w:szCs w:val="24"/>
          <w:u w:val="single" w:color="auto"/>
          <w:lang w:eastAsia="zh-CN"/>
        </w:rPr>
        <w:t>招标人</w:t>
      </w:r>
      <w:r>
        <w:rPr>
          <w:sz w:val="24"/>
          <w:szCs w:val="24"/>
          <w:u w:val="single" w:color="auto"/>
        </w:rPr>
        <w:t>名称）</w:t>
      </w:r>
      <w:r>
        <w:rPr>
          <w:sz w:val="24"/>
          <w:szCs w:val="24"/>
        </w:rPr>
        <w:t>的</w:t>
      </w:r>
      <w:r>
        <w:rPr>
          <w:sz w:val="24"/>
          <w:szCs w:val="24"/>
          <w:u w:val="single" w:color="auto"/>
        </w:rPr>
        <w:t>（招标项</w:t>
      </w:r>
      <w:r>
        <w:rPr>
          <w:spacing w:val="-1"/>
          <w:sz w:val="24"/>
          <w:szCs w:val="24"/>
          <w:u w:val="single" w:color="auto"/>
        </w:rPr>
        <w:t>目名称）</w:t>
      </w:r>
      <w:r>
        <w:rPr>
          <w:spacing w:val="-1"/>
          <w:sz w:val="24"/>
          <w:szCs w:val="24"/>
        </w:rPr>
        <w:t>项目采购活动提供以下监狱企业制造的货物（或监狱企业承担的工程、或监狱企业承接的服务</w:t>
      </w:r>
      <w:r>
        <w:rPr>
          <w:spacing w:val="10"/>
          <w:sz w:val="24"/>
          <w:szCs w:val="24"/>
        </w:rPr>
        <w:t>），</w:t>
      </w:r>
      <w:r>
        <w:rPr>
          <w:spacing w:val="-1"/>
          <w:sz w:val="24"/>
          <w:szCs w:val="24"/>
        </w:rPr>
        <w:t>具体情况如</w:t>
      </w:r>
      <w:r>
        <w:rPr>
          <w:spacing w:val="3"/>
          <w:sz w:val="24"/>
          <w:szCs w:val="24"/>
        </w:rPr>
        <w:t>下</w:t>
      </w:r>
      <w:r>
        <w:rPr>
          <w:spacing w:val="-29"/>
          <w:sz w:val="24"/>
          <w:szCs w:val="24"/>
        </w:rPr>
        <w:t>：（</w:t>
      </w:r>
      <w:r>
        <w:rPr>
          <w:spacing w:val="3"/>
          <w:sz w:val="24"/>
          <w:szCs w:val="24"/>
        </w:rPr>
        <w:t>按照实际情况勾选或填空）</w:t>
      </w:r>
    </w:p>
    <w:p w14:paraId="5D48A039">
      <w:pPr>
        <w:pStyle w:val="3"/>
        <w:keepNext w:val="0"/>
        <w:keepLines w:val="0"/>
        <w:pageBreakBefore w:val="0"/>
        <w:wordWrap w:val="0"/>
        <w:overflowPunct/>
        <w:topLinePunct w:val="0"/>
        <w:bidi w:val="0"/>
        <w:spacing w:before="32" w:line="290" w:lineRule="auto"/>
        <w:ind w:firstLine="489"/>
        <w:rPr>
          <w:sz w:val="24"/>
          <w:szCs w:val="24"/>
        </w:rPr>
      </w:pPr>
      <w:r>
        <w:rPr>
          <w:spacing w:val="-1"/>
          <w:sz w:val="24"/>
          <w:szCs w:val="24"/>
        </w:rPr>
        <w:t>（1）□</w:t>
      </w:r>
      <w:r>
        <w:rPr>
          <w:spacing w:val="-1"/>
          <w:sz w:val="24"/>
          <w:szCs w:val="24"/>
          <w:u w:val="single" w:color="auto"/>
        </w:rPr>
        <w:t>（制造商名称）</w:t>
      </w:r>
      <w:r>
        <w:rPr>
          <w:spacing w:val="-1"/>
          <w:sz w:val="24"/>
          <w:szCs w:val="24"/>
        </w:rPr>
        <w:t>属于监狱企业，后附省级</w:t>
      </w:r>
      <w:r>
        <w:rPr>
          <w:spacing w:val="-2"/>
          <w:sz w:val="24"/>
          <w:szCs w:val="24"/>
        </w:rPr>
        <w:t>以上监狱管理局、戒毒管理局（含新疆</w:t>
      </w:r>
      <w:r>
        <w:rPr>
          <w:spacing w:val="-1"/>
          <w:sz w:val="24"/>
          <w:szCs w:val="24"/>
        </w:rPr>
        <w:t>生产建设兵团）出具的属于监狱企业的证明文件。</w:t>
      </w:r>
    </w:p>
    <w:p w14:paraId="3EEB7483">
      <w:pPr>
        <w:pStyle w:val="3"/>
        <w:keepNext w:val="0"/>
        <w:keepLines w:val="0"/>
        <w:pageBreakBefore w:val="0"/>
        <w:wordWrap w:val="0"/>
        <w:overflowPunct/>
        <w:topLinePunct w:val="0"/>
        <w:bidi w:val="0"/>
        <w:spacing w:before="181" w:line="350" w:lineRule="auto"/>
        <w:ind w:left="1" w:firstLine="488"/>
        <w:jc w:val="both"/>
        <w:rPr>
          <w:sz w:val="24"/>
          <w:szCs w:val="24"/>
        </w:rPr>
      </w:pPr>
      <w:r>
        <w:rPr>
          <w:spacing w:val="-1"/>
          <w:sz w:val="24"/>
          <w:szCs w:val="24"/>
        </w:rPr>
        <w:t>（2）□</w:t>
      </w:r>
      <w:r>
        <w:rPr>
          <w:spacing w:val="-1"/>
          <w:sz w:val="24"/>
          <w:szCs w:val="24"/>
          <w:u w:val="single" w:color="auto"/>
        </w:rPr>
        <w:t>（制造商名称）</w:t>
      </w:r>
      <w:r>
        <w:rPr>
          <w:spacing w:val="-1"/>
          <w:sz w:val="24"/>
          <w:szCs w:val="24"/>
        </w:rPr>
        <w:t>属于监狱企业并作为联合</w:t>
      </w:r>
      <w:r>
        <w:rPr>
          <w:spacing w:val="-2"/>
          <w:sz w:val="24"/>
          <w:szCs w:val="24"/>
        </w:rPr>
        <w:t>体一方，其提供协议合同金额占到共同</w:t>
      </w:r>
      <w:r>
        <w:rPr>
          <w:spacing w:val="-1"/>
          <w:sz w:val="24"/>
          <w:szCs w:val="24"/>
        </w:rPr>
        <w:t>投标协议合同总金额的比例为。后附省级以上监狱管理局、戒</w:t>
      </w:r>
      <w:r>
        <w:rPr>
          <w:spacing w:val="-2"/>
          <w:sz w:val="24"/>
          <w:szCs w:val="24"/>
        </w:rPr>
        <w:t>毒管理局（含新疆生产</w:t>
      </w:r>
      <w:r>
        <w:rPr>
          <w:spacing w:val="-1"/>
          <w:sz w:val="24"/>
          <w:szCs w:val="24"/>
        </w:rPr>
        <w:t>建设兵团）出具的属于监狱企业的证明文件。</w:t>
      </w:r>
    </w:p>
    <w:p w14:paraId="69045B2A">
      <w:pPr>
        <w:pStyle w:val="3"/>
        <w:keepNext w:val="0"/>
        <w:keepLines w:val="0"/>
        <w:pageBreakBefore w:val="0"/>
        <w:wordWrap w:val="0"/>
        <w:overflowPunct/>
        <w:topLinePunct w:val="0"/>
        <w:bidi w:val="0"/>
        <w:spacing w:before="37" w:line="350" w:lineRule="auto"/>
        <w:ind w:firstLine="490"/>
        <w:jc w:val="both"/>
        <w:rPr>
          <w:sz w:val="24"/>
          <w:szCs w:val="24"/>
        </w:rPr>
      </w:pPr>
      <w:r>
        <w:rPr>
          <w:spacing w:val="-1"/>
          <w:sz w:val="24"/>
          <w:szCs w:val="24"/>
        </w:rPr>
        <w:t>（3）□</w:t>
      </w:r>
      <w:r>
        <w:rPr>
          <w:spacing w:val="-1"/>
          <w:sz w:val="24"/>
          <w:szCs w:val="24"/>
          <w:u w:val="single" w:color="auto"/>
        </w:rPr>
        <w:t>（制造商名称）</w:t>
      </w:r>
      <w:r>
        <w:rPr>
          <w:spacing w:val="-1"/>
          <w:sz w:val="24"/>
          <w:szCs w:val="24"/>
        </w:rPr>
        <w:t>属于监狱企业并作为分包</w:t>
      </w:r>
      <w:r>
        <w:rPr>
          <w:spacing w:val="-2"/>
          <w:sz w:val="24"/>
          <w:szCs w:val="24"/>
        </w:rPr>
        <w:t>方，其提供协议合同金额占到分包意向</w:t>
      </w:r>
      <w:r>
        <w:rPr>
          <w:spacing w:val="-1"/>
          <w:sz w:val="24"/>
          <w:szCs w:val="24"/>
        </w:rPr>
        <w:t>协议合同总金额的比例为。后附省级以上监狱管理局、戒毒管理局（含新疆生产建设兵团）出具的属于监狱企业的证明文件。</w:t>
      </w:r>
    </w:p>
    <w:p w14:paraId="3BCA6AC3">
      <w:pPr>
        <w:pStyle w:val="3"/>
        <w:keepNext w:val="0"/>
        <w:keepLines w:val="0"/>
        <w:pageBreakBefore w:val="0"/>
        <w:wordWrap w:val="0"/>
        <w:overflowPunct/>
        <w:topLinePunct w:val="0"/>
        <w:bidi w:val="0"/>
        <w:spacing w:before="35" w:line="219" w:lineRule="auto"/>
        <w:ind w:left="960"/>
        <w:rPr>
          <w:sz w:val="24"/>
          <w:szCs w:val="24"/>
        </w:rPr>
      </w:pPr>
      <w:r>
        <w:rPr>
          <w:spacing w:val="-1"/>
          <w:sz w:val="24"/>
          <w:szCs w:val="24"/>
        </w:rPr>
        <w:t>本单位对上述声明的真实性负责。如有虚假，将依法承担相应责任。</w:t>
      </w:r>
    </w:p>
    <w:p w14:paraId="7696142D">
      <w:pPr>
        <w:keepNext w:val="0"/>
        <w:keepLines w:val="0"/>
        <w:pageBreakBefore w:val="0"/>
        <w:wordWrap w:val="0"/>
        <w:overflowPunct/>
        <w:topLinePunct w:val="0"/>
        <w:bidi w:val="0"/>
        <w:spacing w:line="244" w:lineRule="auto"/>
        <w:rPr>
          <w:rFonts w:ascii="Arial"/>
          <w:sz w:val="21"/>
        </w:rPr>
      </w:pPr>
    </w:p>
    <w:p w14:paraId="4878A9FD">
      <w:pPr>
        <w:keepNext w:val="0"/>
        <w:keepLines w:val="0"/>
        <w:pageBreakBefore w:val="0"/>
        <w:wordWrap w:val="0"/>
        <w:overflowPunct/>
        <w:topLinePunct w:val="0"/>
        <w:bidi w:val="0"/>
        <w:spacing w:line="244" w:lineRule="auto"/>
        <w:rPr>
          <w:rFonts w:ascii="Arial"/>
          <w:sz w:val="21"/>
        </w:rPr>
      </w:pPr>
    </w:p>
    <w:p w14:paraId="059802AB">
      <w:pPr>
        <w:keepNext w:val="0"/>
        <w:keepLines w:val="0"/>
        <w:pageBreakBefore w:val="0"/>
        <w:wordWrap w:val="0"/>
        <w:overflowPunct/>
        <w:topLinePunct w:val="0"/>
        <w:bidi w:val="0"/>
        <w:spacing w:line="245" w:lineRule="auto"/>
        <w:rPr>
          <w:rFonts w:ascii="Arial"/>
          <w:sz w:val="21"/>
        </w:rPr>
      </w:pPr>
    </w:p>
    <w:p w14:paraId="15388980">
      <w:pPr>
        <w:keepNext w:val="0"/>
        <w:keepLines w:val="0"/>
        <w:pageBreakBefore w:val="0"/>
        <w:wordWrap w:val="0"/>
        <w:overflowPunct/>
        <w:topLinePunct w:val="0"/>
        <w:bidi w:val="0"/>
        <w:spacing w:line="245" w:lineRule="auto"/>
        <w:rPr>
          <w:rFonts w:ascii="Arial"/>
          <w:sz w:val="21"/>
        </w:rPr>
      </w:pPr>
    </w:p>
    <w:p w14:paraId="68900F28">
      <w:pPr>
        <w:keepNext w:val="0"/>
        <w:keepLines w:val="0"/>
        <w:pageBreakBefore w:val="0"/>
        <w:wordWrap w:val="0"/>
        <w:overflowPunct/>
        <w:topLinePunct w:val="0"/>
        <w:bidi w:val="0"/>
        <w:spacing w:line="245" w:lineRule="auto"/>
        <w:rPr>
          <w:rFonts w:ascii="Arial"/>
          <w:sz w:val="21"/>
        </w:rPr>
      </w:pPr>
    </w:p>
    <w:p w14:paraId="6C5853D7">
      <w:pPr>
        <w:keepNext w:val="0"/>
        <w:keepLines w:val="0"/>
        <w:pageBreakBefore w:val="0"/>
        <w:wordWrap w:val="0"/>
        <w:overflowPunct/>
        <w:topLinePunct w:val="0"/>
        <w:bidi w:val="0"/>
        <w:spacing w:line="245" w:lineRule="auto"/>
        <w:rPr>
          <w:rFonts w:ascii="Arial"/>
          <w:sz w:val="21"/>
        </w:rPr>
      </w:pPr>
    </w:p>
    <w:p w14:paraId="0538E9A0">
      <w:pPr>
        <w:keepNext w:val="0"/>
        <w:keepLines w:val="0"/>
        <w:pageBreakBefore w:val="0"/>
        <w:wordWrap w:val="0"/>
        <w:overflowPunct/>
        <w:topLinePunct w:val="0"/>
        <w:bidi w:val="0"/>
        <w:spacing w:line="245" w:lineRule="auto"/>
        <w:rPr>
          <w:rFonts w:ascii="Arial"/>
          <w:sz w:val="21"/>
        </w:rPr>
      </w:pPr>
    </w:p>
    <w:p w14:paraId="6FB0A5E9">
      <w:pPr>
        <w:keepNext w:val="0"/>
        <w:keepLines w:val="0"/>
        <w:pageBreakBefore w:val="0"/>
        <w:wordWrap w:val="0"/>
        <w:overflowPunct/>
        <w:topLinePunct w:val="0"/>
        <w:bidi w:val="0"/>
        <w:spacing w:line="245" w:lineRule="auto"/>
        <w:rPr>
          <w:rFonts w:ascii="Arial"/>
          <w:sz w:val="21"/>
        </w:rPr>
      </w:pPr>
    </w:p>
    <w:p w14:paraId="5C42B890">
      <w:pPr>
        <w:pStyle w:val="3"/>
        <w:keepNext w:val="0"/>
        <w:keepLines w:val="0"/>
        <w:pageBreakBefore w:val="0"/>
        <w:wordWrap w:val="0"/>
        <w:overflowPunct/>
        <w:topLinePunct w:val="0"/>
        <w:bidi w:val="0"/>
        <w:spacing w:before="79" w:line="347" w:lineRule="auto"/>
        <w:ind w:left="5259" w:right="2400" w:hanging="39"/>
        <w:rPr>
          <w:sz w:val="24"/>
          <w:szCs w:val="24"/>
        </w:rPr>
      </w:pPr>
      <w:r>
        <w:rPr>
          <w:spacing w:val="-2"/>
          <w:sz w:val="24"/>
          <w:szCs w:val="24"/>
        </w:rPr>
        <w:t>单位名称（盖章</w:t>
      </w:r>
      <w:r>
        <w:rPr>
          <w:spacing w:val="-30"/>
          <w:sz w:val="24"/>
          <w:szCs w:val="24"/>
        </w:rPr>
        <w:t>）：</w:t>
      </w:r>
      <w:r>
        <w:rPr>
          <w:spacing w:val="-21"/>
          <w:sz w:val="24"/>
          <w:szCs w:val="24"/>
        </w:rPr>
        <w:t>日期：</w:t>
      </w:r>
    </w:p>
    <w:p w14:paraId="34B5558A">
      <w:pPr>
        <w:keepNext w:val="0"/>
        <w:keepLines w:val="0"/>
        <w:pageBreakBefore w:val="0"/>
        <w:wordWrap w:val="0"/>
        <w:overflowPunct/>
        <w:topLinePunct w:val="0"/>
        <w:bidi w:val="0"/>
        <w:spacing w:line="347" w:lineRule="auto"/>
        <w:rPr>
          <w:sz w:val="24"/>
          <w:szCs w:val="24"/>
        </w:rPr>
        <w:sectPr>
          <w:footerReference r:id="rId46" w:type="default"/>
          <w:pgSz w:w="11905" w:h="16839"/>
          <w:pgMar w:top="400" w:right="1105" w:bottom="1171" w:left="1090" w:header="0" w:footer="1002" w:gutter="0"/>
          <w:pgNumType w:fmt="decimal"/>
          <w:cols w:space="720" w:num="1"/>
        </w:sectPr>
      </w:pPr>
    </w:p>
    <w:p w14:paraId="71621A6D">
      <w:pPr>
        <w:keepNext w:val="0"/>
        <w:keepLines w:val="0"/>
        <w:pageBreakBefore w:val="0"/>
        <w:wordWrap w:val="0"/>
        <w:overflowPunct/>
        <w:topLinePunct w:val="0"/>
        <w:bidi w:val="0"/>
        <w:spacing w:line="245" w:lineRule="auto"/>
        <w:rPr>
          <w:rFonts w:ascii="Arial"/>
          <w:sz w:val="21"/>
        </w:rPr>
      </w:pPr>
    </w:p>
    <w:p w14:paraId="2AEB3BBA">
      <w:pPr>
        <w:keepNext w:val="0"/>
        <w:keepLines w:val="0"/>
        <w:pageBreakBefore w:val="0"/>
        <w:wordWrap w:val="0"/>
        <w:overflowPunct/>
        <w:topLinePunct w:val="0"/>
        <w:bidi w:val="0"/>
        <w:spacing w:line="246" w:lineRule="auto"/>
        <w:rPr>
          <w:rFonts w:ascii="Arial"/>
          <w:sz w:val="21"/>
        </w:rPr>
      </w:pPr>
    </w:p>
    <w:p w14:paraId="00695FD7">
      <w:pPr>
        <w:keepNext w:val="0"/>
        <w:keepLines w:val="0"/>
        <w:pageBreakBefore w:val="0"/>
        <w:wordWrap w:val="0"/>
        <w:overflowPunct/>
        <w:topLinePunct w:val="0"/>
        <w:bidi w:val="0"/>
        <w:spacing w:line="246" w:lineRule="auto"/>
        <w:rPr>
          <w:rFonts w:ascii="Arial"/>
          <w:sz w:val="21"/>
        </w:rPr>
      </w:pPr>
    </w:p>
    <w:p w14:paraId="04DE87E0">
      <w:pPr>
        <w:keepNext w:val="0"/>
        <w:keepLines w:val="0"/>
        <w:pageBreakBefore w:val="0"/>
        <w:wordWrap w:val="0"/>
        <w:overflowPunct/>
        <w:topLinePunct w:val="0"/>
        <w:bidi w:val="0"/>
        <w:spacing w:line="246" w:lineRule="auto"/>
        <w:rPr>
          <w:rFonts w:ascii="Arial"/>
          <w:sz w:val="21"/>
        </w:rPr>
      </w:pPr>
    </w:p>
    <w:p w14:paraId="1EE8E7E3">
      <w:pPr>
        <w:pStyle w:val="3"/>
        <w:keepNext w:val="0"/>
        <w:keepLines w:val="0"/>
        <w:pageBreakBefore w:val="0"/>
        <w:wordWrap w:val="0"/>
        <w:overflowPunct/>
        <w:topLinePunct w:val="0"/>
        <w:bidi w:val="0"/>
        <w:spacing w:before="91" w:line="220" w:lineRule="auto"/>
        <w:ind w:left="3008"/>
      </w:pPr>
      <w:r>
        <w:rPr>
          <w:b/>
          <w:bCs/>
          <w:spacing w:val="-3"/>
        </w:rPr>
        <w:t>残疾人福利性单位声明函（如有）</w:t>
      </w:r>
    </w:p>
    <w:p w14:paraId="6D7FF52E">
      <w:pPr>
        <w:pStyle w:val="3"/>
        <w:keepNext w:val="0"/>
        <w:keepLines w:val="0"/>
        <w:pageBreakBefore w:val="0"/>
        <w:wordWrap w:val="0"/>
        <w:overflowPunct/>
        <w:topLinePunct w:val="0"/>
        <w:bidi w:val="0"/>
        <w:spacing w:before="205" w:line="219" w:lineRule="auto"/>
        <w:ind w:left="482"/>
        <w:outlineLvl w:val="1"/>
        <w:rPr>
          <w:sz w:val="24"/>
          <w:szCs w:val="24"/>
        </w:rPr>
      </w:pPr>
      <w:r>
        <w:rPr>
          <w:spacing w:val="-2"/>
          <w:sz w:val="24"/>
          <w:szCs w:val="24"/>
        </w:rPr>
        <w:t>本单位郑重声明，根据《财政部民政部中国残疾人联合会关于促进残疾人就业</w:t>
      </w:r>
      <w:r>
        <w:rPr>
          <w:spacing w:val="-3"/>
          <w:sz w:val="24"/>
          <w:szCs w:val="24"/>
        </w:rPr>
        <w:t>政府采</w:t>
      </w:r>
    </w:p>
    <w:p w14:paraId="6CC217DC">
      <w:pPr>
        <w:pStyle w:val="3"/>
        <w:keepNext w:val="0"/>
        <w:keepLines w:val="0"/>
        <w:pageBreakBefore w:val="0"/>
        <w:wordWrap w:val="0"/>
        <w:overflowPunct/>
        <w:topLinePunct w:val="0"/>
        <w:bidi w:val="0"/>
        <w:spacing w:before="183" w:line="219" w:lineRule="auto"/>
        <w:rPr>
          <w:sz w:val="24"/>
          <w:szCs w:val="24"/>
        </w:rPr>
      </w:pPr>
      <w:r>
        <w:rPr>
          <w:sz w:val="24"/>
          <w:szCs w:val="24"/>
        </w:rPr>
        <w:t>购政策的通知》（财库〔2017〕141</w:t>
      </w:r>
      <w:r>
        <w:rPr>
          <w:spacing w:val="-1"/>
          <w:sz w:val="24"/>
          <w:szCs w:val="24"/>
        </w:rPr>
        <w:t>号）的规定，本单位为符合条件的残疾人福利性单位，</w:t>
      </w:r>
    </w:p>
    <w:p w14:paraId="05C4F64B">
      <w:pPr>
        <w:pStyle w:val="3"/>
        <w:keepNext w:val="0"/>
        <w:keepLines w:val="0"/>
        <w:pageBreakBefore w:val="0"/>
        <w:wordWrap w:val="0"/>
        <w:overflowPunct/>
        <w:topLinePunct w:val="0"/>
        <w:bidi w:val="0"/>
        <w:spacing w:before="181" w:line="350" w:lineRule="auto"/>
        <w:ind w:left="1"/>
        <w:rPr>
          <w:sz w:val="24"/>
          <w:szCs w:val="24"/>
        </w:rPr>
      </w:pPr>
      <w:r>
        <w:rPr>
          <w:spacing w:val="-1"/>
          <w:sz w:val="24"/>
          <w:szCs w:val="24"/>
        </w:rPr>
        <w:t>且本单位参加单位的项目采购活动提供本单位制造的货物（由本单位承担工程/提供服务</w:t>
      </w:r>
      <w:r>
        <w:rPr>
          <w:spacing w:val="13"/>
          <w:sz w:val="24"/>
          <w:szCs w:val="24"/>
        </w:rPr>
        <w:t>），</w:t>
      </w:r>
      <w:r>
        <w:rPr>
          <w:spacing w:val="-1"/>
          <w:sz w:val="24"/>
          <w:szCs w:val="24"/>
        </w:rPr>
        <w:t>或者提供其他残疾人福利性单位制造的货物（不包括使用非残疾人福利性单位</w:t>
      </w:r>
      <w:r>
        <w:rPr>
          <w:spacing w:val="-2"/>
          <w:sz w:val="24"/>
          <w:szCs w:val="24"/>
        </w:rPr>
        <w:t>注册商标的货物）。</w:t>
      </w:r>
    </w:p>
    <w:p w14:paraId="7CA23055">
      <w:pPr>
        <w:pStyle w:val="3"/>
        <w:keepNext w:val="0"/>
        <w:keepLines w:val="0"/>
        <w:pageBreakBefore w:val="0"/>
        <w:wordWrap w:val="0"/>
        <w:overflowPunct/>
        <w:topLinePunct w:val="0"/>
        <w:bidi w:val="0"/>
        <w:spacing w:before="36" w:line="219" w:lineRule="auto"/>
        <w:ind w:left="482"/>
        <w:outlineLvl w:val="1"/>
        <w:rPr>
          <w:sz w:val="24"/>
          <w:szCs w:val="24"/>
        </w:rPr>
      </w:pPr>
      <w:r>
        <w:rPr>
          <w:spacing w:val="-1"/>
          <w:sz w:val="24"/>
          <w:szCs w:val="24"/>
        </w:rPr>
        <w:t>本单位对上述声明的真实性负责。如有虚假，将依法承担相应责任。</w:t>
      </w:r>
    </w:p>
    <w:p w14:paraId="013BA28F">
      <w:pPr>
        <w:keepNext w:val="0"/>
        <w:keepLines w:val="0"/>
        <w:pageBreakBefore w:val="0"/>
        <w:wordWrap w:val="0"/>
        <w:overflowPunct/>
        <w:topLinePunct w:val="0"/>
        <w:bidi w:val="0"/>
        <w:spacing w:line="257" w:lineRule="auto"/>
        <w:rPr>
          <w:rFonts w:ascii="Arial"/>
          <w:sz w:val="21"/>
        </w:rPr>
      </w:pPr>
    </w:p>
    <w:p w14:paraId="1A4C4376">
      <w:pPr>
        <w:keepNext w:val="0"/>
        <w:keepLines w:val="0"/>
        <w:pageBreakBefore w:val="0"/>
        <w:wordWrap w:val="0"/>
        <w:overflowPunct/>
        <w:topLinePunct w:val="0"/>
        <w:bidi w:val="0"/>
        <w:spacing w:line="257" w:lineRule="auto"/>
        <w:rPr>
          <w:rFonts w:ascii="Arial"/>
          <w:sz w:val="21"/>
        </w:rPr>
      </w:pPr>
    </w:p>
    <w:p w14:paraId="7C4F9358">
      <w:pPr>
        <w:keepNext w:val="0"/>
        <w:keepLines w:val="0"/>
        <w:pageBreakBefore w:val="0"/>
        <w:wordWrap w:val="0"/>
        <w:overflowPunct/>
        <w:topLinePunct w:val="0"/>
        <w:bidi w:val="0"/>
        <w:spacing w:line="258" w:lineRule="auto"/>
        <w:rPr>
          <w:rFonts w:ascii="Arial"/>
          <w:sz w:val="21"/>
        </w:rPr>
      </w:pPr>
    </w:p>
    <w:p w14:paraId="4BBA90EF">
      <w:pPr>
        <w:keepNext w:val="0"/>
        <w:keepLines w:val="0"/>
        <w:pageBreakBefore w:val="0"/>
        <w:wordWrap w:val="0"/>
        <w:overflowPunct/>
        <w:topLinePunct w:val="0"/>
        <w:bidi w:val="0"/>
        <w:spacing w:line="258" w:lineRule="auto"/>
        <w:rPr>
          <w:rFonts w:ascii="Arial"/>
          <w:sz w:val="21"/>
        </w:rPr>
      </w:pPr>
    </w:p>
    <w:p w14:paraId="6DDD79EF">
      <w:pPr>
        <w:pStyle w:val="3"/>
        <w:keepNext w:val="0"/>
        <w:keepLines w:val="0"/>
        <w:pageBreakBefore w:val="0"/>
        <w:wordWrap w:val="0"/>
        <w:overflowPunct/>
        <w:topLinePunct w:val="0"/>
        <w:bidi w:val="0"/>
        <w:spacing w:before="78" w:line="219" w:lineRule="auto"/>
        <w:ind w:left="1323"/>
        <w:outlineLvl w:val="1"/>
        <w:rPr>
          <w:sz w:val="24"/>
          <w:szCs w:val="24"/>
        </w:rPr>
      </w:pPr>
      <w:r>
        <w:rPr>
          <w:spacing w:val="-2"/>
          <w:sz w:val="24"/>
          <w:szCs w:val="24"/>
        </w:rPr>
        <w:t>单位名称（盖章</w:t>
      </w:r>
      <w:r>
        <w:rPr>
          <w:sz w:val="24"/>
          <w:szCs w:val="24"/>
        </w:rPr>
        <w:t>）：</w:t>
      </w:r>
    </w:p>
    <w:p w14:paraId="5E8FA8D8">
      <w:pPr>
        <w:pStyle w:val="3"/>
        <w:keepNext w:val="0"/>
        <w:keepLines w:val="0"/>
        <w:pageBreakBefore w:val="0"/>
        <w:wordWrap w:val="0"/>
        <w:overflowPunct/>
        <w:topLinePunct w:val="0"/>
        <w:bidi w:val="0"/>
        <w:spacing w:before="183" w:line="220" w:lineRule="auto"/>
        <w:ind w:left="1363"/>
        <w:outlineLvl w:val="1"/>
        <w:rPr>
          <w:sz w:val="24"/>
          <w:szCs w:val="24"/>
        </w:rPr>
      </w:pPr>
      <w:r>
        <w:rPr>
          <w:spacing w:val="-21"/>
          <w:sz w:val="24"/>
          <w:szCs w:val="24"/>
        </w:rPr>
        <w:t>日期：</w:t>
      </w:r>
    </w:p>
    <w:p w14:paraId="44106F06">
      <w:pPr>
        <w:pStyle w:val="3"/>
        <w:keepNext w:val="0"/>
        <w:keepLines w:val="0"/>
        <w:pageBreakBefore w:val="0"/>
        <w:wordWrap w:val="0"/>
        <w:overflowPunct/>
        <w:topLinePunct w:val="0"/>
        <w:bidi w:val="0"/>
        <w:spacing w:before="180" w:line="219" w:lineRule="auto"/>
        <w:ind w:left="480"/>
        <w:outlineLvl w:val="1"/>
        <w:rPr>
          <w:sz w:val="24"/>
          <w:szCs w:val="24"/>
        </w:rPr>
      </w:pPr>
      <w:r>
        <w:rPr>
          <w:spacing w:val="-2"/>
          <w:sz w:val="24"/>
          <w:szCs w:val="24"/>
        </w:rPr>
        <w:t>扶持政策说明：</w:t>
      </w:r>
    </w:p>
    <w:p w14:paraId="35272348">
      <w:pPr>
        <w:pStyle w:val="3"/>
        <w:keepNext w:val="0"/>
        <w:keepLines w:val="0"/>
        <w:pageBreakBefore w:val="0"/>
        <w:wordWrap w:val="0"/>
        <w:overflowPunct/>
        <w:topLinePunct w:val="0"/>
        <w:bidi w:val="0"/>
        <w:spacing w:before="182" w:line="219" w:lineRule="auto"/>
        <w:jc w:val="right"/>
        <w:outlineLvl w:val="1"/>
        <w:rPr>
          <w:sz w:val="24"/>
          <w:szCs w:val="24"/>
        </w:rPr>
      </w:pPr>
      <w:r>
        <w:rPr>
          <w:spacing w:val="-1"/>
          <w:sz w:val="24"/>
          <w:szCs w:val="24"/>
        </w:rPr>
        <w:t>1、根据财政部、工业和信息化部制定的《政府采购促进中小企业发展暂行办法》和转发</w:t>
      </w:r>
    </w:p>
    <w:p w14:paraId="49CB9D98">
      <w:pPr>
        <w:pStyle w:val="3"/>
        <w:keepNext w:val="0"/>
        <w:keepLines w:val="0"/>
        <w:pageBreakBefore w:val="0"/>
        <w:wordWrap w:val="0"/>
        <w:overflowPunct/>
        <w:topLinePunct w:val="0"/>
        <w:bidi w:val="0"/>
        <w:spacing w:before="184" w:line="344" w:lineRule="auto"/>
        <w:ind w:left="1" w:right="120"/>
        <w:rPr>
          <w:sz w:val="24"/>
          <w:szCs w:val="24"/>
        </w:rPr>
      </w:pPr>
      <w:r>
        <w:rPr>
          <w:sz w:val="24"/>
          <w:szCs w:val="24"/>
        </w:rPr>
        <w:t>财政部工业和信息化部关于印发《政府采购促进中小企业发展暂</w:t>
      </w:r>
      <w:r>
        <w:rPr>
          <w:spacing w:val="-1"/>
          <w:sz w:val="24"/>
          <w:szCs w:val="24"/>
        </w:rPr>
        <w:t>行办法》的通知，对小型或微型企业的投标报价给予10%的扣除，并用扣除后的价格计算</w:t>
      </w:r>
      <w:r>
        <w:rPr>
          <w:spacing w:val="-2"/>
          <w:sz w:val="24"/>
          <w:szCs w:val="24"/>
        </w:rPr>
        <w:t>价格评分。</w:t>
      </w:r>
    </w:p>
    <w:p w14:paraId="37620DEB">
      <w:pPr>
        <w:pStyle w:val="3"/>
        <w:keepNext w:val="0"/>
        <w:keepLines w:val="0"/>
        <w:pageBreakBefore w:val="0"/>
        <w:wordWrap w:val="0"/>
        <w:overflowPunct/>
        <w:topLinePunct w:val="0"/>
        <w:bidi w:val="0"/>
        <w:spacing w:before="37" w:line="218" w:lineRule="auto"/>
        <w:jc w:val="right"/>
        <w:outlineLvl w:val="1"/>
        <w:rPr>
          <w:sz w:val="24"/>
          <w:szCs w:val="24"/>
        </w:rPr>
      </w:pPr>
      <w:r>
        <w:rPr>
          <w:sz w:val="24"/>
          <w:szCs w:val="24"/>
        </w:rPr>
        <w:t>2、监狱企业视同小微企业，参加本项目投标的，享受小</w:t>
      </w:r>
      <w:r>
        <w:rPr>
          <w:spacing w:val="-1"/>
          <w:sz w:val="24"/>
          <w:szCs w:val="24"/>
        </w:rPr>
        <w:t>微企业同等的价格扣除。【注：</w:t>
      </w:r>
    </w:p>
    <w:p w14:paraId="76B783CD">
      <w:pPr>
        <w:pStyle w:val="3"/>
        <w:keepNext w:val="0"/>
        <w:keepLines w:val="0"/>
        <w:pageBreakBefore w:val="0"/>
        <w:wordWrap w:val="0"/>
        <w:overflowPunct/>
        <w:topLinePunct w:val="0"/>
        <w:bidi w:val="0"/>
        <w:spacing w:before="184" w:line="219" w:lineRule="auto"/>
        <w:ind w:left="2"/>
        <w:rPr>
          <w:sz w:val="24"/>
          <w:szCs w:val="24"/>
        </w:rPr>
      </w:pPr>
      <w:r>
        <w:rPr>
          <w:spacing w:val="-1"/>
          <w:sz w:val="24"/>
          <w:szCs w:val="24"/>
        </w:rPr>
        <w:t>提供《监狱企业声明函》及其相关的充分的证明材料】。</w:t>
      </w:r>
    </w:p>
    <w:p w14:paraId="0678739C">
      <w:pPr>
        <w:pStyle w:val="3"/>
        <w:keepNext w:val="0"/>
        <w:keepLines w:val="0"/>
        <w:pageBreakBefore w:val="0"/>
        <w:wordWrap w:val="0"/>
        <w:overflowPunct/>
        <w:topLinePunct w:val="0"/>
        <w:bidi w:val="0"/>
        <w:spacing w:before="183" w:line="345" w:lineRule="auto"/>
        <w:ind w:left="5" w:firstLine="480"/>
        <w:rPr>
          <w:sz w:val="24"/>
          <w:szCs w:val="24"/>
        </w:rPr>
      </w:pPr>
      <w:r>
        <w:rPr>
          <w:sz w:val="24"/>
          <w:szCs w:val="24"/>
        </w:rPr>
        <w:t>3、残疾人福利性单位参加投标【提供《残疾人福利</w:t>
      </w:r>
      <w:r>
        <w:rPr>
          <w:spacing w:val="-1"/>
          <w:sz w:val="24"/>
          <w:szCs w:val="24"/>
        </w:rPr>
        <w:t>性单位声明函》】，视为小型、微型企业，享受小微企业政策扶持。</w:t>
      </w:r>
    </w:p>
    <w:p w14:paraId="0E9795A0">
      <w:pPr>
        <w:keepNext w:val="0"/>
        <w:keepLines w:val="0"/>
        <w:pageBreakBefore w:val="0"/>
        <w:wordWrap w:val="0"/>
        <w:overflowPunct/>
        <w:topLinePunct w:val="0"/>
        <w:bidi w:val="0"/>
        <w:spacing w:line="345" w:lineRule="auto"/>
        <w:rPr>
          <w:sz w:val="24"/>
          <w:szCs w:val="24"/>
        </w:rPr>
        <w:sectPr>
          <w:footerReference r:id="rId47" w:type="default"/>
          <w:pgSz w:w="11905" w:h="16839"/>
          <w:pgMar w:top="400" w:right="1105" w:bottom="1171" w:left="1087" w:header="0" w:footer="1002" w:gutter="0"/>
          <w:pgNumType w:fmt="decimal"/>
          <w:cols w:space="720" w:num="1"/>
        </w:sectPr>
      </w:pPr>
    </w:p>
    <w:p w14:paraId="5CB9EBAD">
      <w:pPr>
        <w:keepNext w:val="0"/>
        <w:keepLines w:val="0"/>
        <w:pageBreakBefore w:val="0"/>
        <w:wordWrap w:val="0"/>
        <w:overflowPunct/>
        <w:topLinePunct w:val="0"/>
        <w:bidi w:val="0"/>
        <w:spacing w:line="262" w:lineRule="auto"/>
        <w:rPr>
          <w:rFonts w:ascii="Arial"/>
          <w:sz w:val="21"/>
        </w:rPr>
      </w:pPr>
    </w:p>
    <w:p w14:paraId="77FFC1E1">
      <w:pPr>
        <w:keepNext w:val="0"/>
        <w:keepLines w:val="0"/>
        <w:pageBreakBefore w:val="0"/>
        <w:wordWrap w:val="0"/>
        <w:overflowPunct/>
        <w:topLinePunct w:val="0"/>
        <w:bidi w:val="0"/>
        <w:spacing w:line="262" w:lineRule="auto"/>
        <w:rPr>
          <w:rFonts w:ascii="Arial"/>
          <w:sz w:val="21"/>
        </w:rPr>
      </w:pPr>
    </w:p>
    <w:p w14:paraId="37238BE4">
      <w:pPr>
        <w:keepNext w:val="0"/>
        <w:keepLines w:val="0"/>
        <w:pageBreakBefore w:val="0"/>
        <w:wordWrap w:val="0"/>
        <w:overflowPunct/>
        <w:topLinePunct w:val="0"/>
        <w:bidi w:val="0"/>
        <w:spacing w:line="263" w:lineRule="auto"/>
        <w:rPr>
          <w:rFonts w:ascii="Arial"/>
          <w:sz w:val="21"/>
        </w:rPr>
      </w:pPr>
    </w:p>
    <w:p w14:paraId="07E90E34">
      <w:pPr>
        <w:keepNext w:val="0"/>
        <w:keepLines w:val="0"/>
        <w:pageBreakBefore w:val="0"/>
        <w:wordWrap w:val="0"/>
        <w:overflowPunct/>
        <w:topLinePunct w:val="0"/>
        <w:bidi w:val="0"/>
        <w:spacing w:line="263" w:lineRule="auto"/>
        <w:rPr>
          <w:rFonts w:ascii="Arial"/>
          <w:sz w:val="21"/>
        </w:rPr>
      </w:pPr>
    </w:p>
    <w:p w14:paraId="023685D8">
      <w:pPr>
        <w:pStyle w:val="3"/>
        <w:keepNext w:val="0"/>
        <w:keepLines w:val="0"/>
        <w:pageBreakBefore w:val="0"/>
        <w:wordWrap w:val="0"/>
        <w:overflowPunct/>
        <w:topLinePunct w:val="0"/>
        <w:bidi w:val="0"/>
        <w:spacing w:before="91" w:line="220" w:lineRule="auto"/>
        <w:ind w:left="3880"/>
        <w:rPr>
          <w:rFonts w:ascii="宋体" w:hAnsi="宋体" w:eastAsia="宋体" w:cs="宋体"/>
          <w:b/>
          <w:bCs/>
          <w:spacing w:val="-2"/>
        </w:rPr>
      </w:pPr>
      <w:r>
        <w:rPr>
          <w:rFonts w:ascii="宋体" w:hAnsi="宋体" w:eastAsia="宋体" w:cs="宋体"/>
          <w:b/>
          <w:bCs/>
          <w:spacing w:val="-2"/>
        </w:rPr>
        <w:t>8、法定代表人身份证明书</w:t>
      </w:r>
    </w:p>
    <w:p w14:paraId="13A88330">
      <w:pPr>
        <w:keepNext w:val="0"/>
        <w:keepLines w:val="0"/>
        <w:pageBreakBefore w:val="0"/>
        <w:wordWrap w:val="0"/>
        <w:overflowPunct/>
        <w:topLinePunct w:val="0"/>
        <w:bidi w:val="0"/>
        <w:spacing w:line="402" w:lineRule="auto"/>
        <w:rPr>
          <w:rFonts w:ascii="Arial"/>
          <w:sz w:val="21"/>
        </w:rPr>
      </w:pPr>
    </w:p>
    <w:p w14:paraId="60FBBD4B">
      <w:pPr>
        <w:pStyle w:val="3"/>
        <w:keepNext w:val="0"/>
        <w:keepLines w:val="0"/>
        <w:pageBreakBefore w:val="0"/>
        <w:wordWrap w:val="0"/>
        <w:overflowPunct/>
        <w:topLinePunct w:val="0"/>
        <w:bidi w:val="0"/>
        <w:spacing w:before="78" w:line="345" w:lineRule="auto"/>
        <w:ind w:left="767" w:right="8440" w:hanging="1"/>
        <w:rPr>
          <w:sz w:val="24"/>
          <w:szCs w:val="24"/>
        </w:rPr>
      </w:pPr>
      <w:r>
        <w:rPr>
          <w:rFonts w:hint="eastAsia"/>
          <w:spacing w:val="-12"/>
          <w:sz w:val="24"/>
          <w:szCs w:val="24"/>
          <w:lang w:eastAsia="zh-CN"/>
        </w:rPr>
        <w:t>投标人</w:t>
      </w:r>
      <w:r>
        <w:rPr>
          <w:spacing w:val="-12"/>
          <w:sz w:val="24"/>
          <w:szCs w:val="24"/>
        </w:rPr>
        <w:t>名称：</w:t>
      </w:r>
      <w:r>
        <w:rPr>
          <w:spacing w:val="-3"/>
          <w:sz w:val="24"/>
          <w:szCs w:val="24"/>
        </w:rPr>
        <w:t>单位性质：</w:t>
      </w:r>
    </w:p>
    <w:p w14:paraId="501005E0">
      <w:pPr>
        <w:pStyle w:val="3"/>
        <w:keepNext w:val="0"/>
        <w:keepLines w:val="0"/>
        <w:pageBreakBefore w:val="0"/>
        <w:wordWrap w:val="0"/>
        <w:overflowPunct/>
        <w:topLinePunct w:val="0"/>
        <w:bidi w:val="0"/>
        <w:spacing w:before="35" w:line="229" w:lineRule="auto"/>
        <w:ind w:left="766"/>
        <w:rPr>
          <w:sz w:val="24"/>
          <w:szCs w:val="24"/>
        </w:rPr>
      </w:pPr>
      <w:r>
        <w:rPr>
          <w:spacing w:val="-4"/>
          <w:sz w:val="24"/>
          <w:szCs w:val="24"/>
        </w:rPr>
        <w:t>地址：</w:t>
      </w:r>
    </w:p>
    <w:p w14:paraId="19CCD07B">
      <w:pPr>
        <w:pStyle w:val="3"/>
        <w:keepNext w:val="0"/>
        <w:keepLines w:val="0"/>
        <w:pageBreakBefore w:val="0"/>
        <w:wordWrap w:val="0"/>
        <w:overflowPunct/>
        <w:topLinePunct w:val="0"/>
        <w:bidi w:val="0"/>
        <w:spacing w:before="168" w:line="345" w:lineRule="auto"/>
        <w:ind w:left="768" w:right="7899"/>
        <w:rPr>
          <w:sz w:val="24"/>
          <w:szCs w:val="24"/>
        </w:rPr>
      </w:pPr>
      <w:r>
        <w:rPr>
          <w:spacing w:val="-2"/>
          <w:sz w:val="24"/>
          <w:szCs w:val="24"/>
        </w:rPr>
        <w:t>成立时间：年月日</w:t>
      </w:r>
      <w:r>
        <w:rPr>
          <w:spacing w:val="-3"/>
          <w:sz w:val="24"/>
          <w:szCs w:val="24"/>
        </w:rPr>
        <w:t>经营期限：</w:t>
      </w:r>
    </w:p>
    <w:p w14:paraId="4AFAE3D4">
      <w:pPr>
        <w:pStyle w:val="3"/>
        <w:keepNext w:val="0"/>
        <w:keepLines w:val="0"/>
        <w:pageBreakBefore w:val="0"/>
        <w:wordWrap w:val="0"/>
        <w:overflowPunct/>
        <w:topLinePunct w:val="0"/>
        <w:bidi w:val="0"/>
        <w:spacing w:before="36" w:line="219" w:lineRule="auto"/>
        <w:ind w:left="766"/>
        <w:rPr>
          <w:sz w:val="24"/>
          <w:szCs w:val="24"/>
        </w:rPr>
      </w:pPr>
      <w:r>
        <w:rPr>
          <w:spacing w:val="-1"/>
          <w:sz w:val="24"/>
          <w:szCs w:val="24"/>
        </w:rPr>
        <w:t>姓名：性别：年龄：职务：系</w:t>
      </w:r>
      <w:r>
        <w:rPr>
          <w:spacing w:val="-1"/>
          <w:sz w:val="24"/>
          <w:szCs w:val="24"/>
          <w:u w:val="single" w:color="auto"/>
        </w:rPr>
        <w:t>（</w:t>
      </w:r>
      <w:r>
        <w:rPr>
          <w:rFonts w:hint="eastAsia"/>
          <w:spacing w:val="-1"/>
          <w:sz w:val="24"/>
          <w:szCs w:val="24"/>
          <w:u w:val="single" w:color="auto"/>
          <w:lang w:eastAsia="zh-CN"/>
        </w:rPr>
        <w:t>投标人</w:t>
      </w:r>
      <w:r>
        <w:rPr>
          <w:spacing w:val="-1"/>
          <w:sz w:val="24"/>
          <w:szCs w:val="24"/>
          <w:u w:val="single" w:color="auto"/>
        </w:rPr>
        <w:t>名称）</w:t>
      </w:r>
      <w:r>
        <w:rPr>
          <w:spacing w:val="-1"/>
          <w:sz w:val="24"/>
          <w:szCs w:val="24"/>
        </w:rPr>
        <w:t>的法定代表人。</w:t>
      </w:r>
    </w:p>
    <w:p w14:paraId="5FA96B4C">
      <w:pPr>
        <w:keepNext w:val="0"/>
        <w:keepLines w:val="0"/>
        <w:pageBreakBefore w:val="0"/>
        <w:wordWrap w:val="0"/>
        <w:overflowPunct/>
        <w:topLinePunct w:val="0"/>
        <w:bidi w:val="0"/>
        <w:spacing w:line="284" w:lineRule="auto"/>
        <w:rPr>
          <w:rFonts w:ascii="Arial"/>
          <w:sz w:val="21"/>
        </w:rPr>
      </w:pPr>
    </w:p>
    <w:p w14:paraId="4C115256">
      <w:pPr>
        <w:keepNext w:val="0"/>
        <w:keepLines w:val="0"/>
        <w:pageBreakBefore w:val="0"/>
        <w:wordWrap w:val="0"/>
        <w:overflowPunct/>
        <w:topLinePunct w:val="0"/>
        <w:bidi w:val="0"/>
        <w:spacing w:line="284" w:lineRule="auto"/>
        <w:rPr>
          <w:rFonts w:ascii="Arial"/>
          <w:sz w:val="21"/>
        </w:rPr>
      </w:pPr>
    </w:p>
    <w:p w14:paraId="463AE526">
      <w:pPr>
        <w:pStyle w:val="3"/>
        <w:keepNext w:val="0"/>
        <w:keepLines w:val="0"/>
        <w:pageBreakBefore w:val="0"/>
        <w:wordWrap w:val="0"/>
        <w:overflowPunct/>
        <w:topLinePunct w:val="0"/>
        <w:bidi w:val="0"/>
        <w:spacing w:before="78" w:line="219" w:lineRule="auto"/>
        <w:ind w:left="1246"/>
        <w:rPr>
          <w:sz w:val="24"/>
          <w:szCs w:val="24"/>
        </w:rPr>
      </w:pPr>
      <w:r>
        <w:pict>
          <v:group id="_x0000_s1027" o:spid="_x0000_s1027" o:spt="203" style="position:absolute;left:0pt;margin-left:0pt;margin-top:103.1pt;height:148.65pt;width:242.25pt;z-index:251712512;mso-width-relative:page;mso-height-relative:page;" coordsize="4845,2972">
            <o:lock v:ext="edit"/>
            <v:shape id="_x0000_s1028" o:spid="_x0000_s1028" o:spt="75" type="#_x0000_t75" style="position:absolute;left:0;top:0;height:2972;width:4845;" filled="f" stroked="f" coordsize="21600,21600">
              <v:path/>
              <v:fill on="f" focussize="0,0"/>
              <v:stroke on="f"/>
              <v:imagedata r:id="rId118" o:title=""/>
              <o:lock v:ext="edit" aspectratio="t"/>
            </v:shape>
            <v:shape id="_x0000_s1029" o:spid="_x0000_s1029" o:spt="202" type="#_x0000_t202" style="position:absolute;left:-20;top:-20;height:3057;width:4885;" filled="f" stroked="f" coordsize="21600,21600">
              <v:path/>
              <v:fill on="f" focussize="0,0"/>
              <v:stroke on="f"/>
              <v:imagedata o:title=""/>
              <o:lock v:ext="edit" aspectratio="f"/>
              <v:textbox inset="0mm,0mm,0mm,0mm">
                <w:txbxContent>
                  <w:p w14:paraId="6CC82D99">
                    <w:pPr>
                      <w:spacing w:line="255" w:lineRule="auto"/>
                      <w:rPr>
                        <w:rFonts w:ascii="Arial"/>
                        <w:sz w:val="21"/>
                      </w:rPr>
                    </w:pPr>
                  </w:p>
                  <w:p w14:paraId="10EEFD22">
                    <w:pPr>
                      <w:spacing w:line="256" w:lineRule="auto"/>
                      <w:rPr>
                        <w:rFonts w:ascii="Arial"/>
                        <w:sz w:val="21"/>
                      </w:rPr>
                    </w:pPr>
                  </w:p>
                  <w:p w14:paraId="4AACC61E">
                    <w:pPr>
                      <w:spacing w:line="256" w:lineRule="auto"/>
                      <w:rPr>
                        <w:rFonts w:ascii="Arial"/>
                        <w:sz w:val="21"/>
                      </w:rPr>
                    </w:pPr>
                  </w:p>
                  <w:p w14:paraId="5DD8CD8B">
                    <w:pPr>
                      <w:spacing w:line="256" w:lineRule="auto"/>
                      <w:rPr>
                        <w:rFonts w:ascii="Arial"/>
                        <w:sz w:val="21"/>
                      </w:rPr>
                    </w:pPr>
                  </w:p>
                  <w:p w14:paraId="6E417EF0">
                    <w:pPr>
                      <w:pStyle w:val="3"/>
                      <w:spacing w:before="78" w:line="219" w:lineRule="auto"/>
                      <w:ind w:left="1150"/>
                      <w:rPr>
                        <w:sz w:val="24"/>
                        <w:szCs w:val="24"/>
                      </w:rPr>
                    </w:pPr>
                    <w:r>
                      <w:rPr>
                        <w:spacing w:val="-2"/>
                        <w:sz w:val="24"/>
                        <w:szCs w:val="24"/>
                      </w:rPr>
                      <w:t>法人身份证复印件正面</w:t>
                    </w:r>
                  </w:p>
                </w:txbxContent>
              </v:textbox>
            </v:shape>
          </v:group>
        </w:pict>
      </w:r>
      <w:r>
        <w:rPr>
          <w:spacing w:val="-2"/>
          <w:sz w:val="24"/>
          <w:szCs w:val="24"/>
        </w:rPr>
        <w:t>特此证明。</w:t>
      </w:r>
    </w:p>
    <w:p w14:paraId="5F26B7CE">
      <w:pPr>
        <w:keepNext w:val="0"/>
        <w:keepLines w:val="0"/>
        <w:pageBreakBefore w:val="0"/>
        <w:wordWrap w:val="0"/>
        <w:overflowPunct/>
        <w:topLinePunct w:val="0"/>
        <w:bidi w:val="0"/>
        <w:spacing w:before="40"/>
      </w:pPr>
    </w:p>
    <w:p w14:paraId="253D647B">
      <w:pPr>
        <w:keepNext w:val="0"/>
        <w:keepLines w:val="0"/>
        <w:pageBreakBefore w:val="0"/>
        <w:wordWrap w:val="0"/>
        <w:overflowPunct/>
        <w:topLinePunct w:val="0"/>
        <w:bidi w:val="0"/>
        <w:spacing w:before="40"/>
      </w:pPr>
    </w:p>
    <w:p w14:paraId="2B4FADAA">
      <w:pPr>
        <w:keepNext w:val="0"/>
        <w:keepLines w:val="0"/>
        <w:pageBreakBefore w:val="0"/>
        <w:wordWrap w:val="0"/>
        <w:overflowPunct/>
        <w:topLinePunct w:val="0"/>
        <w:bidi w:val="0"/>
        <w:spacing w:before="40"/>
      </w:pPr>
    </w:p>
    <w:p w14:paraId="561559AF">
      <w:pPr>
        <w:keepNext w:val="0"/>
        <w:keepLines w:val="0"/>
        <w:pageBreakBefore w:val="0"/>
        <w:wordWrap w:val="0"/>
        <w:overflowPunct/>
        <w:topLinePunct w:val="0"/>
        <w:bidi w:val="0"/>
        <w:spacing w:before="40"/>
      </w:pPr>
    </w:p>
    <w:p w14:paraId="16D08C33">
      <w:pPr>
        <w:keepNext w:val="0"/>
        <w:keepLines w:val="0"/>
        <w:pageBreakBefore w:val="0"/>
        <w:wordWrap w:val="0"/>
        <w:overflowPunct/>
        <w:topLinePunct w:val="0"/>
        <w:bidi w:val="0"/>
        <w:spacing w:before="39"/>
      </w:pPr>
    </w:p>
    <w:p w14:paraId="3A1633A4">
      <w:pPr>
        <w:keepNext w:val="0"/>
        <w:keepLines w:val="0"/>
        <w:pageBreakBefore w:val="0"/>
        <w:wordWrap w:val="0"/>
        <w:overflowPunct/>
        <w:topLinePunct w:val="0"/>
        <w:bidi w:val="0"/>
        <w:spacing w:before="39"/>
      </w:pPr>
    </w:p>
    <w:tbl>
      <w:tblPr>
        <w:tblStyle w:val="7"/>
        <w:tblW w:w="4839" w:type="dxa"/>
        <w:tblInd w:w="573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14:paraId="359C2CC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87" w:hRule="atLeast"/>
        </w:trPr>
        <w:tc>
          <w:tcPr>
            <w:tcW w:w="4839" w:type="dxa"/>
            <w:vAlign w:val="top"/>
          </w:tcPr>
          <w:p w14:paraId="0D536DA9">
            <w:pPr>
              <w:keepNext w:val="0"/>
              <w:keepLines w:val="0"/>
              <w:pageBreakBefore w:val="0"/>
              <w:wordWrap w:val="0"/>
              <w:overflowPunct/>
              <w:topLinePunct w:val="0"/>
              <w:bidi w:val="0"/>
              <w:spacing w:line="285" w:lineRule="auto"/>
              <w:rPr>
                <w:rFonts w:ascii="Arial"/>
                <w:sz w:val="21"/>
              </w:rPr>
            </w:pPr>
          </w:p>
          <w:p w14:paraId="085DA9AB">
            <w:pPr>
              <w:keepNext w:val="0"/>
              <w:keepLines w:val="0"/>
              <w:pageBreakBefore w:val="0"/>
              <w:wordWrap w:val="0"/>
              <w:overflowPunct/>
              <w:topLinePunct w:val="0"/>
              <w:bidi w:val="0"/>
              <w:spacing w:line="285" w:lineRule="auto"/>
              <w:rPr>
                <w:rFonts w:ascii="Arial"/>
                <w:sz w:val="21"/>
              </w:rPr>
            </w:pPr>
          </w:p>
          <w:p w14:paraId="7885D4AC">
            <w:pPr>
              <w:keepNext w:val="0"/>
              <w:keepLines w:val="0"/>
              <w:pageBreakBefore w:val="0"/>
              <w:wordWrap w:val="0"/>
              <w:overflowPunct/>
              <w:topLinePunct w:val="0"/>
              <w:bidi w:val="0"/>
              <w:spacing w:line="285" w:lineRule="auto"/>
              <w:rPr>
                <w:rFonts w:ascii="Arial"/>
                <w:sz w:val="21"/>
              </w:rPr>
            </w:pPr>
          </w:p>
          <w:p w14:paraId="0C255219">
            <w:pPr>
              <w:keepNext w:val="0"/>
              <w:keepLines w:val="0"/>
              <w:pageBreakBefore w:val="0"/>
              <w:wordWrap w:val="0"/>
              <w:overflowPunct/>
              <w:topLinePunct w:val="0"/>
              <w:bidi w:val="0"/>
              <w:spacing w:line="285" w:lineRule="auto"/>
              <w:rPr>
                <w:rFonts w:ascii="Arial"/>
                <w:sz w:val="21"/>
              </w:rPr>
            </w:pPr>
          </w:p>
          <w:p w14:paraId="1DA5A331">
            <w:pPr>
              <w:pStyle w:val="8"/>
              <w:keepNext w:val="0"/>
              <w:keepLines w:val="0"/>
              <w:pageBreakBefore w:val="0"/>
              <w:wordWrap w:val="0"/>
              <w:overflowPunct/>
              <w:topLinePunct w:val="0"/>
              <w:bidi w:val="0"/>
              <w:spacing w:before="78" w:line="219" w:lineRule="auto"/>
              <w:ind w:left="1135"/>
            </w:pPr>
            <w:r>
              <w:rPr>
                <w:spacing w:val="-3"/>
              </w:rPr>
              <w:t>法人身份证复印件反面</w:t>
            </w:r>
          </w:p>
        </w:tc>
      </w:tr>
    </w:tbl>
    <w:p w14:paraId="19D8D23E">
      <w:pPr>
        <w:keepNext w:val="0"/>
        <w:keepLines w:val="0"/>
        <w:pageBreakBefore w:val="0"/>
        <w:wordWrap w:val="0"/>
        <w:overflowPunct/>
        <w:topLinePunct w:val="0"/>
        <w:bidi w:val="0"/>
        <w:spacing w:line="248" w:lineRule="auto"/>
        <w:rPr>
          <w:rFonts w:ascii="Arial"/>
          <w:sz w:val="21"/>
        </w:rPr>
      </w:pPr>
    </w:p>
    <w:p w14:paraId="20143EA4">
      <w:pPr>
        <w:keepNext w:val="0"/>
        <w:keepLines w:val="0"/>
        <w:pageBreakBefore w:val="0"/>
        <w:wordWrap w:val="0"/>
        <w:overflowPunct/>
        <w:topLinePunct w:val="0"/>
        <w:bidi w:val="0"/>
        <w:spacing w:line="248" w:lineRule="auto"/>
        <w:rPr>
          <w:rFonts w:ascii="Arial"/>
          <w:sz w:val="21"/>
        </w:rPr>
      </w:pPr>
    </w:p>
    <w:p w14:paraId="196D0DA2">
      <w:pPr>
        <w:keepNext w:val="0"/>
        <w:keepLines w:val="0"/>
        <w:pageBreakBefore w:val="0"/>
        <w:wordWrap w:val="0"/>
        <w:overflowPunct/>
        <w:topLinePunct w:val="0"/>
        <w:bidi w:val="0"/>
        <w:spacing w:line="249" w:lineRule="auto"/>
        <w:rPr>
          <w:rFonts w:ascii="Arial"/>
          <w:sz w:val="21"/>
        </w:rPr>
      </w:pPr>
    </w:p>
    <w:p w14:paraId="175245B8">
      <w:pPr>
        <w:keepNext w:val="0"/>
        <w:keepLines w:val="0"/>
        <w:pageBreakBefore w:val="0"/>
        <w:wordWrap w:val="0"/>
        <w:overflowPunct/>
        <w:topLinePunct w:val="0"/>
        <w:bidi w:val="0"/>
        <w:spacing w:line="249" w:lineRule="auto"/>
        <w:rPr>
          <w:rFonts w:ascii="Arial"/>
          <w:sz w:val="21"/>
        </w:rPr>
      </w:pPr>
    </w:p>
    <w:p w14:paraId="4842DED2">
      <w:pPr>
        <w:keepNext w:val="0"/>
        <w:keepLines w:val="0"/>
        <w:pageBreakBefore w:val="0"/>
        <w:wordWrap w:val="0"/>
        <w:overflowPunct/>
        <w:topLinePunct w:val="0"/>
        <w:bidi w:val="0"/>
        <w:spacing w:line="249" w:lineRule="auto"/>
        <w:rPr>
          <w:rFonts w:ascii="Arial"/>
          <w:sz w:val="21"/>
        </w:rPr>
      </w:pPr>
    </w:p>
    <w:p w14:paraId="282E231D">
      <w:pPr>
        <w:keepNext w:val="0"/>
        <w:keepLines w:val="0"/>
        <w:pageBreakBefore w:val="0"/>
        <w:wordWrap w:val="0"/>
        <w:overflowPunct/>
        <w:topLinePunct w:val="0"/>
        <w:bidi w:val="0"/>
        <w:spacing w:line="249" w:lineRule="auto"/>
        <w:rPr>
          <w:rFonts w:ascii="Arial"/>
          <w:sz w:val="21"/>
        </w:rPr>
      </w:pPr>
    </w:p>
    <w:p w14:paraId="08A147FA">
      <w:pPr>
        <w:keepNext w:val="0"/>
        <w:keepLines w:val="0"/>
        <w:pageBreakBefore w:val="0"/>
        <w:wordWrap w:val="0"/>
        <w:overflowPunct/>
        <w:topLinePunct w:val="0"/>
        <w:bidi w:val="0"/>
        <w:spacing w:line="249" w:lineRule="auto"/>
        <w:rPr>
          <w:rFonts w:ascii="Arial"/>
          <w:sz w:val="21"/>
        </w:rPr>
      </w:pPr>
    </w:p>
    <w:p w14:paraId="2D496528">
      <w:pPr>
        <w:keepNext w:val="0"/>
        <w:keepLines w:val="0"/>
        <w:pageBreakBefore w:val="0"/>
        <w:wordWrap w:val="0"/>
        <w:overflowPunct/>
        <w:topLinePunct w:val="0"/>
        <w:bidi w:val="0"/>
        <w:spacing w:line="249" w:lineRule="auto"/>
        <w:rPr>
          <w:rFonts w:ascii="Arial"/>
          <w:sz w:val="21"/>
        </w:rPr>
      </w:pPr>
    </w:p>
    <w:p w14:paraId="2A07EFA6">
      <w:pPr>
        <w:keepNext w:val="0"/>
        <w:keepLines w:val="0"/>
        <w:pageBreakBefore w:val="0"/>
        <w:wordWrap w:val="0"/>
        <w:overflowPunct/>
        <w:topLinePunct w:val="0"/>
        <w:bidi w:val="0"/>
        <w:spacing w:line="249" w:lineRule="auto"/>
        <w:rPr>
          <w:rFonts w:ascii="Arial"/>
          <w:sz w:val="21"/>
        </w:rPr>
      </w:pPr>
    </w:p>
    <w:p w14:paraId="317D3551">
      <w:pPr>
        <w:keepNext w:val="0"/>
        <w:keepLines w:val="0"/>
        <w:pageBreakBefore w:val="0"/>
        <w:wordWrap w:val="0"/>
        <w:overflowPunct/>
        <w:topLinePunct w:val="0"/>
        <w:bidi w:val="0"/>
        <w:spacing w:line="249" w:lineRule="auto"/>
        <w:rPr>
          <w:rFonts w:ascii="Arial"/>
          <w:sz w:val="21"/>
        </w:rPr>
      </w:pPr>
    </w:p>
    <w:p w14:paraId="5992EC0F">
      <w:pPr>
        <w:pStyle w:val="3"/>
        <w:keepNext w:val="0"/>
        <w:keepLines w:val="0"/>
        <w:pageBreakBefore w:val="0"/>
        <w:wordWrap w:val="0"/>
        <w:overflowPunct/>
        <w:topLinePunct w:val="0"/>
        <w:bidi w:val="0"/>
        <w:spacing w:before="79" w:line="346" w:lineRule="auto"/>
        <w:ind w:left="4486" w:right="3711"/>
        <w:rPr>
          <w:sz w:val="24"/>
          <w:szCs w:val="24"/>
        </w:rPr>
      </w:pPr>
      <w:r>
        <w:rPr>
          <w:spacing w:val="3"/>
          <w:sz w:val="24"/>
          <w:szCs w:val="24"/>
        </w:rPr>
        <w:t>法定代表人</w:t>
      </w:r>
      <w:r>
        <w:rPr>
          <w:spacing w:val="-24"/>
          <w:sz w:val="24"/>
          <w:szCs w:val="24"/>
        </w:rPr>
        <w:t>：</w:t>
      </w:r>
      <w:r>
        <w:rPr>
          <w:spacing w:val="-24"/>
          <w:sz w:val="24"/>
          <w:szCs w:val="24"/>
          <w:u w:val="single" w:color="auto"/>
        </w:rPr>
        <w:t>（</w:t>
      </w:r>
      <w:r>
        <w:rPr>
          <w:spacing w:val="3"/>
          <w:sz w:val="24"/>
          <w:szCs w:val="24"/>
          <w:u w:val="single" w:color="auto"/>
        </w:rPr>
        <w:t>签字）</w:t>
      </w:r>
      <w:r>
        <w:rPr>
          <w:rFonts w:hint="eastAsia"/>
          <w:spacing w:val="3"/>
          <w:sz w:val="24"/>
          <w:szCs w:val="24"/>
          <w:lang w:eastAsia="zh-CN"/>
        </w:rPr>
        <w:t>投标人</w:t>
      </w:r>
      <w:r>
        <w:rPr>
          <w:spacing w:val="-24"/>
          <w:sz w:val="24"/>
          <w:szCs w:val="24"/>
        </w:rPr>
        <w:t>：</w:t>
      </w:r>
      <w:r>
        <w:rPr>
          <w:spacing w:val="-24"/>
          <w:sz w:val="24"/>
          <w:szCs w:val="24"/>
          <w:u w:val="single" w:color="auto"/>
        </w:rPr>
        <w:t>（</w:t>
      </w:r>
      <w:r>
        <w:rPr>
          <w:spacing w:val="3"/>
          <w:sz w:val="24"/>
          <w:szCs w:val="24"/>
          <w:u w:val="single" w:color="auto"/>
        </w:rPr>
        <w:t>盖单位章）</w:t>
      </w:r>
    </w:p>
    <w:p w14:paraId="76F65E1E">
      <w:pPr>
        <w:pStyle w:val="3"/>
        <w:keepNext w:val="0"/>
        <w:keepLines w:val="0"/>
        <w:pageBreakBefore w:val="0"/>
        <w:wordWrap w:val="0"/>
        <w:overflowPunct/>
        <w:topLinePunct w:val="0"/>
        <w:bidi w:val="0"/>
        <w:spacing w:before="33" w:line="219" w:lineRule="auto"/>
        <w:ind w:left="5416"/>
        <w:rPr>
          <w:sz w:val="24"/>
          <w:szCs w:val="24"/>
        </w:rPr>
      </w:pPr>
      <w:r>
        <w:rPr>
          <w:spacing w:val="-5"/>
          <w:sz w:val="24"/>
          <w:szCs w:val="24"/>
        </w:rPr>
        <w:t>年月日</w:t>
      </w:r>
    </w:p>
    <w:p w14:paraId="79252858">
      <w:pPr>
        <w:keepNext w:val="0"/>
        <w:keepLines w:val="0"/>
        <w:pageBreakBefore w:val="0"/>
        <w:wordWrap w:val="0"/>
        <w:overflowPunct/>
        <w:topLinePunct w:val="0"/>
        <w:bidi w:val="0"/>
        <w:spacing w:line="254" w:lineRule="auto"/>
        <w:rPr>
          <w:rFonts w:ascii="Arial"/>
          <w:sz w:val="21"/>
        </w:rPr>
      </w:pPr>
    </w:p>
    <w:p w14:paraId="16DC1093">
      <w:pPr>
        <w:keepNext w:val="0"/>
        <w:keepLines w:val="0"/>
        <w:pageBreakBefore w:val="0"/>
        <w:wordWrap w:val="0"/>
        <w:overflowPunct/>
        <w:topLinePunct w:val="0"/>
        <w:bidi w:val="0"/>
        <w:spacing w:line="255" w:lineRule="auto"/>
        <w:rPr>
          <w:rFonts w:ascii="Arial"/>
          <w:sz w:val="21"/>
        </w:rPr>
      </w:pPr>
    </w:p>
    <w:p w14:paraId="28BE451B">
      <w:pPr>
        <w:pStyle w:val="3"/>
        <w:keepNext w:val="0"/>
        <w:keepLines w:val="0"/>
        <w:pageBreakBefore w:val="0"/>
        <w:wordWrap w:val="0"/>
        <w:overflowPunct/>
        <w:topLinePunct w:val="0"/>
        <w:bidi w:val="0"/>
        <w:spacing w:before="78" w:line="219" w:lineRule="auto"/>
        <w:ind w:left="290"/>
        <w:rPr>
          <w:sz w:val="24"/>
          <w:szCs w:val="24"/>
        </w:rPr>
      </w:pPr>
      <w:r>
        <w:rPr>
          <w:b/>
          <w:bCs/>
          <w:spacing w:val="-4"/>
          <w:sz w:val="24"/>
          <w:szCs w:val="24"/>
        </w:rPr>
        <w:t>★说明：本证明文件用于</w:t>
      </w:r>
      <w:r>
        <w:rPr>
          <w:rFonts w:hint="eastAsia"/>
          <w:b/>
          <w:bCs/>
          <w:spacing w:val="-4"/>
          <w:sz w:val="24"/>
          <w:szCs w:val="24"/>
          <w:lang w:eastAsia="zh-CN"/>
        </w:rPr>
        <w:t>投标人</w:t>
      </w:r>
      <w:r>
        <w:rPr>
          <w:b/>
          <w:bCs/>
          <w:spacing w:val="-4"/>
          <w:sz w:val="24"/>
          <w:szCs w:val="24"/>
        </w:rPr>
        <w:t>法定代表人出席开标会，并须按此格式提供。</w:t>
      </w:r>
    </w:p>
    <w:p w14:paraId="7848AFDA">
      <w:pPr>
        <w:keepNext w:val="0"/>
        <w:keepLines w:val="0"/>
        <w:pageBreakBefore w:val="0"/>
        <w:wordWrap w:val="0"/>
        <w:overflowPunct/>
        <w:topLinePunct w:val="0"/>
        <w:bidi w:val="0"/>
        <w:spacing w:line="219" w:lineRule="auto"/>
        <w:rPr>
          <w:sz w:val="24"/>
          <w:szCs w:val="24"/>
        </w:rPr>
        <w:sectPr>
          <w:footerReference r:id="rId48" w:type="default"/>
          <w:pgSz w:w="11905" w:h="16839"/>
          <w:pgMar w:top="400" w:right="525" w:bottom="1171" w:left="802" w:header="0" w:footer="1002" w:gutter="0"/>
          <w:pgNumType w:fmt="decimal"/>
          <w:cols w:space="720" w:num="1"/>
        </w:sectPr>
      </w:pPr>
    </w:p>
    <w:p w14:paraId="19A11835">
      <w:pPr>
        <w:keepNext w:val="0"/>
        <w:keepLines w:val="0"/>
        <w:pageBreakBefore w:val="0"/>
        <w:wordWrap w:val="0"/>
        <w:overflowPunct/>
        <w:topLinePunct w:val="0"/>
        <w:bidi w:val="0"/>
        <w:spacing w:line="262" w:lineRule="auto"/>
        <w:rPr>
          <w:rFonts w:ascii="Arial"/>
          <w:sz w:val="21"/>
        </w:rPr>
      </w:pPr>
    </w:p>
    <w:p w14:paraId="5DCB7952">
      <w:pPr>
        <w:keepNext w:val="0"/>
        <w:keepLines w:val="0"/>
        <w:pageBreakBefore w:val="0"/>
        <w:wordWrap w:val="0"/>
        <w:overflowPunct/>
        <w:topLinePunct w:val="0"/>
        <w:bidi w:val="0"/>
        <w:spacing w:line="262" w:lineRule="auto"/>
        <w:rPr>
          <w:rFonts w:ascii="Arial"/>
          <w:sz w:val="21"/>
        </w:rPr>
      </w:pPr>
    </w:p>
    <w:p w14:paraId="7C6581A4">
      <w:pPr>
        <w:keepNext w:val="0"/>
        <w:keepLines w:val="0"/>
        <w:pageBreakBefore w:val="0"/>
        <w:wordWrap w:val="0"/>
        <w:overflowPunct/>
        <w:topLinePunct w:val="0"/>
        <w:bidi w:val="0"/>
        <w:spacing w:line="263" w:lineRule="auto"/>
        <w:rPr>
          <w:rFonts w:ascii="Arial"/>
          <w:sz w:val="21"/>
        </w:rPr>
      </w:pPr>
    </w:p>
    <w:p w14:paraId="6F4FF908">
      <w:pPr>
        <w:keepNext w:val="0"/>
        <w:keepLines w:val="0"/>
        <w:pageBreakBefore w:val="0"/>
        <w:wordWrap w:val="0"/>
        <w:overflowPunct/>
        <w:topLinePunct w:val="0"/>
        <w:bidi w:val="0"/>
        <w:spacing w:line="263" w:lineRule="auto"/>
        <w:rPr>
          <w:rFonts w:ascii="Arial"/>
          <w:sz w:val="21"/>
        </w:rPr>
      </w:pPr>
    </w:p>
    <w:p w14:paraId="133A410C">
      <w:pPr>
        <w:pStyle w:val="3"/>
        <w:keepNext w:val="0"/>
        <w:keepLines w:val="0"/>
        <w:pageBreakBefore w:val="0"/>
        <w:wordWrap w:val="0"/>
        <w:overflowPunct/>
        <w:topLinePunct w:val="0"/>
        <w:bidi w:val="0"/>
        <w:spacing w:before="91" w:line="220" w:lineRule="auto"/>
        <w:ind w:left="3880"/>
        <w:rPr>
          <w:rFonts w:ascii="宋体" w:hAnsi="宋体" w:eastAsia="宋体" w:cs="宋体"/>
          <w:b/>
          <w:bCs/>
          <w:spacing w:val="-2"/>
        </w:rPr>
      </w:pPr>
      <w:r>
        <w:rPr>
          <w:rFonts w:ascii="宋体" w:hAnsi="宋体" w:eastAsia="宋体" w:cs="宋体"/>
          <w:b/>
          <w:bCs/>
          <w:spacing w:val="-2"/>
        </w:rPr>
        <w:t>9、法定代表人授权委托书</w:t>
      </w:r>
    </w:p>
    <w:p w14:paraId="4F33626C">
      <w:pPr>
        <w:pStyle w:val="3"/>
        <w:keepNext w:val="0"/>
        <w:keepLines w:val="0"/>
        <w:pageBreakBefore w:val="0"/>
        <w:wordWrap w:val="0"/>
        <w:overflowPunct/>
        <w:topLinePunct w:val="0"/>
        <w:bidi w:val="0"/>
        <w:spacing w:before="16" w:line="219" w:lineRule="auto"/>
        <w:rPr>
          <w:sz w:val="24"/>
          <w:szCs w:val="24"/>
        </w:rPr>
      </w:pPr>
      <w:r>
        <w:rPr>
          <w:spacing w:val="-3"/>
          <w:sz w:val="24"/>
          <w:szCs w:val="24"/>
        </w:rPr>
        <w:t>致：</w:t>
      </w:r>
      <w:r>
        <w:rPr>
          <w:rFonts w:hint="eastAsia"/>
          <w:spacing w:val="-3"/>
          <w:sz w:val="24"/>
          <w:szCs w:val="24"/>
          <w:u w:val="single" w:color="auto"/>
          <w:lang w:eastAsia="zh-CN"/>
        </w:rPr>
        <w:t>招标人</w:t>
      </w:r>
      <w:r>
        <w:rPr>
          <w:spacing w:val="-3"/>
          <w:sz w:val="24"/>
          <w:szCs w:val="24"/>
          <w:u w:val="single" w:color="auto"/>
        </w:rPr>
        <w:t>名称</w:t>
      </w:r>
      <w:r>
        <w:rPr>
          <w:spacing w:val="-3"/>
          <w:sz w:val="24"/>
          <w:szCs w:val="24"/>
        </w:rPr>
        <w:t>：</w:t>
      </w:r>
    </w:p>
    <w:p w14:paraId="67C84786">
      <w:pPr>
        <w:keepNext w:val="0"/>
        <w:keepLines w:val="0"/>
        <w:pageBreakBefore w:val="0"/>
        <w:wordWrap w:val="0"/>
        <w:overflowPunct/>
        <w:topLinePunct w:val="0"/>
        <w:bidi w:val="0"/>
        <w:spacing w:line="283" w:lineRule="auto"/>
        <w:rPr>
          <w:rFonts w:ascii="Arial"/>
          <w:sz w:val="21"/>
        </w:rPr>
      </w:pPr>
    </w:p>
    <w:p w14:paraId="65E3B071">
      <w:pPr>
        <w:keepNext w:val="0"/>
        <w:keepLines w:val="0"/>
        <w:pageBreakBefore w:val="0"/>
        <w:wordWrap w:val="0"/>
        <w:overflowPunct/>
        <w:topLinePunct w:val="0"/>
        <w:bidi w:val="0"/>
        <w:spacing w:line="283" w:lineRule="auto"/>
        <w:rPr>
          <w:rFonts w:ascii="Arial"/>
          <w:sz w:val="21"/>
        </w:rPr>
      </w:pPr>
    </w:p>
    <w:p w14:paraId="030870F8">
      <w:pPr>
        <w:pStyle w:val="3"/>
        <w:keepNext w:val="0"/>
        <w:keepLines w:val="0"/>
        <w:pageBreakBefore w:val="0"/>
        <w:wordWrap w:val="0"/>
        <w:overflowPunct/>
        <w:topLinePunct w:val="0"/>
        <w:bidi w:val="0"/>
        <w:spacing w:before="78" w:line="354" w:lineRule="auto"/>
        <w:ind w:firstLine="473"/>
        <w:jc w:val="both"/>
        <w:rPr>
          <w:sz w:val="24"/>
          <w:szCs w:val="24"/>
        </w:rPr>
      </w:pPr>
      <w:r>
        <w:rPr>
          <w:spacing w:val="4"/>
          <w:sz w:val="24"/>
          <w:szCs w:val="24"/>
        </w:rPr>
        <w:t>本人</w:t>
      </w:r>
      <w:r>
        <w:rPr>
          <w:spacing w:val="4"/>
          <w:sz w:val="24"/>
          <w:szCs w:val="24"/>
          <w:u w:val="single" w:color="auto"/>
        </w:rPr>
        <w:t>姓名</w:t>
      </w:r>
      <w:r>
        <w:rPr>
          <w:spacing w:val="4"/>
          <w:sz w:val="24"/>
          <w:szCs w:val="24"/>
        </w:rPr>
        <w:t>系</w:t>
      </w:r>
      <w:r>
        <w:rPr>
          <w:spacing w:val="4"/>
          <w:sz w:val="24"/>
          <w:szCs w:val="24"/>
          <w:u w:val="single" w:color="auto"/>
        </w:rPr>
        <w:t>（</w:t>
      </w:r>
      <w:r>
        <w:rPr>
          <w:rFonts w:hint="eastAsia"/>
          <w:spacing w:val="4"/>
          <w:sz w:val="24"/>
          <w:szCs w:val="24"/>
          <w:u w:val="single" w:color="auto"/>
          <w:lang w:eastAsia="zh-CN"/>
        </w:rPr>
        <w:t>投标人</w:t>
      </w:r>
      <w:r>
        <w:rPr>
          <w:spacing w:val="4"/>
          <w:sz w:val="24"/>
          <w:szCs w:val="24"/>
          <w:u w:val="single" w:color="auto"/>
        </w:rPr>
        <w:t>全称）的</w:t>
      </w:r>
      <w:r>
        <w:rPr>
          <w:spacing w:val="4"/>
          <w:sz w:val="24"/>
          <w:szCs w:val="24"/>
        </w:rPr>
        <w:t>法定代表人授权我公司</w:t>
      </w:r>
      <w:r>
        <w:rPr>
          <w:spacing w:val="4"/>
          <w:sz w:val="24"/>
          <w:szCs w:val="24"/>
          <w:u w:val="single" w:color="auto"/>
        </w:rPr>
        <w:t>（</w:t>
      </w:r>
      <w:r>
        <w:rPr>
          <w:rFonts w:hint="eastAsia"/>
          <w:spacing w:val="4"/>
          <w:sz w:val="24"/>
          <w:szCs w:val="24"/>
          <w:u w:val="single" w:color="auto"/>
          <w:lang w:eastAsia="zh-CN"/>
        </w:rPr>
        <w:t>投标人</w:t>
      </w:r>
      <w:r>
        <w:rPr>
          <w:spacing w:val="4"/>
          <w:sz w:val="24"/>
          <w:szCs w:val="24"/>
          <w:u w:val="single" w:color="auto"/>
        </w:rPr>
        <w:t>代</w:t>
      </w:r>
      <w:r>
        <w:rPr>
          <w:spacing w:val="3"/>
          <w:sz w:val="24"/>
          <w:szCs w:val="24"/>
          <w:u w:val="single" w:color="auto"/>
        </w:rPr>
        <w:t>表姓名）</w:t>
      </w:r>
      <w:r>
        <w:rPr>
          <w:spacing w:val="3"/>
          <w:sz w:val="24"/>
          <w:szCs w:val="24"/>
        </w:rPr>
        <w:t>为</w:t>
      </w:r>
      <w:r>
        <w:rPr>
          <w:rFonts w:hint="eastAsia"/>
          <w:spacing w:val="3"/>
          <w:sz w:val="24"/>
          <w:szCs w:val="24"/>
          <w:lang w:eastAsia="zh-CN"/>
        </w:rPr>
        <w:t>投标人</w:t>
      </w:r>
      <w:r>
        <w:rPr>
          <w:spacing w:val="3"/>
          <w:sz w:val="24"/>
          <w:szCs w:val="24"/>
        </w:rPr>
        <w:t>代表</w:t>
      </w:r>
      <w:r>
        <w:rPr>
          <w:spacing w:val="-4"/>
          <w:sz w:val="24"/>
          <w:szCs w:val="24"/>
        </w:rPr>
        <w:t>,代表本公司参加贵司组织的</w:t>
      </w:r>
      <w:r>
        <w:rPr>
          <w:spacing w:val="-4"/>
          <w:sz w:val="24"/>
          <w:szCs w:val="24"/>
          <w:u w:val="single" w:color="auto"/>
        </w:rPr>
        <w:t>项目名称、包段、招标编号</w:t>
      </w:r>
      <w:r>
        <w:rPr>
          <w:spacing w:val="-4"/>
          <w:sz w:val="24"/>
          <w:szCs w:val="24"/>
        </w:rPr>
        <w:t>）公开招标活动，全权代表本公司处</w:t>
      </w:r>
      <w:r>
        <w:rPr>
          <w:spacing w:val="-2"/>
          <w:sz w:val="24"/>
          <w:szCs w:val="24"/>
        </w:rPr>
        <w:t>理谈判过程的一切事宜，包括但不限于：投标、</w:t>
      </w:r>
      <w:r>
        <w:rPr>
          <w:spacing w:val="-3"/>
          <w:sz w:val="24"/>
          <w:szCs w:val="24"/>
        </w:rPr>
        <w:t>参与开标、谈判、签约等。</w:t>
      </w:r>
      <w:r>
        <w:rPr>
          <w:rFonts w:hint="eastAsia"/>
          <w:spacing w:val="-3"/>
          <w:sz w:val="24"/>
          <w:szCs w:val="24"/>
          <w:lang w:eastAsia="zh-CN"/>
        </w:rPr>
        <w:t>投标人</w:t>
      </w:r>
      <w:r>
        <w:rPr>
          <w:spacing w:val="-3"/>
          <w:sz w:val="24"/>
          <w:szCs w:val="24"/>
        </w:rPr>
        <w:t>代表在谈判</w:t>
      </w:r>
      <w:r>
        <w:rPr>
          <w:spacing w:val="-2"/>
          <w:sz w:val="24"/>
          <w:szCs w:val="24"/>
        </w:rPr>
        <w:t>过程中所签署的一切文件和处理与之有关的一切</w:t>
      </w:r>
      <w:r>
        <w:rPr>
          <w:spacing w:val="-3"/>
          <w:sz w:val="24"/>
          <w:szCs w:val="24"/>
        </w:rPr>
        <w:t>事务，本公司均予以认可并对此承担责任。</w:t>
      </w:r>
      <w:r>
        <w:rPr>
          <w:rFonts w:hint="eastAsia"/>
          <w:spacing w:val="-3"/>
          <w:sz w:val="24"/>
          <w:szCs w:val="24"/>
          <w:lang w:eastAsia="zh-CN"/>
        </w:rPr>
        <w:t>投标人</w:t>
      </w:r>
      <w:r>
        <w:rPr>
          <w:spacing w:val="-2"/>
          <w:sz w:val="24"/>
          <w:szCs w:val="24"/>
        </w:rPr>
        <w:t>代表无转委托权。特此授权。</w:t>
      </w:r>
    </w:p>
    <w:p w14:paraId="5CD1C290">
      <w:pPr>
        <w:pStyle w:val="3"/>
        <w:keepNext w:val="0"/>
        <w:keepLines w:val="0"/>
        <w:pageBreakBefore w:val="0"/>
        <w:wordWrap w:val="0"/>
        <w:overflowPunct/>
        <w:topLinePunct w:val="0"/>
        <w:bidi w:val="0"/>
        <w:spacing w:before="35" w:line="219" w:lineRule="auto"/>
        <w:ind w:left="476"/>
        <w:rPr>
          <w:sz w:val="24"/>
          <w:szCs w:val="24"/>
        </w:rPr>
      </w:pPr>
      <w:r>
        <w:pict>
          <v:shape id="_x0000_s1030" o:spid="_x0000_s1030" o:spt="202" type="#_x0000_t202" style="position:absolute;left:0pt;margin-left:261.1pt;margin-top:38.45pt;height:106.4pt;width:221.25pt;z-index:251714560;mso-width-relative:page;mso-height-relative:page;" filled="f" stroked="f" coordsize="21600,21600">
            <v:path/>
            <v:fill on="f" focussize="0,0"/>
            <v:stroke on="f"/>
            <v:imagedata o:title=""/>
            <o:lock v:ext="edit" aspectratio="f"/>
            <v:textbox inset="0mm,0mm,0mm,0mm">
              <w:txbxContent>
                <w:p w14:paraId="6EB7913A">
                  <w:pPr>
                    <w:spacing w:line="20" w:lineRule="exact"/>
                  </w:pPr>
                </w:p>
                <w:tbl>
                  <w:tblPr>
                    <w:tblStyle w:val="7"/>
                    <w:tblW w:w="437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379"/>
                  </w:tblGrid>
                  <w:tr w14:paraId="03B018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7" w:hRule="atLeast"/>
                    </w:trPr>
                    <w:tc>
                      <w:tcPr>
                        <w:tcW w:w="4379" w:type="dxa"/>
                        <w:vAlign w:val="top"/>
                      </w:tcPr>
                      <w:p w14:paraId="413BF3A8">
                        <w:pPr>
                          <w:spacing w:line="310" w:lineRule="auto"/>
                          <w:rPr>
                            <w:rFonts w:ascii="Arial"/>
                            <w:sz w:val="21"/>
                          </w:rPr>
                        </w:pPr>
                      </w:p>
                      <w:p w14:paraId="597025A2">
                        <w:pPr>
                          <w:spacing w:line="310" w:lineRule="auto"/>
                          <w:rPr>
                            <w:rFonts w:ascii="Arial"/>
                            <w:sz w:val="21"/>
                          </w:rPr>
                        </w:pPr>
                      </w:p>
                      <w:p w14:paraId="6B7590CC">
                        <w:pPr>
                          <w:spacing w:line="311" w:lineRule="auto"/>
                          <w:rPr>
                            <w:rFonts w:ascii="Arial"/>
                            <w:sz w:val="21"/>
                          </w:rPr>
                        </w:pPr>
                      </w:p>
                      <w:p w14:paraId="069A051A">
                        <w:pPr>
                          <w:pStyle w:val="8"/>
                          <w:spacing w:before="78" w:line="219" w:lineRule="auto"/>
                          <w:ind w:left="1003"/>
                        </w:pPr>
                        <w:r>
                          <w:rPr>
                            <w:spacing w:val="-2"/>
                          </w:rPr>
                          <w:t>授权代表身份证复印件正面</w:t>
                        </w:r>
                      </w:p>
                    </w:tc>
                  </w:tr>
                </w:tbl>
                <w:p w14:paraId="59ADB090">
                  <w:pPr>
                    <w:rPr>
                      <w:rFonts w:ascii="Arial"/>
                      <w:sz w:val="21"/>
                    </w:rPr>
                  </w:pPr>
                </w:p>
              </w:txbxContent>
            </v:textbox>
          </v:shape>
        </w:pict>
      </w:r>
      <w:r>
        <w:pict>
          <v:shape id="_x0000_s1031" o:spid="_x0000_s1031" o:spt="202" type="#_x0000_t202" style="position:absolute;left:0pt;margin-left:261.7pt;margin-top:156.05pt;height:112.2pt;width:222.5pt;z-index:251713536;mso-width-relative:page;mso-height-relative:page;" filled="f" stroked="f" coordsize="21600,21600">
            <v:path/>
            <v:fill on="f" focussize="0,0"/>
            <v:stroke on="f"/>
            <v:imagedata o:title=""/>
            <o:lock v:ext="edit" aspectratio="f"/>
            <v:textbox inset="0mm,0mm,0mm,0mm">
              <w:txbxContent>
                <w:p w14:paraId="24B1C446">
                  <w:pPr>
                    <w:spacing w:line="20" w:lineRule="exact"/>
                  </w:pPr>
                </w:p>
                <w:tbl>
                  <w:tblPr>
                    <w:tblStyle w:val="7"/>
                    <w:tblW w:w="440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404"/>
                  </w:tblGrid>
                  <w:tr w14:paraId="56D97F7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93" w:hRule="atLeast"/>
                    </w:trPr>
                    <w:tc>
                      <w:tcPr>
                        <w:tcW w:w="4404" w:type="dxa"/>
                        <w:vAlign w:val="top"/>
                      </w:tcPr>
                      <w:p w14:paraId="45BB8637">
                        <w:pPr>
                          <w:spacing w:line="268" w:lineRule="auto"/>
                          <w:rPr>
                            <w:rFonts w:ascii="Arial"/>
                            <w:sz w:val="21"/>
                          </w:rPr>
                        </w:pPr>
                      </w:p>
                      <w:p w14:paraId="648AE345">
                        <w:pPr>
                          <w:spacing w:line="268" w:lineRule="auto"/>
                          <w:rPr>
                            <w:rFonts w:ascii="Arial"/>
                            <w:sz w:val="21"/>
                          </w:rPr>
                        </w:pPr>
                      </w:p>
                      <w:p w14:paraId="011B1AB9">
                        <w:pPr>
                          <w:spacing w:line="269" w:lineRule="auto"/>
                          <w:rPr>
                            <w:rFonts w:ascii="Arial"/>
                            <w:sz w:val="21"/>
                          </w:rPr>
                        </w:pPr>
                      </w:p>
                      <w:p w14:paraId="17F6687C">
                        <w:pPr>
                          <w:spacing w:line="269" w:lineRule="auto"/>
                          <w:rPr>
                            <w:rFonts w:ascii="Arial"/>
                            <w:sz w:val="21"/>
                          </w:rPr>
                        </w:pPr>
                      </w:p>
                      <w:p w14:paraId="706FD3C3">
                        <w:pPr>
                          <w:spacing w:line="269" w:lineRule="auto"/>
                          <w:rPr>
                            <w:rFonts w:ascii="Arial"/>
                            <w:sz w:val="21"/>
                          </w:rPr>
                        </w:pPr>
                      </w:p>
                      <w:p w14:paraId="3F6D4B2C">
                        <w:pPr>
                          <w:pStyle w:val="8"/>
                          <w:spacing w:before="78" w:line="219" w:lineRule="auto"/>
                          <w:ind w:left="650"/>
                        </w:pPr>
                        <w:r>
                          <w:rPr>
                            <w:spacing w:val="-2"/>
                          </w:rPr>
                          <w:t>授权代表身份证复印件反面</w:t>
                        </w:r>
                      </w:p>
                    </w:tc>
                  </w:tr>
                </w:tbl>
                <w:p w14:paraId="1BCB70C9">
                  <w:pPr>
                    <w:rPr>
                      <w:rFonts w:ascii="Arial"/>
                      <w:sz w:val="21"/>
                    </w:rPr>
                  </w:pPr>
                </w:p>
              </w:txbxContent>
            </v:textbox>
          </v:shape>
        </w:pict>
      </w:r>
      <w:r>
        <w:rPr>
          <w:spacing w:val="-2"/>
          <w:sz w:val="24"/>
          <w:szCs w:val="24"/>
        </w:rPr>
        <w:t>本授权书自出具之日起生效。</w:t>
      </w:r>
    </w:p>
    <w:p w14:paraId="0FC3A601">
      <w:pPr>
        <w:keepNext w:val="0"/>
        <w:keepLines w:val="0"/>
        <w:pageBreakBefore w:val="0"/>
        <w:wordWrap w:val="0"/>
        <w:overflowPunct/>
        <w:topLinePunct w:val="0"/>
        <w:bidi w:val="0"/>
        <w:spacing w:before="21"/>
      </w:pPr>
    </w:p>
    <w:p w14:paraId="21AF528B">
      <w:pPr>
        <w:keepNext w:val="0"/>
        <w:keepLines w:val="0"/>
        <w:pageBreakBefore w:val="0"/>
        <w:wordWrap w:val="0"/>
        <w:overflowPunct/>
        <w:topLinePunct w:val="0"/>
        <w:bidi w:val="0"/>
        <w:spacing w:before="20"/>
      </w:pPr>
    </w:p>
    <w:tbl>
      <w:tblPr>
        <w:tblStyle w:val="7"/>
        <w:tblW w:w="4390" w:type="dxa"/>
        <w:tblInd w:w="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390"/>
      </w:tblGrid>
      <w:tr w14:paraId="29DC8B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69" w:hRule="atLeast"/>
        </w:trPr>
        <w:tc>
          <w:tcPr>
            <w:tcW w:w="4390" w:type="dxa"/>
            <w:vAlign w:val="top"/>
          </w:tcPr>
          <w:p w14:paraId="7B23D58E">
            <w:pPr>
              <w:keepNext w:val="0"/>
              <w:keepLines w:val="0"/>
              <w:pageBreakBefore w:val="0"/>
              <w:wordWrap w:val="0"/>
              <w:overflowPunct/>
              <w:topLinePunct w:val="0"/>
              <w:bidi w:val="0"/>
              <w:spacing w:line="262" w:lineRule="auto"/>
              <w:rPr>
                <w:rFonts w:ascii="Arial"/>
                <w:sz w:val="21"/>
              </w:rPr>
            </w:pPr>
          </w:p>
          <w:p w14:paraId="45E2264F">
            <w:pPr>
              <w:keepNext w:val="0"/>
              <w:keepLines w:val="0"/>
              <w:pageBreakBefore w:val="0"/>
              <w:wordWrap w:val="0"/>
              <w:overflowPunct/>
              <w:topLinePunct w:val="0"/>
              <w:bidi w:val="0"/>
              <w:spacing w:line="262" w:lineRule="auto"/>
              <w:rPr>
                <w:rFonts w:ascii="Arial"/>
                <w:sz w:val="21"/>
              </w:rPr>
            </w:pPr>
          </w:p>
          <w:p w14:paraId="39E5678F">
            <w:pPr>
              <w:keepNext w:val="0"/>
              <w:keepLines w:val="0"/>
              <w:pageBreakBefore w:val="0"/>
              <w:wordWrap w:val="0"/>
              <w:overflowPunct/>
              <w:topLinePunct w:val="0"/>
              <w:bidi w:val="0"/>
              <w:spacing w:line="262" w:lineRule="auto"/>
              <w:rPr>
                <w:rFonts w:ascii="Arial"/>
                <w:sz w:val="21"/>
              </w:rPr>
            </w:pPr>
          </w:p>
          <w:p w14:paraId="145A547E">
            <w:pPr>
              <w:keepNext w:val="0"/>
              <w:keepLines w:val="0"/>
              <w:pageBreakBefore w:val="0"/>
              <w:wordWrap w:val="0"/>
              <w:overflowPunct/>
              <w:topLinePunct w:val="0"/>
              <w:bidi w:val="0"/>
              <w:spacing w:line="262" w:lineRule="auto"/>
              <w:rPr>
                <w:rFonts w:ascii="Arial"/>
                <w:sz w:val="21"/>
              </w:rPr>
            </w:pPr>
          </w:p>
          <w:p w14:paraId="13B4BF38">
            <w:pPr>
              <w:pStyle w:val="8"/>
              <w:keepNext w:val="0"/>
              <w:keepLines w:val="0"/>
              <w:pageBreakBefore w:val="0"/>
              <w:wordWrap w:val="0"/>
              <w:overflowPunct/>
              <w:topLinePunct w:val="0"/>
              <w:bidi w:val="0"/>
              <w:spacing w:before="78" w:line="219" w:lineRule="auto"/>
              <w:ind w:left="894"/>
            </w:pPr>
            <w:r>
              <w:rPr>
                <w:spacing w:val="-3"/>
              </w:rPr>
              <w:t>法人身份证复印件正面</w:t>
            </w:r>
          </w:p>
        </w:tc>
      </w:tr>
    </w:tbl>
    <w:p w14:paraId="519A6D51">
      <w:pPr>
        <w:keepNext w:val="0"/>
        <w:keepLines w:val="0"/>
        <w:pageBreakBefore w:val="0"/>
        <w:wordWrap w:val="0"/>
        <w:overflowPunct/>
        <w:topLinePunct w:val="0"/>
        <w:bidi w:val="0"/>
        <w:spacing w:line="205" w:lineRule="exact"/>
      </w:pPr>
    </w:p>
    <w:tbl>
      <w:tblPr>
        <w:tblStyle w:val="7"/>
        <w:tblW w:w="4349" w:type="dxa"/>
        <w:tblInd w:w="1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349"/>
      </w:tblGrid>
      <w:tr w14:paraId="5C8A34F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20" w:hRule="atLeast"/>
        </w:trPr>
        <w:tc>
          <w:tcPr>
            <w:tcW w:w="4349" w:type="dxa"/>
            <w:vAlign w:val="top"/>
          </w:tcPr>
          <w:p w14:paraId="290D14A7">
            <w:pPr>
              <w:keepNext w:val="0"/>
              <w:keepLines w:val="0"/>
              <w:pageBreakBefore w:val="0"/>
              <w:wordWrap w:val="0"/>
              <w:overflowPunct/>
              <w:topLinePunct w:val="0"/>
              <w:bidi w:val="0"/>
              <w:spacing w:line="251" w:lineRule="auto"/>
              <w:rPr>
                <w:rFonts w:ascii="Arial"/>
                <w:sz w:val="21"/>
              </w:rPr>
            </w:pPr>
          </w:p>
          <w:p w14:paraId="287671D6">
            <w:pPr>
              <w:keepNext w:val="0"/>
              <w:keepLines w:val="0"/>
              <w:pageBreakBefore w:val="0"/>
              <w:wordWrap w:val="0"/>
              <w:overflowPunct/>
              <w:topLinePunct w:val="0"/>
              <w:bidi w:val="0"/>
              <w:spacing w:line="251" w:lineRule="auto"/>
              <w:rPr>
                <w:rFonts w:ascii="Arial"/>
                <w:sz w:val="21"/>
              </w:rPr>
            </w:pPr>
          </w:p>
          <w:p w14:paraId="5AC9F28B">
            <w:pPr>
              <w:keepNext w:val="0"/>
              <w:keepLines w:val="0"/>
              <w:pageBreakBefore w:val="0"/>
              <w:wordWrap w:val="0"/>
              <w:overflowPunct/>
              <w:topLinePunct w:val="0"/>
              <w:bidi w:val="0"/>
              <w:spacing w:line="252" w:lineRule="auto"/>
              <w:rPr>
                <w:rFonts w:ascii="Arial"/>
                <w:sz w:val="21"/>
              </w:rPr>
            </w:pPr>
          </w:p>
          <w:p w14:paraId="3FF86954">
            <w:pPr>
              <w:keepNext w:val="0"/>
              <w:keepLines w:val="0"/>
              <w:pageBreakBefore w:val="0"/>
              <w:wordWrap w:val="0"/>
              <w:overflowPunct/>
              <w:topLinePunct w:val="0"/>
              <w:bidi w:val="0"/>
              <w:spacing w:line="252" w:lineRule="auto"/>
              <w:rPr>
                <w:rFonts w:ascii="Arial"/>
                <w:sz w:val="21"/>
              </w:rPr>
            </w:pPr>
          </w:p>
          <w:p w14:paraId="350E332F">
            <w:pPr>
              <w:keepNext w:val="0"/>
              <w:keepLines w:val="0"/>
              <w:pageBreakBefore w:val="0"/>
              <w:wordWrap w:val="0"/>
              <w:overflowPunct/>
              <w:topLinePunct w:val="0"/>
              <w:bidi w:val="0"/>
              <w:spacing w:line="252" w:lineRule="auto"/>
              <w:rPr>
                <w:rFonts w:ascii="Arial"/>
                <w:sz w:val="21"/>
              </w:rPr>
            </w:pPr>
          </w:p>
          <w:p w14:paraId="59A0D5F5">
            <w:pPr>
              <w:keepNext w:val="0"/>
              <w:keepLines w:val="0"/>
              <w:pageBreakBefore w:val="0"/>
              <w:wordWrap w:val="0"/>
              <w:overflowPunct/>
              <w:topLinePunct w:val="0"/>
              <w:bidi w:val="0"/>
              <w:spacing w:line="252" w:lineRule="auto"/>
              <w:rPr>
                <w:rFonts w:ascii="Arial"/>
                <w:sz w:val="21"/>
              </w:rPr>
            </w:pPr>
          </w:p>
          <w:p w14:paraId="0991A630">
            <w:pPr>
              <w:pStyle w:val="8"/>
              <w:keepNext w:val="0"/>
              <w:keepLines w:val="0"/>
              <w:pageBreakBefore w:val="0"/>
              <w:wordWrap w:val="0"/>
              <w:overflowPunct/>
              <w:topLinePunct w:val="0"/>
              <w:bidi w:val="0"/>
              <w:spacing w:before="78" w:line="219" w:lineRule="auto"/>
              <w:ind w:left="895"/>
            </w:pPr>
            <w:r>
              <w:rPr>
                <w:spacing w:val="-3"/>
              </w:rPr>
              <w:t>法人身份证复印件反面</w:t>
            </w:r>
          </w:p>
        </w:tc>
      </w:tr>
    </w:tbl>
    <w:p w14:paraId="34805553">
      <w:pPr>
        <w:keepNext w:val="0"/>
        <w:keepLines w:val="0"/>
        <w:pageBreakBefore w:val="0"/>
        <w:wordWrap w:val="0"/>
        <w:overflowPunct/>
        <w:topLinePunct w:val="0"/>
        <w:bidi w:val="0"/>
        <w:spacing w:line="374" w:lineRule="auto"/>
        <w:rPr>
          <w:rFonts w:ascii="Arial"/>
          <w:sz w:val="21"/>
        </w:rPr>
      </w:pPr>
    </w:p>
    <w:p w14:paraId="0CD87A07">
      <w:pPr>
        <w:pStyle w:val="3"/>
        <w:keepNext w:val="0"/>
        <w:keepLines w:val="0"/>
        <w:pageBreakBefore w:val="0"/>
        <w:wordWrap w:val="0"/>
        <w:overflowPunct/>
        <w:topLinePunct w:val="0"/>
        <w:bidi w:val="0"/>
        <w:spacing w:before="79" w:line="219" w:lineRule="auto"/>
        <w:ind w:left="479"/>
        <w:rPr>
          <w:rFonts w:hint="eastAsia" w:eastAsia="宋体"/>
          <w:sz w:val="24"/>
          <w:szCs w:val="24"/>
          <w:lang w:eastAsia="zh-CN"/>
        </w:rPr>
      </w:pPr>
      <w:r>
        <w:rPr>
          <w:sz w:val="24"/>
          <w:szCs w:val="24"/>
        </w:rPr>
        <w:t>代理人</w:t>
      </w:r>
      <w:r>
        <w:rPr>
          <w:spacing w:val="-11"/>
          <w:sz w:val="24"/>
          <w:szCs w:val="24"/>
        </w:rPr>
        <w:t>：</w:t>
      </w:r>
      <w:r>
        <w:rPr>
          <w:spacing w:val="-11"/>
          <w:sz w:val="24"/>
          <w:szCs w:val="24"/>
          <w:u w:val="single" w:color="auto"/>
        </w:rPr>
        <w:t>（</w:t>
      </w:r>
      <w:r>
        <w:rPr>
          <w:sz w:val="24"/>
          <w:szCs w:val="24"/>
          <w:u w:val="single" w:color="auto"/>
        </w:rPr>
        <w:t>签字）</w:t>
      </w:r>
      <w:r>
        <w:rPr>
          <w:sz w:val="24"/>
          <w:szCs w:val="24"/>
        </w:rPr>
        <w:t>性别：年龄：</w:t>
      </w:r>
    </w:p>
    <w:p w14:paraId="312B2EA0">
      <w:pPr>
        <w:keepNext w:val="0"/>
        <w:keepLines w:val="0"/>
        <w:pageBreakBefore w:val="0"/>
        <w:wordWrap w:val="0"/>
        <w:overflowPunct/>
        <w:topLinePunct w:val="0"/>
        <w:bidi w:val="0"/>
        <w:spacing w:line="357" w:lineRule="auto"/>
        <w:rPr>
          <w:rFonts w:ascii="Arial"/>
          <w:sz w:val="21"/>
        </w:rPr>
      </w:pPr>
    </w:p>
    <w:p w14:paraId="3EC1A8C3">
      <w:pPr>
        <w:pStyle w:val="3"/>
        <w:keepNext w:val="0"/>
        <w:keepLines w:val="0"/>
        <w:pageBreakBefore w:val="0"/>
        <w:wordWrap w:val="0"/>
        <w:overflowPunct/>
        <w:topLinePunct w:val="0"/>
        <w:bidi w:val="0"/>
        <w:spacing w:before="79" w:line="219" w:lineRule="auto"/>
        <w:ind w:left="486"/>
        <w:rPr>
          <w:rFonts w:hint="eastAsia" w:eastAsia="宋体"/>
          <w:sz w:val="24"/>
          <w:szCs w:val="24"/>
          <w:lang w:eastAsia="zh-CN"/>
        </w:rPr>
      </w:pPr>
      <w:r>
        <w:rPr>
          <w:spacing w:val="-1"/>
          <w:sz w:val="24"/>
          <w:szCs w:val="24"/>
        </w:rPr>
        <w:t>身份证号码：</w:t>
      </w:r>
      <w:r>
        <w:rPr>
          <w:spacing w:val="-2"/>
          <w:sz w:val="24"/>
          <w:szCs w:val="24"/>
        </w:rPr>
        <w:t>职务：</w:t>
      </w:r>
    </w:p>
    <w:p w14:paraId="3388C677">
      <w:pPr>
        <w:keepNext w:val="0"/>
        <w:keepLines w:val="0"/>
        <w:pageBreakBefore w:val="0"/>
        <w:wordWrap w:val="0"/>
        <w:overflowPunct/>
        <w:topLinePunct w:val="0"/>
        <w:bidi w:val="0"/>
        <w:spacing w:line="358" w:lineRule="auto"/>
        <w:rPr>
          <w:rFonts w:ascii="Arial"/>
          <w:sz w:val="21"/>
        </w:rPr>
      </w:pPr>
    </w:p>
    <w:p w14:paraId="691A9224">
      <w:pPr>
        <w:pStyle w:val="3"/>
        <w:keepNext w:val="0"/>
        <w:keepLines w:val="0"/>
        <w:pageBreakBefore w:val="0"/>
        <w:wordWrap w:val="0"/>
        <w:overflowPunct/>
        <w:topLinePunct w:val="0"/>
        <w:bidi w:val="0"/>
        <w:spacing w:before="79" w:line="219" w:lineRule="auto"/>
        <w:ind w:left="480"/>
        <w:rPr>
          <w:rFonts w:hint="eastAsia" w:eastAsia="宋体"/>
          <w:sz w:val="24"/>
          <w:szCs w:val="24"/>
          <w:lang w:eastAsia="zh-CN"/>
        </w:rPr>
      </w:pPr>
      <w:r>
        <w:rPr>
          <w:rFonts w:hint="eastAsia"/>
          <w:spacing w:val="1"/>
          <w:sz w:val="24"/>
          <w:szCs w:val="24"/>
          <w:lang w:eastAsia="zh-CN"/>
        </w:rPr>
        <w:t>投标人</w:t>
      </w:r>
      <w:r>
        <w:rPr>
          <w:spacing w:val="-11"/>
          <w:sz w:val="24"/>
          <w:szCs w:val="24"/>
        </w:rPr>
        <w:t>：</w:t>
      </w:r>
      <w:r>
        <w:rPr>
          <w:spacing w:val="-11"/>
          <w:sz w:val="24"/>
          <w:szCs w:val="24"/>
          <w:u w:val="single" w:color="auto"/>
        </w:rPr>
        <w:t>（</w:t>
      </w:r>
      <w:r>
        <w:rPr>
          <w:spacing w:val="1"/>
          <w:sz w:val="24"/>
          <w:szCs w:val="24"/>
          <w:u w:val="single" w:color="auto"/>
        </w:rPr>
        <w:t>盖章）</w:t>
      </w:r>
    </w:p>
    <w:p w14:paraId="48DD14BF">
      <w:pPr>
        <w:keepNext w:val="0"/>
        <w:keepLines w:val="0"/>
        <w:pageBreakBefore w:val="0"/>
        <w:wordWrap w:val="0"/>
        <w:overflowPunct/>
        <w:topLinePunct w:val="0"/>
        <w:bidi w:val="0"/>
        <w:spacing w:line="359" w:lineRule="auto"/>
        <w:rPr>
          <w:rFonts w:ascii="Arial"/>
          <w:sz w:val="21"/>
        </w:rPr>
      </w:pPr>
    </w:p>
    <w:p w14:paraId="71A56367">
      <w:pPr>
        <w:pStyle w:val="3"/>
        <w:keepNext w:val="0"/>
        <w:keepLines w:val="0"/>
        <w:pageBreakBefore w:val="0"/>
        <w:wordWrap w:val="0"/>
        <w:overflowPunct/>
        <w:topLinePunct w:val="0"/>
        <w:bidi w:val="0"/>
        <w:spacing w:before="79" w:line="219" w:lineRule="auto"/>
        <w:ind w:left="480"/>
        <w:rPr>
          <w:rFonts w:hint="eastAsia" w:eastAsia="宋体"/>
          <w:sz w:val="24"/>
          <w:szCs w:val="24"/>
          <w:lang w:eastAsia="zh-CN"/>
        </w:rPr>
      </w:pPr>
      <w:r>
        <w:rPr>
          <w:spacing w:val="2"/>
          <w:sz w:val="24"/>
          <w:szCs w:val="24"/>
        </w:rPr>
        <w:t>法定代表人</w:t>
      </w:r>
      <w:r>
        <w:rPr>
          <w:spacing w:val="-17"/>
          <w:sz w:val="24"/>
          <w:szCs w:val="24"/>
        </w:rPr>
        <w:t>：</w:t>
      </w:r>
      <w:r>
        <w:rPr>
          <w:spacing w:val="-17"/>
          <w:sz w:val="24"/>
          <w:szCs w:val="24"/>
          <w:u w:val="single" w:color="auto"/>
        </w:rPr>
        <w:t>（</w:t>
      </w:r>
      <w:r>
        <w:rPr>
          <w:spacing w:val="2"/>
          <w:sz w:val="24"/>
          <w:szCs w:val="24"/>
          <w:u w:val="single" w:color="auto"/>
        </w:rPr>
        <w:t>签字或盖章）</w:t>
      </w:r>
    </w:p>
    <w:p w14:paraId="7C89155E">
      <w:pPr>
        <w:keepNext w:val="0"/>
        <w:keepLines w:val="0"/>
        <w:pageBreakBefore w:val="0"/>
        <w:wordWrap w:val="0"/>
        <w:overflowPunct/>
        <w:topLinePunct w:val="0"/>
        <w:bidi w:val="0"/>
        <w:spacing w:line="358" w:lineRule="auto"/>
        <w:rPr>
          <w:rFonts w:ascii="Arial"/>
          <w:sz w:val="21"/>
        </w:rPr>
      </w:pPr>
    </w:p>
    <w:p w14:paraId="7EF01697">
      <w:pPr>
        <w:pStyle w:val="3"/>
        <w:keepNext w:val="0"/>
        <w:keepLines w:val="0"/>
        <w:pageBreakBefore w:val="0"/>
        <w:wordWrap w:val="0"/>
        <w:overflowPunct/>
        <w:topLinePunct w:val="0"/>
        <w:bidi w:val="0"/>
        <w:spacing w:before="78" w:line="219" w:lineRule="auto"/>
        <w:ind w:left="479"/>
        <w:rPr>
          <w:sz w:val="24"/>
          <w:szCs w:val="24"/>
        </w:rPr>
      </w:pPr>
      <w:r>
        <w:rPr>
          <w:spacing w:val="-2"/>
          <w:sz w:val="24"/>
          <w:szCs w:val="24"/>
        </w:rPr>
        <w:t>授权委托日期：年月日</w:t>
      </w:r>
    </w:p>
    <w:p w14:paraId="11291BE5">
      <w:pPr>
        <w:keepNext w:val="0"/>
        <w:keepLines w:val="0"/>
        <w:pageBreakBefore w:val="0"/>
        <w:wordWrap w:val="0"/>
        <w:overflowPunct/>
        <w:topLinePunct w:val="0"/>
        <w:bidi w:val="0"/>
        <w:spacing w:line="466" w:lineRule="auto"/>
        <w:rPr>
          <w:rFonts w:ascii="Arial"/>
          <w:sz w:val="21"/>
        </w:rPr>
      </w:pPr>
    </w:p>
    <w:p w14:paraId="44DAE123">
      <w:pPr>
        <w:pStyle w:val="3"/>
        <w:keepNext w:val="0"/>
        <w:keepLines w:val="0"/>
        <w:pageBreakBefore w:val="0"/>
        <w:wordWrap w:val="0"/>
        <w:overflowPunct/>
        <w:topLinePunct w:val="0"/>
        <w:bidi w:val="0"/>
        <w:spacing w:before="78" w:line="219" w:lineRule="auto"/>
        <w:ind w:left="61"/>
        <w:rPr>
          <w:sz w:val="24"/>
          <w:szCs w:val="24"/>
        </w:rPr>
      </w:pPr>
      <w:r>
        <w:rPr>
          <w:b/>
          <w:bCs/>
          <w:spacing w:val="-4"/>
          <w:sz w:val="24"/>
          <w:szCs w:val="24"/>
        </w:rPr>
        <w:t>★说明：本授权委托书用于</w:t>
      </w:r>
      <w:r>
        <w:rPr>
          <w:rFonts w:hint="eastAsia"/>
          <w:b/>
          <w:bCs/>
          <w:spacing w:val="-4"/>
          <w:sz w:val="24"/>
          <w:szCs w:val="24"/>
          <w:lang w:eastAsia="zh-CN"/>
        </w:rPr>
        <w:t>投标人</w:t>
      </w:r>
      <w:r>
        <w:rPr>
          <w:b/>
          <w:bCs/>
          <w:spacing w:val="-4"/>
          <w:sz w:val="24"/>
          <w:szCs w:val="24"/>
        </w:rPr>
        <w:t>法定代表人授权委托人出席开标会，并须按此格式提供。</w:t>
      </w:r>
    </w:p>
    <w:p w14:paraId="34DEA628">
      <w:pPr>
        <w:keepNext w:val="0"/>
        <w:keepLines w:val="0"/>
        <w:pageBreakBefore w:val="0"/>
        <w:wordWrap w:val="0"/>
        <w:overflowPunct/>
        <w:topLinePunct w:val="0"/>
        <w:bidi w:val="0"/>
        <w:spacing w:line="219" w:lineRule="auto"/>
        <w:rPr>
          <w:sz w:val="24"/>
          <w:szCs w:val="24"/>
        </w:rPr>
        <w:sectPr>
          <w:footerReference r:id="rId49" w:type="default"/>
          <w:pgSz w:w="11905" w:h="16839"/>
          <w:pgMar w:top="400" w:right="1076" w:bottom="1171" w:left="1089" w:header="0" w:footer="1002" w:gutter="0"/>
          <w:pgNumType w:fmt="decimal"/>
          <w:cols w:space="720" w:num="1"/>
        </w:sectPr>
      </w:pPr>
    </w:p>
    <w:p w14:paraId="41ECB7D5">
      <w:pPr>
        <w:keepNext w:val="0"/>
        <w:keepLines w:val="0"/>
        <w:pageBreakBefore w:val="0"/>
        <w:wordWrap w:val="0"/>
        <w:overflowPunct/>
        <w:topLinePunct w:val="0"/>
        <w:bidi w:val="0"/>
        <w:spacing w:line="262" w:lineRule="auto"/>
        <w:rPr>
          <w:rFonts w:ascii="Arial"/>
          <w:sz w:val="21"/>
        </w:rPr>
      </w:pPr>
    </w:p>
    <w:p w14:paraId="36A6EC0E">
      <w:pPr>
        <w:keepNext w:val="0"/>
        <w:keepLines w:val="0"/>
        <w:pageBreakBefore w:val="0"/>
        <w:wordWrap w:val="0"/>
        <w:overflowPunct/>
        <w:topLinePunct w:val="0"/>
        <w:bidi w:val="0"/>
        <w:spacing w:before="100" w:line="227" w:lineRule="auto"/>
        <w:ind w:left="5093" w:leftChars="0" w:hanging="5093" w:hangingChars="1838"/>
        <w:jc w:val="center"/>
        <w:outlineLvl w:val="2"/>
        <w:rPr>
          <w:rFonts w:hint="eastAsia" w:ascii="宋体" w:hAnsi="宋体" w:eastAsia="宋体" w:cs="宋体"/>
          <w:b/>
          <w:bCs/>
          <w:snapToGrid w:val="0"/>
          <w:color w:val="000000"/>
          <w:spacing w:val="-2"/>
          <w:kern w:val="0"/>
          <w:sz w:val="28"/>
          <w:szCs w:val="28"/>
          <w:lang w:val="en-US" w:eastAsia="zh-CN" w:bidi="ar-SA"/>
        </w:rPr>
      </w:pPr>
      <w:r>
        <w:rPr>
          <w:rFonts w:hint="eastAsia" w:ascii="宋体" w:hAnsi="宋体" w:eastAsia="宋体" w:cs="宋体"/>
          <w:b/>
          <w:bCs/>
          <w:snapToGrid w:val="0"/>
          <w:color w:val="000000"/>
          <w:spacing w:val="-2"/>
          <w:kern w:val="0"/>
          <w:sz w:val="28"/>
          <w:szCs w:val="28"/>
          <w:lang w:val="en-US" w:eastAsia="zh-CN" w:bidi="ar-SA"/>
        </w:rPr>
        <w:t>10、投标人资格声明函（格式自拟）</w:t>
      </w:r>
    </w:p>
    <w:p w14:paraId="6308C33B">
      <w:pPr>
        <w:keepNext w:val="0"/>
        <w:keepLines w:val="0"/>
        <w:pageBreakBefore w:val="0"/>
        <w:wordWrap w:val="0"/>
        <w:overflowPunct/>
        <w:topLinePunct w:val="0"/>
        <w:bidi w:val="0"/>
        <w:spacing w:before="183" w:line="313" w:lineRule="auto"/>
        <w:ind w:right="63"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我公司（投标人全称）收到项目（项目编号：、标段号：、标段名称：）的磋商文件后，在完全理解该项目采购技术要求和商务条款的基础上，决定参加此次投标活动。我方保证具备履行合同所必需的服务和专业技术能力，并承诺如下：</w:t>
      </w:r>
    </w:p>
    <w:p w14:paraId="5B2B5705">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1、具有独立承担民事责任的能力；</w:t>
      </w:r>
    </w:p>
    <w:p w14:paraId="3B6B3695">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2、具有良好的商业信誉和健全的财务会计制度；</w:t>
      </w:r>
    </w:p>
    <w:p w14:paraId="7F5CDA8E">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3、具有履行合同所必需的货物和专业技术能力；</w:t>
      </w:r>
    </w:p>
    <w:p w14:paraId="527E610D">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4、有依法缴纳税收和社会保障资金的良好记录；</w:t>
      </w:r>
    </w:p>
    <w:p w14:paraId="38E83E5B">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5、参加政府采购活动前三年内，在经营活动中没有重大违法记录；</w:t>
      </w:r>
    </w:p>
    <w:p w14:paraId="345B698C">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6、法律、行政法规规定的其他条件；</w:t>
      </w:r>
    </w:p>
    <w:p w14:paraId="3BF9DE72">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7、具备承担和实施本次采购内容相关的经营许可或相关代理授权。</w:t>
      </w:r>
    </w:p>
    <w:p w14:paraId="41C0B6C1">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8、单位负责人为同一人或者存在直接控股、管理关系的不同投标人，不得同时参加本采购项目（或采购包）投标（响应）。为本项目提供整体设计、规范编制或者项目管理、监理、检测等服务的投标人，不得再参与本项目投标（响应）。</w:t>
      </w:r>
    </w:p>
    <w:p w14:paraId="611320BA">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p>
    <w:p w14:paraId="1E98BD91">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投标人名称（电子公章）：</w:t>
      </w:r>
    </w:p>
    <w:p w14:paraId="6880567E">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法定代表人或其授权代表（签字）：</w:t>
      </w:r>
    </w:p>
    <w:p w14:paraId="0DD59742">
      <w:pPr>
        <w:keepNext w:val="0"/>
        <w:keepLines w:val="0"/>
        <w:pageBreakBefore w:val="0"/>
        <w:wordWrap w:val="0"/>
        <w:overflowPunct/>
        <w:topLinePunct w:val="0"/>
        <w:bidi w:val="0"/>
        <w:spacing w:before="183" w:line="313" w:lineRule="auto"/>
        <w:ind w:right="63"/>
        <w:rPr>
          <w:rFonts w:hint="eastAsia" w:ascii="仿宋" w:hAnsi="仿宋" w:eastAsia="仿宋" w:cs="仿宋"/>
          <w:sz w:val="24"/>
          <w:szCs w:val="24"/>
          <w:u w:val="none"/>
          <w:lang w:val="en-US" w:eastAsia="zh-CN"/>
        </w:rPr>
        <w:sectPr>
          <w:headerReference r:id="rId50" w:type="default"/>
          <w:pgSz w:w="11900" w:h="16838"/>
          <w:pgMar w:top="1440" w:right="1800" w:bottom="1440" w:left="1800" w:header="897" w:footer="1202" w:gutter="0"/>
          <w:pgNumType w:fmt="decimal"/>
          <w:cols w:space="720" w:num="1"/>
        </w:sectPr>
      </w:pPr>
      <w:r>
        <w:rPr>
          <w:rFonts w:hint="eastAsia" w:ascii="仿宋" w:hAnsi="仿宋" w:eastAsia="仿宋" w:cs="仿宋"/>
          <w:sz w:val="24"/>
          <w:szCs w:val="24"/>
          <w:u w:val="none"/>
          <w:lang w:val="en-US" w:eastAsia="zh-CN"/>
        </w:rPr>
        <w:t>日期：年月日</w:t>
      </w:r>
    </w:p>
    <w:p w14:paraId="79E78259">
      <w:pPr>
        <w:keepNext w:val="0"/>
        <w:keepLines w:val="0"/>
        <w:pageBreakBefore w:val="0"/>
        <w:wordWrap w:val="0"/>
        <w:overflowPunct/>
        <w:topLinePunct w:val="0"/>
        <w:bidi w:val="0"/>
        <w:spacing w:line="262" w:lineRule="auto"/>
        <w:rPr>
          <w:rFonts w:ascii="Arial"/>
          <w:sz w:val="21"/>
        </w:rPr>
      </w:pPr>
    </w:p>
    <w:p w14:paraId="5437671C">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C009993">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A5DD33B">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300D961">
      <w:pPr>
        <w:pStyle w:val="10"/>
        <w:keepNext w:val="0"/>
        <w:keepLines w:val="0"/>
        <w:pageBreakBefore w:val="0"/>
        <w:wordWrap w:val="0"/>
        <w:overflowPunct/>
        <w:topLinePunct w:val="0"/>
        <w:bidi w:val="0"/>
        <w:ind w:firstLine="2874" w:firstLineChars="1300"/>
        <w:jc w:val="both"/>
        <w:rPr>
          <w:rFonts w:hint="eastAsia" w:ascii="仿宋" w:hAnsi="仿宋" w:eastAsia="仿宋" w:cs="仿宋"/>
          <w:b/>
          <w:bCs/>
          <w:spacing w:val="-10"/>
          <w:sz w:val="28"/>
          <w:szCs w:val="28"/>
          <w:lang w:eastAsia="zh-CN"/>
        </w:rPr>
      </w:pPr>
      <w:r>
        <w:rPr>
          <w:rFonts w:hint="eastAsia" w:ascii="仿宋" w:hAnsi="仿宋" w:eastAsia="仿宋" w:cs="仿宋"/>
          <w:b/>
          <w:bCs/>
          <w:snapToGrid w:val="0"/>
          <w:color w:val="000000"/>
          <w:spacing w:val="-30"/>
          <w:kern w:val="0"/>
          <w:sz w:val="28"/>
          <w:szCs w:val="28"/>
          <w:lang w:val="en-US" w:eastAsia="zh-CN" w:bidi="ar-SA"/>
        </w:rPr>
        <w:t>11、网站截图</w:t>
      </w:r>
    </w:p>
    <w:p w14:paraId="44F7C2EB">
      <w:pPr>
        <w:keepNext w:val="0"/>
        <w:keepLines w:val="0"/>
        <w:pageBreakBefore w:val="0"/>
        <w:wordWrap w:val="0"/>
        <w:overflowPunct/>
        <w:topLinePunct w:val="0"/>
        <w:bidi w:val="0"/>
        <w:spacing w:before="183" w:line="313" w:lineRule="auto"/>
        <w:ind w:right="63"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凡拟参加本次招标项目的投标人在“信用中国（www.creditchina.gov.cn）”被列入失信被执行人、企业经营异常名录、重大税收违法案件当事人名单、；在“中国政府采购网（www.ccgp.gov.cn）”政府采购严重违法失信行为记录名单的（尚在处罚期内的），将拒绝其参与本次政府采购活动。</w:t>
      </w:r>
    </w:p>
    <w:p w14:paraId="76F8D4F2">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E200238">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0AE3A81">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04FF519">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AC6767C">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711C3AA">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92FA897">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BD068EB">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690712D">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F9F6418">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DB67A6C">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1AF3B9D">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38D46A2">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7C35062">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7478BF7">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6967FD25">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94E79AA">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D80289A">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30BB8A8D">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3B71B9D1">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5A836F5">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2AB8272">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485DEED">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575B542C">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10FB2B6">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C6155FE">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8B89124">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6ECBF1B">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C5472D0">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7B17A106">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0F54CBA8">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28801848">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0C57876F">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0B56F298">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1F78528F">
      <w:pPr>
        <w:keepNext w:val="0"/>
        <w:keepLines w:val="0"/>
        <w:pageBreakBefore w:val="0"/>
        <w:wordWrap w:val="0"/>
        <w:overflowPunct/>
        <w:topLinePunct w:val="0"/>
        <w:bidi w:val="0"/>
        <w:spacing w:before="91" w:line="219" w:lineRule="auto"/>
        <w:ind w:left="3065" w:leftChars="462" w:hanging="2095" w:hangingChars="756"/>
        <w:jc w:val="both"/>
        <w:rPr>
          <w:rFonts w:hint="eastAsia" w:ascii="宋体" w:hAnsi="宋体" w:eastAsia="宋体" w:cs="宋体"/>
          <w:b/>
          <w:bCs/>
          <w:snapToGrid w:val="0"/>
          <w:color w:val="000000"/>
          <w:spacing w:val="-2"/>
          <w:kern w:val="0"/>
          <w:sz w:val="28"/>
          <w:szCs w:val="28"/>
          <w:lang w:val="en-US" w:eastAsia="zh-CN" w:bidi="ar-SA"/>
        </w:rPr>
      </w:pPr>
    </w:p>
    <w:p w14:paraId="4F46DF9A">
      <w:pPr>
        <w:keepNext w:val="0"/>
        <w:keepLines w:val="0"/>
        <w:pageBreakBefore w:val="0"/>
        <w:wordWrap w:val="0"/>
        <w:overflowPunct/>
        <w:topLinePunct w:val="0"/>
        <w:bidi w:val="0"/>
        <w:spacing w:before="91" w:line="219" w:lineRule="auto"/>
        <w:ind w:left="3065" w:leftChars="462" w:hanging="2095" w:hangingChars="756"/>
        <w:jc w:val="both"/>
        <w:rPr>
          <w:rFonts w:hint="eastAsia" w:ascii="仿宋" w:hAnsi="仿宋" w:eastAsia="仿宋" w:cs="仿宋"/>
          <w:b/>
          <w:bCs/>
          <w:snapToGrid w:val="0"/>
          <w:color w:val="000000"/>
          <w:spacing w:val="-30"/>
          <w:kern w:val="0"/>
          <w:sz w:val="31"/>
          <w:szCs w:val="31"/>
          <w:lang w:val="en-US" w:eastAsia="en-US" w:bidi="ar-SA"/>
        </w:rPr>
      </w:pPr>
      <w:r>
        <w:rPr>
          <w:rFonts w:hint="eastAsia" w:ascii="宋体" w:hAnsi="宋体" w:eastAsia="宋体" w:cs="宋体"/>
          <w:b/>
          <w:bCs/>
          <w:snapToGrid w:val="0"/>
          <w:color w:val="000000"/>
          <w:spacing w:val="-2"/>
          <w:kern w:val="0"/>
          <w:sz w:val="28"/>
          <w:szCs w:val="28"/>
          <w:lang w:val="en-US" w:eastAsia="zh-CN" w:bidi="ar-SA"/>
        </w:rPr>
        <w:t>12、</w:t>
      </w:r>
      <w:r>
        <w:rPr>
          <w:rFonts w:hint="eastAsia" w:ascii="宋体" w:hAnsi="宋体" w:eastAsia="宋体" w:cs="宋体"/>
          <w:b/>
          <w:bCs/>
          <w:snapToGrid w:val="0"/>
          <w:color w:val="000000"/>
          <w:spacing w:val="-2"/>
          <w:kern w:val="0"/>
          <w:sz w:val="28"/>
          <w:szCs w:val="28"/>
          <w:lang w:val="en-US" w:eastAsia="en-US" w:bidi="ar-SA"/>
        </w:rPr>
        <w:t>依法缴纳税收及缴纳社会保障资金的证明材料</w:t>
      </w:r>
    </w:p>
    <w:p w14:paraId="583B45C4">
      <w:pPr>
        <w:keepNext w:val="0"/>
        <w:keepLines w:val="0"/>
        <w:pageBreakBefore w:val="0"/>
        <w:wordWrap w:val="0"/>
        <w:overflowPunct/>
        <w:topLinePunct w:val="0"/>
        <w:bidi w:val="0"/>
        <w:spacing w:before="91" w:line="219" w:lineRule="auto"/>
        <w:jc w:val="both"/>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有依法缴纳税收和社会保障资金的良好记录：依法缴纳税收和社会保障资金的相关材料（提供招标文件截止时间（2024年10月至12月）依法缴纳税收及缴纳社会保障资金的证明材料（新成立时间少于三个月的公司，按实际发生提供）和提供税务机关出具的2024年近三个月（2024年10月-12月）的完税证明或依法缴纳税收的相关证明材料；（新成立不足三个月的，按实际情况发生提供)；</w:t>
      </w:r>
    </w:p>
    <w:p w14:paraId="7A99FB09">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67F365F">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F087CD5">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6E5815E">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0384D1C">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795B591">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18BBC44">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CD7F01A">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B1C06B3">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72F1DBB">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9C17985">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6A7C988">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69372B81">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7E06FFD">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B9399C5">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6B1EC1C">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B9B79C9">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2FCC2560">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51F82A1">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151CE523">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3306D6F">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296E8CB4">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5E998813">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46573922">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1F904D6">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F73B375">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8EB446A">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32F2032F">
      <w:pPr>
        <w:keepNext w:val="0"/>
        <w:keepLines w:val="0"/>
        <w:pageBreakBefore w:val="0"/>
        <w:wordWrap w:val="0"/>
        <w:overflowPunct/>
        <w:topLinePunct w:val="0"/>
        <w:bidi w:val="0"/>
        <w:spacing w:before="91" w:line="219" w:lineRule="auto"/>
        <w:ind w:left="2904" w:leftChars="0" w:hanging="2904" w:hangingChars="1156"/>
        <w:jc w:val="both"/>
        <w:rPr>
          <w:rFonts w:hint="eastAsia" w:ascii="仿宋" w:hAnsi="仿宋" w:eastAsia="仿宋" w:cs="仿宋"/>
          <w:b/>
          <w:bCs/>
          <w:snapToGrid w:val="0"/>
          <w:color w:val="000000"/>
          <w:spacing w:val="-30"/>
          <w:kern w:val="0"/>
          <w:sz w:val="31"/>
          <w:szCs w:val="31"/>
          <w:lang w:val="en-US" w:eastAsia="zh-CN" w:bidi="ar-SA"/>
        </w:rPr>
      </w:pPr>
    </w:p>
    <w:p w14:paraId="03497064">
      <w:pPr>
        <w:keepNext w:val="0"/>
        <w:keepLines w:val="0"/>
        <w:pageBreakBefore w:val="0"/>
        <w:wordWrap w:val="0"/>
        <w:overflowPunct/>
        <w:topLinePunct w:val="0"/>
        <w:bidi w:val="0"/>
        <w:spacing w:before="91" w:line="219" w:lineRule="auto"/>
        <w:ind w:left="3067" w:leftChars="728" w:hanging="1538" w:hangingChars="555"/>
        <w:jc w:val="both"/>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zh-CN" w:bidi="ar-SA"/>
        </w:rPr>
        <w:t>13、</w:t>
      </w:r>
      <w:r>
        <w:rPr>
          <w:rFonts w:hint="eastAsia" w:ascii="宋体" w:hAnsi="宋体" w:eastAsia="宋体" w:cs="宋体"/>
          <w:b/>
          <w:bCs/>
          <w:snapToGrid w:val="0"/>
          <w:color w:val="000000"/>
          <w:spacing w:val="-2"/>
          <w:kern w:val="0"/>
          <w:sz w:val="28"/>
          <w:szCs w:val="28"/>
          <w:lang w:val="en-US" w:eastAsia="en-US" w:bidi="ar-SA"/>
        </w:rPr>
        <w:t>具有良好的商业信誉和健全的财务会计制度</w:t>
      </w:r>
    </w:p>
    <w:p w14:paraId="5AF049B4">
      <w:pPr>
        <w:keepNext w:val="0"/>
        <w:keepLines w:val="0"/>
        <w:pageBreakBefore w:val="0"/>
        <w:wordWrap w:val="0"/>
        <w:overflowPunct/>
        <w:topLinePunct w:val="0"/>
        <w:bidi w:val="0"/>
        <w:spacing w:before="91" w:line="219"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具有良好的商业信誉和健全的财务会计制度：提供2023年度由第三方财务审计机构出具的财务审计报告扫描件或银行出具的资信证明（新成立的公司需提供银行出具的近三个月的资信证明和健全的财务会计制度）（并加盖公章）；</w:t>
      </w:r>
    </w:p>
    <w:p w14:paraId="0C5FA56C">
      <w:pPr>
        <w:keepNext w:val="0"/>
        <w:keepLines w:val="0"/>
        <w:pageBreakBefore w:val="0"/>
        <w:wordWrap w:val="0"/>
        <w:overflowPunct/>
        <w:topLinePunct w:val="0"/>
        <w:bidi w:val="0"/>
        <w:spacing w:before="91" w:line="219" w:lineRule="auto"/>
        <w:jc w:val="both"/>
        <w:rPr>
          <w:rFonts w:hint="eastAsia" w:ascii="宋体" w:hAnsi="宋体" w:eastAsia="宋体" w:cs="宋体"/>
          <w:snapToGrid w:val="0"/>
          <w:color w:val="000000"/>
          <w:spacing w:val="-2"/>
          <w:kern w:val="0"/>
          <w:sz w:val="24"/>
          <w:szCs w:val="24"/>
          <w:lang w:val="en-US" w:eastAsia="en-US" w:bidi="ar-SA"/>
        </w:rPr>
      </w:pPr>
    </w:p>
    <w:p w14:paraId="252ABFC2">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C72EF5D">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7CF275E">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6C66C3B1">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1CF4AAC">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5E5A20E0">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511DC4A">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CFD4894">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5ACDB2F">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C2DAAD4">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89E9B0B">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3C68AB65">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21149F4">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1FB75005">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F5D564D">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A221F58">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7532957">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F9FB521">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91FE11D">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26D4FD0">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937EFF4">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66C3D2A4">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50A1FE89">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E89A54C">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37584CF8">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6E1951B1">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149A71FC">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4538D3CE">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0B8A4A3">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59F064E9">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7F8892F3">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21B359E7">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FCC21E1">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64B5653">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05265B63">
      <w:pPr>
        <w:keepNext w:val="0"/>
        <w:keepLines w:val="0"/>
        <w:pageBreakBefore w:val="0"/>
        <w:wordWrap w:val="0"/>
        <w:overflowPunct/>
        <w:topLinePunct w:val="0"/>
        <w:bidi w:val="0"/>
        <w:spacing w:before="91" w:line="219" w:lineRule="auto"/>
        <w:ind w:left="3071" w:leftChars="1127" w:hanging="704" w:hangingChars="254"/>
        <w:jc w:val="both"/>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zh-CN" w:bidi="ar-SA"/>
        </w:rPr>
        <w:t>14、投标</w:t>
      </w:r>
      <w:r>
        <w:rPr>
          <w:rFonts w:hint="eastAsia" w:ascii="宋体" w:hAnsi="宋体" w:eastAsia="宋体" w:cs="宋体"/>
          <w:b/>
          <w:bCs/>
          <w:snapToGrid w:val="0"/>
          <w:color w:val="000000"/>
          <w:spacing w:val="-2"/>
          <w:kern w:val="0"/>
          <w:sz w:val="28"/>
          <w:szCs w:val="28"/>
          <w:lang w:val="en-US" w:eastAsia="en-US" w:bidi="ar-SA"/>
        </w:rPr>
        <w:t>保证金</w:t>
      </w:r>
      <w:r>
        <w:rPr>
          <w:rFonts w:hint="eastAsia" w:ascii="宋体" w:hAnsi="宋体" w:eastAsia="宋体" w:cs="宋体"/>
          <w:b/>
          <w:bCs/>
          <w:snapToGrid w:val="0"/>
          <w:color w:val="000000"/>
          <w:spacing w:val="-2"/>
          <w:kern w:val="0"/>
          <w:sz w:val="28"/>
          <w:szCs w:val="28"/>
          <w:lang w:val="en-US" w:eastAsia="zh-CN" w:bidi="ar-SA"/>
        </w:rPr>
        <w:t>证明材料</w:t>
      </w:r>
    </w:p>
    <w:p w14:paraId="38AA6AFC">
      <w:pPr>
        <w:keepNext w:val="0"/>
        <w:keepLines w:val="0"/>
        <w:pageBreakBefore w:val="0"/>
        <w:numPr>
          <w:ilvl w:val="0"/>
          <w:numId w:val="0"/>
        </w:numPr>
        <w:wordWrap w:val="0"/>
        <w:overflowPunct/>
        <w:topLinePunct w:val="0"/>
        <w:bidi w:val="0"/>
        <w:spacing w:before="91" w:line="219" w:lineRule="auto"/>
        <w:jc w:val="both"/>
        <w:rPr>
          <w:rFonts w:hint="eastAsia" w:ascii="仿宋" w:hAnsi="仿宋" w:eastAsia="仿宋" w:cs="仿宋"/>
          <w:snapToGrid w:val="0"/>
          <w:color w:val="000000"/>
          <w:kern w:val="0"/>
          <w:sz w:val="24"/>
          <w:szCs w:val="24"/>
          <w:u w:val="none"/>
          <w:lang w:val="en-US" w:eastAsia="en-US" w:bidi="ar-SA"/>
        </w:rPr>
      </w:pPr>
    </w:p>
    <w:p w14:paraId="33D6A537">
      <w:pPr>
        <w:keepNext w:val="0"/>
        <w:keepLines w:val="0"/>
        <w:pageBreakBefore w:val="0"/>
        <w:wordWrap w:val="0"/>
        <w:overflowPunct/>
        <w:topLinePunct w:val="0"/>
        <w:bidi w:val="0"/>
        <w:spacing w:before="91" w:line="219" w:lineRule="auto"/>
        <w:jc w:val="both"/>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投标保证金</w:t>
      </w:r>
      <w:r>
        <w:rPr>
          <w:rFonts w:hint="eastAsia" w:ascii="宋体" w:hAnsi="宋体" w:eastAsia="宋体" w:cs="宋体"/>
          <w:snapToGrid w:val="0"/>
          <w:color w:val="000000"/>
          <w:spacing w:val="-2"/>
          <w:kern w:val="0"/>
          <w:sz w:val="24"/>
          <w:szCs w:val="24"/>
          <w:lang w:val="en-US" w:eastAsia="en-US" w:bidi="ar-SA"/>
        </w:rPr>
        <w:t>回单（以银行到账推送名单情况为准）或电子保函凭证</w:t>
      </w:r>
    </w:p>
    <w:p w14:paraId="12F9DAFE">
      <w:pPr>
        <w:keepNext w:val="0"/>
        <w:keepLines w:val="0"/>
        <w:pageBreakBefore w:val="0"/>
        <w:wordWrap w:val="0"/>
        <w:overflowPunct/>
        <w:topLinePunct w:val="0"/>
        <w:bidi w:val="0"/>
        <w:spacing w:line="263" w:lineRule="auto"/>
        <w:rPr>
          <w:rFonts w:hint="default" w:ascii="Arial" w:eastAsia="宋体"/>
          <w:sz w:val="21"/>
          <w:lang w:val="en-US" w:eastAsia="zh-CN"/>
        </w:rPr>
      </w:pPr>
    </w:p>
    <w:p w14:paraId="1954CCE4">
      <w:pPr>
        <w:keepNext w:val="0"/>
        <w:keepLines w:val="0"/>
        <w:pageBreakBefore w:val="0"/>
        <w:wordWrap w:val="0"/>
        <w:overflowPunct/>
        <w:topLinePunct w:val="0"/>
        <w:bidi w:val="0"/>
        <w:spacing w:line="263" w:lineRule="auto"/>
        <w:rPr>
          <w:rFonts w:hint="default" w:ascii="Arial" w:eastAsia="宋体"/>
          <w:sz w:val="21"/>
          <w:lang w:val="en-US" w:eastAsia="zh-CN"/>
        </w:rPr>
      </w:pPr>
    </w:p>
    <w:p w14:paraId="20E54B38">
      <w:pPr>
        <w:keepNext w:val="0"/>
        <w:keepLines w:val="0"/>
        <w:pageBreakBefore w:val="0"/>
        <w:wordWrap w:val="0"/>
        <w:overflowPunct/>
        <w:topLinePunct w:val="0"/>
        <w:bidi w:val="0"/>
        <w:spacing w:line="263" w:lineRule="auto"/>
        <w:rPr>
          <w:rFonts w:ascii="Arial"/>
          <w:sz w:val="21"/>
        </w:rPr>
      </w:pPr>
    </w:p>
    <w:p w14:paraId="5098548B">
      <w:pPr>
        <w:pStyle w:val="3"/>
        <w:keepNext w:val="0"/>
        <w:keepLines w:val="0"/>
        <w:pageBreakBefore w:val="0"/>
        <w:wordWrap w:val="0"/>
        <w:overflowPunct/>
        <w:topLinePunct w:val="0"/>
        <w:bidi w:val="0"/>
        <w:spacing w:before="91" w:line="219" w:lineRule="auto"/>
        <w:rPr>
          <w:b/>
          <w:bCs/>
          <w:spacing w:val="-9"/>
        </w:rPr>
      </w:pPr>
    </w:p>
    <w:p w14:paraId="0511B198">
      <w:pPr>
        <w:pStyle w:val="3"/>
        <w:keepNext w:val="0"/>
        <w:keepLines w:val="0"/>
        <w:pageBreakBefore w:val="0"/>
        <w:wordWrap w:val="0"/>
        <w:overflowPunct/>
        <w:topLinePunct w:val="0"/>
        <w:bidi w:val="0"/>
        <w:spacing w:before="91" w:line="219" w:lineRule="auto"/>
        <w:rPr>
          <w:b/>
          <w:bCs/>
          <w:spacing w:val="-9"/>
        </w:rPr>
      </w:pPr>
    </w:p>
    <w:p w14:paraId="5A433764">
      <w:pPr>
        <w:pStyle w:val="3"/>
        <w:keepNext w:val="0"/>
        <w:keepLines w:val="0"/>
        <w:pageBreakBefore w:val="0"/>
        <w:wordWrap w:val="0"/>
        <w:overflowPunct/>
        <w:topLinePunct w:val="0"/>
        <w:bidi w:val="0"/>
        <w:spacing w:before="91" w:line="219" w:lineRule="auto"/>
        <w:rPr>
          <w:b/>
          <w:bCs/>
          <w:spacing w:val="-9"/>
        </w:rPr>
      </w:pPr>
    </w:p>
    <w:p w14:paraId="63432EB0">
      <w:pPr>
        <w:pStyle w:val="3"/>
        <w:keepNext w:val="0"/>
        <w:keepLines w:val="0"/>
        <w:pageBreakBefore w:val="0"/>
        <w:wordWrap w:val="0"/>
        <w:overflowPunct/>
        <w:topLinePunct w:val="0"/>
        <w:bidi w:val="0"/>
        <w:spacing w:before="91" w:line="219" w:lineRule="auto"/>
        <w:rPr>
          <w:b/>
          <w:bCs/>
          <w:spacing w:val="-9"/>
        </w:rPr>
      </w:pPr>
    </w:p>
    <w:p w14:paraId="05AA49F9">
      <w:pPr>
        <w:pStyle w:val="3"/>
        <w:keepNext w:val="0"/>
        <w:keepLines w:val="0"/>
        <w:pageBreakBefore w:val="0"/>
        <w:wordWrap w:val="0"/>
        <w:overflowPunct/>
        <w:topLinePunct w:val="0"/>
        <w:bidi w:val="0"/>
        <w:spacing w:before="91" w:line="219" w:lineRule="auto"/>
        <w:rPr>
          <w:b/>
          <w:bCs/>
          <w:spacing w:val="-9"/>
        </w:rPr>
      </w:pPr>
    </w:p>
    <w:p w14:paraId="654BB33A">
      <w:pPr>
        <w:pStyle w:val="3"/>
        <w:keepNext w:val="0"/>
        <w:keepLines w:val="0"/>
        <w:pageBreakBefore w:val="0"/>
        <w:wordWrap w:val="0"/>
        <w:overflowPunct/>
        <w:topLinePunct w:val="0"/>
        <w:bidi w:val="0"/>
        <w:spacing w:before="91" w:line="219" w:lineRule="auto"/>
        <w:rPr>
          <w:b/>
          <w:bCs/>
          <w:spacing w:val="-9"/>
        </w:rPr>
      </w:pPr>
    </w:p>
    <w:p w14:paraId="7245715F">
      <w:pPr>
        <w:pStyle w:val="3"/>
        <w:keepNext w:val="0"/>
        <w:keepLines w:val="0"/>
        <w:pageBreakBefore w:val="0"/>
        <w:wordWrap w:val="0"/>
        <w:overflowPunct/>
        <w:topLinePunct w:val="0"/>
        <w:bidi w:val="0"/>
        <w:spacing w:before="91" w:line="219" w:lineRule="auto"/>
        <w:rPr>
          <w:b/>
          <w:bCs/>
          <w:spacing w:val="-9"/>
        </w:rPr>
      </w:pPr>
    </w:p>
    <w:p w14:paraId="3F5993AA">
      <w:pPr>
        <w:pStyle w:val="3"/>
        <w:keepNext w:val="0"/>
        <w:keepLines w:val="0"/>
        <w:pageBreakBefore w:val="0"/>
        <w:wordWrap w:val="0"/>
        <w:overflowPunct/>
        <w:topLinePunct w:val="0"/>
        <w:bidi w:val="0"/>
        <w:spacing w:before="91" w:line="219" w:lineRule="auto"/>
        <w:rPr>
          <w:b/>
          <w:bCs/>
          <w:spacing w:val="-9"/>
        </w:rPr>
      </w:pPr>
    </w:p>
    <w:p w14:paraId="1CD9529E">
      <w:pPr>
        <w:pStyle w:val="3"/>
        <w:keepNext w:val="0"/>
        <w:keepLines w:val="0"/>
        <w:pageBreakBefore w:val="0"/>
        <w:wordWrap w:val="0"/>
        <w:overflowPunct/>
        <w:topLinePunct w:val="0"/>
        <w:bidi w:val="0"/>
        <w:spacing w:before="91" w:line="219" w:lineRule="auto"/>
        <w:rPr>
          <w:b/>
          <w:bCs/>
          <w:spacing w:val="-9"/>
        </w:rPr>
      </w:pPr>
    </w:p>
    <w:p w14:paraId="0974E811">
      <w:pPr>
        <w:pStyle w:val="3"/>
        <w:keepNext w:val="0"/>
        <w:keepLines w:val="0"/>
        <w:pageBreakBefore w:val="0"/>
        <w:wordWrap w:val="0"/>
        <w:overflowPunct/>
        <w:topLinePunct w:val="0"/>
        <w:bidi w:val="0"/>
        <w:spacing w:before="91" w:line="219" w:lineRule="auto"/>
        <w:rPr>
          <w:b/>
          <w:bCs/>
          <w:spacing w:val="-9"/>
        </w:rPr>
      </w:pPr>
    </w:p>
    <w:p w14:paraId="1DE2810B">
      <w:pPr>
        <w:pStyle w:val="3"/>
        <w:keepNext w:val="0"/>
        <w:keepLines w:val="0"/>
        <w:pageBreakBefore w:val="0"/>
        <w:wordWrap w:val="0"/>
        <w:overflowPunct/>
        <w:topLinePunct w:val="0"/>
        <w:bidi w:val="0"/>
        <w:spacing w:before="91" w:line="219" w:lineRule="auto"/>
        <w:rPr>
          <w:b/>
          <w:bCs/>
          <w:spacing w:val="-9"/>
        </w:rPr>
      </w:pPr>
    </w:p>
    <w:p w14:paraId="3811333C">
      <w:pPr>
        <w:pStyle w:val="3"/>
        <w:keepNext w:val="0"/>
        <w:keepLines w:val="0"/>
        <w:pageBreakBefore w:val="0"/>
        <w:wordWrap w:val="0"/>
        <w:overflowPunct/>
        <w:topLinePunct w:val="0"/>
        <w:bidi w:val="0"/>
        <w:spacing w:before="91" w:line="219" w:lineRule="auto"/>
        <w:rPr>
          <w:b/>
          <w:bCs/>
          <w:spacing w:val="-9"/>
        </w:rPr>
      </w:pPr>
    </w:p>
    <w:p w14:paraId="6877A0BD">
      <w:pPr>
        <w:pStyle w:val="3"/>
        <w:keepNext w:val="0"/>
        <w:keepLines w:val="0"/>
        <w:pageBreakBefore w:val="0"/>
        <w:wordWrap w:val="0"/>
        <w:overflowPunct/>
        <w:topLinePunct w:val="0"/>
        <w:bidi w:val="0"/>
        <w:spacing w:before="91" w:line="219" w:lineRule="auto"/>
        <w:rPr>
          <w:b/>
          <w:bCs/>
          <w:spacing w:val="-9"/>
        </w:rPr>
      </w:pPr>
    </w:p>
    <w:p w14:paraId="1957A0B8">
      <w:pPr>
        <w:pStyle w:val="3"/>
        <w:keepNext w:val="0"/>
        <w:keepLines w:val="0"/>
        <w:pageBreakBefore w:val="0"/>
        <w:wordWrap w:val="0"/>
        <w:overflowPunct/>
        <w:topLinePunct w:val="0"/>
        <w:bidi w:val="0"/>
        <w:spacing w:before="91" w:line="219" w:lineRule="auto"/>
        <w:rPr>
          <w:b/>
          <w:bCs/>
          <w:spacing w:val="-9"/>
        </w:rPr>
      </w:pPr>
    </w:p>
    <w:p w14:paraId="3B92131C">
      <w:pPr>
        <w:pStyle w:val="3"/>
        <w:keepNext w:val="0"/>
        <w:keepLines w:val="0"/>
        <w:pageBreakBefore w:val="0"/>
        <w:wordWrap w:val="0"/>
        <w:overflowPunct/>
        <w:topLinePunct w:val="0"/>
        <w:bidi w:val="0"/>
        <w:spacing w:before="91" w:line="219" w:lineRule="auto"/>
        <w:rPr>
          <w:b/>
          <w:bCs/>
          <w:spacing w:val="-9"/>
        </w:rPr>
      </w:pPr>
    </w:p>
    <w:p w14:paraId="373C2306">
      <w:pPr>
        <w:pStyle w:val="3"/>
        <w:keepNext w:val="0"/>
        <w:keepLines w:val="0"/>
        <w:pageBreakBefore w:val="0"/>
        <w:wordWrap w:val="0"/>
        <w:overflowPunct/>
        <w:topLinePunct w:val="0"/>
        <w:bidi w:val="0"/>
        <w:spacing w:before="91" w:line="219" w:lineRule="auto"/>
        <w:rPr>
          <w:b/>
          <w:bCs/>
          <w:spacing w:val="-9"/>
        </w:rPr>
      </w:pPr>
    </w:p>
    <w:p w14:paraId="7D718153">
      <w:pPr>
        <w:pStyle w:val="3"/>
        <w:keepNext w:val="0"/>
        <w:keepLines w:val="0"/>
        <w:pageBreakBefore w:val="0"/>
        <w:wordWrap w:val="0"/>
        <w:overflowPunct/>
        <w:topLinePunct w:val="0"/>
        <w:bidi w:val="0"/>
        <w:spacing w:before="91" w:line="219" w:lineRule="auto"/>
        <w:rPr>
          <w:b/>
          <w:bCs/>
          <w:spacing w:val="-9"/>
        </w:rPr>
      </w:pPr>
    </w:p>
    <w:p w14:paraId="34C48D16">
      <w:pPr>
        <w:pStyle w:val="3"/>
        <w:keepNext w:val="0"/>
        <w:keepLines w:val="0"/>
        <w:pageBreakBefore w:val="0"/>
        <w:wordWrap w:val="0"/>
        <w:overflowPunct/>
        <w:topLinePunct w:val="0"/>
        <w:bidi w:val="0"/>
        <w:spacing w:before="91" w:line="219" w:lineRule="auto"/>
        <w:rPr>
          <w:b/>
          <w:bCs/>
          <w:spacing w:val="-9"/>
        </w:rPr>
      </w:pPr>
    </w:p>
    <w:p w14:paraId="52693A22">
      <w:pPr>
        <w:pStyle w:val="3"/>
        <w:keepNext w:val="0"/>
        <w:keepLines w:val="0"/>
        <w:pageBreakBefore w:val="0"/>
        <w:wordWrap w:val="0"/>
        <w:overflowPunct/>
        <w:topLinePunct w:val="0"/>
        <w:bidi w:val="0"/>
        <w:spacing w:before="91" w:line="219" w:lineRule="auto"/>
        <w:rPr>
          <w:b/>
          <w:bCs/>
          <w:spacing w:val="-9"/>
        </w:rPr>
      </w:pPr>
    </w:p>
    <w:p w14:paraId="60594F1B">
      <w:pPr>
        <w:pStyle w:val="3"/>
        <w:keepNext w:val="0"/>
        <w:keepLines w:val="0"/>
        <w:pageBreakBefore w:val="0"/>
        <w:wordWrap w:val="0"/>
        <w:overflowPunct/>
        <w:topLinePunct w:val="0"/>
        <w:bidi w:val="0"/>
        <w:spacing w:before="91" w:line="219" w:lineRule="auto"/>
        <w:rPr>
          <w:b/>
          <w:bCs/>
          <w:spacing w:val="-9"/>
        </w:rPr>
      </w:pPr>
    </w:p>
    <w:p w14:paraId="71B6E2FE">
      <w:pPr>
        <w:pStyle w:val="3"/>
        <w:keepNext w:val="0"/>
        <w:keepLines w:val="0"/>
        <w:pageBreakBefore w:val="0"/>
        <w:wordWrap w:val="0"/>
        <w:overflowPunct/>
        <w:topLinePunct w:val="0"/>
        <w:bidi w:val="0"/>
        <w:spacing w:before="91" w:line="219" w:lineRule="auto"/>
        <w:rPr>
          <w:b/>
          <w:bCs/>
          <w:spacing w:val="-9"/>
        </w:rPr>
      </w:pPr>
    </w:p>
    <w:p w14:paraId="3F790CE0">
      <w:pPr>
        <w:pStyle w:val="3"/>
        <w:keepNext w:val="0"/>
        <w:keepLines w:val="0"/>
        <w:pageBreakBefore w:val="0"/>
        <w:wordWrap w:val="0"/>
        <w:overflowPunct/>
        <w:topLinePunct w:val="0"/>
        <w:bidi w:val="0"/>
        <w:spacing w:before="91" w:line="219" w:lineRule="auto"/>
        <w:rPr>
          <w:b/>
          <w:bCs/>
          <w:spacing w:val="-9"/>
        </w:rPr>
      </w:pPr>
    </w:p>
    <w:p w14:paraId="7528DF98">
      <w:pPr>
        <w:pStyle w:val="3"/>
        <w:keepNext w:val="0"/>
        <w:keepLines w:val="0"/>
        <w:pageBreakBefore w:val="0"/>
        <w:wordWrap w:val="0"/>
        <w:overflowPunct/>
        <w:topLinePunct w:val="0"/>
        <w:bidi w:val="0"/>
        <w:spacing w:before="91" w:line="219" w:lineRule="auto"/>
        <w:rPr>
          <w:b/>
          <w:bCs/>
          <w:spacing w:val="-9"/>
        </w:rPr>
      </w:pPr>
    </w:p>
    <w:p w14:paraId="5FE4E671">
      <w:pPr>
        <w:pStyle w:val="3"/>
        <w:keepNext w:val="0"/>
        <w:keepLines w:val="0"/>
        <w:pageBreakBefore w:val="0"/>
        <w:wordWrap w:val="0"/>
        <w:overflowPunct/>
        <w:topLinePunct w:val="0"/>
        <w:bidi w:val="0"/>
        <w:spacing w:before="91" w:line="219" w:lineRule="auto"/>
        <w:rPr>
          <w:b/>
          <w:bCs/>
          <w:spacing w:val="-9"/>
        </w:rPr>
      </w:pPr>
    </w:p>
    <w:p w14:paraId="0ABECFD2">
      <w:pPr>
        <w:pStyle w:val="3"/>
        <w:keepNext w:val="0"/>
        <w:keepLines w:val="0"/>
        <w:pageBreakBefore w:val="0"/>
        <w:wordWrap w:val="0"/>
        <w:overflowPunct/>
        <w:topLinePunct w:val="0"/>
        <w:bidi w:val="0"/>
        <w:spacing w:before="91" w:line="219" w:lineRule="auto"/>
        <w:rPr>
          <w:b/>
          <w:bCs/>
          <w:spacing w:val="-9"/>
        </w:rPr>
      </w:pPr>
    </w:p>
    <w:p w14:paraId="34A141AF">
      <w:pPr>
        <w:pStyle w:val="3"/>
        <w:keepNext w:val="0"/>
        <w:keepLines w:val="0"/>
        <w:pageBreakBefore w:val="0"/>
        <w:wordWrap w:val="0"/>
        <w:overflowPunct/>
        <w:topLinePunct w:val="0"/>
        <w:bidi w:val="0"/>
        <w:spacing w:before="91" w:line="219" w:lineRule="auto"/>
        <w:rPr>
          <w:b/>
          <w:bCs/>
          <w:spacing w:val="-9"/>
        </w:rPr>
      </w:pPr>
    </w:p>
    <w:p w14:paraId="54F03522">
      <w:pPr>
        <w:pStyle w:val="3"/>
        <w:keepNext w:val="0"/>
        <w:keepLines w:val="0"/>
        <w:pageBreakBefore w:val="0"/>
        <w:wordWrap w:val="0"/>
        <w:overflowPunct/>
        <w:topLinePunct w:val="0"/>
        <w:bidi w:val="0"/>
        <w:spacing w:before="91" w:line="219" w:lineRule="auto"/>
        <w:rPr>
          <w:b/>
          <w:bCs/>
          <w:spacing w:val="-9"/>
        </w:rPr>
      </w:pPr>
    </w:p>
    <w:p w14:paraId="22E49AD1">
      <w:pPr>
        <w:pStyle w:val="3"/>
        <w:keepNext w:val="0"/>
        <w:keepLines w:val="0"/>
        <w:pageBreakBefore w:val="0"/>
        <w:wordWrap w:val="0"/>
        <w:overflowPunct/>
        <w:topLinePunct w:val="0"/>
        <w:bidi w:val="0"/>
        <w:spacing w:before="91" w:line="219" w:lineRule="auto"/>
        <w:rPr>
          <w:b/>
          <w:bCs/>
          <w:spacing w:val="-9"/>
        </w:rPr>
      </w:pPr>
    </w:p>
    <w:p w14:paraId="144666EC">
      <w:pPr>
        <w:pStyle w:val="3"/>
        <w:keepNext w:val="0"/>
        <w:keepLines w:val="0"/>
        <w:pageBreakBefore w:val="0"/>
        <w:wordWrap w:val="0"/>
        <w:overflowPunct/>
        <w:topLinePunct w:val="0"/>
        <w:bidi w:val="0"/>
        <w:spacing w:before="91" w:line="219" w:lineRule="auto"/>
        <w:rPr>
          <w:b/>
          <w:bCs/>
          <w:spacing w:val="-9"/>
        </w:rPr>
      </w:pPr>
    </w:p>
    <w:p w14:paraId="03AC4F0C">
      <w:pPr>
        <w:pStyle w:val="3"/>
        <w:keepNext w:val="0"/>
        <w:keepLines w:val="0"/>
        <w:pageBreakBefore w:val="0"/>
        <w:wordWrap w:val="0"/>
        <w:overflowPunct/>
        <w:topLinePunct w:val="0"/>
        <w:bidi w:val="0"/>
        <w:spacing w:before="91" w:line="219" w:lineRule="auto"/>
        <w:rPr>
          <w:b/>
          <w:bCs/>
          <w:spacing w:val="-9"/>
        </w:rPr>
      </w:pPr>
    </w:p>
    <w:p w14:paraId="430079A4">
      <w:pPr>
        <w:pStyle w:val="3"/>
        <w:keepNext w:val="0"/>
        <w:keepLines w:val="0"/>
        <w:pageBreakBefore w:val="0"/>
        <w:wordWrap w:val="0"/>
        <w:overflowPunct/>
        <w:topLinePunct w:val="0"/>
        <w:bidi w:val="0"/>
        <w:spacing w:before="91" w:line="219" w:lineRule="auto"/>
        <w:rPr>
          <w:b/>
          <w:bCs/>
          <w:spacing w:val="-9"/>
        </w:rPr>
      </w:pPr>
    </w:p>
    <w:p w14:paraId="590E5C8A">
      <w:pPr>
        <w:pStyle w:val="3"/>
        <w:keepNext w:val="0"/>
        <w:keepLines w:val="0"/>
        <w:pageBreakBefore w:val="0"/>
        <w:wordWrap w:val="0"/>
        <w:overflowPunct/>
        <w:topLinePunct w:val="0"/>
        <w:bidi w:val="0"/>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p>
    <w:p w14:paraId="1816059F">
      <w:pPr>
        <w:pStyle w:val="3"/>
        <w:keepNext w:val="0"/>
        <w:keepLines w:val="0"/>
        <w:pageBreakBefore w:val="0"/>
        <w:wordWrap w:val="0"/>
        <w:overflowPunct/>
        <w:topLinePunct w:val="0"/>
        <w:bidi w:val="0"/>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p>
    <w:p w14:paraId="2DDD9F43">
      <w:pPr>
        <w:pStyle w:val="3"/>
        <w:keepNext w:val="0"/>
        <w:keepLines w:val="0"/>
        <w:pageBreakBefore w:val="0"/>
        <w:wordWrap w:val="0"/>
        <w:overflowPunct/>
        <w:topLinePunct w:val="0"/>
        <w:bidi w:val="0"/>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p>
    <w:p w14:paraId="4B543FFA">
      <w:pPr>
        <w:pStyle w:val="3"/>
        <w:keepNext w:val="0"/>
        <w:keepLines w:val="0"/>
        <w:pageBreakBefore w:val="0"/>
        <w:wordWrap w:val="0"/>
        <w:overflowPunct/>
        <w:topLinePunct w:val="0"/>
        <w:bidi w:val="0"/>
        <w:spacing w:before="91" w:line="219" w:lineRule="auto"/>
        <w:ind w:firstLine="1940" w:firstLineChars="700"/>
        <w:rPr>
          <w:rFonts w:hint="eastAsia" w:ascii="宋体" w:hAnsi="宋体" w:eastAsia="宋体" w:cs="宋体"/>
          <w:b/>
          <w:bCs/>
          <w:snapToGrid w:val="0"/>
          <w:color w:val="000000"/>
          <w:spacing w:val="-2"/>
          <w:kern w:val="0"/>
          <w:sz w:val="28"/>
          <w:szCs w:val="28"/>
          <w:lang w:val="en-US" w:eastAsia="en-US" w:bidi="ar-SA"/>
        </w:rPr>
      </w:pPr>
      <w:r>
        <w:rPr>
          <w:rFonts w:hint="eastAsia" w:ascii="宋体" w:hAnsi="宋体" w:eastAsia="宋体" w:cs="宋体"/>
          <w:b/>
          <w:bCs/>
          <w:snapToGrid w:val="0"/>
          <w:color w:val="000000"/>
          <w:spacing w:val="-2"/>
          <w:kern w:val="0"/>
          <w:sz w:val="28"/>
          <w:szCs w:val="28"/>
          <w:lang w:val="en-US" w:eastAsia="en-US" w:bidi="ar-SA"/>
        </w:rPr>
        <w:t>1</w:t>
      </w:r>
      <w:r>
        <w:rPr>
          <w:rFonts w:hint="eastAsia" w:ascii="宋体" w:hAnsi="宋体" w:eastAsia="宋体" w:cs="宋体"/>
          <w:b/>
          <w:bCs/>
          <w:snapToGrid w:val="0"/>
          <w:color w:val="000000"/>
          <w:spacing w:val="-2"/>
          <w:kern w:val="0"/>
          <w:sz w:val="28"/>
          <w:szCs w:val="28"/>
          <w:lang w:val="en-US" w:eastAsia="zh-CN" w:bidi="ar-SA"/>
        </w:rPr>
        <w:t>5</w:t>
      </w:r>
      <w:r>
        <w:rPr>
          <w:rFonts w:hint="eastAsia" w:ascii="宋体" w:hAnsi="宋体" w:eastAsia="宋体" w:cs="宋体"/>
          <w:b/>
          <w:bCs/>
          <w:snapToGrid w:val="0"/>
          <w:color w:val="000000"/>
          <w:spacing w:val="-2"/>
          <w:kern w:val="0"/>
          <w:sz w:val="28"/>
          <w:szCs w:val="28"/>
          <w:lang w:val="en-US" w:eastAsia="en-US" w:bidi="ar-SA"/>
        </w:rPr>
        <w:t>、产品保证供货有效证明。</w:t>
      </w:r>
    </w:p>
    <w:p w14:paraId="6E675B05">
      <w:pPr>
        <w:keepNext w:val="0"/>
        <w:keepLines w:val="0"/>
        <w:pageBreakBefore w:val="0"/>
        <w:wordWrap w:val="0"/>
        <w:overflowPunct/>
        <w:topLinePunct w:val="0"/>
        <w:bidi w:val="0"/>
        <w:spacing w:line="219" w:lineRule="auto"/>
        <w:sectPr>
          <w:footerReference r:id="rId51" w:type="default"/>
          <w:pgSz w:w="11905" w:h="16839"/>
          <w:pgMar w:top="400" w:right="1785" w:bottom="1171" w:left="1785" w:header="0" w:footer="1002" w:gutter="0"/>
          <w:pgNumType w:fmt="decimal"/>
          <w:cols w:space="720" w:num="1"/>
        </w:sectPr>
      </w:pPr>
    </w:p>
    <w:p w14:paraId="4106D5FE">
      <w:pPr>
        <w:keepNext w:val="0"/>
        <w:keepLines w:val="0"/>
        <w:pageBreakBefore w:val="0"/>
        <w:wordWrap w:val="0"/>
        <w:overflowPunct/>
        <w:topLinePunct w:val="0"/>
        <w:bidi w:val="0"/>
        <w:spacing w:line="245" w:lineRule="auto"/>
        <w:rPr>
          <w:rFonts w:ascii="Arial"/>
          <w:sz w:val="21"/>
        </w:rPr>
      </w:pPr>
    </w:p>
    <w:p w14:paraId="06B633FA">
      <w:pPr>
        <w:keepNext w:val="0"/>
        <w:keepLines w:val="0"/>
        <w:pageBreakBefore w:val="0"/>
        <w:wordWrap w:val="0"/>
        <w:overflowPunct/>
        <w:topLinePunct w:val="0"/>
        <w:bidi w:val="0"/>
        <w:spacing w:line="246" w:lineRule="auto"/>
        <w:rPr>
          <w:rFonts w:ascii="Arial"/>
          <w:sz w:val="21"/>
        </w:rPr>
      </w:pPr>
    </w:p>
    <w:p w14:paraId="38265D86">
      <w:pPr>
        <w:keepNext w:val="0"/>
        <w:keepLines w:val="0"/>
        <w:pageBreakBefore w:val="0"/>
        <w:wordWrap w:val="0"/>
        <w:overflowPunct/>
        <w:topLinePunct w:val="0"/>
        <w:bidi w:val="0"/>
        <w:spacing w:line="246" w:lineRule="auto"/>
        <w:rPr>
          <w:rFonts w:ascii="Arial"/>
          <w:sz w:val="21"/>
        </w:rPr>
      </w:pPr>
    </w:p>
    <w:p w14:paraId="43A1C90C">
      <w:pPr>
        <w:keepNext w:val="0"/>
        <w:keepLines w:val="0"/>
        <w:pageBreakBefore w:val="0"/>
        <w:wordWrap w:val="0"/>
        <w:overflowPunct/>
        <w:topLinePunct w:val="0"/>
        <w:bidi w:val="0"/>
        <w:spacing w:line="246" w:lineRule="auto"/>
        <w:rPr>
          <w:rFonts w:ascii="Arial"/>
          <w:sz w:val="21"/>
        </w:rPr>
      </w:pPr>
    </w:p>
    <w:p w14:paraId="270D990A">
      <w:pPr>
        <w:pStyle w:val="3"/>
        <w:keepNext w:val="0"/>
        <w:keepLines w:val="0"/>
        <w:pageBreakBefore w:val="0"/>
        <w:wordWrap w:val="0"/>
        <w:overflowPunct/>
        <w:topLinePunct w:val="0"/>
        <w:bidi w:val="0"/>
        <w:spacing w:before="91" w:line="219" w:lineRule="auto"/>
        <w:ind w:left="2273"/>
        <w:outlineLvl w:val="1"/>
      </w:pPr>
      <w:r>
        <w:rPr>
          <w:b/>
          <w:bCs/>
          <w:spacing w:val="-8"/>
        </w:rPr>
        <w:t>1</w:t>
      </w:r>
      <w:r>
        <w:rPr>
          <w:rFonts w:hint="eastAsia"/>
          <w:b/>
          <w:bCs/>
          <w:spacing w:val="-8"/>
          <w:lang w:val="en-US" w:eastAsia="zh-CN"/>
        </w:rPr>
        <w:t>6</w:t>
      </w:r>
      <w:r>
        <w:rPr>
          <w:b/>
          <w:bCs/>
          <w:spacing w:val="-8"/>
        </w:rPr>
        <w:t>、拟投入本项目使用车辆配备情况一览表</w:t>
      </w:r>
    </w:p>
    <w:p w14:paraId="406AE788">
      <w:pPr>
        <w:pStyle w:val="3"/>
        <w:keepNext w:val="0"/>
        <w:keepLines w:val="0"/>
        <w:pageBreakBefore w:val="0"/>
        <w:wordWrap w:val="0"/>
        <w:overflowPunct/>
        <w:topLinePunct w:val="0"/>
        <w:bidi w:val="0"/>
        <w:spacing w:before="286" w:line="450" w:lineRule="auto"/>
        <w:ind w:left="13" w:right="8845"/>
        <w:rPr>
          <w:sz w:val="24"/>
          <w:szCs w:val="24"/>
        </w:rPr>
      </w:pPr>
      <w:r>
        <w:rPr>
          <w:spacing w:val="-15"/>
          <w:sz w:val="24"/>
          <w:szCs w:val="24"/>
        </w:rPr>
        <w:t>项目名称：项目编号：</w:t>
      </w:r>
    </w:p>
    <w:p w14:paraId="1DF776F0">
      <w:pPr>
        <w:keepNext w:val="0"/>
        <w:keepLines w:val="0"/>
        <w:pageBreakBefore w:val="0"/>
        <w:wordWrap w:val="0"/>
        <w:overflowPunct/>
        <w:topLinePunct w:val="0"/>
        <w:bidi w:val="0"/>
        <w:spacing w:before="120"/>
      </w:pPr>
    </w:p>
    <w:tbl>
      <w:tblPr>
        <w:tblStyle w:val="7"/>
        <w:tblW w:w="996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2181"/>
        <w:gridCol w:w="751"/>
        <w:gridCol w:w="1133"/>
        <w:gridCol w:w="1224"/>
        <w:gridCol w:w="1093"/>
        <w:gridCol w:w="1549"/>
        <w:gridCol w:w="1222"/>
      </w:tblGrid>
      <w:tr w14:paraId="08A6A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11" w:type="dxa"/>
            <w:tcBorders>
              <w:top w:val="single" w:color="000000" w:sz="8" w:space="0"/>
              <w:left w:val="single" w:color="000000" w:sz="8" w:space="0"/>
            </w:tcBorders>
            <w:vAlign w:val="top"/>
          </w:tcPr>
          <w:p w14:paraId="0D231024">
            <w:pPr>
              <w:pStyle w:val="8"/>
              <w:keepNext w:val="0"/>
              <w:keepLines w:val="0"/>
              <w:pageBreakBefore w:val="0"/>
              <w:wordWrap w:val="0"/>
              <w:overflowPunct/>
              <w:topLinePunct w:val="0"/>
              <w:bidi w:val="0"/>
              <w:spacing w:before="245" w:line="221" w:lineRule="auto"/>
              <w:ind w:left="163"/>
            </w:pPr>
            <w:r>
              <w:rPr>
                <w:spacing w:val="-5"/>
              </w:rPr>
              <w:t>序号</w:t>
            </w:r>
          </w:p>
        </w:tc>
        <w:tc>
          <w:tcPr>
            <w:tcW w:w="2181" w:type="dxa"/>
            <w:tcBorders>
              <w:top w:val="single" w:color="000000" w:sz="8" w:space="0"/>
            </w:tcBorders>
            <w:vAlign w:val="top"/>
          </w:tcPr>
          <w:p w14:paraId="22AA64BD">
            <w:pPr>
              <w:pStyle w:val="8"/>
              <w:keepNext w:val="0"/>
              <w:keepLines w:val="0"/>
              <w:pageBreakBefore w:val="0"/>
              <w:wordWrap w:val="0"/>
              <w:overflowPunct/>
              <w:topLinePunct w:val="0"/>
              <w:bidi w:val="0"/>
              <w:spacing w:before="245" w:line="219" w:lineRule="auto"/>
              <w:ind w:left="255"/>
            </w:pPr>
            <w:r>
              <w:rPr>
                <w:spacing w:val="-3"/>
              </w:rPr>
              <w:t>车辆等设备名称</w:t>
            </w:r>
          </w:p>
        </w:tc>
        <w:tc>
          <w:tcPr>
            <w:tcW w:w="751" w:type="dxa"/>
            <w:tcBorders>
              <w:top w:val="single" w:color="000000" w:sz="8" w:space="0"/>
            </w:tcBorders>
            <w:vAlign w:val="top"/>
          </w:tcPr>
          <w:p w14:paraId="3413A06C">
            <w:pPr>
              <w:pStyle w:val="8"/>
              <w:keepNext w:val="0"/>
              <w:keepLines w:val="0"/>
              <w:pageBreakBefore w:val="0"/>
              <w:wordWrap w:val="0"/>
              <w:overflowPunct/>
              <w:topLinePunct w:val="0"/>
              <w:bidi w:val="0"/>
              <w:spacing w:before="245" w:line="219" w:lineRule="auto"/>
              <w:ind w:left="145"/>
            </w:pPr>
            <w:r>
              <w:rPr>
                <w:spacing w:val="-6"/>
              </w:rPr>
              <w:t>数量</w:t>
            </w:r>
          </w:p>
        </w:tc>
        <w:tc>
          <w:tcPr>
            <w:tcW w:w="1133" w:type="dxa"/>
            <w:tcBorders>
              <w:top w:val="single" w:color="000000" w:sz="8" w:space="0"/>
            </w:tcBorders>
            <w:vAlign w:val="top"/>
          </w:tcPr>
          <w:p w14:paraId="12753A4F">
            <w:pPr>
              <w:pStyle w:val="8"/>
              <w:keepNext w:val="0"/>
              <w:keepLines w:val="0"/>
              <w:pageBreakBefore w:val="0"/>
              <w:wordWrap w:val="0"/>
              <w:overflowPunct/>
              <w:topLinePunct w:val="0"/>
              <w:bidi w:val="0"/>
              <w:spacing w:before="245" w:line="221" w:lineRule="auto"/>
              <w:ind w:left="353"/>
            </w:pPr>
            <w:r>
              <w:rPr>
                <w:spacing w:val="-9"/>
              </w:rPr>
              <w:t>型号</w:t>
            </w:r>
          </w:p>
        </w:tc>
        <w:tc>
          <w:tcPr>
            <w:tcW w:w="1224" w:type="dxa"/>
            <w:tcBorders>
              <w:top w:val="single" w:color="000000" w:sz="8" w:space="0"/>
            </w:tcBorders>
            <w:vAlign w:val="top"/>
          </w:tcPr>
          <w:p w14:paraId="2B23039F">
            <w:pPr>
              <w:pStyle w:val="8"/>
              <w:keepNext w:val="0"/>
              <w:keepLines w:val="0"/>
              <w:pageBreakBefore w:val="0"/>
              <w:wordWrap w:val="0"/>
              <w:overflowPunct/>
              <w:topLinePunct w:val="0"/>
              <w:bidi w:val="0"/>
              <w:spacing w:before="245" w:line="219" w:lineRule="auto"/>
              <w:ind w:left="153"/>
            </w:pPr>
            <w:r>
              <w:rPr>
                <w:spacing w:val="-5"/>
              </w:rPr>
              <w:t>主要参数</w:t>
            </w:r>
          </w:p>
        </w:tc>
        <w:tc>
          <w:tcPr>
            <w:tcW w:w="1093" w:type="dxa"/>
            <w:tcBorders>
              <w:top w:val="single" w:color="000000" w:sz="8" w:space="0"/>
            </w:tcBorders>
            <w:vAlign w:val="top"/>
          </w:tcPr>
          <w:p w14:paraId="5957D3A1">
            <w:pPr>
              <w:pStyle w:val="8"/>
              <w:keepNext w:val="0"/>
              <w:keepLines w:val="0"/>
              <w:pageBreakBefore w:val="0"/>
              <w:wordWrap w:val="0"/>
              <w:overflowPunct/>
              <w:topLinePunct w:val="0"/>
              <w:bidi w:val="0"/>
              <w:spacing w:before="98" w:line="225" w:lineRule="auto"/>
              <w:ind w:left="453" w:right="108" w:hanging="224"/>
            </w:pPr>
            <w:r>
              <w:rPr>
                <w:spacing w:val="-23"/>
              </w:rPr>
              <w:t>自有/租</w:t>
            </w:r>
            <w:r>
              <w:t>用</w:t>
            </w:r>
          </w:p>
        </w:tc>
        <w:tc>
          <w:tcPr>
            <w:tcW w:w="1549" w:type="dxa"/>
            <w:tcBorders>
              <w:top w:val="single" w:color="000000" w:sz="8" w:space="0"/>
            </w:tcBorders>
            <w:vAlign w:val="top"/>
          </w:tcPr>
          <w:p w14:paraId="174D3445">
            <w:pPr>
              <w:pStyle w:val="8"/>
              <w:keepNext w:val="0"/>
              <w:keepLines w:val="0"/>
              <w:pageBreakBefore w:val="0"/>
              <w:wordWrap w:val="0"/>
              <w:overflowPunct/>
              <w:topLinePunct w:val="0"/>
              <w:bidi w:val="0"/>
              <w:spacing w:before="97" w:line="224" w:lineRule="auto"/>
              <w:ind w:left="326" w:right="62" w:hanging="191"/>
            </w:pPr>
            <w:r>
              <w:rPr>
                <w:spacing w:val="-16"/>
              </w:rPr>
              <w:t>注册、购买、</w:t>
            </w:r>
            <w:r>
              <w:rPr>
                <w:spacing w:val="-5"/>
              </w:rPr>
              <w:t>租赁日期</w:t>
            </w:r>
          </w:p>
        </w:tc>
        <w:tc>
          <w:tcPr>
            <w:tcW w:w="1222" w:type="dxa"/>
            <w:tcBorders>
              <w:top w:val="single" w:color="000000" w:sz="8" w:space="0"/>
              <w:right w:val="single" w:color="000000" w:sz="8" w:space="0"/>
            </w:tcBorders>
            <w:vAlign w:val="top"/>
          </w:tcPr>
          <w:p w14:paraId="3DB221AF">
            <w:pPr>
              <w:pStyle w:val="8"/>
              <w:keepNext w:val="0"/>
              <w:keepLines w:val="0"/>
              <w:pageBreakBefore w:val="0"/>
              <w:wordWrap w:val="0"/>
              <w:overflowPunct/>
              <w:topLinePunct w:val="0"/>
              <w:bidi w:val="0"/>
              <w:spacing w:before="245" w:line="221" w:lineRule="auto"/>
              <w:ind w:left="401"/>
            </w:pPr>
            <w:r>
              <w:rPr>
                <w:spacing w:val="-7"/>
              </w:rPr>
              <w:t>备注</w:t>
            </w:r>
          </w:p>
        </w:tc>
      </w:tr>
      <w:tr w14:paraId="79988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11" w:type="dxa"/>
            <w:tcBorders>
              <w:left w:val="single" w:color="000000" w:sz="8" w:space="0"/>
            </w:tcBorders>
            <w:vAlign w:val="top"/>
          </w:tcPr>
          <w:p w14:paraId="7D32764E">
            <w:pPr>
              <w:keepNext w:val="0"/>
              <w:keepLines w:val="0"/>
              <w:pageBreakBefore w:val="0"/>
              <w:wordWrap w:val="0"/>
              <w:overflowPunct/>
              <w:topLinePunct w:val="0"/>
              <w:bidi w:val="0"/>
              <w:rPr>
                <w:rFonts w:ascii="Arial"/>
                <w:sz w:val="21"/>
              </w:rPr>
            </w:pPr>
          </w:p>
        </w:tc>
        <w:tc>
          <w:tcPr>
            <w:tcW w:w="2181" w:type="dxa"/>
            <w:vAlign w:val="top"/>
          </w:tcPr>
          <w:p w14:paraId="5562D708">
            <w:pPr>
              <w:keepNext w:val="0"/>
              <w:keepLines w:val="0"/>
              <w:pageBreakBefore w:val="0"/>
              <w:wordWrap w:val="0"/>
              <w:overflowPunct/>
              <w:topLinePunct w:val="0"/>
              <w:bidi w:val="0"/>
              <w:rPr>
                <w:rFonts w:ascii="Arial"/>
                <w:sz w:val="21"/>
              </w:rPr>
            </w:pPr>
          </w:p>
        </w:tc>
        <w:tc>
          <w:tcPr>
            <w:tcW w:w="751" w:type="dxa"/>
            <w:vAlign w:val="top"/>
          </w:tcPr>
          <w:p w14:paraId="6D519CA4">
            <w:pPr>
              <w:keepNext w:val="0"/>
              <w:keepLines w:val="0"/>
              <w:pageBreakBefore w:val="0"/>
              <w:wordWrap w:val="0"/>
              <w:overflowPunct/>
              <w:topLinePunct w:val="0"/>
              <w:bidi w:val="0"/>
              <w:rPr>
                <w:rFonts w:ascii="Arial"/>
                <w:sz w:val="21"/>
              </w:rPr>
            </w:pPr>
          </w:p>
        </w:tc>
        <w:tc>
          <w:tcPr>
            <w:tcW w:w="1133" w:type="dxa"/>
            <w:vAlign w:val="top"/>
          </w:tcPr>
          <w:p w14:paraId="0BE04499">
            <w:pPr>
              <w:keepNext w:val="0"/>
              <w:keepLines w:val="0"/>
              <w:pageBreakBefore w:val="0"/>
              <w:wordWrap w:val="0"/>
              <w:overflowPunct/>
              <w:topLinePunct w:val="0"/>
              <w:bidi w:val="0"/>
              <w:rPr>
                <w:rFonts w:ascii="Arial"/>
                <w:sz w:val="21"/>
              </w:rPr>
            </w:pPr>
          </w:p>
        </w:tc>
        <w:tc>
          <w:tcPr>
            <w:tcW w:w="1224" w:type="dxa"/>
            <w:vAlign w:val="top"/>
          </w:tcPr>
          <w:p w14:paraId="54106F19">
            <w:pPr>
              <w:keepNext w:val="0"/>
              <w:keepLines w:val="0"/>
              <w:pageBreakBefore w:val="0"/>
              <w:wordWrap w:val="0"/>
              <w:overflowPunct/>
              <w:topLinePunct w:val="0"/>
              <w:bidi w:val="0"/>
              <w:rPr>
                <w:rFonts w:ascii="Arial"/>
                <w:sz w:val="21"/>
              </w:rPr>
            </w:pPr>
          </w:p>
        </w:tc>
        <w:tc>
          <w:tcPr>
            <w:tcW w:w="1093" w:type="dxa"/>
            <w:vAlign w:val="top"/>
          </w:tcPr>
          <w:p w14:paraId="0B4B4B4E">
            <w:pPr>
              <w:keepNext w:val="0"/>
              <w:keepLines w:val="0"/>
              <w:pageBreakBefore w:val="0"/>
              <w:wordWrap w:val="0"/>
              <w:overflowPunct/>
              <w:topLinePunct w:val="0"/>
              <w:bidi w:val="0"/>
              <w:rPr>
                <w:rFonts w:ascii="Arial"/>
                <w:sz w:val="21"/>
              </w:rPr>
            </w:pPr>
          </w:p>
        </w:tc>
        <w:tc>
          <w:tcPr>
            <w:tcW w:w="1549" w:type="dxa"/>
            <w:vAlign w:val="top"/>
          </w:tcPr>
          <w:p w14:paraId="2EBBB7B0">
            <w:pPr>
              <w:keepNext w:val="0"/>
              <w:keepLines w:val="0"/>
              <w:pageBreakBefore w:val="0"/>
              <w:wordWrap w:val="0"/>
              <w:overflowPunct/>
              <w:topLinePunct w:val="0"/>
              <w:bidi w:val="0"/>
              <w:rPr>
                <w:rFonts w:ascii="Arial"/>
                <w:sz w:val="21"/>
              </w:rPr>
            </w:pPr>
          </w:p>
        </w:tc>
        <w:tc>
          <w:tcPr>
            <w:tcW w:w="1222" w:type="dxa"/>
            <w:tcBorders>
              <w:right w:val="single" w:color="000000" w:sz="8" w:space="0"/>
            </w:tcBorders>
            <w:vAlign w:val="top"/>
          </w:tcPr>
          <w:p w14:paraId="1AC18522">
            <w:pPr>
              <w:keepNext w:val="0"/>
              <w:keepLines w:val="0"/>
              <w:pageBreakBefore w:val="0"/>
              <w:wordWrap w:val="0"/>
              <w:overflowPunct/>
              <w:topLinePunct w:val="0"/>
              <w:bidi w:val="0"/>
              <w:rPr>
                <w:rFonts w:ascii="Arial"/>
                <w:sz w:val="21"/>
              </w:rPr>
            </w:pPr>
          </w:p>
        </w:tc>
      </w:tr>
      <w:tr w14:paraId="43334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11" w:type="dxa"/>
            <w:tcBorders>
              <w:left w:val="single" w:color="000000" w:sz="8" w:space="0"/>
            </w:tcBorders>
            <w:vAlign w:val="top"/>
          </w:tcPr>
          <w:p w14:paraId="0ACD6314">
            <w:pPr>
              <w:keepNext w:val="0"/>
              <w:keepLines w:val="0"/>
              <w:pageBreakBefore w:val="0"/>
              <w:wordWrap w:val="0"/>
              <w:overflowPunct/>
              <w:topLinePunct w:val="0"/>
              <w:bidi w:val="0"/>
              <w:rPr>
                <w:rFonts w:ascii="Arial"/>
                <w:sz w:val="21"/>
              </w:rPr>
            </w:pPr>
          </w:p>
        </w:tc>
        <w:tc>
          <w:tcPr>
            <w:tcW w:w="2181" w:type="dxa"/>
            <w:vAlign w:val="top"/>
          </w:tcPr>
          <w:p w14:paraId="2E5F308A">
            <w:pPr>
              <w:keepNext w:val="0"/>
              <w:keepLines w:val="0"/>
              <w:pageBreakBefore w:val="0"/>
              <w:wordWrap w:val="0"/>
              <w:overflowPunct/>
              <w:topLinePunct w:val="0"/>
              <w:bidi w:val="0"/>
              <w:rPr>
                <w:rFonts w:ascii="Arial"/>
                <w:sz w:val="21"/>
              </w:rPr>
            </w:pPr>
          </w:p>
        </w:tc>
        <w:tc>
          <w:tcPr>
            <w:tcW w:w="751" w:type="dxa"/>
            <w:vAlign w:val="top"/>
          </w:tcPr>
          <w:p w14:paraId="0BCF2E8D">
            <w:pPr>
              <w:keepNext w:val="0"/>
              <w:keepLines w:val="0"/>
              <w:pageBreakBefore w:val="0"/>
              <w:wordWrap w:val="0"/>
              <w:overflowPunct/>
              <w:topLinePunct w:val="0"/>
              <w:bidi w:val="0"/>
              <w:rPr>
                <w:rFonts w:ascii="Arial"/>
                <w:sz w:val="21"/>
              </w:rPr>
            </w:pPr>
          </w:p>
        </w:tc>
        <w:tc>
          <w:tcPr>
            <w:tcW w:w="1133" w:type="dxa"/>
            <w:vAlign w:val="top"/>
          </w:tcPr>
          <w:p w14:paraId="0529AF1D">
            <w:pPr>
              <w:keepNext w:val="0"/>
              <w:keepLines w:val="0"/>
              <w:pageBreakBefore w:val="0"/>
              <w:wordWrap w:val="0"/>
              <w:overflowPunct/>
              <w:topLinePunct w:val="0"/>
              <w:bidi w:val="0"/>
              <w:rPr>
                <w:rFonts w:ascii="Arial"/>
                <w:sz w:val="21"/>
              </w:rPr>
            </w:pPr>
          </w:p>
        </w:tc>
        <w:tc>
          <w:tcPr>
            <w:tcW w:w="1224" w:type="dxa"/>
            <w:vAlign w:val="top"/>
          </w:tcPr>
          <w:p w14:paraId="3533048E">
            <w:pPr>
              <w:keepNext w:val="0"/>
              <w:keepLines w:val="0"/>
              <w:pageBreakBefore w:val="0"/>
              <w:wordWrap w:val="0"/>
              <w:overflowPunct/>
              <w:topLinePunct w:val="0"/>
              <w:bidi w:val="0"/>
              <w:rPr>
                <w:rFonts w:ascii="Arial"/>
                <w:sz w:val="21"/>
              </w:rPr>
            </w:pPr>
          </w:p>
        </w:tc>
        <w:tc>
          <w:tcPr>
            <w:tcW w:w="1093" w:type="dxa"/>
            <w:vAlign w:val="top"/>
          </w:tcPr>
          <w:p w14:paraId="460F7BDA">
            <w:pPr>
              <w:keepNext w:val="0"/>
              <w:keepLines w:val="0"/>
              <w:pageBreakBefore w:val="0"/>
              <w:wordWrap w:val="0"/>
              <w:overflowPunct/>
              <w:topLinePunct w:val="0"/>
              <w:bidi w:val="0"/>
              <w:rPr>
                <w:rFonts w:ascii="Arial"/>
                <w:sz w:val="21"/>
              </w:rPr>
            </w:pPr>
          </w:p>
        </w:tc>
        <w:tc>
          <w:tcPr>
            <w:tcW w:w="1549" w:type="dxa"/>
            <w:vAlign w:val="top"/>
          </w:tcPr>
          <w:p w14:paraId="63164150">
            <w:pPr>
              <w:keepNext w:val="0"/>
              <w:keepLines w:val="0"/>
              <w:pageBreakBefore w:val="0"/>
              <w:wordWrap w:val="0"/>
              <w:overflowPunct/>
              <w:topLinePunct w:val="0"/>
              <w:bidi w:val="0"/>
              <w:rPr>
                <w:rFonts w:ascii="Arial"/>
                <w:sz w:val="21"/>
              </w:rPr>
            </w:pPr>
          </w:p>
        </w:tc>
        <w:tc>
          <w:tcPr>
            <w:tcW w:w="1222" w:type="dxa"/>
            <w:tcBorders>
              <w:right w:val="single" w:color="000000" w:sz="8" w:space="0"/>
            </w:tcBorders>
            <w:vAlign w:val="top"/>
          </w:tcPr>
          <w:p w14:paraId="37201578">
            <w:pPr>
              <w:keepNext w:val="0"/>
              <w:keepLines w:val="0"/>
              <w:pageBreakBefore w:val="0"/>
              <w:wordWrap w:val="0"/>
              <w:overflowPunct/>
              <w:topLinePunct w:val="0"/>
              <w:bidi w:val="0"/>
              <w:rPr>
                <w:rFonts w:ascii="Arial"/>
                <w:sz w:val="21"/>
              </w:rPr>
            </w:pPr>
          </w:p>
        </w:tc>
      </w:tr>
      <w:tr w14:paraId="2F8A6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11" w:type="dxa"/>
            <w:tcBorders>
              <w:left w:val="single" w:color="000000" w:sz="8" w:space="0"/>
            </w:tcBorders>
            <w:vAlign w:val="top"/>
          </w:tcPr>
          <w:p w14:paraId="0FEA734F">
            <w:pPr>
              <w:keepNext w:val="0"/>
              <w:keepLines w:val="0"/>
              <w:pageBreakBefore w:val="0"/>
              <w:wordWrap w:val="0"/>
              <w:overflowPunct/>
              <w:topLinePunct w:val="0"/>
              <w:bidi w:val="0"/>
              <w:rPr>
                <w:rFonts w:ascii="Arial"/>
                <w:sz w:val="21"/>
              </w:rPr>
            </w:pPr>
          </w:p>
        </w:tc>
        <w:tc>
          <w:tcPr>
            <w:tcW w:w="2181" w:type="dxa"/>
            <w:vAlign w:val="top"/>
          </w:tcPr>
          <w:p w14:paraId="67E6CE86">
            <w:pPr>
              <w:keepNext w:val="0"/>
              <w:keepLines w:val="0"/>
              <w:pageBreakBefore w:val="0"/>
              <w:wordWrap w:val="0"/>
              <w:overflowPunct/>
              <w:topLinePunct w:val="0"/>
              <w:bidi w:val="0"/>
              <w:rPr>
                <w:rFonts w:ascii="Arial"/>
                <w:sz w:val="21"/>
              </w:rPr>
            </w:pPr>
          </w:p>
        </w:tc>
        <w:tc>
          <w:tcPr>
            <w:tcW w:w="751" w:type="dxa"/>
            <w:vAlign w:val="top"/>
          </w:tcPr>
          <w:p w14:paraId="731D154D">
            <w:pPr>
              <w:keepNext w:val="0"/>
              <w:keepLines w:val="0"/>
              <w:pageBreakBefore w:val="0"/>
              <w:wordWrap w:val="0"/>
              <w:overflowPunct/>
              <w:topLinePunct w:val="0"/>
              <w:bidi w:val="0"/>
              <w:rPr>
                <w:rFonts w:ascii="Arial"/>
                <w:sz w:val="21"/>
              </w:rPr>
            </w:pPr>
          </w:p>
        </w:tc>
        <w:tc>
          <w:tcPr>
            <w:tcW w:w="1133" w:type="dxa"/>
            <w:vAlign w:val="top"/>
          </w:tcPr>
          <w:p w14:paraId="74B0FFA7">
            <w:pPr>
              <w:keepNext w:val="0"/>
              <w:keepLines w:val="0"/>
              <w:pageBreakBefore w:val="0"/>
              <w:wordWrap w:val="0"/>
              <w:overflowPunct/>
              <w:topLinePunct w:val="0"/>
              <w:bidi w:val="0"/>
              <w:rPr>
                <w:rFonts w:ascii="Arial"/>
                <w:sz w:val="21"/>
              </w:rPr>
            </w:pPr>
          </w:p>
        </w:tc>
        <w:tc>
          <w:tcPr>
            <w:tcW w:w="1224" w:type="dxa"/>
            <w:vAlign w:val="top"/>
          </w:tcPr>
          <w:p w14:paraId="3E3F9473">
            <w:pPr>
              <w:keepNext w:val="0"/>
              <w:keepLines w:val="0"/>
              <w:pageBreakBefore w:val="0"/>
              <w:wordWrap w:val="0"/>
              <w:overflowPunct/>
              <w:topLinePunct w:val="0"/>
              <w:bidi w:val="0"/>
              <w:rPr>
                <w:rFonts w:ascii="Arial"/>
                <w:sz w:val="21"/>
              </w:rPr>
            </w:pPr>
          </w:p>
        </w:tc>
        <w:tc>
          <w:tcPr>
            <w:tcW w:w="1093" w:type="dxa"/>
            <w:vAlign w:val="top"/>
          </w:tcPr>
          <w:p w14:paraId="05ECE19B">
            <w:pPr>
              <w:keepNext w:val="0"/>
              <w:keepLines w:val="0"/>
              <w:pageBreakBefore w:val="0"/>
              <w:wordWrap w:val="0"/>
              <w:overflowPunct/>
              <w:topLinePunct w:val="0"/>
              <w:bidi w:val="0"/>
              <w:rPr>
                <w:rFonts w:ascii="Arial"/>
                <w:sz w:val="21"/>
              </w:rPr>
            </w:pPr>
          </w:p>
        </w:tc>
        <w:tc>
          <w:tcPr>
            <w:tcW w:w="1549" w:type="dxa"/>
            <w:vAlign w:val="top"/>
          </w:tcPr>
          <w:p w14:paraId="76384C87">
            <w:pPr>
              <w:keepNext w:val="0"/>
              <w:keepLines w:val="0"/>
              <w:pageBreakBefore w:val="0"/>
              <w:wordWrap w:val="0"/>
              <w:overflowPunct/>
              <w:topLinePunct w:val="0"/>
              <w:bidi w:val="0"/>
              <w:rPr>
                <w:rFonts w:ascii="Arial"/>
                <w:sz w:val="21"/>
              </w:rPr>
            </w:pPr>
          </w:p>
        </w:tc>
        <w:tc>
          <w:tcPr>
            <w:tcW w:w="1222" w:type="dxa"/>
            <w:tcBorders>
              <w:right w:val="single" w:color="000000" w:sz="8" w:space="0"/>
            </w:tcBorders>
            <w:vAlign w:val="top"/>
          </w:tcPr>
          <w:p w14:paraId="2ED66FB6">
            <w:pPr>
              <w:keepNext w:val="0"/>
              <w:keepLines w:val="0"/>
              <w:pageBreakBefore w:val="0"/>
              <w:wordWrap w:val="0"/>
              <w:overflowPunct/>
              <w:topLinePunct w:val="0"/>
              <w:bidi w:val="0"/>
              <w:rPr>
                <w:rFonts w:ascii="Arial"/>
                <w:sz w:val="21"/>
              </w:rPr>
            </w:pPr>
          </w:p>
        </w:tc>
      </w:tr>
      <w:tr w14:paraId="0FE79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11" w:type="dxa"/>
            <w:tcBorders>
              <w:left w:val="single" w:color="000000" w:sz="8" w:space="0"/>
            </w:tcBorders>
            <w:vAlign w:val="top"/>
          </w:tcPr>
          <w:p w14:paraId="6E977A22">
            <w:pPr>
              <w:keepNext w:val="0"/>
              <w:keepLines w:val="0"/>
              <w:pageBreakBefore w:val="0"/>
              <w:wordWrap w:val="0"/>
              <w:overflowPunct/>
              <w:topLinePunct w:val="0"/>
              <w:bidi w:val="0"/>
              <w:rPr>
                <w:rFonts w:ascii="Arial"/>
                <w:sz w:val="21"/>
              </w:rPr>
            </w:pPr>
          </w:p>
        </w:tc>
        <w:tc>
          <w:tcPr>
            <w:tcW w:w="2181" w:type="dxa"/>
            <w:vAlign w:val="top"/>
          </w:tcPr>
          <w:p w14:paraId="29BCB585">
            <w:pPr>
              <w:keepNext w:val="0"/>
              <w:keepLines w:val="0"/>
              <w:pageBreakBefore w:val="0"/>
              <w:wordWrap w:val="0"/>
              <w:overflowPunct/>
              <w:topLinePunct w:val="0"/>
              <w:bidi w:val="0"/>
              <w:rPr>
                <w:rFonts w:ascii="Arial"/>
                <w:sz w:val="21"/>
              </w:rPr>
            </w:pPr>
          </w:p>
        </w:tc>
        <w:tc>
          <w:tcPr>
            <w:tcW w:w="751" w:type="dxa"/>
            <w:vAlign w:val="top"/>
          </w:tcPr>
          <w:p w14:paraId="792C1CBB">
            <w:pPr>
              <w:keepNext w:val="0"/>
              <w:keepLines w:val="0"/>
              <w:pageBreakBefore w:val="0"/>
              <w:wordWrap w:val="0"/>
              <w:overflowPunct/>
              <w:topLinePunct w:val="0"/>
              <w:bidi w:val="0"/>
              <w:rPr>
                <w:rFonts w:ascii="Arial"/>
                <w:sz w:val="21"/>
              </w:rPr>
            </w:pPr>
          </w:p>
        </w:tc>
        <w:tc>
          <w:tcPr>
            <w:tcW w:w="1133" w:type="dxa"/>
            <w:vAlign w:val="top"/>
          </w:tcPr>
          <w:p w14:paraId="43B2D07C">
            <w:pPr>
              <w:keepNext w:val="0"/>
              <w:keepLines w:val="0"/>
              <w:pageBreakBefore w:val="0"/>
              <w:wordWrap w:val="0"/>
              <w:overflowPunct/>
              <w:topLinePunct w:val="0"/>
              <w:bidi w:val="0"/>
              <w:rPr>
                <w:rFonts w:ascii="Arial"/>
                <w:sz w:val="21"/>
              </w:rPr>
            </w:pPr>
          </w:p>
        </w:tc>
        <w:tc>
          <w:tcPr>
            <w:tcW w:w="1224" w:type="dxa"/>
            <w:vAlign w:val="top"/>
          </w:tcPr>
          <w:p w14:paraId="0C7152E6">
            <w:pPr>
              <w:keepNext w:val="0"/>
              <w:keepLines w:val="0"/>
              <w:pageBreakBefore w:val="0"/>
              <w:wordWrap w:val="0"/>
              <w:overflowPunct/>
              <w:topLinePunct w:val="0"/>
              <w:bidi w:val="0"/>
              <w:rPr>
                <w:rFonts w:ascii="Arial"/>
                <w:sz w:val="21"/>
              </w:rPr>
            </w:pPr>
          </w:p>
        </w:tc>
        <w:tc>
          <w:tcPr>
            <w:tcW w:w="1093" w:type="dxa"/>
            <w:vAlign w:val="top"/>
          </w:tcPr>
          <w:p w14:paraId="74C71B20">
            <w:pPr>
              <w:keepNext w:val="0"/>
              <w:keepLines w:val="0"/>
              <w:pageBreakBefore w:val="0"/>
              <w:wordWrap w:val="0"/>
              <w:overflowPunct/>
              <w:topLinePunct w:val="0"/>
              <w:bidi w:val="0"/>
              <w:rPr>
                <w:rFonts w:ascii="Arial"/>
                <w:sz w:val="21"/>
              </w:rPr>
            </w:pPr>
          </w:p>
        </w:tc>
        <w:tc>
          <w:tcPr>
            <w:tcW w:w="1549" w:type="dxa"/>
            <w:vAlign w:val="top"/>
          </w:tcPr>
          <w:p w14:paraId="359F61CE">
            <w:pPr>
              <w:keepNext w:val="0"/>
              <w:keepLines w:val="0"/>
              <w:pageBreakBefore w:val="0"/>
              <w:wordWrap w:val="0"/>
              <w:overflowPunct/>
              <w:topLinePunct w:val="0"/>
              <w:bidi w:val="0"/>
              <w:rPr>
                <w:rFonts w:ascii="Arial"/>
                <w:sz w:val="21"/>
              </w:rPr>
            </w:pPr>
          </w:p>
        </w:tc>
        <w:tc>
          <w:tcPr>
            <w:tcW w:w="1222" w:type="dxa"/>
            <w:tcBorders>
              <w:right w:val="single" w:color="000000" w:sz="8" w:space="0"/>
            </w:tcBorders>
            <w:vAlign w:val="top"/>
          </w:tcPr>
          <w:p w14:paraId="38F696D0">
            <w:pPr>
              <w:keepNext w:val="0"/>
              <w:keepLines w:val="0"/>
              <w:pageBreakBefore w:val="0"/>
              <w:wordWrap w:val="0"/>
              <w:overflowPunct/>
              <w:topLinePunct w:val="0"/>
              <w:bidi w:val="0"/>
              <w:rPr>
                <w:rFonts w:ascii="Arial"/>
                <w:sz w:val="21"/>
              </w:rPr>
            </w:pPr>
          </w:p>
        </w:tc>
      </w:tr>
      <w:tr w14:paraId="13AF2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11" w:type="dxa"/>
            <w:tcBorders>
              <w:left w:val="single" w:color="000000" w:sz="8" w:space="0"/>
              <w:bottom w:val="single" w:color="000000" w:sz="8" w:space="0"/>
            </w:tcBorders>
            <w:vAlign w:val="top"/>
          </w:tcPr>
          <w:p w14:paraId="48FB43D2">
            <w:pPr>
              <w:keepNext w:val="0"/>
              <w:keepLines w:val="0"/>
              <w:pageBreakBefore w:val="0"/>
              <w:wordWrap w:val="0"/>
              <w:overflowPunct/>
              <w:topLinePunct w:val="0"/>
              <w:bidi w:val="0"/>
              <w:rPr>
                <w:rFonts w:ascii="Arial"/>
                <w:sz w:val="21"/>
              </w:rPr>
            </w:pPr>
          </w:p>
        </w:tc>
        <w:tc>
          <w:tcPr>
            <w:tcW w:w="2181" w:type="dxa"/>
            <w:tcBorders>
              <w:bottom w:val="single" w:color="000000" w:sz="8" w:space="0"/>
            </w:tcBorders>
            <w:vAlign w:val="top"/>
          </w:tcPr>
          <w:p w14:paraId="7B5B1A4D">
            <w:pPr>
              <w:keepNext w:val="0"/>
              <w:keepLines w:val="0"/>
              <w:pageBreakBefore w:val="0"/>
              <w:wordWrap w:val="0"/>
              <w:overflowPunct/>
              <w:topLinePunct w:val="0"/>
              <w:bidi w:val="0"/>
              <w:rPr>
                <w:rFonts w:ascii="Arial"/>
                <w:sz w:val="21"/>
              </w:rPr>
            </w:pPr>
          </w:p>
        </w:tc>
        <w:tc>
          <w:tcPr>
            <w:tcW w:w="751" w:type="dxa"/>
            <w:tcBorders>
              <w:bottom w:val="single" w:color="000000" w:sz="8" w:space="0"/>
            </w:tcBorders>
            <w:vAlign w:val="top"/>
          </w:tcPr>
          <w:p w14:paraId="6EE260AA">
            <w:pPr>
              <w:keepNext w:val="0"/>
              <w:keepLines w:val="0"/>
              <w:pageBreakBefore w:val="0"/>
              <w:wordWrap w:val="0"/>
              <w:overflowPunct/>
              <w:topLinePunct w:val="0"/>
              <w:bidi w:val="0"/>
              <w:rPr>
                <w:rFonts w:ascii="Arial"/>
                <w:sz w:val="21"/>
              </w:rPr>
            </w:pPr>
          </w:p>
        </w:tc>
        <w:tc>
          <w:tcPr>
            <w:tcW w:w="1133" w:type="dxa"/>
            <w:tcBorders>
              <w:bottom w:val="single" w:color="000000" w:sz="8" w:space="0"/>
            </w:tcBorders>
            <w:vAlign w:val="top"/>
          </w:tcPr>
          <w:p w14:paraId="68025E6B">
            <w:pPr>
              <w:keepNext w:val="0"/>
              <w:keepLines w:val="0"/>
              <w:pageBreakBefore w:val="0"/>
              <w:wordWrap w:val="0"/>
              <w:overflowPunct/>
              <w:topLinePunct w:val="0"/>
              <w:bidi w:val="0"/>
              <w:rPr>
                <w:rFonts w:ascii="Arial"/>
                <w:sz w:val="21"/>
              </w:rPr>
            </w:pPr>
          </w:p>
        </w:tc>
        <w:tc>
          <w:tcPr>
            <w:tcW w:w="1224" w:type="dxa"/>
            <w:tcBorders>
              <w:bottom w:val="single" w:color="000000" w:sz="8" w:space="0"/>
            </w:tcBorders>
            <w:vAlign w:val="top"/>
          </w:tcPr>
          <w:p w14:paraId="2CD7760D">
            <w:pPr>
              <w:keepNext w:val="0"/>
              <w:keepLines w:val="0"/>
              <w:pageBreakBefore w:val="0"/>
              <w:wordWrap w:val="0"/>
              <w:overflowPunct/>
              <w:topLinePunct w:val="0"/>
              <w:bidi w:val="0"/>
              <w:rPr>
                <w:rFonts w:ascii="Arial"/>
                <w:sz w:val="21"/>
              </w:rPr>
            </w:pPr>
          </w:p>
        </w:tc>
        <w:tc>
          <w:tcPr>
            <w:tcW w:w="1093" w:type="dxa"/>
            <w:tcBorders>
              <w:bottom w:val="single" w:color="000000" w:sz="8" w:space="0"/>
            </w:tcBorders>
            <w:vAlign w:val="top"/>
          </w:tcPr>
          <w:p w14:paraId="47EB7139">
            <w:pPr>
              <w:keepNext w:val="0"/>
              <w:keepLines w:val="0"/>
              <w:pageBreakBefore w:val="0"/>
              <w:wordWrap w:val="0"/>
              <w:overflowPunct/>
              <w:topLinePunct w:val="0"/>
              <w:bidi w:val="0"/>
              <w:rPr>
                <w:rFonts w:ascii="Arial"/>
                <w:sz w:val="21"/>
              </w:rPr>
            </w:pPr>
          </w:p>
        </w:tc>
        <w:tc>
          <w:tcPr>
            <w:tcW w:w="1549" w:type="dxa"/>
            <w:tcBorders>
              <w:bottom w:val="single" w:color="000000" w:sz="8" w:space="0"/>
            </w:tcBorders>
            <w:vAlign w:val="top"/>
          </w:tcPr>
          <w:p w14:paraId="0CF0527A">
            <w:pPr>
              <w:keepNext w:val="0"/>
              <w:keepLines w:val="0"/>
              <w:pageBreakBefore w:val="0"/>
              <w:wordWrap w:val="0"/>
              <w:overflowPunct/>
              <w:topLinePunct w:val="0"/>
              <w:bidi w:val="0"/>
              <w:rPr>
                <w:rFonts w:ascii="Arial"/>
                <w:sz w:val="21"/>
              </w:rPr>
            </w:pPr>
          </w:p>
        </w:tc>
        <w:tc>
          <w:tcPr>
            <w:tcW w:w="1222" w:type="dxa"/>
            <w:tcBorders>
              <w:bottom w:val="single" w:color="000000" w:sz="8" w:space="0"/>
              <w:right w:val="single" w:color="000000" w:sz="8" w:space="0"/>
            </w:tcBorders>
            <w:vAlign w:val="top"/>
          </w:tcPr>
          <w:p w14:paraId="4A3A2D58">
            <w:pPr>
              <w:keepNext w:val="0"/>
              <w:keepLines w:val="0"/>
              <w:pageBreakBefore w:val="0"/>
              <w:wordWrap w:val="0"/>
              <w:overflowPunct/>
              <w:topLinePunct w:val="0"/>
              <w:bidi w:val="0"/>
              <w:rPr>
                <w:rFonts w:ascii="Arial"/>
                <w:sz w:val="21"/>
              </w:rPr>
            </w:pPr>
          </w:p>
        </w:tc>
      </w:tr>
    </w:tbl>
    <w:p w14:paraId="433C50C3">
      <w:pPr>
        <w:keepNext w:val="0"/>
        <w:keepLines w:val="0"/>
        <w:pageBreakBefore w:val="0"/>
        <w:wordWrap w:val="0"/>
        <w:overflowPunct/>
        <w:topLinePunct w:val="0"/>
        <w:bidi w:val="0"/>
        <w:spacing w:line="247" w:lineRule="auto"/>
        <w:rPr>
          <w:rFonts w:ascii="Arial"/>
          <w:sz w:val="21"/>
        </w:rPr>
      </w:pPr>
    </w:p>
    <w:p w14:paraId="408C6C01">
      <w:pPr>
        <w:keepNext w:val="0"/>
        <w:keepLines w:val="0"/>
        <w:pageBreakBefore w:val="0"/>
        <w:wordWrap w:val="0"/>
        <w:overflowPunct/>
        <w:topLinePunct w:val="0"/>
        <w:bidi w:val="0"/>
        <w:spacing w:line="248" w:lineRule="auto"/>
        <w:rPr>
          <w:rFonts w:ascii="Arial"/>
          <w:sz w:val="21"/>
        </w:rPr>
      </w:pPr>
    </w:p>
    <w:p w14:paraId="653F9104">
      <w:pPr>
        <w:keepNext w:val="0"/>
        <w:keepLines w:val="0"/>
        <w:pageBreakBefore w:val="0"/>
        <w:wordWrap w:val="0"/>
        <w:overflowPunct/>
        <w:topLinePunct w:val="0"/>
        <w:bidi w:val="0"/>
        <w:spacing w:line="248" w:lineRule="auto"/>
        <w:rPr>
          <w:rFonts w:ascii="Arial"/>
          <w:sz w:val="21"/>
        </w:rPr>
      </w:pPr>
    </w:p>
    <w:p w14:paraId="1D506056">
      <w:pPr>
        <w:pStyle w:val="3"/>
        <w:keepNext w:val="0"/>
        <w:keepLines w:val="0"/>
        <w:pageBreakBefore w:val="0"/>
        <w:wordWrap w:val="0"/>
        <w:overflowPunct/>
        <w:topLinePunct w:val="0"/>
        <w:bidi w:val="0"/>
        <w:spacing w:before="78" w:line="294" w:lineRule="auto"/>
        <w:ind w:left="145" w:right="425" w:hanging="1"/>
        <w:rPr>
          <w:sz w:val="24"/>
          <w:szCs w:val="24"/>
        </w:rPr>
      </w:pPr>
      <w:r>
        <w:rPr>
          <w:b/>
          <w:bCs/>
          <w:spacing w:val="-1"/>
          <w:sz w:val="24"/>
          <w:szCs w:val="24"/>
        </w:rPr>
        <w:t>备注：须提供车辆的行驶证复印件，租赁车辆还应提供租赁合同复印件、车</w:t>
      </w:r>
      <w:r>
        <w:rPr>
          <w:b/>
          <w:bCs/>
          <w:spacing w:val="-2"/>
          <w:sz w:val="24"/>
          <w:szCs w:val="24"/>
        </w:rPr>
        <w:t>辆照片，否则</w:t>
      </w:r>
      <w:r>
        <w:rPr>
          <w:b/>
          <w:bCs/>
          <w:spacing w:val="-7"/>
          <w:sz w:val="24"/>
          <w:szCs w:val="24"/>
        </w:rPr>
        <w:t>无效。</w:t>
      </w:r>
    </w:p>
    <w:p w14:paraId="5565EF66">
      <w:pPr>
        <w:keepNext w:val="0"/>
        <w:keepLines w:val="0"/>
        <w:pageBreakBefore w:val="0"/>
        <w:wordWrap w:val="0"/>
        <w:overflowPunct/>
        <w:topLinePunct w:val="0"/>
        <w:bidi w:val="0"/>
        <w:spacing w:line="305" w:lineRule="auto"/>
        <w:rPr>
          <w:rFonts w:ascii="Arial"/>
          <w:sz w:val="21"/>
        </w:rPr>
      </w:pPr>
    </w:p>
    <w:p w14:paraId="1971DC57">
      <w:pPr>
        <w:keepNext w:val="0"/>
        <w:keepLines w:val="0"/>
        <w:pageBreakBefore w:val="0"/>
        <w:wordWrap w:val="0"/>
        <w:overflowPunct/>
        <w:topLinePunct w:val="0"/>
        <w:bidi w:val="0"/>
        <w:spacing w:line="305" w:lineRule="auto"/>
        <w:rPr>
          <w:rFonts w:ascii="Arial"/>
          <w:sz w:val="21"/>
        </w:rPr>
      </w:pPr>
    </w:p>
    <w:p w14:paraId="2F843702">
      <w:pPr>
        <w:keepNext w:val="0"/>
        <w:keepLines w:val="0"/>
        <w:pageBreakBefore w:val="0"/>
        <w:wordWrap w:val="0"/>
        <w:overflowPunct/>
        <w:topLinePunct w:val="0"/>
        <w:bidi w:val="0"/>
        <w:spacing w:line="306" w:lineRule="auto"/>
        <w:rPr>
          <w:rFonts w:ascii="Arial"/>
          <w:sz w:val="21"/>
        </w:rPr>
      </w:pPr>
    </w:p>
    <w:p w14:paraId="698A24B3">
      <w:pPr>
        <w:pStyle w:val="3"/>
        <w:keepNext w:val="0"/>
        <w:keepLines w:val="0"/>
        <w:pageBreakBefore w:val="0"/>
        <w:wordWrap w:val="0"/>
        <w:overflowPunct/>
        <w:topLinePunct w:val="0"/>
        <w:bidi w:val="0"/>
        <w:spacing w:before="78" w:line="219" w:lineRule="auto"/>
        <w:ind w:left="4332"/>
        <w:rPr>
          <w:sz w:val="24"/>
          <w:szCs w:val="24"/>
        </w:rPr>
      </w:pPr>
      <w:r>
        <w:rPr>
          <w:spacing w:val="2"/>
          <w:sz w:val="24"/>
          <w:szCs w:val="24"/>
        </w:rPr>
        <w:t>投标人名称</w:t>
      </w:r>
      <w:r>
        <w:rPr>
          <w:spacing w:val="-15"/>
          <w:sz w:val="24"/>
          <w:szCs w:val="24"/>
        </w:rPr>
        <w:t>：</w:t>
      </w:r>
      <w:r>
        <w:rPr>
          <w:spacing w:val="-15"/>
          <w:sz w:val="24"/>
          <w:szCs w:val="24"/>
          <w:u w:val="single" w:color="auto"/>
        </w:rPr>
        <w:t>（</w:t>
      </w:r>
      <w:r>
        <w:rPr>
          <w:spacing w:val="2"/>
          <w:sz w:val="24"/>
          <w:szCs w:val="24"/>
          <w:u w:val="single" w:color="auto"/>
        </w:rPr>
        <w:t>盖章）</w:t>
      </w:r>
    </w:p>
    <w:p w14:paraId="1DD30BBD">
      <w:pPr>
        <w:keepNext w:val="0"/>
        <w:keepLines w:val="0"/>
        <w:pageBreakBefore w:val="0"/>
        <w:wordWrap w:val="0"/>
        <w:overflowPunct/>
        <w:topLinePunct w:val="0"/>
        <w:bidi w:val="0"/>
        <w:spacing w:line="284" w:lineRule="auto"/>
        <w:rPr>
          <w:rFonts w:ascii="Arial"/>
          <w:sz w:val="21"/>
        </w:rPr>
      </w:pPr>
    </w:p>
    <w:p w14:paraId="0D6BE5FF">
      <w:pPr>
        <w:keepNext w:val="0"/>
        <w:keepLines w:val="0"/>
        <w:pageBreakBefore w:val="0"/>
        <w:wordWrap w:val="0"/>
        <w:overflowPunct/>
        <w:topLinePunct w:val="0"/>
        <w:bidi w:val="0"/>
        <w:spacing w:line="284" w:lineRule="auto"/>
        <w:rPr>
          <w:rFonts w:ascii="Arial"/>
          <w:sz w:val="21"/>
        </w:rPr>
      </w:pPr>
    </w:p>
    <w:p w14:paraId="739A7482">
      <w:pPr>
        <w:pStyle w:val="3"/>
        <w:keepNext w:val="0"/>
        <w:keepLines w:val="0"/>
        <w:pageBreakBefore w:val="0"/>
        <w:wordWrap w:val="0"/>
        <w:overflowPunct/>
        <w:topLinePunct w:val="0"/>
        <w:bidi w:val="0"/>
        <w:spacing w:before="78" w:line="766" w:lineRule="auto"/>
        <w:ind w:left="4370" w:right="745" w:hanging="40"/>
        <w:rPr>
          <w:rFonts w:hint="eastAsia" w:eastAsia="宋体"/>
          <w:sz w:val="24"/>
          <w:szCs w:val="24"/>
          <w:lang w:eastAsia="zh-CN"/>
        </w:rPr>
      </w:pPr>
      <w:r>
        <w:rPr>
          <w:spacing w:val="1"/>
          <w:sz w:val="24"/>
          <w:szCs w:val="24"/>
        </w:rPr>
        <w:t>法定代表人或授权代表</w:t>
      </w:r>
      <w:r>
        <w:rPr>
          <w:spacing w:val="-14"/>
          <w:sz w:val="24"/>
          <w:szCs w:val="24"/>
        </w:rPr>
        <w:t>：</w:t>
      </w:r>
      <w:r>
        <w:rPr>
          <w:spacing w:val="-14"/>
          <w:sz w:val="24"/>
          <w:szCs w:val="24"/>
          <w:u w:val="single" w:color="auto"/>
        </w:rPr>
        <w:t>（</w:t>
      </w:r>
      <w:r>
        <w:rPr>
          <w:spacing w:val="1"/>
          <w:sz w:val="24"/>
          <w:szCs w:val="24"/>
          <w:u w:val="single" w:color="auto"/>
        </w:rPr>
        <w:t>签字或盖章）</w:t>
      </w:r>
      <w:r>
        <w:rPr>
          <w:spacing w:val="-21"/>
          <w:sz w:val="24"/>
          <w:szCs w:val="24"/>
        </w:rPr>
        <w:t>日期:</w:t>
      </w:r>
    </w:p>
    <w:p w14:paraId="06C6BAFB">
      <w:pPr>
        <w:keepNext w:val="0"/>
        <w:keepLines w:val="0"/>
        <w:pageBreakBefore w:val="0"/>
        <w:wordWrap w:val="0"/>
        <w:overflowPunct/>
        <w:topLinePunct w:val="0"/>
        <w:bidi w:val="0"/>
        <w:spacing w:line="766" w:lineRule="auto"/>
        <w:rPr>
          <w:sz w:val="24"/>
          <w:szCs w:val="24"/>
        </w:rPr>
        <w:sectPr>
          <w:footerReference r:id="rId52" w:type="default"/>
          <w:pgSz w:w="11905" w:h="16839"/>
          <w:pgMar w:top="400" w:right="840" w:bottom="1171" w:left="1080" w:header="0" w:footer="1002" w:gutter="0"/>
          <w:pgNumType w:fmt="decimal"/>
          <w:cols w:space="720" w:num="1"/>
        </w:sectPr>
      </w:pPr>
    </w:p>
    <w:p w14:paraId="7E34159E">
      <w:pPr>
        <w:keepNext w:val="0"/>
        <w:keepLines w:val="0"/>
        <w:pageBreakBefore w:val="0"/>
        <w:wordWrap w:val="0"/>
        <w:overflowPunct/>
        <w:topLinePunct w:val="0"/>
        <w:bidi w:val="0"/>
        <w:spacing w:line="263" w:lineRule="auto"/>
        <w:rPr>
          <w:rFonts w:ascii="Arial"/>
          <w:sz w:val="21"/>
        </w:rPr>
      </w:pPr>
    </w:p>
    <w:p w14:paraId="06A427BC">
      <w:pPr>
        <w:keepNext w:val="0"/>
        <w:keepLines w:val="0"/>
        <w:pageBreakBefore w:val="0"/>
        <w:wordWrap w:val="0"/>
        <w:overflowPunct/>
        <w:topLinePunct w:val="0"/>
        <w:bidi w:val="0"/>
        <w:spacing w:line="263" w:lineRule="auto"/>
        <w:rPr>
          <w:rFonts w:ascii="Arial"/>
          <w:sz w:val="21"/>
        </w:rPr>
      </w:pPr>
    </w:p>
    <w:p w14:paraId="2E27FA1C">
      <w:pPr>
        <w:keepNext w:val="0"/>
        <w:keepLines w:val="0"/>
        <w:pageBreakBefore w:val="0"/>
        <w:wordWrap w:val="0"/>
        <w:overflowPunct/>
        <w:topLinePunct w:val="0"/>
        <w:bidi w:val="0"/>
        <w:spacing w:line="263" w:lineRule="auto"/>
        <w:rPr>
          <w:rFonts w:ascii="Arial"/>
          <w:sz w:val="21"/>
        </w:rPr>
      </w:pPr>
    </w:p>
    <w:p w14:paraId="4DC0F30C">
      <w:pPr>
        <w:keepNext w:val="0"/>
        <w:keepLines w:val="0"/>
        <w:pageBreakBefore w:val="0"/>
        <w:wordWrap w:val="0"/>
        <w:overflowPunct/>
        <w:topLinePunct w:val="0"/>
        <w:bidi w:val="0"/>
        <w:spacing w:line="263" w:lineRule="auto"/>
        <w:rPr>
          <w:rFonts w:ascii="Arial"/>
          <w:sz w:val="21"/>
        </w:rPr>
      </w:pPr>
    </w:p>
    <w:p w14:paraId="44C618A8">
      <w:pPr>
        <w:pStyle w:val="3"/>
        <w:keepNext w:val="0"/>
        <w:keepLines w:val="0"/>
        <w:pageBreakBefore w:val="0"/>
        <w:wordWrap w:val="0"/>
        <w:overflowPunct/>
        <w:topLinePunct w:val="0"/>
        <w:bidi w:val="0"/>
        <w:spacing w:before="91" w:line="221" w:lineRule="auto"/>
        <w:ind w:left="3569"/>
      </w:pPr>
      <w:r>
        <w:rPr>
          <w:b/>
          <w:bCs/>
          <w:spacing w:val="-9"/>
        </w:rPr>
        <w:t>1</w:t>
      </w:r>
      <w:r>
        <w:rPr>
          <w:rFonts w:hint="eastAsia"/>
          <w:b/>
          <w:bCs/>
          <w:spacing w:val="-9"/>
          <w:lang w:val="en-US" w:eastAsia="zh-CN"/>
        </w:rPr>
        <w:t>7</w:t>
      </w:r>
      <w:r>
        <w:rPr>
          <w:b/>
          <w:bCs/>
          <w:spacing w:val="-9"/>
        </w:rPr>
        <w:t>、人员配备情况一览表</w:t>
      </w:r>
    </w:p>
    <w:p w14:paraId="572BD8AD">
      <w:pPr>
        <w:pStyle w:val="3"/>
        <w:keepNext w:val="0"/>
        <w:keepLines w:val="0"/>
        <w:pageBreakBefore w:val="0"/>
        <w:wordWrap w:val="0"/>
        <w:overflowPunct/>
        <w:topLinePunct w:val="0"/>
        <w:bidi w:val="0"/>
        <w:spacing w:before="14" w:line="467" w:lineRule="auto"/>
        <w:ind w:left="13" w:right="8910"/>
        <w:rPr>
          <w:sz w:val="24"/>
          <w:szCs w:val="24"/>
        </w:rPr>
      </w:pPr>
      <w:r>
        <w:rPr>
          <w:spacing w:val="-27"/>
          <w:sz w:val="24"/>
          <w:szCs w:val="24"/>
        </w:rPr>
        <w:t>项目名称：项目编号：</w:t>
      </w:r>
    </w:p>
    <w:p w14:paraId="360858A4">
      <w:pPr>
        <w:keepNext w:val="0"/>
        <w:keepLines w:val="0"/>
        <w:pageBreakBefore w:val="0"/>
        <w:wordWrap w:val="0"/>
        <w:overflowPunct/>
        <w:topLinePunct w:val="0"/>
        <w:bidi w:val="0"/>
        <w:spacing w:line="134" w:lineRule="auto"/>
        <w:rPr>
          <w:rFonts w:ascii="Arial"/>
          <w:sz w:val="2"/>
        </w:rPr>
      </w:pPr>
    </w:p>
    <w:tbl>
      <w:tblPr>
        <w:tblStyle w:val="7"/>
        <w:tblW w:w="99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2"/>
        <w:gridCol w:w="80"/>
        <w:gridCol w:w="1425"/>
        <w:gridCol w:w="731"/>
        <w:gridCol w:w="731"/>
        <w:gridCol w:w="1680"/>
        <w:gridCol w:w="201"/>
        <w:gridCol w:w="1219"/>
        <w:gridCol w:w="765"/>
        <w:gridCol w:w="550"/>
        <w:gridCol w:w="1461"/>
      </w:tblGrid>
      <w:tr w14:paraId="34FE3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985" w:type="dxa"/>
            <w:gridSpan w:val="11"/>
            <w:vAlign w:val="top"/>
          </w:tcPr>
          <w:p w14:paraId="6CDBCC7F">
            <w:pPr>
              <w:pStyle w:val="8"/>
              <w:keepNext w:val="0"/>
              <w:keepLines w:val="0"/>
              <w:pageBreakBefore w:val="0"/>
              <w:wordWrap w:val="0"/>
              <w:overflowPunct/>
              <w:topLinePunct w:val="0"/>
              <w:bidi w:val="0"/>
              <w:spacing w:before="127" w:line="219" w:lineRule="auto"/>
              <w:ind w:left="4414"/>
            </w:pPr>
            <w:r>
              <w:rPr>
                <w:spacing w:val="-5"/>
              </w:rPr>
              <w:t>项目负责人</w:t>
            </w:r>
          </w:p>
        </w:tc>
      </w:tr>
      <w:tr w14:paraId="147E9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22" w:type="dxa"/>
            <w:gridSpan w:val="2"/>
            <w:vAlign w:val="top"/>
          </w:tcPr>
          <w:p w14:paraId="6A7A0054">
            <w:pPr>
              <w:pStyle w:val="8"/>
              <w:keepNext w:val="0"/>
              <w:keepLines w:val="0"/>
              <w:pageBreakBefore w:val="0"/>
              <w:wordWrap w:val="0"/>
              <w:overflowPunct/>
              <w:topLinePunct w:val="0"/>
              <w:bidi w:val="0"/>
              <w:spacing w:before="103" w:line="219" w:lineRule="auto"/>
              <w:ind w:left="388"/>
            </w:pPr>
            <w:r>
              <w:rPr>
                <w:spacing w:val="-5"/>
              </w:rPr>
              <w:t>姓名</w:t>
            </w:r>
          </w:p>
        </w:tc>
        <w:tc>
          <w:tcPr>
            <w:tcW w:w="1425" w:type="dxa"/>
            <w:vAlign w:val="top"/>
          </w:tcPr>
          <w:p w14:paraId="638B27D9">
            <w:pPr>
              <w:keepNext w:val="0"/>
              <w:keepLines w:val="0"/>
              <w:pageBreakBefore w:val="0"/>
              <w:wordWrap w:val="0"/>
              <w:overflowPunct/>
              <w:topLinePunct w:val="0"/>
              <w:bidi w:val="0"/>
              <w:rPr>
                <w:rFonts w:ascii="Arial"/>
                <w:sz w:val="21"/>
              </w:rPr>
            </w:pPr>
          </w:p>
        </w:tc>
        <w:tc>
          <w:tcPr>
            <w:tcW w:w="1462" w:type="dxa"/>
            <w:gridSpan w:val="2"/>
            <w:vAlign w:val="top"/>
          </w:tcPr>
          <w:p w14:paraId="18B64ED3">
            <w:pPr>
              <w:pStyle w:val="8"/>
              <w:keepNext w:val="0"/>
              <w:keepLines w:val="0"/>
              <w:pageBreakBefore w:val="0"/>
              <w:wordWrap w:val="0"/>
              <w:overflowPunct/>
              <w:topLinePunct w:val="0"/>
              <w:bidi w:val="0"/>
              <w:spacing w:before="103" w:line="220" w:lineRule="auto"/>
              <w:ind w:left="509"/>
            </w:pPr>
            <w:r>
              <w:rPr>
                <w:spacing w:val="-7"/>
              </w:rPr>
              <w:t>性别</w:t>
            </w:r>
          </w:p>
        </w:tc>
        <w:tc>
          <w:tcPr>
            <w:tcW w:w="1881" w:type="dxa"/>
            <w:gridSpan w:val="2"/>
            <w:vAlign w:val="top"/>
          </w:tcPr>
          <w:p w14:paraId="71A169BA">
            <w:pPr>
              <w:keepNext w:val="0"/>
              <w:keepLines w:val="0"/>
              <w:pageBreakBefore w:val="0"/>
              <w:wordWrap w:val="0"/>
              <w:overflowPunct/>
              <w:topLinePunct w:val="0"/>
              <w:bidi w:val="0"/>
              <w:rPr>
                <w:rFonts w:ascii="Arial"/>
                <w:sz w:val="21"/>
              </w:rPr>
            </w:pPr>
          </w:p>
        </w:tc>
        <w:tc>
          <w:tcPr>
            <w:tcW w:w="1984" w:type="dxa"/>
            <w:gridSpan w:val="2"/>
            <w:vAlign w:val="top"/>
          </w:tcPr>
          <w:p w14:paraId="6D7F0389">
            <w:pPr>
              <w:pStyle w:val="8"/>
              <w:keepNext w:val="0"/>
              <w:keepLines w:val="0"/>
              <w:pageBreakBefore w:val="0"/>
              <w:wordWrap w:val="0"/>
              <w:overflowPunct/>
              <w:topLinePunct w:val="0"/>
              <w:bidi w:val="0"/>
              <w:spacing w:before="103" w:line="219" w:lineRule="auto"/>
              <w:ind w:left="774"/>
            </w:pPr>
            <w:r>
              <w:rPr>
                <w:spacing w:val="-6"/>
              </w:rPr>
              <w:t>年龄</w:t>
            </w:r>
          </w:p>
        </w:tc>
        <w:tc>
          <w:tcPr>
            <w:tcW w:w="2011" w:type="dxa"/>
            <w:gridSpan w:val="2"/>
            <w:vAlign w:val="top"/>
          </w:tcPr>
          <w:p w14:paraId="0895D718">
            <w:pPr>
              <w:keepNext w:val="0"/>
              <w:keepLines w:val="0"/>
              <w:pageBreakBefore w:val="0"/>
              <w:wordWrap w:val="0"/>
              <w:overflowPunct/>
              <w:topLinePunct w:val="0"/>
              <w:bidi w:val="0"/>
              <w:rPr>
                <w:rFonts w:ascii="Arial"/>
                <w:sz w:val="21"/>
              </w:rPr>
            </w:pPr>
          </w:p>
        </w:tc>
      </w:tr>
      <w:tr w14:paraId="7F971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22" w:type="dxa"/>
            <w:gridSpan w:val="2"/>
            <w:vAlign w:val="top"/>
          </w:tcPr>
          <w:p w14:paraId="42867DAC">
            <w:pPr>
              <w:pStyle w:val="8"/>
              <w:keepNext w:val="0"/>
              <w:keepLines w:val="0"/>
              <w:pageBreakBefore w:val="0"/>
              <w:wordWrap w:val="0"/>
              <w:overflowPunct/>
              <w:topLinePunct w:val="0"/>
              <w:bidi w:val="0"/>
              <w:spacing w:before="137" w:line="219" w:lineRule="auto"/>
              <w:ind w:left="392"/>
            </w:pPr>
            <w:r>
              <w:rPr>
                <w:spacing w:val="-6"/>
              </w:rPr>
              <w:t>职务</w:t>
            </w:r>
          </w:p>
        </w:tc>
        <w:tc>
          <w:tcPr>
            <w:tcW w:w="1425" w:type="dxa"/>
            <w:vAlign w:val="top"/>
          </w:tcPr>
          <w:p w14:paraId="7FC2BC43">
            <w:pPr>
              <w:keepNext w:val="0"/>
              <w:keepLines w:val="0"/>
              <w:pageBreakBefore w:val="0"/>
              <w:wordWrap w:val="0"/>
              <w:overflowPunct/>
              <w:topLinePunct w:val="0"/>
              <w:bidi w:val="0"/>
              <w:rPr>
                <w:rFonts w:ascii="Arial"/>
                <w:sz w:val="21"/>
              </w:rPr>
            </w:pPr>
          </w:p>
        </w:tc>
        <w:tc>
          <w:tcPr>
            <w:tcW w:w="1462" w:type="dxa"/>
            <w:gridSpan w:val="2"/>
            <w:vAlign w:val="top"/>
          </w:tcPr>
          <w:p w14:paraId="523B81AF">
            <w:pPr>
              <w:pStyle w:val="8"/>
              <w:keepNext w:val="0"/>
              <w:keepLines w:val="0"/>
              <w:pageBreakBefore w:val="0"/>
              <w:wordWrap w:val="0"/>
              <w:overflowPunct/>
              <w:topLinePunct w:val="0"/>
              <w:bidi w:val="0"/>
              <w:spacing w:before="136" w:line="220" w:lineRule="auto"/>
              <w:ind w:left="503"/>
            </w:pPr>
            <w:r>
              <w:rPr>
                <w:spacing w:val="-5"/>
              </w:rPr>
              <w:t>族别</w:t>
            </w:r>
          </w:p>
        </w:tc>
        <w:tc>
          <w:tcPr>
            <w:tcW w:w="1881" w:type="dxa"/>
            <w:gridSpan w:val="2"/>
            <w:vAlign w:val="top"/>
          </w:tcPr>
          <w:p w14:paraId="317054EA">
            <w:pPr>
              <w:keepNext w:val="0"/>
              <w:keepLines w:val="0"/>
              <w:pageBreakBefore w:val="0"/>
              <w:wordWrap w:val="0"/>
              <w:overflowPunct/>
              <w:topLinePunct w:val="0"/>
              <w:bidi w:val="0"/>
              <w:rPr>
                <w:rFonts w:ascii="Arial"/>
                <w:sz w:val="21"/>
              </w:rPr>
            </w:pPr>
          </w:p>
        </w:tc>
        <w:tc>
          <w:tcPr>
            <w:tcW w:w="1984" w:type="dxa"/>
            <w:gridSpan w:val="2"/>
            <w:vAlign w:val="top"/>
          </w:tcPr>
          <w:p w14:paraId="7C402BB7">
            <w:pPr>
              <w:pStyle w:val="8"/>
              <w:keepNext w:val="0"/>
              <w:keepLines w:val="0"/>
              <w:pageBreakBefore w:val="0"/>
              <w:wordWrap w:val="0"/>
              <w:overflowPunct/>
              <w:topLinePunct w:val="0"/>
              <w:bidi w:val="0"/>
              <w:spacing w:before="137" w:line="221" w:lineRule="auto"/>
              <w:ind w:left="827"/>
            </w:pPr>
            <w:r>
              <w:rPr>
                <w:spacing w:val="-19"/>
              </w:rPr>
              <w:t>电话</w:t>
            </w:r>
          </w:p>
        </w:tc>
        <w:tc>
          <w:tcPr>
            <w:tcW w:w="2011" w:type="dxa"/>
            <w:gridSpan w:val="2"/>
            <w:vAlign w:val="top"/>
          </w:tcPr>
          <w:p w14:paraId="188CB5A7">
            <w:pPr>
              <w:keepNext w:val="0"/>
              <w:keepLines w:val="0"/>
              <w:pageBreakBefore w:val="0"/>
              <w:wordWrap w:val="0"/>
              <w:overflowPunct/>
              <w:topLinePunct w:val="0"/>
              <w:bidi w:val="0"/>
              <w:rPr>
                <w:rFonts w:ascii="Arial"/>
                <w:sz w:val="21"/>
              </w:rPr>
            </w:pPr>
          </w:p>
        </w:tc>
      </w:tr>
      <w:tr w14:paraId="5EF10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85" w:type="dxa"/>
            <w:gridSpan w:val="11"/>
            <w:vAlign w:val="top"/>
          </w:tcPr>
          <w:p w14:paraId="6A85FB8E">
            <w:pPr>
              <w:pStyle w:val="8"/>
              <w:keepNext w:val="0"/>
              <w:keepLines w:val="0"/>
              <w:pageBreakBefore w:val="0"/>
              <w:wordWrap w:val="0"/>
              <w:overflowPunct/>
              <w:topLinePunct w:val="0"/>
              <w:bidi w:val="0"/>
              <w:spacing w:before="133" w:line="219" w:lineRule="auto"/>
              <w:ind w:left="3618"/>
            </w:pPr>
            <w:r>
              <w:rPr>
                <w:spacing w:val="-6"/>
              </w:rPr>
              <w:t>已完成的部分同类项目情况</w:t>
            </w:r>
          </w:p>
        </w:tc>
      </w:tr>
      <w:tr w14:paraId="3D485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42" w:type="dxa"/>
            <w:vAlign w:val="top"/>
          </w:tcPr>
          <w:p w14:paraId="2663841D">
            <w:pPr>
              <w:pStyle w:val="8"/>
              <w:keepNext w:val="0"/>
              <w:keepLines w:val="0"/>
              <w:pageBreakBefore w:val="0"/>
              <w:wordWrap w:val="0"/>
              <w:overflowPunct/>
              <w:topLinePunct w:val="0"/>
              <w:bidi w:val="0"/>
              <w:spacing w:before="168" w:line="184" w:lineRule="auto"/>
              <w:ind w:left="564"/>
            </w:pPr>
            <w:r>
              <w:t>1</w:t>
            </w:r>
          </w:p>
        </w:tc>
        <w:tc>
          <w:tcPr>
            <w:tcW w:w="2236" w:type="dxa"/>
            <w:gridSpan w:val="3"/>
            <w:vAlign w:val="top"/>
          </w:tcPr>
          <w:p w14:paraId="3DC6B842">
            <w:pPr>
              <w:keepNext w:val="0"/>
              <w:keepLines w:val="0"/>
              <w:pageBreakBefore w:val="0"/>
              <w:wordWrap w:val="0"/>
              <w:overflowPunct/>
              <w:topLinePunct w:val="0"/>
              <w:bidi w:val="0"/>
              <w:rPr>
                <w:rFonts w:ascii="Arial"/>
                <w:sz w:val="21"/>
              </w:rPr>
            </w:pPr>
          </w:p>
        </w:tc>
        <w:tc>
          <w:tcPr>
            <w:tcW w:w="2411" w:type="dxa"/>
            <w:gridSpan w:val="2"/>
            <w:vAlign w:val="top"/>
          </w:tcPr>
          <w:p w14:paraId="469A62BA">
            <w:pPr>
              <w:keepNext w:val="0"/>
              <w:keepLines w:val="0"/>
              <w:pageBreakBefore w:val="0"/>
              <w:wordWrap w:val="0"/>
              <w:overflowPunct/>
              <w:topLinePunct w:val="0"/>
              <w:bidi w:val="0"/>
              <w:rPr>
                <w:rFonts w:ascii="Arial"/>
                <w:sz w:val="21"/>
              </w:rPr>
            </w:pPr>
          </w:p>
        </w:tc>
        <w:tc>
          <w:tcPr>
            <w:tcW w:w="1420" w:type="dxa"/>
            <w:gridSpan w:val="2"/>
            <w:vAlign w:val="top"/>
          </w:tcPr>
          <w:p w14:paraId="1D038BF6">
            <w:pPr>
              <w:keepNext w:val="0"/>
              <w:keepLines w:val="0"/>
              <w:pageBreakBefore w:val="0"/>
              <w:wordWrap w:val="0"/>
              <w:overflowPunct/>
              <w:topLinePunct w:val="0"/>
              <w:bidi w:val="0"/>
              <w:rPr>
                <w:rFonts w:ascii="Arial"/>
                <w:sz w:val="21"/>
              </w:rPr>
            </w:pPr>
          </w:p>
        </w:tc>
        <w:tc>
          <w:tcPr>
            <w:tcW w:w="1315" w:type="dxa"/>
            <w:gridSpan w:val="2"/>
            <w:vAlign w:val="top"/>
          </w:tcPr>
          <w:p w14:paraId="1FFFFBE0">
            <w:pPr>
              <w:keepNext w:val="0"/>
              <w:keepLines w:val="0"/>
              <w:pageBreakBefore w:val="0"/>
              <w:wordWrap w:val="0"/>
              <w:overflowPunct/>
              <w:topLinePunct w:val="0"/>
              <w:bidi w:val="0"/>
              <w:rPr>
                <w:rFonts w:ascii="Arial"/>
                <w:sz w:val="21"/>
              </w:rPr>
            </w:pPr>
          </w:p>
        </w:tc>
        <w:tc>
          <w:tcPr>
            <w:tcW w:w="1461" w:type="dxa"/>
            <w:vAlign w:val="top"/>
          </w:tcPr>
          <w:p w14:paraId="65CD7DFE">
            <w:pPr>
              <w:keepNext w:val="0"/>
              <w:keepLines w:val="0"/>
              <w:pageBreakBefore w:val="0"/>
              <w:wordWrap w:val="0"/>
              <w:overflowPunct/>
              <w:topLinePunct w:val="0"/>
              <w:bidi w:val="0"/>
              <w:rPr>
                <w:rFonts w:ascii="Arial"/>
                <w:sz w:val="21"/>
              </w:rPr>
            </w:pPr>
          </w:p>
        </w:tc>
      </w:tr>
      <w:tr w14:paraId="325CA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142" w:type="dxa"/>
            <w:vAlign w:val="top"/>
          </w:tcPr>
          <w:p w14:paraId="02A92E16">
            <w:pPr>
              <w:pStyle w:val="8"/>
              <w:keepNext w:val="0"/>
              <w:keepLines w:val="0"/>
              <w:pageBreakBefore w:val="0"/>
              <w:wordWrap w:val="0"/>
              <w:overflowPunct/>
              <w:topLinePunct w:val="0"/>
              <w:bidi w:val="0"/>
              <w:spacing w:before="171" w:line="228" w:lineRule="auto"/>
              <w:ind w:left="499"/>
            </w:pPr>
            <w:r>
              <w:t>…</w:t>
            </w:r>
          </w:p>
        </w:tc>
        <w:tc>
          <w:tcPr>
            <w:tcW w:w="2236" w:type="dxa"/>
            <w:gridSpan w:val="3"/>
            <w:vAlign w:val="top"/>
          </w:tcPr>
          <w:p w14:paraId="7893A133">
            <w:pPr>
              <w:pStyle w:val="8"/>
              <w:keepNext w:val="0"/>
              <w:keepLines w:val="0"/>
              <w:pageBreakBefore w:val="0"/>
              <w:wordWrap w:val="0"/>
              <w:overflowPunct/>
              <w:topLinePunct w:val="0"/>
              <w:bidi w:val="0"/>
              <w:spacing w:before="171" w:line="228" w:lineRule="auto"/>
              <w:ind w:left="1040"/>
            </w:pPr>
            <w:r>
              <w:t>…</w:t>
            </w:r>
          </w:p>
        </w:tc>
        <w:tc>
          <w:tcPr>
            <w:tcW w:w="2411" w:type="dxa"/>
            <w:gridSpan w:val="2"/>
            <w:vAlign w:val="top"/>
          </w:tcPr>
          <w:p w14:paraId="5295C73D">
            <w:pPr>
              <w:pStyle w:val="8"/>
              <w:keepNext w:val="0"/>
              <w:keepLines w:val="0"/>
              <w:pageBreakBefore w:val="0"/>
              <w:wordWrap w:val="0"/>
              <w:overflowPunct/>
              <w:topLinePunct w:val="0"/>
              <w:bidi w:val="0"/>
              <w:spacing w:before="171" w:line="228" w:lineRule="auto"/>
              <w:ind w:left="1129"/>
            </w:pPr>
            <w:r>
              <w:t>…</w:t>
            </w:r>
          </w:p>
        </w:tc>
        <w:tc>
          <w:tcPr>
            <w:tcW w:w="1420" w:type="dxa"/>
            <w:gridSpan w:val="2"/>
            <w:vAlign w:val="top"/>
          </w:tcPr>
          <w:p w14:paraId="168FC607">
            <w:pPr>
              <w:pStyle w:val="8"/>
              <w:keepNext w:val="0"/>
              <w:keepLines w:val="0"/>
              <w:pageBreakBefore w:val="0"/>
              <w:wordWrap w:val="0"/>
              <w:overflowPunct/>
              <w:topLinePunct w:val="0"/>
              <w:bidi w:val="0"/>
              <w:spacing w:before="171" w:line="228" w:lineRule="auto"/>
              <w:ind w:left="638"/>
            </w:pPr>
            <w:r>
              <w:t>…</w:t>
            </w:r>
          </w:p>
        </w:tc>
        <w:tc>
          <w:tcPr>
            <w:tcW w:w="1315" w:type="dxa"/>
            <w:gridSpan w:val="2"/>
            <w:vAlign w:val="top"/>
          </w:tcPr>
          <w:p w14:paraId="6063ED09">
            <w:pPr>
              <w:pStyle w:val="8"/>
              <w:keepNext w:val="0"/>
              <w:keepLines w:val="0"/>
              <w:pageBreakBefore w:val="0"/>
              <w:wordWrap w:val="0"/>
              <w:overflowPunct/>
              <w:topLinePunct w:val="0"/>
              <w:bidi w:val="0"/>
              <w:spacing w:before="171" w:line="228" w:lineRule="auto"/>
              <w:ind w:left="586"/>
            </w:pPr>
            <w:r>
              <w:t>…</w:t>
            </w:r>
          </w:p>
        </w:tc>
        <w:tc>
          <w:tcPr>
            <w:tcW w:w="1461" w:type="dxa"/>
            <w:vAlign w:val="top"/>
          </w:tcPr>
          <w:p w14:paraId="315077E8">
            <w:pPr>
              <w:pStyle w:val="8"/>
              <w:keepNext w:val="0"/>
              <w:keepLines w:val="0"/>
              <w:pageBreakBefore w:val="0"/>
              <w:wordWrap w:val="0"/>
              <w:overflowPunct/>
              <w:topLinePunct w:val="0"/>
              <w:bidi w:val="0"/>
              <w:spacing w:before="171" w:line="228" w:lineRule="auto"/>
              <w:ind w:left="654"/>
            </w:pPr>
            <w:r>
              <w:t>…</w:t>
            </w:r>
          </w:p>
        </w:tc>
      </w:tr>
      <w:tr w14:paraId="272FC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985" w:type="dxa"/>
            <w:gridSpan w:val="11"/>
            <w:vAlign w:val="top"/>
          </w:tcPr>
          <w:p w14:paraId="479B5207">
            <w:pPr>
              <w:pStyle w:val="8"/>
              <w:keepNext w:val="0"/>
              <w:keepLines w:val="0"/>
              <w:pageBreakBefore w:val="0"/>
              <w:wordWrap w:val="0"/>
              <w:overflowPunct/>
              <w:topLinePunct w:val="0"/>
              <w:bidi w:val="0"/>
              <w:spacing w:before="149" w:line="220" w:lineRule="auto"/>
              <w:ind w:left="4529"/>
            </w:pPr>
            <w:r>
              <w:rPr>
                <w:spacing w:val="-3"/>
              </w:rPr>
              <w:t>其他人员情况</w:t>
            </w:r>
          </w:p>
        </w:tc>
      </w:tr>
      <w:tr w14:paraId="3CFD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222" w:type="dxa"/>
            <w:gridSpan w:val="2"/>
            <w:vAlign w:val="top"/>
          </w:tcPr>
          <w:p w14:paraId="6DC1C071">
            <w:pPr>
              <w:pStyle w:val="8"/>
              <w:keepNext w:val="0"/>
              <w:keepLines w:val="0"/>
              <w:pageBreakBefore w:val="0"/>
              <w:wordWrap w:val="0"/>
              <w:overflowPunct/>
              <w:topLinePunct w:val="0"/>
              <w:bidi w:val="0"/>
              <w:spacing w:before="105" w:line="219" w:lineRule="auto"/>
              <w:ind w:left="365"/>
            </w:pPr>
            <w:r>
              <w:rPr>
                <w:spacing w:val="-13"/>
              </w:rPr>
              <w:t>1姓名</w:t>
            </w:r>
          </w:p>
        </w:tc>
        <w:tc>
          <w:tcPr>
            <w:tcW w:w="1425" w:type="dxa"/>
            <w:vAlign w:val="top"/>
          </w:tcPr>
          <w:p w14:paraId="3B4FB9E8">
            <w:pPr>
              <w:keepNext w:val="0"/>
              <w:keepLines w:val="0"/>
              <w:pageBreakBefore w:val="0"/>
              <w:wordWrap w:val="0"/>
              <w:overflowPunct/>
              <w:topLinePunct w:val="0"/>
              <w:bidi w:val="0"/>
              <w:rPr>
                <w:rFonts w:ascii="Arial"/>
                <w:sz w:val="21"/>
              </w:rPr>
            </w:pPr>
          </w:p>
        </w:tc>
        <w:tc>
          <w:tcPr>
            <w:tcW w:w="1462" w:type="dxa"/>
            <w:gridSpan w:val="2"/>
            <w:vAlign w:val="top"/>
          </w:tcPr>
          <w:p w14:paraId="1017F00B">
            <w:pPr>
              <w:pStyle w:val="8"/>
              <w:keepNext w:val="0"/>
              <w:keepLines w:val="0"/>
              <w:pageBreakBefore w:val="0"/>
              <w:wordWrap w:val="0"/>
              <w:overflowPunct/>
              <w:topLinePunct w:val="0"/>
              <w:bidi w:val="0"/>
              <w:spacing w:before="105" w:line="220" w:lineRule="auto"/>
              <w:ind w:left="509"/>
            </w:pPr>
            <w:r>
              <w:rPr>
                <w:spacing w:val="-7"/>
              </w:rPr>
              <w:t>性别</w:t>
            </w:r>
          </w:p>
        </w:tc>
        <w:tc>
          <w:tcPr>
            <w:tcW w:w="1881" w:type="dxa"/>
            <w:gridSpan w:val="2"/>
            <w:vAlign w:val="top"/>
          </w:tcPr>
          <w:p w14:paraId="0A695A3B">
            <w:pPr>
              <w:keepNext w:val="0"/>
              <w:keepLines w:val="0"/>
              <w:pageBreakBefore w:val="0"/>
              <w:wordWrap w:val="0"/>
              <w:overflowPunct/>
              <w:topLinePunct w:val="0"/>
              <w:bidi w:val="0"/>
              <w:rPr>
                <w:rFonts w:ascii="Arial"/>
                <w:sz w:val="21"/>
              </w:rPr>
            </w:pPr>
          </w:p>
        </w:tc>
        <w:tc>
          <w:tcPr>
            <w:tcW w:w="1984" w:type="dxa"/>
            <w:gridSpan w:val="2"/>
            <w:vAlign w:val="top"/>
          </w:tcPr>
          <w:p w14:paraId="0F4447EC">
            <w:pPr>
              <w:pStyle w:val="8"/>
              <w:keepNext w:val="0"/>
              <w:keepLines w:val="0"/>
              <w:pageBreakBefore w:val="0"/>
              <w:wordWrap w:val="0"/>
              <w:overflowPunct/>
              <w:topLinePunct w:val="0"/>
              <w:bidi w:val="0"/>
              <w:spacing w:before="105" w:line="219" w:lineRule="auto"/>
              <w:ind w:left="774"/>
            </w:pPr>
            <w:r>
              <w:rPr>
                <w:spacing w:val="-6"/>
              </w:rPr>
              <w:t>年龄</w:t>
            </w:r>
          </w:p>
        </w:tc>
        <w:tc>
          <w:tcPr>
            <w:tcW w:w="2011" w:type="dxa"/>
            <w:gridSpan w:val="2"/>
            <w:vAlign w:val="top"/>
          </w:tcPr>
          <w:p w14:paraId="2270E53E">
            <w:pPr>
              <w:keepNext w:val="0"/>
              <w:keepLines w:val="0"/>
              <w:pageBreakBefore w:val="0"/>
              <w:wordWrap w:val="0"/>
              <w:overflowPunct/>
              <w:topLinePunct w:val="0"/>
              <w:bidi w:val="0"/>
              <w:rPr>
                <w:rFonts w:ascii="Arial"/>
                <w:sz w:val="21"/>
              </w:rPr>
            </w:pPr>
          </w:p>
        </w:tc>
      </w:tr>
      <w:tr w14:paraId="5CBB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22" w:type="dxa"/>
            <w:gridSpan w:val="2"/>
            <w:vAlign w:val="top"/>
          </w:tcPr>
          <w:p w14:paraId="5C97BCC3">
            <w:pPr>
              <w:pStyle w:val="8"/>
              <w:keepNext w:val="0"/>
              <w:keepLines w:val="0"/>
              <w:pageBreakBefore w:val="0"/>
              <w:wordWrap w:val="0"/>
              <w:overflowPunct/>
              <w:topLinePunct w:val="0"/>
              <w:bidi w:val="0"/>
              <w:spacing w:before="141" w:line="219" w:lineRule="auto"/>
              <w:ind w:left="392"/>
            </w:pPr>
            <w:r>
              <w:rPr>
                <w:spacing w:val="-6"/>
              </w:rPr>
              <w:t>职务</w:t>
            </w:r>
          </w:p>
        </w:tc>
        <w:tc>
          <w:tcPr>
            <w:tcW w:w="1425" w:type="dxa"/>
            <w:vAlign w:val="top"/>
          </w:tcPr>
          <w:p w14:paraId="46ABC0E9">
            <w:pPr>
              <w:keepNext w:val="0"/>
              <w:keepLines w:val="0"/>
              <w:pageBreakBefore w:val="0"/>
              <w:wordWrap w:val="0"/>
              <w:overflowPunct/>
              <w:topLinePunct w:val="0"/>
              <w:bidi w:val="0"/>
              <w:rPr>
                <w:rFonts w:ascii="Arial"/>
                <w:sz w:val="21"/>
              </w:rPr>
            </w:pPr>
          </w:p>
        </w:tc>
        <w:tc>
          <w:tcPr>
            <w:tcW w:w="1462" w:type="dxa"/>
            <w:gridSpan w:val="2"/>
            <w:vAlign w:val="top"/>
          </w:tcPr>
          <w:p w14:paraId="418061CB">
            <w:pPr>
              <w:pStyle w:val="8"/>
              <w:keepNext w:val="0"/>
              <w:keepLines w:val="0"/>
              <w:pageBreakBefore w:val="0"/>
              <w:wordWrap w:val="0"/>
              <w:overflowPunct/>
              <w:topLinePunct w:val="0"/>
              <w:bidi w:val="0"/>
              <w:spacing w:before="140" w:line="220" w:lineRule="auto"/>
              <w:ind w:left="503"/>
            </w:pPr>
            <w:r>
              <w:rPr>
                <w:spacing w:val="-5"/>
              </w:rPr>
              <w:t>族别</w:t>
            </w:r>
          </w:p>
        </w:tc>
        <w:tc>
          <w:tcPr>
            <w:tcW w:w="1881" w:type="dxa"/>
            <w:gridSpan w:val="2"/>
            <w:vAlign w:val="top"/>
          </w:tcPr>
          <w:p w14:paraId="493761C8">
            <w:pPr>
              <w:keepNext w:val="0"/>
              <w:keepLines w:val="0"/>
              <w:pageBreakBefore w:val="0"/>
              <w:wordWrap w:val="0"/>
              <w:overflowPunct/>
              <w:topLinePunct w:val="0"/>
              <w:bidi w:val="0"/>
              <w:rPr>
                <w:rFonts w:ascii="Arial"/>
                <w:sz w:val="21"/>
              </w:rPr>
            </w:pPr>
          </w:p>
        </w:tc>
        <w:tc>
          <w:tcPr>
            <w:tcW w:w="1984" w:type="dxa"/>
            <w:gridSpan w:val="2"/>
            <w:vAlign w:val="top"/>
          </w:tcPr>
          <w:p w14:paraId="0A888038">
            <w:pPr>
              <w:pStyle w:val="8"/>
              <w:keepNext w:val="0"/>
              <w:keepLines w:val="0"/>
              <w:pageBreakBefore w:val="0"/>
              <w:wordWrap w:val="0"/>
              <w:overflowPunct/>
              <w:topLinePunct w:val="0"/>
              <w:bidi w:val="0"/>
              <w:spacing w:before="143" w:line="221" w:lineRule="auto"/>
              <w:ind w:left="827"/>
            </w:pPr>
            <w:r>
              <w:rPr>
                <w:spacing w:val="-19"/>
              </w:rPr>
              <w:t>电话</w:t>
            </w:r>
          </w:p>
        </w:tc>
        <w:tc>
          <w:tcPr>
            <w:tcW w:w="2011" w:type="dxa"/>
            <w:gridSpan w:val="2"/>
            <w:vAlign w:val="top"/>
          </w:tcPr>
          <w:p w14:paraId="594157E4">
            <w:pPr>
              <w:keepNext w:val="0"/>
              <w:keepLines w:val="0"/>
              <w:pageBreakBefore w:val="0"/>
              <w:wordWrap w:val="0"/>
              <w:overflowPunct/>
              <w:topLinePunct w:val="0"/>
              <w:bidi w:val="0"/>
              <w:rPr>
                <w:rFonts w:ascii="Arial"/>
                <w:sz w:val="21"/>
              </w:rPr>
            </w:pPr>
          </w:p>
        </w:tc>
      </w:tr>
      <w:tr w14:paraId="33BCC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222" w:type="dxa"/>
            <w:gridSpan w:val="2"/>
            <w:vAlign w:val="top"/>
          </w:tcPr>
          <w:p w14:paraId="2952B2B9">
            <w:pPr>
              <w:pStyle w:val="8"/>
              <w:keepNext w:val="0"/>
              <w:keepLines w:val="0"/>
              <w:pageBreakBefore w:val="0"/>
              <w:wordWrap w:val="0"/>
              <w:overflowPunct/>
              <w:topLinePunct w:val="0"/>
              <w:bidi w:val="0"/>
              <w:spacing w:before="141" w:line="219" w:lineRule="auto"/>
              <w:ind w:left="336"/>
            </w:pPr>
            <w:r>
              <w:rPr>
                <w:spacing w:val="-6"/>
              </w:rPr>
              <w:t>2姓名</w:t>
            </w:r>
          </w:p>
        </w:tc>
        <w:tc>
          <w:tcPr>
            <w:tcW w:w="1425" w:type="dxa"/>
            <w:vAlign w:val="top"/>
          </w:tcPr>
          <w:p w14:paraId="69A83E17">
            <w:pPr>
              <w:keepNext w:val="0"/>
              <w:keepLines w:val="0"/>
              <w:pageBreakBefore w:val="0"/>
              <w:wordWrap w:val="0"/>
              <w:overflowPunct/>
              <w:topLinePunct w:val="0"/>
              <w:bidi w:val="0"/>
              <w:rPr>
                <w:rFonts w:ascii="Arial"/>
                <w:sz w:val="21"/>
              </w:rPr>
            </w:pPr>
          </w:p>
        </w:tc>
        <w:tc>
          <w:tcPr>
            <w:tcW w:w="1462" w:type="dxa"/>
            <w:gridSpan w:val="2"/>
            <w:vAlign w:val="top"/>
          </w:tcPr>
          <w:p w14:paraId="46AD491D">
            <w:pPr>
              <w:pStyle w:val="8"/>
              <w:keepNext w:val="0"/>
              <w:keepLines w:val="0"/>
              <w:pageBreakBefore w:val="0"/>
              <w:wordWrap w:val="0"/>
              <w:overflowPunct/>
              <w:topLinePunct w:val="0"/>
              <w:bidi w:val="0"/>
              <w:spacing w:before="140" w:line="220" w:lineRule="auto"/>
              <w:ind w:left="509"/>
            </w:pPr>
            <w:r>
              <w:rPr>
                <w:spacing w:val="-7"/>
              </w:rPr>
              <w:t>性别</w:t>
            </w:r>
          </w:p>
        </w:tc>
        <w:tc>
          <w:tcPr>
            <w:tcW w:w="1881" w:type="dxa"/>
            <w:gridSpan w:val="2"/>
            <w:vAlign w:val="top"/>
          </w:tcPr>
          <w:p w14:paraId="54CCFA18">
            <w:pPr>
              <w:keepNext w:val="0"/>
              <w:keepLines w:val="0"/>
              <w:pageBreakBefore w:val="0"/>
              <w:wordWrap w:val="0"/>
              <w:overflowPunct/>
              <w:topLinePunct w:val="0"/>
              <w:bidi w:val="0"/>
              <w:rPr>
                <w:rFonts w:ascii="Arial"/>
                <w:sz w:val="21"/>
              </w:rPr>
            </w:pPr>
          </w:p>
        </w:tc>
        <w:tc>
          <w:tcPr>
            <w:tcW w:w="1984" w:type="dxa"/>
            <w:gridSpan w:val="2"/>
            <w:vAlign w:val="top"/>
          </w:tcPr>
          <w:p w14:paraId="7F36CD98">
            <w:pPr>
              <w:pStyle w:val="8"/>
              <w:keepNext w:val="0"/>
              <w:keepLines w:val="0"/>
              <w:pageBreakBefore w:val="0"/>
              <w:wordWrap w:val="0"/>
              <w:overflowPunct/>
              <w:topLinePunct w:val="0"/>
              <w:bidi w:val="0"/>
              <w:spacing w:before="141" w:line="219" w:lineRule="auto"/>
              <w:ind w:left="774"/>
            </w:pPr>
            <w:r>
              <w:rPr>
                <w:spacing w:val="-6"/>
              </w:rPr>
              <w:t>年龄</w:t>
            </w:r>
          </w:p>
        </w:tc>
        <w:tc>
          <w:tcPr>
            <w:tcW w:w="2011" w:type="dxa"/>
            <w:gridSpan w:val="2"/>
            <w:vAlign w:val="top"/>
          </w:tcPr>
          <w:p w14:paraId="2CD90C00">
            <w:pPr>
              <w:keepNext w:val="0"/>
              <w:keepLines w:val="0"/>
              <w:pageBreakBefore w:val="0"/>
              <w:wordWrap w:val="0"/>
              <w:overflowPunct/>
              <w:topLinePunct w:val="0"/>
              <w:bidi w:val="0"/>
              <w:rPr>
                <w:rFonts w:ascii="Arial"/>
                <w:sz w:val="21"/>
              </w:rPr>
            </w:pPr>
          </w:p>
        </w:tc>
      </w:tr>
      <w:tr w14:paraId="67919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22" w:type="dxa"/>
            <w:gridSpan w:val="2"/>
            <w:vAlign w:val="top"/>
          </w:tcPr>
          <w:p w14:paraId="5E1D5CD7">
            <w:pPr>
              <w:pStyle w:val="8"/>
              <w:keepNext w:val="0"/>
              <w:keepLines w:val="0"/>
              <w:pageBreakBefore w:val="0"/>
              <w:wordWrap w:val="0"/>
              <w:overflowPunct/>
              <w:topLinePunct w:val="0"/>
              <w:bidi w:val="0"/>
              <w:spacing w:before="142" w:line="219" w:lineRule="auto"/>
              <w:ind w:left="392"/>
            </w:pPr>
            <w:r>
              <w:rPr>
                <w:spacing w:val="-6"/>
              </w:rPr>
              <w:t>职务</w:t>
            </w:r>
          </w:p>
        </w:tc>
        <w:tc>
          <w:tcPr>
            <w:tcW w:w="1425" w:type="dxa"/>
            <w:vAlign w:val="top"/>
          </w:tcPr>
          <w:p w14:paraId="5DDBFE5F">
            <w:pPr>
              <w:keepNext w:val="0"/>
              <w:keepLines w:val="0"/>
              <w:pageBreakBefore w:val="0"/>
              <w:wordWrap w:val="0"/>
              <w:overflowPunct/>
              <w:topLinePunct w:val="0"/>
              <w:bidi w:val="0"/>
              <w:rPr>
                <w:rFonts w:ascii="Arial"/>
                <w:sz w:val="21"/>
              </w:rPr>
            </w:pPr>
          </w:p>
        </w:tc>
        <w:tc>
          <w:tcPr>
            <w:tcW w:w="1462" w:type="dxa"/>
            <w:gridSpan w:val="2"/>
            <w:vAlign w:val="top"/>
          </w:tcPr>
          <w:p w14:paraId="78B8408E">
            <w:pPr>
              <w:pStyle w:val="8"/>
              <w:keepNext w:val="0"/>
              <w:keepLines w:val="0"/>
              <w:pageBreakBefore w:val="0"/>
              <w:wordWrap w:val="0"/>
              <w:overflowPunct/>
              <w:topLinePunct w:val="0"/>
              <w:bidi w:val="0"/>
              <w:spacing w:before="142" w:line="220" w:lineRule="auto"/>
              <w:ind w:left="503"/>
            </w:pPr>
            <w:r>
              <w:rPr>
                <w:spacing w:val="-5"/>
              </w:rPr>
              <w:t>族别</w:t>
            </w:r>
          </w:p>
        </w:tc>
        <w:tc>
          <w:tcPr>
            <w:tcW w:w="1881" w:type="dxa"/>
            <w:gridSpan w:val="2"/>
            <w:vAlign w:val="top"/>
          </w:tcPr>
          <w:p w14:paraId="180552B9">
            <w:pPr>
              <w:keepNext w:val="0"/>
              <w:keepLines w:val="0"/>
              <w:pageBreakBefore w:val="0"/>
              <w:wordWrap w:val="0"/>
              <w:overflowPunct/>
              <w:topLinePunct w:val="0"/>
              <w:bidi w:val="0"/>
              <w:rPr>
                <w:rFonts w:ascii="Arial"/>
                <w:sz w:val="21"/>
              </w:rPr>
            </w:pPr>
          </w:p>
        </w:tc>
        <w:tc>
          <w:tcPr>
            <w:tcW w:w="1984" w:type="dxa"/>
            <w:gridSpan w:val="2"/>
            <w:vAlign w:val="top"/>
          </w:tcPr>
          <w:p w14:paraId="40A57412">
            <w:pPr>
              <w:pStyle w:val="8"/>
              <w:keepNext w:val="0"/>
              <w:keepLines w:val="0"/>
              <w:pageBreakBefore w:val="0"/>
              <w:wordWrap w:val="0"/>
              <w:overflowPunct/>
              <w:topLinePunct w:val="0"/>
              <w:bidi w:val="0"/>
              <w:spacing w:before="145" w:line="221" w:lineRule="auto"/>
              <w:ind w:left="827"/>
            </w:pPr>
            <w:r>
              <w:rPr>
                <w:spacing w:val="-19"/>
              </w:rPr>
              <w:t>电话</w:t>
            </w:r>
          </w:p>
        </w:tc>
        <w:tc>
          <w:tcPr>
            <w:tcW w:w="2011" w:type="dxa"/>
            <w:gridSpan w:val="2"/>
            <w:vAlign w:val="top"/>
          </w:tcPr>
          <w:p w14:paraId="6279A2B2">
            <w:pPr>
              <w:keepNext w:val="0"/>
              <w:keepLines w:val="0"/>
              <w:pageBreakBefore w:val="0"/>
              <w:wordWrap w:val="0"/>
              <w:overflowPunct/>
              <w:topLinePunct w:val="0"/>
              <w:bidi w:val="0"/>
              <w:rPr>
                <w:rFonts w:ascii="Arial"/>
                <w:sz w:val="21"/>
              </w:rPr>
            </w:pPr>
          </w:p>
        </w:tc>
      </w:tr>
      <w:tr w14:paraId="631EA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22" w:type="dxa"/>
            <w:gridSpan w:val="2"/>
            <w:vAlign w:val="top"/>
          </w:tcPr>
          <w:p w14:paraId="2F9EDB22">
            <w:pPr>
              <w:pStyle w:val="8"/>
              <w:keepNext w:val="0"/>
              <w:keepLines w:val="0"/>
              <w:pageBreakBefore w:val="0"/>
              <w:wordWrap w:val="0"/>
              <w:overflowPunct/>
              <w:topLinePunct w:val="0"/>
              <w:bidi w:val="0"/>
              <w:spacing w:before="142" w:line="219" w:lineRule="auto"/>
              <w:ind w:left="338"/>
            </w:pPr>
            <w:r>
              <w:rPr>
                <w:spacing w:val="-7"/>
              </w:rPr>
              <w:t>3姓名</w:t>
            </w:r>
          </w:p>
        </w:tc>
        <w:tc>
          <w:tcPr>
            <w:tcW w:w="1425" w:type="dxa"/>
            <w:vAlign w:val="top"/>
          </w:tcPr>
          <w:p w14:paraId="7B1A8C7C">
            <w:pPr>
              <w:keepNext w:val="0"/>
              <w:keepLines w:val="0"/>
              <w:pageBreakBefore w:val="0"/>
              <w:wordWrap w:val="0"/>
              <w:overflowPunct/>
              <w:topLinePunct w:val="0"/>
              <w:bidi w:val="0"/>
              <w:rPr>
                <w:rFonts w:ascii="Arial"/>
                <w:sz w:val="21"/>
              </w:rPr>
            </w:pPr>
          </w:p>
        </w:tc>
        <w:tc>
          <w:tcPr>
            <w:tcW w:w="1462" w:type="dxa"/>
            <w:gridSpan w:val="2"/>
            <w:vAlign w:val="top"/>
          </w:tcPr>
          <w:p w14:paraId="7A24CD33">
            <w:pPr>
              <w:pStyle w:val="8"/>
              <w:keepNext w:val="0"/>
              <w:keepLines w:val="0"/>
              <w:pageBreakBefore w:val="0"/>
              <w:wordWrap w:val="0"/>
              <w:overflowPunct/>
              <w:topLinePunct w:val="0"/>
              <w:bidi w:val="0"/>
              <w:spacing w:before="142" w:line="220" w:lineRule="auto"/>
              <w:ind w:left="509"/>
            </w:pPr>
            <w:r>
              <w:rPr>
                <w:spacing w:val="-7"/>
              </w:rPr>
              <w:t>性别</w:t>
            </w:r>
          </w:p>
        </w:tc>
        <w:tc>
          <w:tcPr>
            <w:tcW w:w="1881" w:type="dxa"/>
            <w:gridSpan w:val="2"/>
            <w:vAlign w:val="top"/>
          </w:tcPr>
          <w:p w14:paraId="591CC9E1">
            <w:pPr>
              <w:keepNext w:val="0"/>
              <w:keepLines w:val="0"/>
              <w:pageBreakBefore w:val="0"/>
              <w:wordWrap w:val="0"/>
              <w:overflowPunct/>
              <w:topLinePunct w:val="0"/>
              <w:bidi w:val="0"/>
              <w:rPr>
                <w:rFonts w:ascii="Arial"/>
                <w:sz w:val="21"/>
              </w:rPr>
            </w:pPr>
          </w:p>
        </w:tc>
        <w:tc>
          <w:tcPr>
            <w:tcW w:w="1984" w:type="dxa"/>
            <w:gridSpan w:val="2"/>
            <w:vAlign w:val="top"/>
          </w:tcPr>
          <w:p w14:paraId="05BAF0AD">
            <w:pPr>
              <w:pStyle w:val="8"/>
              <w:keepNext w:val="0"/>
              <w:keepLines w:val="0"/>
              <w:pageBreakBefore w:val="0"/>
              <w:wordWrap w:val="0"/>
              <w:overflowPunct/>
              <w:topLinePunct w:val="0"/>
              <w:bidi w:val="0"/>
              <w:spacing w:before="142" w:line="219" w:lineRule="auto"/>
              <w:ind w:left="774"/>
            </w:pPr>
            <w:r>
              <w:rPr>
                <w:spacing w:val="-6"/>
              </w:rPr>
              <w:t>年龄</w:t>
            </w:r>
          </w:p>
        </w:tc>
        <w:tc>
          <w:tcPr>
            <w:tcW w:w="2011" w:type="dxa"/>
            <w:gridSpan w:val="2"/>
            <w:vAlign w:val="top"/>
          </w:tcPr>
          <w:p w14:paraId="448B4D86">
            <w:pPr>
              <w:keepNext w:val="0"/>
              <w:keepLines w:val="0"/>
              <w:pageBreakBefore w:val="0"/>
              <w:wordWrap w:val="0"/>
              <w:overflowPunct/>
              <w:topLinePunct w:val="0"/>
              <w:bidi w:val="0"/>
              <w:rPr>
                <w:rFonts w:ascii="Arial"/>
                <w:sz w:val="21"/>
              </w:rPr>
            </w:pPr>
          </w:p>
        </w:tc>
      </w:tr>
      <w:tr w14:paraId="66A9A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222" w:type="dxa"/>
            <w:gridSpan w:val="2"/>
            <w:vAlign w:val="top"/>
          </w:tcPr>
          <w:p w14:paraId="129DE6B8">
            <w:pPr>
              <w:pStyle w:val="8"/>
              <w:keepNext w:val="0"/>
              <w:keepLines w:val="0"/>
              <w:pageBreakBefore w:val="0"/>
              <w:wordWrap w:val="0"/>
              <w:overflowPunct/>
              <w:topLinePunct w:val="0"/>
              <w:bidi w:val="0"/>
              <w:spacing w:before="142" w:line="219" w:lineRule="auto"/>
              <w:ind w:left="392"/>
            </w:pPr>
            <w:r>
              <w:rPr>
                <w:spacing w:val="-6"/>
              </w:rPr>
              <w:t>职务</w:t>
            </w:r>
          </w:p>
        </w:tc>
        <w:tc>
          <w:tcPr>
            <w:tcW w:w="1425" w:type="dxa"/>
            <w:vAlign w:val="top"/>
          </w:tcPr>
          <w:p w14:paraId="577575A4">
            <w:pPr>
              <w:keepNext w:val="0"/>
              <w:keepLines w:val="0"/>
              <w:pageBreakBefore w:val="0"/>
              <w:wordWrap w:val="0"/>
              <w:overflowPunct/>
              <w:topLinePunct w:val="0"/>
              <w:bidi w:val="0"/>
              <w:rPr>
                <w:rFonts w:ascii="Arial"/>
                <w:sz w:val="21"/>
              </w:rPr>
            </w:pPr>
          </w:p>
        </w:tc>
        <w:tc>
          <w:tcPr>
            <w:tcW w:w="1462" w:type="dxa"/>
            <w:gridSpan w:val="2"/>
            <w:vAlign w:val="top"/>
          </w:tcPr>
          <w:p w14:paraId="79B55131">
            <w:pPr>
              <w:pStyle w:val="8"/>
              <w:keepNext w:val="0"/>
              <w:keepLines w:val="0"/>
              <w:pageBreakBefore w:val="0"/>
              <w:wordWrap w:val="0"/>
              <w:overflowPunct/>
              <w:topLinePunct w:val="0"/>
              <w:bidi w:val="0"/>
              <w:spacing w:before="142" w:line="220" w:lineRule="auto"/>
              <w:ind w:left="503"/>
            </w:pPr>
            <w:r>
              <w:rPr>
                <w:spacing w:val="-5"/>
              </w:rPr>
              <w:t>族别</w:t>
            </w:r>
          </w:p>
        </w:tc>
        <w:tc>
          <w:tcPr>
            <w:tcW w:w="1881" w:type="dxa"/>
            <w:gridSpan w:val="2"/>
            <w:vAlign w:val="top"/>
          </w:tcPr>
          <w:p w14:paraId="02F376E4">
            <w:pPr>
              <w:keepNext w:val="0"/>
              <w:keepLines w:val="0"/>
              <w:pageBreakBefore w:val="0"/>
              <w:wordWrap w:val="0"/>
              <w:overflowPunct/>
              <w:topLinePunct w:val="0"/>
              <w:bidi w:val="0"/>
              <w:rPr>
                <w:rFonts w:ascii="Arial"/>
                <w:sz w:val="21"/>
              </w:rPr>
            </w:pPr>
          </w:p>
        </w:tc>
        <w:tc>
          <w:tcPr>
            <w:tcW w:w="1984" w:type="dxa"/>
            <w:gridSpan w:val="2"/>
            <w:vAlign w:val="top"/>
          </w:tcPr>
          <w:p w14:paraId="236C9794">
            <w:pPr>
              <w:pStyle w:val="8"/>
              <w:keepNext w:val="0"/>
              <w:keepLines w:val="0"/>
              <w:pageBreakBefore w:val="0"/>
              <w:wordWrap w:val="0"/>
              <w:overflowPunct/>
              <w:topLinePunct w:val="0"/>
              <w:bidi w:val="0"/>
              <w:spacing w:before="145" w:line="221" w:lineRule="auto"/>
              <w:ind w:left="827"/>
            </w:pPr>
            <w:r>
              <w:rPr>
                <w:spacing w:val="-19"/>
              </w:rPr>
              <w:t>电话</w:t>
            </w:r>
          </w:p>
        </w:tc>
        <w:tc>
          <w:tcPr>
            <w:tcW w:w="2011" w:type="dxa"/>
            <w:gridSpan w:val="2"/>
            <w:vAlign w:val="top"/>
          </w:tcPr>
          <w:p w14:paraId="0E9BC434">
            <w:pPr>
              <w:keepNext w:val="0"/>
              <w:keepLines w:val="0"/>
              <w:pageBreakBefore w:val="0"/>
              <w:wordWrap w:val="0"/>
              <w:overflowPunct/>
              <w:topLinePunct w:val="0"/>
              <w:bidi w:val="0"/>
              <w:rPr>
                <w:rFonts w:ascii="Arial"/>
                <w:sz w:val="21"/>
              </w:rPr>
            </w:pPr>
          </w:p>
        </w:tc>
      </w:tr>
      <w:tr w14:paraId="7A48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85" w:type="dxa"/>
            <w:gridSpan w:val="11"/>
            <w:vAlign w:val="top"/>
          </w:tcPr>
          <w:p w14:paraId="4A1C6DE7">
            <w:pPr>
              <w:pStyle w:val="8"/>
              <w:keepNext w:val="0"/>
              <w:keepLines w:val="0"/>
              <w:pageBreakBefore w:val="0"/>
              <w:wordWrap w:val="0"/>
              <w:overflowPunct/>
              <w:topLinePunct w:val="0"/>
              <w:bidi w:val="0"/>
              <w:spacing w:before="136" w:line="219" w:lineRule="auto"/>
              <w:ind w:left="3618"/>
            </w:pPr>
            <w:r>
              <w:rPr>
                <w:spacing w:val="-6"/>
              </w:rPr>
              <w:t>已完成的部分同类项目情况</w:t>
            </w:r>
          </w:p>
        </w:tc>
      </w:tr>
      <w:tr w14:paraId="41CE5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142" w:type="dxa"/>
            <w:vAlign w:val="top"/>
          </w:tcPr>
          <w:p w14:paraId="762F19D4">
            <w:pPr>
              <w:pStyle w:val="8"/>
              <w:keepNext w:val="0"/>
              <w:keepLines w:val="0"/>
              <w:pageBreakBefore w:val="0"/>
              <w:wordWrap w:val="0"/>
              <w:overflowPunct/>
              <w:topLinePunct w:val="0"/>
              <w:bidi w:val="0"/>
              <w:spacing w:before="128" w:line="267" w:lineRule="auto"/>
              <w:ind w:left="467" w:right="203" w:hanging="231"/>
            </w:pPr>
            <w:r>
              <w:rPr>
                <w:spacing w:val="-8"/>
              </w:rPr>
              <w:t>项目单</w:t>
            </w:r>
            <w:r>
              <w:t>位</w:t>
            </w:r>
          </w:p>
        </w:tc>
        <w:tc>
          <w:tcPr>
            <w:tcW w:w="2236" w:type="dxa"/>
            <w:gridSpan w:val="3"/>
            <w:vAlign w:val="top"/>
          </w:tcPr>
          <w:p w14:paraId="6DC983BF">
            <w:pPr>
              <w:pStyle w:val="8"/>
              <w:keepNext w:val="0"/>
              <w:keepLines w:val="0"/>
              <w:pageBreakBefore w:val="0"/>
              <w:wordWrap w:val="0"/>
              <w:overflowPunct/>
              <w:topLinePunct w:val="0"/>
              <w:bidi w:val="0"/>
              <w:spacing w:before="315" w:line="220" w:lineRule="auto"/>
              <w:ind w:left="657"/>
            </w:pPr>
            <w:r>
              <w:rPr>
                <w:spacing w:val="-6"/>
              </w:rPr>
              <w:t>项目名称</w:t>
            </w:r>
          </w:p>
        </w:tc>
        <w:tc>
          <w:tcPr>
            <w:tcW w:w="2411" w:type="dxa"/>
            <w:gridSpan w:val="2"/>
            <w:vAlign w:val="top"/>
          </w:tcPr>
          <w:p w14:paraId="298875AF">
            <w:pPr>
              <w:pStyle w:val="8"/>
              <w:keepNext w:val="0"/>
              <w:keepLines w:val="0"/>
              <w:pageBreakBefore w:val="0"/>
              <w:wordWrap w:val="0"/>
              <w:overflowPunct/>
              <w:topLinePunct w:val="0"/>
              <w:bidi w:val="0"/>
              <w:spacing w:before="315" w:line="219" w:lineRule="auto"/>
              <w:ind w:left="502"/>
            </w:pPr>
            <w:r>
              <w:rPr>
                <w:spacing w:val="-4"/>
              </w:rPr>
              <w:t>主要工作内容</w:t>
            </w:r>
          </w:p>
        </w:tc>
        <w:tc>
          <w:tcPr>
            <w:tcW w:w="1420" w:type="dxa"/>
            <w:gridSpan w:val="2"/>
            <w:vAlign w:val="top"/>
          </w:tcPr>
          <w:p w14:paraId="1E1D1DBD">
            <w:pPr>
              <w:pStyle w:val="8"/>
              <w:keepNext w:val="0"/>
              <w:keepLines w:val="0"/>
              <w:pageBreakBefore w:val="0"/>
              <w:wordWrap w:val="0"/>
              <w:overflowPunct/>
              <w:topLinePunct w:val="0"/>
              <w:bidi w:val="0"/>
              <w:spacing w:before="315" w:line="219" w:lineRule="auto"/>
              <w:ind w:left="255"/>
            </w:pPr>
            <w:r>
              <w:rPr>
                <w:spacing w:val="-6"/>
              </w:rPr>
              <w:t>项目金额</w:t>
            </w:r>
          </w:p>
        </w:tc>
        <w:tc>
          <w:tcPr>
            <w:tcW w:w="1315" w:type="dxa"/>
            <w:gridSpan w:val="2"/>
            <w:vAlign w:val="top"/>
          </w:tcPr>
          <w:p w14:paraId="18893338">
            <w:pPr>
              <w:pStyle w:val="8"/>
              <w:keepNext w:val="0"/>
              <w:keepLines w:val="0"/>
              <w:pageBreakBefore w:val="0"/>
              <w:wordWrap w:val="0"/>
              <w:overflowPunct/>
              <w:topLinePunct w:val="0"/>
              <w:bidi w:val="0"/>
              <w:spacing w:before="315" w:line="219" w:lineRule="auto"/>
              <w:ind w:left="199"/>
            </w:pPr>
            <w:r>
              <w:rPr>
                <w:spacing w:val="-5"/>
              </w:rPr>
              <w:t>完工日期</w:t>
            </w:r>
          </w:p>
        </w:tc>
        <w:tc>
          <w:tcPr>
            <w:tcW w:w="1461" w:type="dxa"/>
            <w:vAlign w:val="top"/>
          </w:tcPr>
          <w:p w14:paraId="26415686">
            <w:pPr>
              <w:pStyle w:val="8"/>
              <w:keepNext w:val="0"/>
              <w:keepLines w:val="0"/>
              <w:pageBreakBefore w:val="0"/>
              <w:wordWrap w:val="0"/>
              <w:overflowPunct/>
              <w:topLinePunct w:val="0"/>
              <w:bidi w:val="0"/>
              <w:spacing w:before="128" w:line="267" w:lineRule="auto"/>
              <w:ind w:left="266" w:right="250"/>
            </w:pPr>
            <w:r>
              <w:rPr>
                <w:spacing w:val="-6"/>
              </w:rPr>
              <w:t>成果质量等级评定</w:t>
            </w:r>
          </w:p>
        </w:tc>
      </w:tr>
      <w:tr w14:paraId="452A0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42" w:type="dxa"/>
            <w:vAlign w:val="top"/>
          </w:tcPr>
          <w:p w14:paraId="0ACB43B7">
            <w:pPr>
              <w:pStyle w:val="8"/>
              <w:keepNext w:val="0"/>
              <w:keepLines w:val="0"/>
              <w:pageBreakBefore w:val="0"/>
              <w:wordWrap w:val="0"/>
              <w:overflowPunct/>
              <w:topLinePunct w:val="0"/>
              <w:bidi w:val="0"/>
              <w:spacing w:before="171" w:line="184" w:lineRule="auto"/>
              <w:ind w:left="564"/>
            </w:pPr>
            <w:r>
              <w:t>1</w:t>
            </w:r>
          </w:p>
        </w:tc>
        <w:tc>
          <w:tcPr>
            <w:tcW w:w="2236" w:type="dxa"/>
            <w:gridSpan w:val="3"/>
            <w:vAlign w:val="top"/>
          </w:tcPr>
          <w:p w14:paraId="69A462C0">
            <w:pPr>
              <w:keepNext w:val="0"/>
              <w:keepLines w:val="0"/>
              <w:pageBreakBefore w:val="0"/>
              <w:wordWrap w:val="0"/>
              <w:overflowPunct/>
              <w:topLinePunct w:val="0"/>
              <w:bidi w:val="0"/>
              <w:rPr>
                <w:rFonts w:ascii="Arial"/>
                <w:sz w:val="21"/>
              </w:rPr>
            </w:pPr>
          </w:p>
        </w:tc>
        <w:tc>
          <w:tcPr>
            <w:tcW w:w="2411" w:type="dxa"/>
            <w:gridSpan w:val="2"/>
            <w:vAlign w:val="top"/>
          </w:tcPr>
          <w:p w14:paraId="1E0D4107">
            <w:pPr>
              <w:keepNext w:val="0"/>
              <w:keepLines w:val="0"/>
              <w:pageBreakBefore w:val="0"/>
              <w:wordWrap w:val="0"/>
              <w:overflowPunct/>
              <w:topLinePunct w:val="0"/>
              <w:bidi w:val="0"/>
              <w:rPr>
                <w:rFonts w:ascii="Arial"/>
                <w:sz w:val="21"/>
              </w:rPr>
            </w:pPr>
          </w:p>
        </w:tc>
        <w:tc>
          <w:tcPr>
            <w:tcW w:w="1420" w:type="dxa"/>
            <w:gridSpan w:val="2"/>
            <w:vAlign w:val="top"/>
          </w:tcPr>
          <w:p w14:paraId="2865C5E4">
            <w:pPr>
              <w:keepNext w:val="0"/>
              <w:keepLines w:val="0"/>
              <w:pageBreakBefore w:val="0"/>
              <w:wordWrap w:val="0"/>
              <w:overflowPunct/>
              <w:topLinePunct w:val="0"/>
              <w:bidi w:val="0"/>
              <w:rPr>
                <w:rFonts w:ascii="Arial"/>
                <w:sz w:val="21"/>
              </w:rPr>
            </w:pPr>
          </w:p>
        </w:tc>
        <w:tc>
          <w:tcPr>
            <w:tcW w:w="1315" w:type="dxa"/>
            <w:gridSpan w:val="2"/>
            <w:vAlign w:val="top"/>
          </w:tcPr>
          <w:p w14:paraId="25C2D0C8">
            <w:pPr>
              <w:keepNext w:val="0"/>
              <w:keepLines w:val="0"/>
              <w:pageBreakBefore w:val="0"/>
              <w:wordWrap w:val="0"/>
              <w:overflowPunct/>
              <w:topLinePunct w:val="0"/>
              <w:bidi w:val="0"/>
              <w:rPr>
                <w:rFonts w:ascii="Arial"/>
                <w:sz w:val="21"/>
              </w:rPr>
            </w:pPr>
          </w:p>
        </w:tc>
        <w:tc>
          <w:tcPr>
            <w:tcW w:w="1461" w:type="dxa"/>
            <w:vAlign w:val="top"/>
          </w:tcPr>
          <w:p w14:paraId="30978C6B">
            <w:pPr>
              <w:keepNext w:val="0"/>
              <w:keepLines w:val="0"/>
              <w:pageBreakBefore w:val="0"/>
              <w:wordWrap w:val="0"/>
              <w:overflowPunct/>
              <w:topLinePunct w:val="0"/>
              <w:bidi w:val="0"/>
              <w:rPr>
                <w:rFonts w:ascii="Arial"/>
                <w:sz w:val="21"/>
              </w:rPr>
            </w:pPr>
          </w:p>
        </w:tc>
      </w:tr>
      <w:tr w14:paraId="32979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42" w:type="dxa"/>
            <w:vAlign w:val="top"/>
          </w:tcPr>
          <w:p w14:paraId="56818F0B">
            <w:pPr>
              <w:pStyle w:val="8"/>
              <w:keepNext w:val="0"/>
              <w:keepLines w:val="0"/>
              <w:pageBreakBefore w:val="0"/>
              <w:wordWrap w:val="0"/>
              <w:overflowPunct/>
              <w:topLinePunct w:val="0"/>
              <w:bidi w:val="0"/>
              <w:spacing w:before="173" w:line="183" w:lineRule="auto"/>
              <w:ind w:left="535"/>
            </w:pPr>
            <w:r>
              <w:t>2</w:t>
            </w:r>
          </w:p>
        </w:tc>
        <w:tc>
          <w:tcPr>
            <w:tcW w:w="2236" w:type="dxa"/>
            <w:gridSpan w:val="3"/>
            <w:vAlign w:val="top"/>
          </w:tcPr>
          <w:p w14:paraId="15A69669">
            <w:pPr>
              <w:keepNext w:val="0"/>
              <w:keepLines w:val="0"/>
              <w:pageBreakBefore w:val="0"/>
              <w:wordWrap w:val="0"/>
              <w:overflowPunct/>
              <w:topLinePunct w:val="0"/>
              <w:bidi w:val="0"/>
              <w:rPr>
                <w:rFonts w:ascii="Arial"/>
                <w:sz w:val="21"/>
              </w:rPr>
            </w:pPr>
          </w:p>
        </w:tc>
        <w:tc>
          <w:tcPr>
            <w:tcW w:w="2411" w:type="dxa"/>
            <w:gridSpan w:val="2"/>
            <w:vAlign w:val="top"/>
          </w:tcPr>
          <w:p w14:paraId="131E2DA9">
            <w:pPr>
              <w:keepNext w:val="0"/>
              <w:keepLines w:val="0"/>
              <w:pageBreakBefore w:val="0"/>
              <w:wordWrap w:val="0"/>
              <w:overflowPunct/>
              <w:topLinePunct w:val="0"/>
              <w:bidi w:val="0"/>
              <w:rPr>
                <w:rFonts w:ascii="Arial"/>
                <w:sz w:val="21"/>
              </w:rPr>
            </w:pPr>
          </w:p>
        </w:tc>
        <w:tc>
          <w:tcPr>
            <w:tcW w:w="1420" w:type="dxa"/>
            <w:gridSpan w:val="2"/>
            <w:vAlign w:val="top"/>
          </w:tcPr>
          <w:p w14:paraId="41785660">
            <w:pPr>
              <w:keepNext w:val="0"/>
              <w:keepLines w:val="0"/>
              <w:pageBreakBefore w:val="0"/>
              <w:wordWrap w:val="0"/>
              <w:overflowPunct/>
              <w:topLinePunct w:val="0"/>
              <w:bidi w:val="0"/>
              <w:rPr>
                <w:rFonts w:ascii="Arial"/>
                <w:sz w:val="21"/>
              </w:rPr>
            </w:pPr>
          </w:p>
        </w:tc>
        <w:tc>
          <w:tcPr>
            <w:tcW w:w="1315" w:type="dxa"/>
            <w:gridSpan w:val="2"/>
            <w:vAlign w:val="top"/>
          </w:tcPr>
          <w:p w14:paraId="71D3E019">
            <w:pPr>
              <w:keepNext w:val="0"/>
              <w:keepLines w:val="0"/>
              <w:pageBreakBefore w:val="0"/>
              <w:wordWrap w:val="0"/>
              <w:overflowPunct/>
              <w:topLinePunct w:val="0"/>
              <w:bidi w:val="0"/>
              <w:rPr>
                <w:rFonts w:ascii="Arial"/>
                <w:sz w:val="21"/>
              </w:rPr>
            </w:pPr>
          </w:p>
        </w:tc>
        <w:tc>
          <w:tcPr>
            <w:tcW w:w="1461" w:type="dxa"/>
            <w:vAlign w:val="top"/>
          </w:tcPr>
          <w:p w14:paraId="4325AD5D">
            <w:pPr>
              <w:keepNext w:val="0"/>
              <w:keepLines w:val="0"/>
              <w:pageBreakBefore w:val="0"/>
              <w:wordWrap w:val="0"/>
              <w:overflowPunct/>
              <w:topLinePunct w:val="0"/>
              <w:bidi w:val="0"/>
              <w:rPr>
                <w:rFonts w:ascii="Arial"/>
                <w:sz w:val="21"/>
              </w:rPr>
            </w:pPr>
          </w:p>
        </w:tc>
      </w:tr>
      <w:tr w14:paraId="3CAD4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42" w:type="dxa"/>
            <w:vAlign w:val="top"/>
          </w:tcPr>
          <w:p w14:paraId="4C604A00">
            <w:pPr>
              <w:pStyle w:val="8"/>
              <w:keepNext w:val="0"/>
              <w:keepLines w:val="0"/>
              <w:pageBreakBefore w:val="0"/>
              <w:wordWrap w:val="0"/>
              <w:overflowPunct/>
              <w:topLinePunct w:val="0"/>
              <w:bidi w:val="0"/>
              <w:spacing w:before="193" w:line="230" w:lineRule="auto"/>
              <w:ind w:left="499"/>
            </w:pPr>
            <w:r>
              <w:t>…</w:t>
            </w:r>
          </w:p>
        </w:tc>
        <w:tc>
          <w:tcPr>
            <w:tcW w:w="2236" w:type="dxa"/>
            <w:gridSpan w:val="3"/>
            <w:vAlign w:val="top"/>
          </w:tcPr>
          <w:p w14:paraId="4A9B019F">
            <w:pPr>
              <w:pStyle w:val="8"/>
              <w:keepNext w:val="0"/>
              <w:keepLines w:val="0"/>
              <w:pageBreakBefore w:val="0"/>
              <w:wordWrap w:val="0"/>
              <w:overflowPunct/>
              <w:topLinePunct w:val="0"/>
              <w:bidi w:val="0"/>
              <w:spacing w:before="193" w:line="230" w:lineRule="auto"/>
              <w:ind w:left="1040"/>
            </w:pPr>
            <w:r>
              <w:t>…</w:t>
            </w:r>
          </w:p>
        </w:tc>
        <w:tc>
          <w:tcPr>
            <w:tcW w:w="2411" w:type="dxa"/>
            <w:gridSpan w:val="2"/>
            <w:vAlign w:val="top"/>
          </w:tcPr>
          <w:p w14:paraId="5A5038AC">
            <w:pPr>
              <w:pStyle w:val="8"/>
              <w:keepNext w:val="0"/>
              <w:keepLines w:val="0"/>
              <w:pageBreakBefore w:val="0"/>
              <w:wordWrap w:val="0"/>
              <w:overflowPunct/>
              <w:topLinePunct w:val="0"/>
              <w:bidi w:val="0"/>
              <w:spacing w:before="193" w:line="230" w:lineRule="auto"/>
              <w:ind w:left="1129"/>
            </w:pPr>
            <w:r>
              <w:t>…</w:t>
            </w:r>
          </w:p>
        </w:tc>
        <w:tc>
          <w:tcPr>
            <w:tcW w:w="1420" w:type="dxa"/>
            <w:gridSpan w:val="2"/>
            <w:vAlign w:val="top"/>
          </w:tcPr>
          <w:p w14:paraId="6353E429">
            <w:pPr>
              <w:pStyle w:val="8"/>
              <w:keepNext w:val="0"/>
              <w:keepLines w:val="0"/>
              <w:pageBreakBefore w:val="0"/>
              <w:wordWrap w:val="0"/>
              <w:overflowPunct/>
              <w:topLinePunct w:val="0"/>
              <w:bidi w:val="0"/>
              <w:spacing w:before="193" w:line="230" w:lineRule="auto"/>
              <w:ind w:left="638"/>
            </w:pPr>
            <w:r>
              <w:t>…</w:t>
            </w:r>
          </w:p>
        </w:tc>
        <w:tc>
          <w:tcPr>
            <w:tcW w:w="1315" w:type="dxa"/>
            <w:gridSpan w:val="2"/>
            <w:vAlign w:val="top"/>
          </w:tcPr>
          <w:p w14:paraId="6145E216">
            <w:pPr>
              <w:pStyle w:val="8"/>
              <w:keepNext w:val="0"/>
              <w:keepLines w:val="0"/>
              <w:pageBreakBefore w:val="0"/>
              <w:wordWrap w:val="0"/>
              <w:overflowPunct/>
              <w:topLinePunct w:val="0"/>
              <w:bidi w:val="0"/>
              <w:spacing w:before="193" w:line="230" w:lineRule="auto"/>
              <w:ind w:left="586"/>
            </w:pPr>
            <w:r>
              <w:t>…</w:t>
            </w:r>
          </w:p>
        </w:tc>
        <w:tc>
          <w:tcPr>
            <w:tcW w:w="1461" w:type="dxa"/>
            <w:vAlign w:val="top"/>
          </w:tcPr>
          <w:p w14:paraId="066A405E">
            <w:pPr>
              <w:pStyle w:val="8"/>
              <w:keepNext w:val="0"/>
              <w:keepLines w:val="0"/>
              <w:pageBreakBefore w:val="0"/>
              <w:wordWrap w:val="0"/>
              <w:overflowPunct/>
              <w:topLinePunct w:val="0"/>
              <w:bidi w:val="0"/>
              <w:spacing w:before="193" w:line="230" w:lineRule="auto"/>
              <w:ind w:left="654"/>
            </w:pPr>
            <w:r>
              <w:t>…</w:t>
            </w:r>
          </w:p>
        </w:tc>
      </w:tr>
    </w:tbl>
    <w:p w14:paraId="07069FDC">
      <w:pPr>
        <w:pStyle w:val="3"/>
        <w:keepNext w:val="0"/>
        <w:keepLines w:val="0"/>
        <w:pageBreakBefore w:val="0"/>
        <w:wordWrap w:val="0"/>
        <w:overflowPunct/>
        <w:topLinePunct w:val="0"/>
        <w:bidi w:val="0"/>
        <w:spacing w:before="98" w:line="219" w:lineRule="auto"/>
        <w:ind w:left="199"/>
        <w:rPr>
          <w:sz w:val="24"/>
          <w:szCs w:val="24"/>
        </w:rPr>
      </w:pPr>
      <w:r>
        <w:rPr>
          <w:b/>
          <w:bCs/>
          <w:spacing w:val="-4"/>
          <w:sz w:val="24"/>
          <w:szCs w:val="24"/>
        </w:rPr>
        <w:t>注：需提供相关人员健康证、身份证复印件、劳动合同，否则无效。</w:t>
      </w:r>
    </w:p>
    <w:p w14:paraId="3FC51A66">
      <w:pPr>
        <w:keepNext w:val="0"/>
        <w:keepLines w:val="0"/>
        <w:pageBreakBefore w:val="0"/>
        <w:wordWrap w:val="0"/>
        <w:overflowPunct/>
        <w:topLinePunct w:val="0"/>
        <w:bidi w:val="0"/>
        <w:spacing w:line="326" w:lineRule="auto"/>
        <w:rPr>
          <w:rFonts w:ascii="Arial"/>
          <w:sz w:val="21"/>
        </w:rPr>
      </w:pPr>
    </w:p>
    <w:p w14:paraId="26F47550">
      <w:pPr>
        <w:pStyle w:val="3"/>
        <w:keepNext w:val="0"/>
        <w:keepLines w:val="0"/>
        <w:pageBreakBefore w:val="0"/>
        <w:tabs>
          <w:tab w:val="left" w:pos="8760"/>
        </w:tabs>
        <w:wordWrap w:val="0"/>
        <w:overflowPunct/>
        <w:topLinePunct w:val="0"/>
        <w:bidi w:val="0"/>
        <w:spacing w:before="78" w:line="350" w:lineRule="auto"/>
        <w:ind w:left="3850" w:right="1230" w:firstLine="1"/>
        <w:jc w:val="both"/>
        <w:rPr>
          <w:rFonts w:hint="eastAsia" w:eastAsia="宋体"/>
          <w:sz w:val="24"/>
          <w:szCs w:val="24"/>
          <w:lang w:eastAsia="zh-CN"/>
        </w:rPr>
      </w:pPr>
      <w:r>
        <w:rPr>
          <w:spacing w:val="-15"/>
          <w:sz w:val="24"/>
          <w:szCs w:val="24"/>
        </w:rPr>
        <w:t>投标人名称：</w:t>
      </w:r>
      <w:r>
        <w:rPr>
          <w:spacing w:val="-15"/>
          <w:sz w:val="24"/>
          <w:szCs w:val="24"/>
          <w:u w:val="single" w:color="auto"/>
        </w:rPr>
        <w:t>（盖章）</w:t>
      </w:r>
      <w:r>
        <w:rPr>
          <w:sz w:val="24"/>
          <w:szCs w:val="24"/>
          <w:u w:val="single" w:color="auto"/>
        </w:rPr>
        <w:tab/>
      </w:r>
      <w:r>
        <w:rPr>
          <w:spacing w:val="-7"/>
          <w:sz w:val="24"/>
          <w:szCs w:val="24"/>
        </w:rPr>
        <w:t>法定代表人或授权代表</w:t>
      </w:r>
      <w:r>
        <w:rPr>
          <w:spacing w:val="-18"/>
          <w:sz w:val="24"/>
          <w:szCs w:val="24"/>
        </w:rPr>
        <w:t>：</w:t>
      </w:r>
      <w:r>
        <w:rPr>
          <w:spacing w:val="-18"/>
          <w:sz w:val="24"/>
          <w:szCs w:val="24"/>
          <w:u w:val="single" w:color="auto"/>
        </w:rPr>
        <w:t>（</w:t>
      </w:r>
      <w:r>
        <w:rPr>
          <w:spacing w:val="-7"/>
          <w:sz w:val="24"/>
          <w:szCs w:val="24"/>
          <w:u w:val="single" w:color="auto"/>
        </w:rPr>
        <w:t>签字或盖章）</w:t>
      </w:r>
      <w:r>
        <w:rPr>
          <w:sz w:val="24"/>
          <w:szCs w:val="24"/>
          <w:u w:val="single" w:color="auto"/>
        </w:rPr>
        <w:tab/>
      </w:r>
      <w:r>
        <w:rPr>
          <w:spacing w:val="-8"/>
          <w:sz w:val="24"/>
          <w:szCs w:val="24"/>
        </w:rPr>
        <w:t>日期:</w:t>
      </w:r>
    </w:p>
    <w:p w14:paraId="6C9F64D7">
      <w:pPr>
        <w:keepNext w:val="0"/>
        <w:keepLines w:val="0"/>
        <w:pageBreakBefore w:val="0"/>
        <w:wordWrap w:val="0"/>
        <w:overflowPunct/>
        <w:topLinePunct w:val="0"/>
        <w:bidi w:val="0"/>
        <w:spacing w:line="350" w:lineRule="auto"/>
        <w:rPr>
          <w:sz w:val="24"/>
          <w:szCs w:val="24"/>
        </w:rPr>
        <w:sectPr>
          <w:footerReference r:id="rId53" w:type="default"/>
          <w:pgSz w:w="11905" w:h="16839"/>
          <w:pgMar w:top="400" w:right="834" w:bottom="1171" w:left="1079" w:header="0" w:footer="1002" w:gutter="0"/>
          <w:pgNumType w:fmt="decimal"/>
          <w:cols w:space="720" w:num="1"/>
        </w:sectPr>
      </w:pPr>
    </w:p>
    <w:p w14:paraId="1A64A06C">
      <w:pPr>
        <w:keepNext w:val="0"/>
        <w:keepLines w:val="0"/>
        <w:pageBreakBefore w:val="0"/>
        <w:wordWrap w:val="0"/>
        <w:overflowPunct/>
        <w:topLinePunct w:val="0"/>
        <w:bidi w:val="0"/>
        <w:spacing w:line="262" w:lineRule="auto"/>
        <w:rPr>
          <w:rFonts w:ascii="Arial"/>
          <w:sz w:val="21"/>
        </w:rPr>
      </w:pPr>
    </w:p>
    <w:p w14:paraId="52B4BA04">
      <w:pPr>
        <w:keepNext w:val="0"/>
        <w:keepLines w:val="0"/>
        <w:pageBreakBefore w:val="0"/>
        <w:wordWrap w:val="0"/>
        <w:overflowPunct/>
        <w:topLinePunct w:val="0"/>
        <w:bidi w:val="0"/>
        <w:spacing w:line="262" w:lineRule="auto"/>
        <w:rPr>
          <w:rFonts w:ascii="Arial"/>
          <w:sz w:val="21"/>
        </w:rPr>
      </w:pPr>
    </w:p>
    <w:p w14:paraId="4DB51D07">
      <w:pPr>
        <w:keepNext w:val="0"/>
        <w:keepLines w:val="0"/>
        <w:pageBreakBefore w:val="0"/>
        <w:wordWrap w:val="0"/>
        <w:overflowPunct/>
        <w:topLinePunct w:val="0"/>
        <w:bidi w:val="0"/>
        <w:spacing w:line="263" w:lineRule="auto"/>
        <w:rPr>
          <w:rFonts w:ascii="Arial"/>
          <w:sz w:val="21"/>
        </w:rPr>
      </w:pPr>
    </w:p>
    <w:p w14:paraId="7D26C62A">
      <w:pPr>
        <w:keepNext w:val="0"/>
        <w:keepLines w:val="0"/>
        <w:pageBreakBefore w:val="0"/>
        <w:wordWrap w:val="0"/>
        <w:overflowPunct/>
        <w:topLinePunct w:val="0"/>
        <w:bidi w:val="0"/>
        <w:spacing w:line="263" w:lineRule="auto"/>
        <w:rPr>
          <w:rFonts w:ascii="Arial"/>
          <w:sz w:val="21"/>
        </w:rPr>
      </w:pPr>
    </w:p>
    <w:p w14:paraId="30BD935E">
      <w:pPr>
        <w:pStyle w:val="3"/>
        <w:keepNext w:val="0"/>
        <w:keepLines w:val="0"/>
        <w:pageBreakBefore w:val="0"/>
        <w:wordWrap w:val="0"/>
        <w:overflowPunct/>
        <w:topLinePunct w:val="0"/>
        <w:bidi w:val="0"/>
        <w:spacing w:before="91" w:line="219" w:lineRule="auto"/>
        <w:ind w:left="2096"/>
      </w:pPr>
      <w:r>
        <w:rPr>
          <w:b/>
          <w:bCs/>
          <w:spacing w:val="-7"/>
        </w:rPr>
        <w:t>1</w:t>
      </w:r>
      <w:r>
        <w:rPr>
          <w:rFonts w:hint="eastAsia"/>
          <w:b/>
          <w:bCs/>
          <w:spacing w:val="-7"/>
          <w:lang w:val="en-US" w:eastAsia="zh-CN"/>
        </w:rPr>
        <w:t>8</w:t>
      </w:r>
      <w:r>
        <w:rPr>
          <w:b/>
          <w:bCs/>
          <w:spacing w:val="-7"/>
        </w:rPr>
        <w:t>、配送中心或有固定店铺经营场所基本情</w:t>
      </w:r>
      <w:r>
        <w:rPr>
          <w:b/>
          <w:bCs/>
          <w:spacing w:val="-8"/>
        </w:rPr>
        <w:t>况表</w:t>
      </w:r>
    </w:p>
    <w:p w14:paraId="757E890F">
      <w:pPr>
        <w:keepNext w:val="0"/>
        <w:keepLines w:val="0"/>
        <w:pageBreakBefore w:val="0"/>
        <w:wordWrap w:val="0"/>
        <w:overflowPunct/>
        <w:topLinePunct w:val="0"/>
        <w:bidi w:val="0"/>
        <w:spacing w:before="226"/>
      </w:pPr>
    </w:p>
    <w:tbl>
      <w:tblPr>
        <w:tblStyle w:val="7"/>
        <w:tblW w:w="10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1699"/>
        <w:gridCol w:w="1841"/>
        <w:gridCol w:w="4956"/>
        <w:gridCol w:w="1246"/>
      </w:tblGrid>
      <w:tr w14:paraId="609F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681" w:type="dxa"/>
            <w:textDirection w:val="tbRlV"/>
            <w:vAlign w:val="top"/>
          </w:tcPr>
          <w:p w14:paraId="2CD1432E">
            <w:pPr>
              <w:pStyle w:val="8"/>
              <w:keepNext w:val="0"/>
              <w:keepLines w:val="0"/>
              <w:pageBreakBefore w:val="0"/>
              <w:wordWrap w:val="0"/>
              <w:overflowPunct/>
              <w:topLinePunct w:val="0"/>
              <w:bidi w:val="0"/>
              <w:spacing w:before="237" w:line="199" w:lineRule="auto"/>
              <w:ind w:left="320"/>
            </w:pPr>
            <w:r>
              <w:t>序号</w:t>
            </w:r>
          </w:p>
        </w:tc>
        <w:tc>
          <w:tcPr>
            <w:tcW w:w="1699" w:type="dxa"/>
            <w:vAlign w:val="top"/>
          </w:tcPr>
          <w:p w14:paraId="4FDFEF65">
            <w:pPr>
              <w:keepNext w:val="0"/>
              <w:keepLines w:val="0"/>
              <w:pageBreakBefore w:val="0"/>
              <w:wordWrap w:val="0"/>
              <w:overflowPunct/>
              <w:topLinePunct w:val="0"/>
              <w:bidi w:val="0"/>
              <w:spacing w:line="255" w:lineRule="auto"/>
              <w:rPr>
                <w:rFonts w:ascii="Arial"/>
                <w:sz w:val="21"/>
              </w:rPr>
            </w:pPr>
          </w:p>
          <w:p w14:paraId="6B8A682D">
            <w:pPr>
              <w:keepNext w:val="0"/>
              <w:keepLines w:val="0"/>
              <w:pageBreakBefore w:val="0"/>
              <w:wordWrap w:val="0"/>
              <w:overflowPunct/>
              <w:topLinePunct w:val="0"/>
              <w:bidi w:val="0"/>
              <w:spacing w:line="255" w:lineRule="auto"/>
              <w:rPr>
                <w:rFonts w:ascii="Arial"/>
                <w:sz w:val="21"/>
              </w:rPr>
            </w:pPr>
          </w:p>
          <w:p w14:paraId="1F87D458">
            <w:pPr>
              <w:pStyle w:val="8"/>
              <w:keepNext w:val="0"/>
              <w:keepLines w:val="0"/>
              <w:pageBreakBefore w:val="0"/>
              <w:wordWrap w:val="0"/>
              <w:overflowPunct/>
              <w:topLinePunct w:val="0"/>
              <w:bidi w:val="0"/>
              <w:spacing w:before="78" w:line="221" w:lineRule="auto"/>
              <w:ind w:left="627"/>
            </w:pPr>
            <w:r>
              <w:rPr>
                <w:spacing w:val="-7"/>
              </w:rPr>
              <w:t>名称</w:t>
            </w:r>
          </w:p>
        </w:tc>
        <w:tc>
          <w:tcPr>
            <w:tcW w:w="1841" w:type="dxa"/>
            <w:vAlign w:val="top"/>
          </w:tcPr>
          <w:p w14:paraId="0C99B882">
            <w:pPr>
              <w:keepNext w:val="0"/>
              <w:keepLines w:val="0"/>
              <w:pageBreakBefore w:val="0"/>
              <w:wordWrap w:val="0"/>
              <w:overflowPunct/>
              <w:topLinePunct w:val="0"/>
              <w:bidi w:val="0"/>
              <w:spacing w:line="254" w:lineRule="auto"/>
              <w:rPr>
                <w:rFonts w:ascii="Arial"/>
                <w:sz w:val="21"/>
              </w:rPr>
            </w:pPr>
          </w:p>
          <w:p w14:paraId="6BCADA6E">
            <w:pPr>
              <w:keepNext w:val="0"/>
              <w:keepLines w:val="0"/>
              <w:pageBreakBefore w:val="0"/>
              <w:wordWrap w:val="0"/>
              <w:overflowPunct/>
              <w:topLinePunct w:val="0"/>
              <w:bidi w:val="0"/>
              <w:spacing w:line="255" w:lineRule="auto"/>
              <w:rPr>
                <w:rFonts w:ascii="Arial"/>
                <w:sz w:val="21"/>
              </w:rPr>
            </w:pPr>
          </w:p>
          <w:p w14:paraId="7FF19F75">
            <w:pPr>
              <w:pStyle w:val="8"/>
              <w:keepNext w:val="0"/>
              <w:keepLines w:val="0"/>
              <w:pageBreakBefore w:val="0"/>
              <w:wordWrap w:val="0"/>
              <w:overflowPunct/>
              <w:topLinePunct w:val="0"/>
              <w:bidi w:val="0"/>
              <w:spacing w:before="78" w:line="221" w:lineRule="auto"/>
              <w:ind w:left="459"/>
            </w:pPr>
            <w:r>
              <w:rPr>
                <w:spacing w:val="-5"/>
              </w:rPr>
              <w:t>详细地址</w:t>
            </w:r>
          </w:p>
        </w:tc>
        <w:tc>
          <w:tcPr>
            <w:tcW w:w="4956" w:type="dxa"/>
            <w:vAlign w:val="top"/>
          </w:tcPr>
          <w:p w14:paraId="5E246E9E">
            <w:pPr>
              <w:pStyle w:val="8"/>
              <w:keepNext w:val="0"/>
              <w:keepLines w:val="0"/>
              <w:pageBreakBefore w:val="0"/>
              <w:wordWrap w:val="0"/>
              <w:overflowPunct/>
              <w:topLinePunct w:val="0"/>
              <w:bidi w:val="0"/>
              <w:spacing w:before="129" w:line="219" w:lineRule="auto"/>
              <w:ind w:left="122"/>
            </w:pPr>
            <w:r>
              <w:rPr>
                <w:spacing w:val="-5"/>
              </w:rPr>
              <w:t>基本情况介绍（包括配送中心或有固定店铺经</w:t>
            </w:r>
          </w:p>
          <w:p w14:paraId="01A236E5">
            <w:pPr>
              <w:pStyle w:val="8"/>
              <w:keepNext w:val="0"/>
              <w:keepLines w:val="0"/>
              <w:pageBreakBefore w:val="0"/>
              <w:wordWrap w:val="0"/>
              <w:overflowPunct/>
              <w:topLinePunct w:val="0"/>
              <w:bidi w:val="0"/>
              <w:spacing w:before="137" w:line="247" w:lineRule="auto"/>
              <w:ind w:left="1774" w:right="107" w:hanging="1637"/>
            </w:pPr>
            <w:r>
              <w:rPr>
                <w:spacing w:val="-5"/>
              </w:rPr>
              <w:t>营场所的营业面积、厂房、库房、设备等硬件</w:t>
            </w:r>
            <w:r>
              <w:rPr>
                <w:spacing w:val="-3"/>
              </w:rPr>
              <w:t>和软件介绍）</w:t>
            </w:r>
          </w:p>
        </w:tc>
        <w:tc>
          <w:tcPr>
            <w:tcW w:w="1246" w:type="dxa"/>
            <w:vAlign w:val="top"/>
          </w:tcPr>
          <w:p w14:paraId="4D17398B">
            <w:pPr>
              <w:keepNext w:val="0"/>
              <w:keepLines w:val="0"/>
              <w:pageBreakBefore w:val="0"/>
              <w:wordWrap w:val="0"/>
              <w:overflowPunct/>
              <w:topLinePunct w:val="0"/>
              <w:bidi w:val="0"/>
              <w:spacing w:line="254" w:lineRule="auto"/>
              <w:rPr>
                <w:rFonts w:ascii="Arial"/>
                <w:sz w:val="21"/>
              </w:rPr>
            </w:pPr>
          </w:p>
          <w:p w14:paraId="2A16221C">
            <w:pPr>
              <w:keepNext w:val="0"/>
              <w:keepLines w:val="0"/>
              <w:pageBreakBefore w:val="0"/>
              <w:wordWrap w:val="0"/>
              <w:overflowPunct/>
              <w:topLinePunct w:val="0"/>
              <w:bidi w:val="0"/>
              <w:spacing w:line="255" w:lineRule="auto"/>
              <w:rPr>
                <w:rFonts w:ascii="Arial"/>
                <w:sz w:val="21"/>
              </w:rPr>
            </w:pPr>
          </w:p>
          <w:p w14:paraId="78FFCDE6">
            <w:pPr>
              <w:pStyle w:val="8"/>
              <w:keepNext w:val="0"/>
              <w:keepLines w:val="0"/>
              <w:pageBreakBefore w:val="0"/>
              <w:wordWrap w:val="0"/>
              <w:overflowPunct/>
              <w:topLinePunct w:val="0"/>
              <w:bidi w:val="0"/>
              <w:spacing w:before="78" w:line="221" w:lineRule="auto"/>
              <w:ind w:left="406"/>
            </w:pPr>
            <w:r>
              <w:rPr>
                <w:spacing w:val="-7"/>
              </w:rPr>
              <w:t>备注</w:t>
            </w:r>
          </w:p>
        </w:tc>
      </w:tr>
      <w:tr w14:paraId="5A857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81" w:type="dxa"/>
            <w:vAlign w:val="top"/>
          </w:tcPr>
          <w:p w14:paraId="52E71DF3">
            <w:pPr>
              <w:keepNext w:val="0"/>
              <w:keepLines w:val="0"/>
              <w:pageBreakBefore w:val="0"/>
              <w:wordWrap w:val="0"/>
              <w:overflowPunct/>
              <w:topLinePunct w:val="0"/>
              <w:bidi w:val="0"/>
              <w:rPr>
                <w:rFonts w:ascii="Arial"/>
                <w:sz w:val="21"/>
              </w:rPr>
            </w:pPr>
          </w:p>
        </w:tc>
        <w:tc>
          <w:tcPr>
            <w:tcW w:w="1699" w:type="dxa"/>
            <w:vAlign w:val="top"/>
          </w:tcPr>
          <w:p w14:paraId="5AFAA83A">
            <w:pPr>
              <w:keepNext w:val="0"/>
              <w:keepLines w:val="0"/>
              <w:pageBreakBefore w:val="0"/>
              <w:wordWrap w:val="0"/>
              <w:overflowPunct/>
              <w:topLinePunct w:val="0"/>
              <w:bidi w:val="0"/>
              <w:rPr>
                <w:rFonts w:ascii="Arial"/>
                <w:sz w:val="21"/>
              </w:rPr>
            </w:pPr>
          </w:p>
        </w:tc>
        <w:tc>
          <w:tcPr>
            <w:tcW w:w="1841" w:type="dxa"/>
            <w:vAlign w:val="top"/>
          </w:tcPr>
          <w:p w14:paraId="2E051814">
            <w:pPr>
              <w:keepNext w:val="0"/>
              <w:keepLines w:val="0"/>
              <w:pageBreakBefore w:val="0"/>
              <w:wordWrap w:val="0"/>
              <w:overflowPunct/>
              <w:topLinePunct w:val="0"/>
              <w:bidi w:val="0"/>
              <w:rPr>
                <w:rFonts w:ascii="Arial"/>
                <w:sz w:val="21"/>
              </w:rPr>
            </w:pPr>
          </w:p>
        </w:tc>
        <w:tc>
          <w:tcPr>
            <w:tcW w:w="4956" w:type="dxa"/>
            <w:vAlign w:val="top"/>
          </w:tcPr>
          <w:p w14:paraId="38201F83">
            <w:pPr>
              <w:keepNext w:val="0"/>
              <w:keepLines w:val="0"/>
              <w:pageBreakBefore w:val="0"/>
              <w:wordWrap w:val="0"/>
              <w:overflowPunct/>
              <w:topLinePunct w:val="0"/>
              <w:bidi w:val="0"/>
              <w:rPr>
                <w:rFonts w:ascii="Arial"/>
                <w:sz w:val="21"/>
              </w:rPr>
            </w:pPr>
          </w:p>
        </w:tc>
        <w:tc>
          <w:tcPr>
            <w:tcW w:w="1246" w:type="dxa"/>
            <w:vAlign w:val="top"/>
          </w:tcPr>
          <w:p w14:paraId="0247580E">
            <w:pPr>
              <w:keepNext w:val="0"/>
              <w:keepLines w:val="0"/>
              <w:pageBreakBefore w:val="0"/>
              <w:wordWrap w:val="0"/>
              <w:overflowPunct/>
              <w:topLinePunct w:val="0"/>
              <w:bidi w:val="0"/>
              <w:rPr>
                <w:rFonts w:ascii="Arial"/>
                <w:sz w:val="21"/>
              </w:rPr>
            </w:pPr>
          </w:p>
        </w:tc>
      </w:tr>
      <w:tr w14:paraId="78056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681" w:type="dxa"/>
            <w:vAlign w:val="top"/>
          </w:tcPr>
          <w:p w14:paraId="6FCA074B">
            <w:pPr>
              <w:keepNext w:val="0"/>
              <w:keepLines w:val="0"/>
              <w:pageBreakBefore w:val="0"/>
              <w:wordWrap w:val="0"/>
              <w:overflowPunct/>
              <w:topLinePunct w:val="0"/>
              <w:bidi w:val="0"/>
              <w:rPr>
                <w:rFonts w:ascii="Arial"/>
                <w:sz w:val="21"/>
              </w:rPr>
            </w:pPr>
          </w:p>
        </w:tc>
        <w:tc>
          <w:tcPr>
            <w:tcW w:w="1699" w:type="dxa"/>
            <w:vAlign w:val="top"/>
          </w:tcPr>
          <w:p w14:paraId="2F3468C1">
            <w:pPr>
              <w:keepNext w:val="0"/>
              <w:keepLines w:val="0"/>
              <w:pageBreakBefore w:val="0"/>
              <w:wordWrap w:val="0"/>
              <w:overflowPunct/>
              <w:topLinePunct w:val="0"/>
              <w:bidi w:val="0"/>
              <w:rPr>
                <w:rFonts w:ascii="Arial"/>
                <w:sz w:val="21"/>
              </w:rPr>
            </w:pPr>
          </w:p>
        </w:tc>
        <w:tc>
          <w:tcPr>
            <w:tcW w:w="1841" w:type="dxa"/>
            <w:vAlign w:val="top"/>
          </w:tcPr>
          <w:p w14:paraId="2CC2DB11">
            <w:pPr>
              <w:keepNext w:val="0"/>
              <w:keepLines w:val="0"/>
              <w:pageBreakBefore w:val="0"/>
              <w:wordWrap w:val="0"/>
              <w:overflowPunct/>
              <w:topLinePunct w:val="0"/>
              <w:bidi w:val="0"/>
              <w:rPr>
                <w:rFonts w:ascii="Arial"/>
                <w:sz w:val="21"/>
              </w:rPr>
            </w:pPr>
          </w:p>
        </w:tc>
        <w:tc>
          <w:tcPr>
            <w:tcW w:w="4956" w:type="dxa"/>
            <w:vAlign w:val="top"/>
          </w:tcPr>
          <w:p w14:paraId="207DF8AF">
            <w:pPr>
              <w:keepNext w:val="0"/>
              <w:keepLines w:val="0"/>
              <w:pageBreakBefore w:val="0"/>
              <w:wordWrap w:val="0"/>
              <w:overflowPunct/>
              <w:topLinePunct w:val="0"/>
              <w:bidi w:val="0"/>
              <w:rPr>
                <w:rFonts w:ascii="Arial"/>
                <w:sz w:val="21"/>
              </w:rPr>
            </w:pPr>
          </w:p>
        </w:tc>
        <w:tc>
          <w:tcPr>
            <w:tcW w:w="1246" w:type="dxa"/>
            <w:vAlign w:val="top"/>
          </w:tcPr>
          <w:p w14:paraId="20B0F51C">
            <w:pPr>
              <w:keepNext w:val="0"/>
              <w:keepLines w:val="0"/>
              <w:pageBreakBefore w:val="0"/>
              <w:wordWrap w:val="0"/>
              <w:overflowPunct/>
              <w:topLinePunct w:val="0"/>
              <w:bidi w:val="0"/>
              <w:rPr>
                <w:rFonts w:ascii="Arial"/>
                <w:sz w:val="21"/>
              </w:rPr>
            </w:pPr>
          </w:p>
        </w:tc>
      </w:tr>
    </w:tbl>
    <w:p w14:paraId="2A33C1D5">
      <w:pPr>
        <w:keepNext w:val="0"/>
        <w:keepLines w:val="0"/>
        <w:pageBreakBefore w:val="0"/>
        <w:wordWrap w:val="0"/>
        <w:overflowPunct/>
        <w:topLinePunct w:val="0"/>
        <w:bidi w:val="0"/>
        <w:spacing w:line="285" w:lineRule="auto"/>
        <w:rPr>
          <w:rFonts w:ascii="Arial"/>
          <w:sz w:val="21"/>
        </w:rPr>
      </w:pPr>
    </w:p>
    <w:p w14:paraId="0C4971DA">
      <w:pPr>
        <w:keepNext w:val="0"/>
        <w:keepLines w:val="0"/>
        <w:pageBreakBefore w:val="0"/>
        <w:wordWrap w:val="0"/>
        <w:overflowPunct/>
        <w:topLinePunct w:val="0"/>
        <w:bidi w:val="0"/>
        <w:spacing w:line="286" w:lineRule="auto"/>
        <w:rPr>
          <w:rFonts w:ascii="Arial"/>
          <w:sz w:val="21"/>
        </w:rPr>
      </w:pPr>
    </w:p>
    <w:p w14:paraId="718D3DF1">
      <w:pPr>
        <w:pStyle w:val="3"/>
        <w:keepNext w:val="0"/>
        <w:keepLines w:val="0"/>
        <w:pageBreakBefore w:val="0"/>
        <w:wordWrap w:val="0"/>
        <w:overflowPunct/>
        <w:topLinePunct w:val="0"/>
        <w:bidi w:val="0"/>
        <w:spacing w:before="78" w:line="219" w:lineRule="auto"/>
        <w:ind w:left="367"/>
        <w:rPr>
          <w:sz w:val="24"/>
          <w:szCs w:val="24"/>
        </w:rPr>
      </w:pPr>
      <w:r>
        <w:rPr>
          <w:b/>
          <w:bCs/>
          <w:spacing w:val="-4"/>
          <w:sz w:val="24"/>
          <w:szCs w:val="24"/>
        </w:rPr>
        <w:t>注：投标人须提供配送中心或有固定店铺经营场所的房屋、厂房或库房的租赁协议复印件</w:t>
      </w:r>
    </w:p>
    <w:p w14:paraId="35804B0B">
      <w:pPr>
        <w:pStyle w:val="3"/>
        <w:keepNext w:val="0"/>
        <w:keepLines w:val="0"/>
        <w:pageBreakBefore w:val="0"/>
        <w:wordWrap w:val="0"/>
        <w:overflowPunct/>
        <w:topLinePunct w:val="0"/>
        <w:bidi w:val="0"/>
        <w:spacing w:before="173" w:line="219" w:lineRule="auto"/>
        <w:ind w:left="137"/>
        <w:outlineLvl w:val="1"/>
        <w:rPr>
          <w:sz w:val="24"/>
          <w:szCs w:val="24"/>
        </w:rPr>
      </w:pPr>
      <w:r>
        <w:rPr>
          <w:b/>
          <w:bCs/>
          <w:spacing w:val="-6"/>
          <w:sz w:val="24"/>
          <w:szCs w:val="24"/>
        </w:rPr>
        <w:t>或自有产权证明材料复印件。</w:t>
      </w:r>
    </w:p>
    <w:p w14:paraId="2E76E457">
      <w:pPr>
        <w:keepNext w:val="0"/>
        <w:keepLines w:val="0"/>
        <w:pageBreakBefore w:val="0"/>
        <w:wordWrap w:val="0"/>
        <w:overflowPunct/>
        <w:topLinePunct w:val="0"/>
        <w:bidi w:val="0"/>
        <w:spacing w:line="260" w:lineRule="auto"/>
        <w:rPr>
          <w:rFonts w:ascii="Arial"/>
          <w:sz w:val="21"/>
        </w:rPr>
      </w:pPr>
    </w:p>
    <w:p w14:paraId="63CC368B">
      <w:pPr>
        <w:keepNext w:val="0"/>
        <w:keepLines w:val="0"/>
        <w:pageBreakBefore w:val="0"/>
        <w:wordWrap w:val="0"/>
        <w:overflowPunct/>
        <w:topLinePunct w:val="0"/>
        <w:bidi w:val="0"/>
        <w:spacing w:line="260" w:lineRule="auto"/>
        <w:rPr>
          <w:rFonts w:ascii="Arial"/>
          <w:sz w:val="21"/>
        </w:rPr>
      </w:pPr>
    </w:p>
    <w:p w14:paraId="3F49C4FF">
      <w:pPr>
        <w:keepNext w:val="0"/>
        <w:keepLines w:val="0"/>
        <w:pageBreakBefore w:val="0"/>
        <w:wordWrap w:val="0"/>
        <w:overflowPunct/>
        <w:topLinePunct w:val="0"/>
        <w:bidi w:val="0"/>
        <w:spacing w:line="260" w:lineRule="auto"/>
        <w:rPr>
          <w:rFonts w:ascii="Arial"/>
          <w:sz w:val="21"/>
        </w:rPr>
      </w:pPr>
    </w:p>
    <w:p w14:paraId="1B0EC906">
      <w:pPr>
        <w:keepNext w:val="0"/>
        <w:keepLines w:val="0"/>
        <w:pageBreakBefore w:val="0"/>
        <w:wordWrap w:val="0"/>
        <w:overflowPunct/>
        <w:topLinePunct w:val="0"/>
        <w:bidi w:val="0"/>
        <w:spacing w:line="261" w:lineRule="auto"/>
        <w:rPr>
          <w:rFonts w:ascii="Arial"/>
          <w:sz w:val="21"/>
        </w:rPr>
      </w:pPr>
    </w:p>
    <w:p w14:paraId="07127DE9">
      <w:pPr>
        <w:keepNext w:val="0"/>
        <w:keepLines w:val="0"/>
        <w:pageBreakBefore w:val="0"/>
        <w:wordWrap w:val="0"/>
        <w:overflowPunct/>
        <w:topLinePunct w:val="0"/>
        <w:bidi w:val="0"/>
        <w:spacing w:line="261" w:lineRule="auto"/>
        <w:rPr>
          <w:rFonts w:ascii="Arial"/>
          <w:sz w:val="21"/>
        </w:rPr>
      </w:pPr>
    </w:p>
    <w:p w14:paraId="31C1C13B">
      <w:pPr>
        <w:keepNext w:val="0"/>
        <w:keepLines w:val="0"/>
        <w:pageBreakBefore w:val="0"/>
        <w:wordWrap w:val="0"/>
        <w:overflowPunct/>
        <w:topLinePunct w:val="0"/>
        <w:bidi w:val="0"/>
        <w:spacing w:line="261" w:lineRule="auto"/>
        <w:rPr>
          <w:rFonts w:ascii="Arial"/>
          <w:sz w:val="21"/>
        </w:rPr>
      </w:pPr>
    </w:p>
    <w:p w14:paraId="337C2506">
      <w:pPr>
        <w:keepNext w:val="0"/>
        <w:keepLines w:val="0"/>
        <w:pageBreakBefore w:val="0"/>
        <w:wordWrap w:val="0"/>
        <w:overflowPunct/>
        <w:topLinePunct w:val="0"/>
        <w:bidi w:val="0"/>
        <w:spacing w:line="261" w:lineRule="auto"/>
        <w:rPr>
          <w:rFonts w:ascii="Arial"/>
          <w:sz w:val="21"/>
        </w:rPr>
      </w:pPr>
    </w:p>
    <w:p w14:paraId="71105D9D">
      <w:pPr>
        <w:keepNext w:val="0"/>
        <w:keepLines w:val="0"/>
        <w:pageBreakBefore w:val="0"/>
        <w:wordWrap w:val="0"/>
        <w:overflowPunct/>
        <w:topLinePunct w:val="0"/>
        <w:bidi w:val="0"/>
        <w:spacing w:line="261" w:lineRule="auto"/>
        <w:rPr>
          <w:rFonts w:ascii="Arial"/>
          <w:sz w:val="21"/>
        </w:rPr>
      </w:pPr>
    </w:p>
    <w:p w14:paraId="3EBB3CB0">
      <w:pPr>
        <w:keepNext w:val="0"/>
        <w:keepLines w:val="0"/>
        <w:pageBreakBefore w:val="0"/>
        <w:wordWrap w:val="0"/>
        <w:overflowPunct/>
        <w:topLinePunct w:val="0"/>
        <w:bidi w:val="0"/>
        <w:spacing w:line="261" w:lineRule="auto"/>
        <w:rPr>
          <w:rFonts w:ascii="Arial"/>
          <w:sz w:val="21"/>
        </w:rPr>
      </w:pPr>
    </w:p>
    <w:p w14:paraId="04C880D2">
      <w:pPr>
        <w:keepNext w:val="0"/>
        <w:keepLines w:val="0"/>
        <w:pageBreakBefore w:val="0"/>
        <w:wordWrap w:val="0"/>
        <w:overflowPunct/>
        <w:topLinePunct w:val="0"/>
        <w:bidi w:val="0"/>
        <w:spacing w:line="261" w:lineRule="auto"/>
        <w:rPr>
          <w:rFonts w:ascii="Arial"/>
          <w:sz w:val="21"/>
        </w:rPr>
      </w:pPr>
    </w:p>
    <w:p w14:paraId="3B211578">
      <w:pPr>
        <w:keepNext w:val="0"/>
        <w:keepLines w:val="0"/>
        <w:pageBreakBefore w:val="0"/>
        <w:wordWrap w:val="0"/>
        <w:overflowPunct/>
        <w:topLinePunct w:val="0"/>
        <w:bidi w:val="0"/>
        <w:spacing w:line="261" w:lineRule="auto"/>
        <w:rPr>
          <w:rFonts w:ascii="Arial"/>
          <w:sz w:val="21"/>
        </w:rPr>
      </w:pPr>
    </w:p>
    <w:p w14:paraId="591299A4">
      <w:pPr>
        <w:pStyle w:val="3"/>
        <w:keepNext w:val="0"/>
        <w:keepLines w:val="0"/>
        <w:pageBreakBefore w:val="0"/>
        <w:wordWrap w:val="0"/>
        <w:overflowPunct/>
        <w:topLinePunct w:val="0"/>
        <w:bidi w:val="0"/>
        <w:spacing w:before="65" w:line="227" w:lineRule="auto"/>
        <w:ind w:left="4211"/>
        <w:rPr>
          <w:sz w:val="20"/>
          <w:szCs w:val="20"/>
        </w:rPr>
      </w:pPr>
      <w:r>
        <w:rPr>
          <w:spacing w:val="12"/>
          <w:sz w:val="20"/>
          <w:szCs w:val="20"/>
        </w:rPr>
        <w:t>投标人名称</w:t>
      </w:r>
      <w:r>
        <w:rPr>
          <w:spacing w:val="-7"/>
          <w:sz w:val="20"/>
          <w:szCs w:val="20"/>
        </w:rPr>
        <w:t>：</w:t>
      </w:r>
      <w:r>
        <w:rPr>
          <w:spacing w:val="-7"/>
          <w:sz w:val="20"/>
          <w:szCs w:val="20"/>
          <w:u w:val="single" w:color="auto"/>
        </w:rPr>
        <w:t>（</w:t>
      </w:r>
      <w:r>
        <w:rPr>
          <w:spacing w:val="12"/>
          <w:sz w:val="20"/>
          <w:szCs w:val="20"/>
          <w:u w:val="single" w:color="auto"/>
        </w:rPr>
        <w:t>盖章）</w:t>
      </w:r>
    </w:p>
    <w:p w14:paraId="3F57253F">
      <w:pPr>
        <w:keepNext w:val="0"/>
        <w:keepLines w:val="0"/>
        <w:pageBreakBefore w:val="0"/>
        <w:wordWrap w:val="0"/>
        <w:overflowPunct/>
        <w:topLinePunct w:val="0"/>
        <w:bidi w:val="0"/>
        <w:spacing w:line="250" w:lineRule="auto"/>
        <w:rPr>
          <w:rFonts w:ascii="Arial"/>
          <w:sz w:val="21"/>
        </w:rPr>
      </w:pPr>
    </w:p>
    <w:p w14:paraId="0FA386CB">
      <w:pPr>
        <w:keepNext w:val="0"/>
        <w:keepLines w:val="0"/>
        <w:pageBreakBefore w:val="0"/>
        <w:wordWrap w:val="0"/>
        <w:overflowPunct/>
        <w:topLinePunct w:val="0"/>
        <w:bidi w:val="0"/>
        <w:spacing w:line="251" w:lineRule="auto"/>
        <w:rPr>
          <w:rFonts w:ascii="Arial"/>
          <w:sz w:val="21"/>
        </w:rPr>
      </w:pPr>
    </w:p>
    <w:p w14:paraId="50CF4921">
      <w:pPr>
        <w:pStyle w:val="3"/>
        <w:keepNext w:val="0"/>
        <w:keepLines w:val="0"/>
        <w:pageBreakBefore w:val="0"/>
        <w:wordWrap w:val="0"/>
        <w:overflowPunct/>
        <w:topLinePunct w:val="0"/>
        <w:bidi w:val="0"/>
        <w:spacing w:before="66" w:line="739" w:lineRule="auto"/>
        <w:ind w:left="4244" w:right="1923" w:hanging="35"/>
        <w:rPr>
          <w:rFonts w:hint="eastAsia" w:eastAsia="宋体"/>
          <w:sz w:val="20"/>
          <w:szCs w:val="20"/>
          <w:lang w:eastAsia="zh-CN"/>
        </w:rPr>
      </w:pPr>
      <w:r>
        <w:rPr>
          <w:spacing w:val="11"/>
          <w:sz w:val="20"/>
          <w:szCs w:val="20"/>
        </w:rPr>
        <w:t>法定代表人或授权代表</w:t>
      </w:r>
      <w:r>
        <w:rPr>
          <w:spacing w:val="-7"/>
          <w:sz w:val="20"/>
          <w:szCs w:val="20"/>
        </w:rPr>
        <w:t>：</w:t>
      </w:r>
      <w:r>
        <w:rPr>
          <w:spacing w:val="-7"/>
          <w:sz w:val="20"/>
          <w:szCs w:val="20"/>
          <w:u w:val="single" w:color="auto"/>
        </w:rPr>
        <w:t>（</w:t>
      </w:r>
      <w:r>
        <w:rPr>
          <w:spacing w:val="11"/>
          <w:sz w:val="20"/>
          <w:szCs w:val="20"/>
          <w:u w:val="single" w:color="auto"/>
        </w:rPr>
        <w:t>签字或盖章）</w:t>
      </w:r>
      <w:r>
        <w:rPr>
          <w:spacing w:val="-24"/>
          <w:sz w:val="20"/>
          <w:szCs w:val="20"/>
        </w:rPr>
        <w:t>日期:</w:t>
      </w:r>
    </w:p>
    <w:p w14:paraId="562E8E02">
      <w:pPr>
        <w:keepNext w:val="0"/>
        <w:keepLines w:val="0"/>
        <w:pageBreakBefore w:val="0"/>
        <w:wordWrap w:val="0"/>
        <w:overflowPunct/>
        <w:topLinePunct w:val="0"/>
        <w:bidi w:val="0"/>
        <w:spacing w:line="739" w:lineRule="auto"/>
        <w:rPr>
          <w:sz w:val="20"/>
          <w:szCs w:val="20"/>
        </w:rPr>
        <w:sectPr>
          <w:footerReference r:id="rId54" w:type="default"/>
          <w:pgSz w:w="11905" w:h="16839"/>
          <w:pgMar w:top="400" w:right="396" w:bottom="1171" w:left="1079" w:header="0" w:footer="1002" w:gutter="0"/>
          <w:pgNumType w:fmt="decimal"/>
          <w:cols w:space="720" w:num="1"/>
        </w:sectPr>
      </w:pPr>
    </w:p>
    <w:p w14:paraId="72135787">
      <w:pPr>
        <w:keepNext w:val="0"/>
        <w:keepLines w:val="0"/>
        <w:pageBreakBefore w:val="0"/>
        <w:wordWrap w:val="0"/>
        <w:overflowPunct/>
        <w:topLinePunct w:val="0"/>
        <w:bidi w:val="0"/>
        <w:spacing w:line="319" w:lineRule="auto"/>
        <w:rPr>
          <w:rFonts w:ascii="Arial"/>
          <w:sz w:val="21"/>
        </w:rPr>
      </w:pPr>
    </w:p>
    <w:p w14:paraId="05FBB419">
      <w:pPr>
        <w:keepNext w:val="0"/>
        <w:keepLines w:val="0"/>
        <w:pageBreakBefore w:val="0"/>
        <w:wordWrap w:val="0"/>
        <w:overflowPunct/>
        <w:topLinePunct w:val="0"/>
        <w:bidi w:val="0"/>
        <w:spacing w:line="320" w:lineRule="auto"/>
        <w:rPr>
          <w:rFonts w:ascii="Arial"/>
          <w:sz w:val="21"/>
        </w:rPr>
      </w:pPr>
    </w:p>
    <w:p w14:paraId="122E0067">
      <w:pPr>
        <w:keepNext w:val="0"/>
        <w:keepLines w:val="0"/>
        <w:pageBreakBefore w:val="0"/>
        <w:wordWrap w:val="0"/>
        <w:overflowPunct/>
        <w:topLinePunct w:val="0"/>
        <w:bidi w:val="0"/>
        <w:spacing w:line="320" w:lineRule="auto"/>
        <w:rPr>
          <w:rFonts w:ascii="Arial"/>
          <w:sz w:val="21"/>
        </w:rPr>
      </w:pPr>
    </w:p>
    <w:p w14:paraId="7B5BA95A">
      <w:pPr>
        <w:pStyle w:val="3"/>
        <w:keepNext w:val="0"/>
        <w:keepLines w:val="0"/>
        <w:pageBreakBefore w:val="0"/>
        <w:wordWrap w:val="0"/>
        <w:overflowPunct/>
        <w:topLinePunct w:val="0"/>
        <w:bidi w:val="0"/>
        <w:spacing w:before="91" w:line="220" w:lineRule="auto"/>
        <w:ind w:left="3579"/>
      </w:pPr>
      <w:r>
        <w:rPr>
          <w:b/>
          <w:bCs/>
          <w:spacing w:val="-9"/>
        </w:rPr>
        <w:t>1</w:t>
      </w:r>
      <w:r>
        <w:rPr>
          <w:rFonts w:hint="eastAsia"/>
          <w:b/>
          <w:bCs/>
          <w:spacing w:val="-9"/>
          <w:lang w:val="en-US" w:eastAsia="zh-CN"/>
        </w:rPr>
        <w:t>9</w:t>
      </w:r>
      <w:r>
        <w:rPr>
          <w:b/>
          <w:bCs/>
          <w:spacing w:val="-9"/>
        </w:rPr>
        <w:t>、近三年类似业绩一览表</w:t>
      </w:r>
    </w:p>
    <w:p w14:paraId="25E15F73">
      <w:pPr>
        <w:pStyle w:val="3"/>
        <w:keepNext w:val="0"/>
        <w:keepLines w:val="0"/>
        <w:pageBreakBefore w:val="0"/>
        <w:wordWrap w:val="0"/>
        <w:overflowPunct/>
        <w:topLinePunct w:val="0"/>
        <w:bidi w:val="0"/>
        <w:spacing w:before="17" w:line="465" w:lineRule="auto"/>
        <w:ind w:left="13" w:right="8765"/>
        <w:rPr>
          <w:sz w:val="24"/>
          <w:szCs w:val="24"/>
        </w:rPr>
      </w:pPr>
      <w:r>
        <w:rPr>
          <w:spacing w:val="-27"/>
          <w:sz w:val="24"/>
          <w:szCs w:val="24"/>
        </w:rPr>
        <w:t>项目名称：项目编号：</w:t>
      </w:r>
    </w:p>
    <w:p w14:paraId="390C839B">
      <w:pPr>
        <w:keepNext w:val="0"/>
        <w:keepLines w:val="0"/>
        <w:pageBreakBefore w:val="0"/>
        <w:wordWrap w:val="0"/>
        <w:overflowPunct/>
        <w:topLinePunct w:val="0"/>
        <w:bidi w:val="0"/>
        <w:spacing w:line="54" w:lineRule="exact"/>
      </w:pPr>
    </w:p>
    <w:tbl>
      <w:tblPr>
        <w:tblStyle w:val="7"/>
        <w:tblW w:w="9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2485"/>
        <w:gridCol w:w="2251"/>
        <w:gridCol w:w="2367"/>
        <w:gridCol w:w="1885"/>
      </w:tblGrid>
      <w:tr w14:paraId="64A30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52" w:type="dxa"/>
            <w:vAlign w:val="top"/>
          </w:tcPr>
          <w:p w14:paraId="2C98E232">
            <w:pPr>
              <w:pStyle w:val="8"/>
              <w:keepNext w:val="0"/>
              <w:keepLines w:val="0"/>
              <w:pageBreakBefore w:val="0"/>
              <w:wordWrap w:val="0"/>
              <w:overflowPunct/>
              <w:topLinePunct w:val="0"/>
              <w:bidi w:val="0"/>
              <w:spacing w:before="197" w:line="221" w:lineRule="auto"/>
              <w:ind w:left="198"/>
            </w:pPr>
            <w:r>
              <w:rPr>
                <w:spacing w:val="-5"/>
              </w:rPr>
              <w:t>序号</w:t>
            </w:r>
          </w:p>
        </w:tc>
        <w:tc>
          <w:tcPr>
            <w:tcW w:w="2485" w:type="dxa"/>
            <w:vAlign w:val="top"/>
          </w:tcPr>
          <w:p w14:paraId="4DF04503">
            <w:pPr>
              <w:pStyle w:val="8"/>
              <w:keepNext w:val="0"/>
              <w:keepLines w:val="0"/>
              <w:pageBreakBefore w:val="0"/>
              <w:wordWrap w:val="0"/>
              <w:overflowPunct/>
              <w:topLinePunct w:val="0"/>
              <w:bidi w:val="0"/>
              <w:spacing w:before="200" w:line="221" w:lineRule="auto"/>
              <w:ind w:left="774"/>
            </w:pPr>
            <w:r>
              <w:rPr>
                <w:spacing w:val="-4"/>
              </w:rPr>
              <w:t>业主名称</w:t>
            </w:r>
          </w:p>
        </w:tc>
        <w:tc>
          <w:tcPr>
            <w:tcW w:w="2251" w:type="dxa"/>
            <w:vAlign w:val="top"/>
          </w:tcPr>
          <w:p w14:paraId="182ADC35">
            <w:pPr>
              <w:pStyle w:val="8"/>
              <w:keepNext w:val="0"/>
              <w:keepLines w:val="0"/>
              <w:pageBreakBefore w:val="0"/>
              <w:wordWrap w:val="0"/>
              <w:overflowPunct/>
              <w:topLinePunct w:val="0"/>
              <w:bidi w:val="0"/>
              <w:spacing w:before="197" w:line="220" w:lineRule="auto"/>
              <w:ind w:left="670"/>
            </w:pPr>
            <w:r>
              <w:rPr>
                <w:spacing w:val="-6"/>
              </w:rPr>
              <w:t>项目名称</w:t>
            </w:r>
          </w:p>
        </w:tc>
        <w:tc>
          <w:tcPr>
            <w:tcW w:w="2367" w:type="dxa"/>
            <w:vAlign w:val="top"/>
          </w:tcPr>
          <w:p w14:paraId="768BC3E0">
            <w:pPr>
              <w:pStyle w:val="8"/>
              <w:keepNext w:val="0"/>
              <w:keepLines w:val="0"/>
              <w:pageBreakBefore w:val="0"/>
              <w:wordWrap w:val="0"/>
              <w:overflowPunct/>
              <w:topLinePunct w:val="0"/>
              <w:bidi w:val="0"/>
              <w:spacing w:before="197" w:line="219" w:lineRule="auto"/>
              <w:ind w:left="122"/>
            </w:pPr>
            <w:r>
              <w:rPr>
                <w:spacing w:val="-3"/>
              </w:rPr>
              <w:t>合同金额或供货期限</w:t>
            </w:r>
          </w:p>
        </w:tc>
        <w:tc>
          <w:tcPr>
            <w:tcW w:w="1885" w:type="dxa"/>
            <w:vAlign w:val="top"/>
          </w:tcPr>
          <w:p w14:paraId="1375FFEF">
            <w:pPr>
              <w:pStyle w:val="8"/>
              <w:keepNext w:val="0"/>
              <w:keepLines w:val="0"/>
              <w:pageBreakBefore w:val="0"/>
              <w:wordWrap w:val="0"/>
              <w:overflowPunct/>
              <w:topLinePunct w:val="0"/>
              <w:bidi w:val="0"/>
              <w:spacing w:before="198" w:line="219" w:lineRule="auto"/>
              <w:ind w:left="118"/>
            </w:pPr>
            <w:r>
              <w:rPr>
                <w:spacing w:val="-3"/>
              </w:rPr>
              <w:t>签约及完成时间</w:t>
            </w:r>
          </w:p>
        </w:tc>
      </w:tr>
      <w:tr w14:paraId="7D317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52" w:type="dxa"/>
            <w:vAlign w:val="top"/>
          </w:tcPr>
          <w:p w14:paraId="5FE7F8D0">
            <w:pPr>
              <w:keepNext w:val="0"/>
              <w:keepLines w:val="0"/>
              <w:pageBreakBefore w:val="0"/>
              <w:wordWrap w:val="0"/>
              <w:overflowPunct/>
              <w:topLinePunct w:val="0"/>
              <w:bidi w:val="0"/>
              <w:rPr>
                <w:rFonts w:ascii="Arial"/>
                <w:sz w:val="21"/>
              </w:rPr>
            </w:pPr>
          </w:p>
        </w:tc>
        <w:tc>
          <w:tcPr>
            <w:tcW w:w="2485" w:type="dxa"/>
            <w:vAlign w:val="top"/>
          </w:tcPr>
          <w:p w14:paraId="3BCED5B3">
            <w:pPr>
              <w:keepNext w:val="0"/>
              <w:keepLines w:val="0"/>
              <w:pageBreakBefore w:val="0"/>
              <w:wordWrap w:val="0"/>
              <w:overflowPunct/>
              <w:topLinePunct w:val="0"/>
              <w:bidi w:val="0"/>
              <w:rPr>
                <w:rFonts w:ascii="Arial"/>
                <w:sz w:val="21"/>
              </w:rPr>
            </w:pPr>
          </w:p>
        </w:tc>
        <w:tc>
          <w:tcPr>
            <w:tcW w:w="2251" w:type="dxa"/>
            <w:vAlign w:val="top"/>
          </w:tcPr>
          <w:p w14:paraId="1B206156">
            <w:pPr>
              <w:keepNext w:val="0"/>
              <w:keepLines w:val="0"/>
              <w:pageBreakBefore w:val="0"/>
              <w:wordWrap w:val="0"/>
              <w:overflowPunct/>
              <w:topLinePunct w:val="0"/>
              <w:bidi w:val="0"/>
              <w:rPr>
                <w:rFonts w:ascii="Arial"/>
                <w:sz w:val="21"/>
              </w:rPr>
            </w:pPr>
          </w:p>
        </w:tc>
        <w:tc>
          <w:tcPr>
            <w:tcW w:w="2367" w:type="dxa"/>
            <w:vAlign w:val="top"/>
          </w:tcPr>
          <w:p w14:paraId="36A0BE01">
            <w:pPr>
              <w:keepNext w:val="0"/>
              <w:keepLines w:val="0"/>
              <w:pageBreakBefore w:val="0"/>
              <w:wordWrap w:val="0"/>
              <w:overflowPunct/>
              <w:topLinePunct w:val="0"/>
              <w:bidi w:val="0"/>
              <w:rPr>
                <w:rFonts w:ascii="Arial"/>
                <w:sz w:val="21"/>
              </w:rPr>
            </w:pPr>
          </w:p>
        </w:tc>
        <w:tc>
          <w:tcPr>
            <w:tcW w:w="1885" w:type="dxa"/>
            <w:vAlign w:val="top"/>
          </w:tcPr>
          <w:p w14:paraId="0AFD66C9">
            <w:pPr>
              <w:keepNext w:val="0"/>
              <w:keepLines w:val="0"/>
              <w:pageBreakBefore w:val="0"/>
              <w:wordWrap w:val="0"/>
              <w:overflowPunct/>
              <w:topLinePunct w:val="0"/>
              <w:bidi w:val="0"/>
              <w:rPr>
                <w:rFonts w:ascii="Arial"/>
                <w:sz w:val="21"/>
              </w:rPr>
            </w:pPr>
          </w:p>
        </w:tc>
      </w:tr>
      <w:tr w14:paraId="395F8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4FE6D354">
            <w:pPr>
              <w:keepNext w:val="0"/>
              <w:keepLines w:val="0"/>
              <w:pageBreakBefore w:val="0"/>
              <w:wordWrap w:val="0"/>
              <w:overflowPunct/>
              <w:topLinePunct w:val="0"/>
              <w:bidi w:val="0"/>
              <w:rPr>
                <w:rFonts w:ascii="Arial"/>
                <w:sz w:val="21"/>
              </w:rPr>
            </w:pPr>
          </w:p>
        </w:tc>
        <w:tc>
          <w:tcPr>
            <w:tcW w:w="2485" w:type="dxa"/>
            <w:vAlign w:val="top"/>
          </w:tcPr>
          <w:p w14:paraId="58E9A901">
            <w:pPr>
              <w:keepNext w:val="0"/>
              <w:keepLines w:val="0"/>
              <w:pageBreakBefore w:val="0"/>
              <w:wordWrap w:val="0"/>
              <w:overflowPunct/>
              <w:topLinePunct w:val="0"/>
              <w:bidi w:val="0"/>
              <w:rPr>
                <w:rFonts w:ascii="Arial"/>
                <w:sz w:val="21"/>
              </w:rPr>
            </w:pPr>
          </w:p>
        </w:tc>
        <w:tc>
          <w:tcPr>
            <w:tcW w:w="2251" w:type="dxa"/>
            <w:vAlign w:val="top"/>
          </w:tcPr>
          <w:p w14:paraId="14CD63E2">
            <w:pPr>
              <w:keepNext w:val="0"/>
              <w:keepLines w:val="0"/>
              <w:pageBreakBefore w:val="0"/>
              <w:wordWrap w:val="0"/>
              <w:overflowPunct/>
              <w:topLinePunct w:val="0"/>
              <w:bidi w:val="0"/>
              <w:rPr>
                <w:rFonts w:ascii="Arial"/>
                <w:sz w:val="21"/>
              </w:rPr>
            </w:pPr>
          </w:p>
        </w:tc>
        <w:tc>
          <w:tcPr>
            <w:tcW w:w="2367" w:type="dxa"/>
            <w:vAlign w:val="top"/>
          </w:tcPr>
          <w:p w14:paraId="08D940FD">
            <w:pPr>
              <w:keepNext w:val="0"/>
              <w:keepLines w:val="0"/>
              <w:pageBreakBefore w:val="0"/>
              <w:wordWrap w:val="0"/>
              <w:overflowPunct/>
              <w:topLinePunct w:val="0"/>
              <w:bidi w:val="0"/>
              <w:rPr>
                <w:rFonts w:ascii="Arial"/>
                <w:sz w:val="21"/>
              </w:rPr>
            </w:pPr>
          </w:p>
        </w:tc>
        <w:tc>
          <w:tcPr>
            <w:tcW w:w="1885" w:type="dxa"/>
            <w:vAlign w:val="top"/>
          </w:tcPr>
          <w:p w14:paraId="6CC33E17">
            <w:pPr>
              <w:keepNext w:val="0"/>
              <w:keepLines w:val="0"/>
              <w:pageBreakBefore w:val="0"/>
              <w:wordWrap w:val="0"/>
              <w:overflowPunct/>
              <w:topLinePunct w:val="0"/>
              <w:bidi w:val="0"/>
              <w:rPr>
                <w:rFonts w:ascii="Arial"/>
                <w:sz w:val="21"/>
              </w:rPr>
            </w:pPr>
          </w:p>
        </w:tc>
      </w:tr>
      <w:tr w14:paraId="7AF27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05913DDE">
            <w:pPr>
              <w:keepNext w:val="0"/>
              <w:keepLines w:val="0"/>
              <w:pageBreakBefore w:val="0"/>
              <w:wordWrap w:val="0"/>
              <w:overflowPunct/>
              <w:topLinePunct w:val="0"/>
              <w:bidi w:val="0"/>
              <w:rPr>
                <w:rFonts w:ascii="Arial"/>
                <w:sz w:val="21"/>
              </w:rPr>
            </w:pPr>
          </w:p>
        </w:tc>
        <w:tc>
          <w:tcPr>
            <w:tcW w:w="2485" w:type="dxa"/>
            <w:vAlign w:val="top"/>
          </w:tcPr>
          <w:p w14:paraId="5DDEA408">
            <w:pPr>
              <w:keepNext w:val="0"/>
              <w:keepLines w:val="0"/>
              <w:pageBreakBefore w:val="0"/>
              <w:wordWrap w:val="0"/>
              <w:overflowPunct/>
              <w:topLinePunct w:val="0"/>
              <w:bidi w:val="0"/>
              <w:rPr>
                <w:rFonts w:ascii="Arial"/>
                <w:sz w:val="21"/>
              </w:rPr>
            </w:pPr>
          </w:p>
        </w:tc>
        <w:tc>
          <w:tcPr>
            <w:tcW w:w="2251" w:type="dxa"/>
            <w:vAlign w:val="top"/>
          </w:tcPr>
          <w:p w14:paraId="733E74AD">
            <w:pPr>
              <w:keepNext w:val="0"/>
              <w:keepLines w:val="0"/>
              <w:pageBreakBefore w:val="0"/>
              <w:wordWrap w:val="0"/>
              <w:overflowPunct/>
              <w:topLinePunct w:val="0"/>
              <w:bidi w:val="0"/>
              <w:rPr>
                <w:rFonts w:ascii="Arial"/>
                <w:sz w:val="21"/>
              </w:rPr>
            </w:pPr>
          </w:p>
        </w:tc>
        <w:tc>
          <w:tcPr>
            <w:tcW w:w="2367" w:type="dxa"/>
            <w:vAlign w:val="top"/>
          </w:tcPr>
          <w:p w14:paraId="5CEC0F5B">
            <w:pPr>
              <w:keepNext w:val="0"/>
              <w:keepLines w:val="0"/>
              <w:pageBreakBefore w:val="0"/>
              <w:wordWrap w:val="0"/>
              <w:overflowPunct/>
              <w:topLinePunct w:val="0"/>
              <w:bidi w:val="0"/>
              <w:rPr>
                <w:rFonts w:ascii="Arial"/>
                <w:sz w:val="21"/>
              </w:rPr>
            </w:pPr>
          </w:p>
        </w:tc>
        <w:tc>
          <w:tcPr>
            <w:tcW w:w="1885" w:type="dxa"/>
            <w:vAlign w:val="top"/>
          </w:tcPr>
          <w:p w14:paraId="62A48766">
            <w:pPr>
              <w:keepNext w:val="0"/>
              <w:keepLines w:val="0"/>
              <w:pageBreakBefore w:val="0"/>
              <w:wordWrap w:val="0"/>
              <w:overflowPunct/>
              <w:topLinePunct w:val="0"/>
              <w:bidi w:val="0"/>
              <w:rPr>
                <w:rFonts w:ascii="Arial"/>
                <w:sz w:val="21"/>
              </w:rPr>
            </w:pPr>
          </w:p>
        </w:tc>
      </w:tr>
      <w:tr w14:paraId="526D8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top"/>
          </w:tcPr>
          <w:p w14:paraId="3628093E">
            <w:pPr>
              <w:keepNext w:val="0"/>
              <w:keepLines w:val="0"/>
              <w:pageBreakBefore w:val="0"/>
              <w:wordWrap w:val="0"/>
              <w:overflowPunct/>
              <w:topLinePunct w:val="0"/>
              <w:bidi w:val="0"/>
              <w:rPr>
                <w:rFonts w:ascii="Arial"/>
                <w:sz w:val="21"/>
              </w:rPr>
            </w:pPr>
          </w:p>
        </w:tc>
        <w:tc>
          <w:tcPr>
            <w:tcW w:w="2485" w:type="dxa"/>
            <w:vAlign w:val="top"/>
          </w:tcPr>
          <w:p w14:paraId="508275FE">
            <w:pPr>
              <w:keepNext w:val="0"/>
              <w:keepLines w:val="0"/>
              <w:pageBreakBefore w:val="0"/>
              <w:wordWrap w:val="0"/>
              <w:overflowPunct/>
              <w:topLinePunct w:val="0"/>
              <w:bidi w:val="0"/>
              <w:rPr>
                <w:rFonts w:ascii="Arial"/>
                <w:sz w:val="21"/>
              </w:rPr>
            </w:pPr>
          </w:p>
        </w:tc>
        <w:tc>
          <w:tcPr>
            <w:tcW w:w="2251" w:type="dxa"/>
            <w:vAlign w:val="top"/>
          </w:tcPr>
          <w:p w14:paraId="13502B03">
            <w:pPr>
              <w:keepNext w:val="0"/>
              <w:keepLines w:val="0"/>
              <w:pageBreakBefore w:val="0"/>
              <w:wordWrap w:val="0"/>
              <w:overflowPunct/>
              <w:topLinePunct w:val="0"/>
              <w:bidi w:val="0"/>
              <w:rPr>
                <w:rFonts w:ascii="Arial"/>
                <w:sz w:val="21"/>
              </w:rPr>
            </w:pPr>
          </w:p>
        </w:tc>
        <w:tc>
          <w:tcPr>
            <w:tcW w:w="2367" w:type="dxa"/>
            <w:vAlign w:val="top"/>
          </w:tcPr>
          <w:p w14:paraId="6B71A169">
            <w:pPr>
              <w:keepNext w:val="0"/>
              <w:keepLines w:val="0"/>
              <w:pageBreakBefore w:val="0"/>
              <w:wordWrap w:val="0"/>
              <w:overflowPunct/>
              <w:topLinePunct w:val="0"/>
              <w:bidi w:val="0"/>
              <w:rPr>
                <w:rFonts w:ascii="Arial"/>
                <w:sz w:val="21"/>
              </w:rPr>
            </w:pPr>
          </w:p>
        </w:tc>
        <w:tc>
          <w:tcPr>
            <w:tcW w:w="1885" w:type="dxa"/>
            <w:vAlign w:val="top"/>
          </w:tcPr>
          <w:p w14:paraId="1793BB29">
            <w:pPr>
              <w:keepNext w:val="0"/>
              <w:keepLines w:val="0"/>
              <w:pageBreakBefore w:val="0"/>
              <w:wordWrap w:val="0"/>
              <w:overflowPunct/>
              <w:topLinePunct w:val="0"/>
              <w:bidi w:val="0"/>
              <w:rPr>
                <w:rFonts w:ascii="Arial"/>
                <w:sz w:val="21"/>
              </w:rPr>
            </w:pPr>
          </w:p>
        </w:tc>
      </w:tr>
      <w:tr w14:paraId="6AE5E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3A6FBB40">
            <w:pPr>
              <w:keepNext w:val="0"/>
              <w:keepLines w:val="0"/>
              <w:pageBreakBefore w:val="0"/>
              <w:wordWrap w:val="0"/>
              <w:overflowPunct/>
              <w:topLinePunct w:val="0"/>
              <w:bidi w:val="0"/>
              <w:rPr>
                <w:rFonts w:ascii="Arial"/>
                <w:sz w:val="21"/>
              </w:rPr>
            </w:pPr>
          </w:p>
        </w:tc>
        <w:tc>
          <w:tcPr>
            <w:tcW w:w="2485" w:type="dxa"/>
            <w:vAlign w:val="top"/>
          </w:tcPr>
          <w:p w14:paraId="1AFFCDDF">
            <w:pPr>
              <w:keepNext w:val="0"/>
              <w:keepLines w:val="0"/>
              <w:pageBreakBefore w:val="0"/>
              <w:wordWrap w:val="0"/>
              <w:overflowPunct/>
              <w:topLinePunct w:val="0"/>
              <w:bidi w:val="0"/>
              <w:rPr>
                <w:rFonts w:ascii="Arial"/>
                <w:sz w:val="21"/>
              </w:rPr>
            </w:pPr>
          </w:p>
        </w:tc>
        <w:tc>
          <w:tcPr>
            <w:tcW w:w="2251" w:type="dxa"/>
            <w:vAlign w:val="top"/>
          </w:tcPr>
          <w:p w14:paraId="5B9D9747">
            <w:pPr>
              <w:keepNext w:val="0"/>
              <w:keepLines w:val="0"/>
              <w:pageBreakBefore w:val="0"/>
              <w:wordWrap w:val="0"/>
              <w:overflowPunct/>
              <w:topLinePunct w:val="0"/>
              <w:bidi w:val="0"/>
              <w:rPr>
                <w:rFonts w:ascii="Arial"/>
                <w:sz w:val="21"/>
              </w:rPr>
            </w:pPr>
          </w:p>
        </w:tc>
        <w:tc>
          <w:tcPr>
            <w:tcW w:w="2367" w:type="dxa"/>
            <w:vAlign w:val="top"/>
          </w:tcPr>
          <w:p w14:paraId="062F56E3">
            <w:pPr>
              <w:keepNext w:val="0"/>
              <w:keepLines w:val="0"/>
              <w:pageBreakBefore w:val="0"/>
              <w:wordWrap w:val="0"/>
              <w:overflowPunct/>
              <w:topLinePunct w:val="0"/>
              <w:bidi w:val="0"/>
              <w:rPr>
                <w:rFonts w:ascii="Arial"/>
                <w:sz w:val="21"/>
              </w:rPr>
            </w:pPr>
          </w:p>
        </w:tc>
        <w:tc>
          <w:tcPr>
            <w:tcW w:w="1885" w:type="dxa"/>
            <w:vAlign w:val="top"/>
          </w:tcPr>
          <w:p w14:paraId="789F2BF3">
            <w:pPr>
              <w:keepNext w:val="0"/>
              <w:keepLines w:val="0"/>
              <w:pageBreakBefore w:val="0"/>
              <w:wordWrap w:val="0"/>
              <w:overflowPunct/>
              <w:topLinePunct w:val="0"/>
              <w:bidi w:val="0"/>
              <w:rPr>
                <w:rFonts w:ascii="Arial"/>
                <w:sz w:val="21"/>
              </w:rPr>
            </w:pPr>
          </w:p>
        </w:tc>
      </w:tr>
      <w:tr w14:paraId="70710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top"/>
          </w:tcPr>
          <w:p w14:paraId="36C99010">
            <w:pPr>
              <w:keepNext w:val="0"/>
              <w:keepLines w:val="0"/>
              <w:pageBreakBefore w:val="0"/>
              <w:wordWrap w:val="0"/>
              <w:overflowPunct/>
              <w:topLinePunct w:val="0"/>
              <w:bidi w:val="0"/>
              <w:rPr>
                <w:rFonts w:ascii="Arial"/>
                <w:sz w:val="21"/>
              </w:rPr>
            </w:pPr>
          </w:p>
        </w:tc>
        <w:tc>
          <w:tcPr>
            <w:tcW w:w="2485" w:type="dxa"/>
            <w:vAlign w:val="top"/>
          </w:tcPr>
          <w:p w14:paraId="5EC245B8">
            <w:pPr>
              <w:keepNext w:val="0"/>
              <w:keepLines w:val="0"/>
              <w:pageBreakBefore w:val="0"/>
              <w:wordWrap w:val="0"/>
              <w:overflowPunct/>
              <w:topLinePunct w:val="0"/>
              <w:bidi w:val="0"/>
              <w:rPr>
                <w:rFonts w:ascii="Arial"/>
                <w:sz w:val="21"/>
              </w:rPr>
            </w:pPr>
          </w:p>
        </w:tc>
        <w:tc>
          <w:tcPr>
            <w:tcW w:w="2251" w:type="dxa"/>
            <w:vAlign w:val="top"/>
          </w:tcPr>
          <w:p w14:paraId="223C143C">
            <w:pPr>
              <w:keepNext w:val="0"/>
              <w:keepLines w:val="0"/>
              <w:pageBreakBefore w:val="0"/>
              <w:wordWrap w:val="0"/>
              <w:overflowPunct/>
              <w:topLinePunct w:val="0"/>
              <w:bidi w:val="0"/>
              <w:rPr>
                <w:rFonts w:ascii="Arial"/>
                <w:sz w:val="21"/>
              </w:rPr>
            </w:pPr>
          </w:p>
        </w:tc>
        <w:tc>
          <w:tcPr>
            <w:tcW w:w="2367" w:type="dxa"/>
            <w:vAlign w:val="top"/>
          </w:tcPr>
          <w:p w14:paraId="2452B3D7">
            <w:pPr>
              <w:keepNext w:val="0"/>
              <w:keepLines w:val="0"/>
              <w:pageBreakBefore w:val="0"/>
              <w:wordWrap w:val="0"/>
              <w:overflowPunct/>
              <w:topLinePunct w:val="0"/>
              <w:bidi w:val="0"/>
              <w:rPr>
                <w:rFonts w:ascii="Arial"/>
                <w:sz w:val="21"/>
              </w:rPr>
            </w:pPr>
          </w:p>
        </w:tc>
        <w:tc>
          <w:tcPr>
            <w:tcW w:w="1885" w:type="dxa"/>
            <w:vAlign w:val="top"/>
          </w:tcPr>
          <w:p w14:paraId="43360BEA">
            <w:pPr>
              <w:keepNext w:val="0"/>
              <w:keepLines w:val="0"/>
              <w:pageBreakBefore w:val="0"/>
              <w:wordWrap w:val="0"/>
              <w:overflowPunct/>
              <w:topLinePunct w:val="0"/>
              <w:bidi w:val="0"/>
              <w:rPr>
                <w:rFonts w:ascii="Arial"/>
                <w:sz w:val="21"/>
              </w:rPr>
            </w:pPr>
          </w:p>
        </w:tc>
      </w:tr>
      <w:tr w14:paraId="1696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top"/>
          </w:tcPr>
          <w:p w14:paraId="31E75082">
            <w:pPr>
              <w:keepNext w:val="0"/>
              <w:keepLines w:val="0"/>
              <w:pageBreakBefore w:val="0"/>
              <w:wordWrap w:val="0"/>
              <w:overflowPunct/>
              <w:topLinePunct w:val="0"/>
              <w:bidi w:val="0"/>
              <w:rPr>
                <w:rFonts w:ascii="Arial"/>
                <w:sz w:val="21"/>
              </w:rPr>
            </w:pPr>
          </w:p>
        </w:tc>
        <w:tc>
          <w:tcPr>
            <w:tcW w:w="2485" w:type="dxa"/>
            <w:vAlign w:val="top"/>
          </w:tcPr>
          <w:p w14:paraId="2B8F9B56">
            <w:pPr>
              <w:keepNext w:val="0"/>
              <w:keepLines w:val="0"/>
              <w:pageBreakBefore w:val="0"/>
              <w:wordWrap w:val="0"/>
              <w:overflowPunct/>
              <w:topLinePunct w:val="0"/>
              <w:bidi w:val="0"/>
              <w:rPr>
                <w:rFonts w:ascii="Arial"/>
                <w:sz w:val="21"/>
              </w:rPr>
            </w:pPr>
          </w:p>
        </w:tc>
        <w:tc>
          <w:tcPr>
            <w:tcW w:w="2251" w:type="dxa"/>
            <w:vAlign w:val="top"/>
          </w:tcPr>
          <w:p w14:paraId="08577109">
            <w:pPr>
              <w:keepNext w:val="0"/>
              <w:keepLines w:val="0"/>
              <w:pageBreakBefore w:val="0"/>
              <w:wordWrap w:val="0"/>
              <w:overflowPunct/>
              <w:topLinePunct w:val="0"/>
              <w:bidi w:val="0"/>
              <w:rPr>
                <w:rFonts w:ascii="Arial"/>
                <w:sz w:val="21"/>
              </w:rPr>
            </w:pPr>
          </w:p>
        </w:tc>
        <w:tc>
          <w:tcPr>
            <w:tcW w:w="2367" w:type="dxa"/>
            <w:vAlign w:val="top"/>
          </w:tcPr>
          <w:p w14:paraId="2AF88E61">
            <w:pPr>
              <w:keepNext w:val="0"/>
              <w:keepLines w:val="0"/>
              <w:pageBreakBefore w:val="0"/>
              <w:wordWrap w:val="0"/>
              <w:overflowPunct/>
              <w:topLinePunct w:val="0"/>
              <w:bidi w:val="0"/>
              <w:rPr>
                <w:rFonts w:ascii="Arial"/>
                <w:sz w:val="21"/>
              </w:rPr>
            </w:pPr>
          </w:p>
        </w:tc>
        <w:tc>
          <w:tcPr>
            <w:tcW w:w="1885" w:type="dxa"/>
            <w:vAlign w:val="top"/>
          </w:tcPr>
          <w:p w14:paraId="27E8ACF3">
            <w:pPr>
              <w:keepNext w:val="0"/>
              <w:keepLines w:val="0"/>
              <w:pageBreakBefore w:val="0"/>
              <w:wordWrap w:val="0"/>
              <w:overflowPunct/>
              <w:topLinePunct w:val="0"/>
              <w:bidi w:val="0"/>
              <w:rPr>
                <w:rFonts w:ascii="Arial"/>
                <w:sz w:val="21"/>
              </w:rPr>
            </w:pPr>
          </w:p>
        </w:tc>
      </w:tr>
      <w:tr w14:paraId="50FC2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52" w:type="dxa"/>
            <w:vAlign w:val="top"/>
          </w:tcPr>
          <w:p w14:paraId="79EBB79F">
            <w:pPr>
              <w:keepNext w:val="0"/>
              <w:keepLines w:val="0"/>
              <w:pageBreakBefore w:val="0"/>
              <w:wordWrap w:val="0"/>
              <w:overflowPunct/>
              <w:topLinePunct w:val="0"/>
              <w:bidi w:val="0"/>
              <w:rPr>
                <w:rFonts w:ascii="Arial"/>
                <w:sz w:val="21"/>
              </w:rPr>
            </w:pPr>
          </w:p>
        </w:tc>
        <w:tc>
          <w:tcPr>
            <w:tcW w:w="2485" w:type="dxa"/>
            <w:vAlign w:val="top"/>
          </w:tcPr>
          <w:p w14:paraId="60D47494">
            <w:pPr>
              <w:keepNext w:val="0"/>
              <w:keepLines w:val="0"/>
              <w:pageBreakBefore w:val="0"/>
              <w:wordWrap w:val="0"/>
              <w:overflowPunct/>
              <w:topLinePunct w:val="0"/>
              <w:bidi w:val="0"/>
              <w:rPr>
                <w:rFonts w:ascii="Arial"/>
                <w:sz w:val="21"/>
              </w:rPr>
            </w:pPr>
          </w:p>
        </w:tc>
        <w:tc>
          <w:tcPr>
            <w:tcW w:w="2251" w:type="dxa"/>
            <w:vAlign w:val="top"/>
          </w:tcPr>
          <w:p w14:paraId="060C1268">
            <w:pPr>
              <w:keepNext w:val="0"/>
              <w:keepLines w:val="0"/>
              <w:pageBreakBefore w:val="0"/>
              <w:wordWrap w:val="0"/>
              <w:overflowPunct/>
              <w:topLinePunct w:val="0"/>
              <w:bidi w:val="0"/>
              <w:rPr>
                <w:rFonts w:ascii="Arial"/>
                <w:sz w:val="21"/>
              </w:rPr>
            </w:pPr>
          </w:p>
        </w:tc>
        <w:tc>
          <w:tcPr>
            <w:tcW w:w="2367" w:type="dxa"/>
            <w:vAlign w:val="top"/>
          </w:tcPr>
          <w:p w14:paraId="2DEE7937">
            <w:pPr>
              <w:keepNext w:val="0"/>
              <w:keepLines w:val="0"/>
              <w:pageBreakBefore w:val="0"/>
              <w:wordWrap w:val="0"/>
              <w:overflowPunct/>
              <w:topLinePunct w:val="0"/>
              <w:bidi w:val="0"/>
              <w:rPr>
                <w:rFonts w:ascii="Arial"/>
                <w:sz w:val="21"/>
              </w:rPr>
            </w:pPr>
          </w:p>
        </w:tc>
        <w:tc>
          <w:tcPr>
            <w:tcW w:w="1885" w:type="dxa"/>
            <w:vAlign w:val="top"/>
          </w:tcPr>
          <w:p w14:paraId="0FB71014">
            <w:pPr>
              <w:keepNext w:val="0"/>
              <w:keepLines w:val="0"/>
              <w:pageBreakBefore w:val="0"/>
              <w:wordWrap w:val="0"/>
              <w:overflowPunct/>
              <w:topLinePunct w:val="0"/>
              <w:bidi w:val="0"/>
              <w:rPr>
                <w:rFonts w:ascii="Arial"/>
                <w:sz w:val="21"/>
              </w:rPr>
            </w:pPr>
          </w:p>
        </w:tc>
      </w:tr>
    </w:tbl>
    <w:p w14:paraId="6E77908B">
      <w:pPr>
        <w:pStyle w:val="3"/>
        <w:keepNext w:val="0"/>
        <w:keepLines w:val="0"/>
        <w:pageBreakBefore w:val="0"/>
        <w:wordWrap w:val="0"/>
        <w:overflowPunct/>
        <w:topLinePunct w:val="0"/>
        <w:bidi w:val="0"/>
        <w:spacing w:before="226" w:line="452" w:lineRule="auto"/>
        <w:ind w:left="88" w:right="103" w:firstLine="461"/>
        <w:rPr>
          <w:sz w:val="24"/>
          <w:szCs w:val="24"/>
        </w:rPr>
      </w:pPr>
      <w:r>
        <w:rPr>
          <w:spacing w:val="-4"/>
          <w:sz w:val="24"/>
          <w:szCs w:val="24"/>
        </w:rPr>
        <w:t>注：以上业绩须附经双方签章的合同或中标通知书证明材料</w:t>
      </w:r>
      <w:r>
        <w:rPr>
          <w:spacing w:val="-5"/>
          <w:sz w:val="24"/>
          <w:szCs w:val="24"/>
        </w:rPr>
        <w:t>，并加盖投标人公章（鲜章）</w:t>
      </w:r>
      <w:r>
        <w:rPr>
          <w:spacing w:val="-10"/>
          <w:sz w:val="24"/>
          <w:szCs w:val="24"/>
        </w:rPr>
        <w:t>,必须符合相关类似项目。</w:t>
      </w:r>
    </w:p>
    <w:p w14:paraId="65AF058B">
      <w:pPr>
        <w:pStyle w:val="3"/>
        <w:keepNext w:val="0"/>
        <w:keepLines w:val="0"/>
        <w:pageBreakBefore w:val="0"/>
        <w:wordWrap w:val="0"/>
        <w:overflowPunct/>
        <w:topLinePunct w:val="0"/>
        <w:bidi w:val="0"/>
        <w:spacing w:before="45" w:line="219" w:lineRule="auto"/>
        <w:ind w:left="5067"/>
        <w:rPr>
          <w:sz w:val="24"/>
          <w:szCs w:val="24"/>
        </w:rPr>
      </w:pPr>
      <w:r>
        <w:rPr>
          <w:spacing w:val="2"/>
          <w:sz w:val="24"/>
          <w:szCs w:val="24"/>
        </w:rPr>
        <w:t>投标人名称</w:t>
      </w:r>
      <w:r>
        <w:rPr>
          <w:spacing w:val="-22"/>
          <w:sz w:val="24"/>
          <w:szCs w:val="24"/>
        </w:rPr>
        <w:t>：</w:t>
      </w:r>
      <w:r>
        <w:rPr>
          <w:spacing w:val="-22"/>
          <w:sz w:val="24"/>
          <w:szCs w:val="24"/>
          <w:u w:val="single" w:color="auto"/>
        </w:rPr>
        <w:t>（</w:t>
      </w:r>
      <w:r>
        <w:rPr>
          <w:spacing w:val="2"/>
          <w:sz w:val="24"/>
          <w:szCs w:val="24"/>
          <w:u w:val="single" w:color="auto"/>
        </w:rPr>
        <w:t>盖章）</w:t>
      </w:r>
    </w:p>
    <w:p w14:paraId="5A86BCDA">
      <w:pPr>
        <w:keepNext w:val="0"/>
        <w:keepLines w:val="0"/>
        <w:pageBreakBefore w:val="0"/>
        <w:wordWrap w:val="0"/>
        <w:overflowPunct/>
        <w:topLinePunct w:val="0"/>
        <w:bidi w:val="0"/>
        <w:spacing w:line="313" w:lineRule="auto"/>
        <w:rPr>
          <w:rFonts w:ascii="Arial"/>
          <w:sz w:val="21"/>
        </w:rPr>
      </w:pPr>
    </w:p>
    <w:p w14:paraId="489F2F19">
      <w:pPr>
        <w:pStyle w:val="3"/>
        <w:keepNext w:val="0"/>
        <w:keepLines w:val="0"/>
        <w:pageBreakBefore w:val="0"/>
        <w:wordWrap w:val="0"/>
        <w:overflowPunct/>
        <w:topLinePunct w:val="0"/>
        <w:bidi w:val="0"/>
        <w:spacing w:before="78" w:line="452" w:lineRule="auto"/>
        <w:ind w:left="5175" w:right="1402" w:hanging="65"/>
        <w:rPr>
          <w:sz w:val="24"/>
          <w:szCs w:val="24"/>
        </w:rPr>
      </w:pPr>
      <w:r>
        <w:rPr>
          <w:spacing w:val="1"/>
          <w:sz w:val="24"/>
          <w:szCs w:val="24"/>
        </w:rPr>
        <w:t>法定代表人或授权代表</w:t>
      </w:r>
      <w:r>
        <w:rPr>
          <w:spacing w:val="-21"/>
          <w:sz w:val="24"/>
          <w:szCs w:val="24"/>
        </w:rPr>
        <w:t>：</w:t>
      </w:r>
      <w:r>
        <w:rPr>
          <w:spacing w:val="-21"/>
          <w:sz w:val="24"/>
          <w:szCs w:val="24"/>
          <w:u w:val="single" w:color="auto"/>
        </w:rPr>
        <w:t>（</w:t>
      </w:r>
      <w:r>
        <w:rPr>
          <w:spacing w:val="1"/>
          <w:sz w:val="24"/>
          <w:szCs w:val="24"/>
          <w:u w:val="single" w:color="auto"/>
        </w:rPr>
        <w:t>签字</w:t>
      </w:r>
      <w:r>
        <w:rPr>
          <w:spacing w:val="-16"/>
          <w:sz w:val="24"/>
          <w:szCs w:val="24"/>
          <w:u w:val="single" w:color="auto"/>
        </w:rPr>
        <w:t>)</w:t>
      </w:r>
      <w:r>
        <w:rPr>
          <w:spacing w:val="-16"/>
          <w:sz w:val="24"/>
          <w:szCs w:val="24"/>
        </w:rPr>
        <w:t>日期:</w:t>
      </w:r>
    </w:p>
    <w:p w14:paraId="58EC8CC3">
      <w:pPr>
        <w:keepNext w:val="0"/>
        <w:keepLines w:val="0"/>
        <w:pageBreakBefore w:val="0"/>
        <w:wordWrap w:val="0"/>
        <w:overflowPunct/>
        <w:topLinePunct w:val="0"/>
        <w:bidi w:val="0"/>
        <w:spacing w:line="452" w:lineRule="auto"/>
        <w:rPr>
          <w:sz w:val="24"/>
          <w:szCs w:val="24"/>
        </w:rPr>
        <w:sectPr>
          <w:footerReference r:id="rId55" w:type="default"/>
          <w:pgSz w:w="11905" w:h="16839"/>
          <w:pgMar w:top="400" w:right="979" w:bottom="1171" w:left="1079" w:header="0" w:footer="1002" w:gutter="0"/>
          <w:pgNumType w:fmt="decimal"/>
          <w:cols w:space="720" w:num="1"/>
        </w:sectPr>
      </w:pPr>
    </w:p>
    <w:p w14:paraId="08CA5BBC">
      <w:pPr>
        <w:keepNext w:val="0"/>
        <w:keepLines w:val="0"/>
        <w:pageBreakBefore w:val="0"/>
        <w:wordWrap w:val="0"/>
        <w:overflowPunct/>
        <w:topLinePunct w:val="0"/>
        <w:bidi w:val="0"/>
        <w:spacing w:line="262" w:lineRule="auto"/>
        <w:rPr>
          <w:rFonts w:ascii="Arial"/>
          <w:sz w:val="21"/>
        </w:rPr>
      </w:pPr>
    </w:p>
    <w:p w14:paraId="3BBCAE86">
      <w:pPr>
        <w:keepNext w:val="0"/>
        <w:keepLines w:val="0"/>
        <w:pageBreakBefore w:val="0"/>
        <w:wordWrap w:val="0"/>
        <w:overflowPunct/>
        <w:topLinePunct w:val="0"/>
        <w:bidi w:val="0"/>
        <w:spacing w:line="262" w:lineRule="auto"/>
        <w:rPr>
          <w:rFonts w:ascii="Arial"/>
          <w:sz w:val="21"/>
        </w:rPr>
      </w:pPr>
    </w:p>
    <w:p w14:paraId="0530F9D6">
      <w:pPr>
        <w:keepNext w:val="0"/>
        <w:keepLines w:val="0"/>
        <w:pageBreakBefore w:val="0"/>
        <w:wordWrap w:val="0"/>
        <w:overflowPunct/>
        <w:topLinePunct w:val="0"/>
        <w:bidi w:val="0"/>
        <w:spacing w:line="263" w:lineRule="auto"/>
        <w:rPr>
          <w:rFonts w:ascii="Arial"/>
          <w:sz w:val="21"/>
        </w:rPr>
      </w:pPr>
    </w:p>
    <w:p w14:paraId="2CB0ED50">
      <w:pPr>
        <w:keepNext w:val="0"/>
        <w:keepLines w:val="0"/>
        <w:pageBreakBefore w:val="0"/>
        <w:wordWrap w:val="0"/>
        <w:overflowPunct/>
        <w:topLinePunct w:val="0"/>
        <w:bidi w:val="0"/>
        <w:spacing w:line="263" w:lineRule="auto"/>
        <w:rPr>
          <w:rFonts w:ascii="Arial"/>
          <w:sz w:val="21"/>
        </w:rPr>
      </w:pPr>
    </w:p>
    <w:p w14:paraId="5EFBB73C">
      <w:pPr>
        <w:pStyle w:val="3"/>
        <w:keepNext w:val="0"/>
        <w:keepLines w:val="0"/>
        <w:pageBreakBefore w:val="0"/>
        <w:wordWrap w:val="0"/>
        <w:overflowPunct/>
        <w:topLinePunct w:val="0"/>
        <w:bidi w:val="0"/>
        <w:spacing w:before="91" w:line="219" w:lineRule="auto"/>
        <w:ind w:left="3787"/>
      </w:pPr>
      <w:r>
        <w:rPr>
          <w:rFonts w:hint="eastAsia"/>
          <w:b/>
          <w:bCs/>
          <w:spacing w:val="-10"/>
          <w:lang w:val="en-US" w:eastAsia="zh-CN"/>
        </w:rPr>
        <w:t>20</w:t>
      </w:r>
      <w:r>
        <w:rPr>
          <w:b/>
          <w:bCs/>
          <w:spacing w:val="-10"/>
        </w:rPr>
        <w:t>、售后服务承诺书</w:t>
      </w:r>
    </w:p>
    <w:p w14:paraId="2B3155F8">
      <w:pPr>
        <w:keepNext w:val="0"/>
        <w:keepLines w:val="0"/>
        <w:pageBreakBefore w:val="0"/>
        <w:wordWrap w:val="0"/>
        <w:overflowPunct/>
        <w:topLinePunct w:val="0"/>
        <w:bidi w:val="0"/>
        <w:spacing w:line="353" w:lineRule="auto"/>
        <w:rPr>
          <w:rFonts w:ascii="Arial"/>
          <w:sz w:val="21"/>
        </w:rPr>
      </w:pPr>
    </w:p>
    <w:p w14:paraId="01765C72">
      <w:pPr>
        <w:keepNext w:val="0"/>
        <w:keepLines w:val="0"/>
        <w:pageBreakBefore w:val="0"/>
        <w:wordWrap w:val="0"/>
        <w:overflowPunct/>
        <w:topLinePunct w:val="0"/>
        <w:bidi w:val="0"/>
        <w:spacing w:line="353" w:lineRule="auto"/>
        <w:rPr>
          <w:rFonts w:ascii="Arial"/>
          <w:sz w:val="21"/>
        </w:rPr>
      </w:pPr>
    </w:p>
    <w:p w14:paraId="053E26D4">
      <w:pPr>
        <w:pStyle w:val="3"/>
        <w:keepNext w:val="0"/>
        <w:keepLines w:val="0"/>
        <w:pageBreakBefore w:val="0"/>
        <w:wordWrap w:val="0"/>
        <w:overflowPunct/>
        <w:topLinePunct w:val="0"/>
        <w:bidi w:val="0"/>
        <w:spacing w:before="78" w:line="347" w:lineRule="auto"/>
        <w:ind w:left="2" w:right="4353"/>
        <w:rPr>
          <w:rFonts w:hint="eastAsia" w:eastAsia="宋体"/>
          <w:sz w:val="24"/>
          <w:szCs w:val="24"/>
          <w:lang w:eastAsia="zh-CN"/>
        </w:rPr>
      </w:pPr>
      <w:r>
        <w:rPr>
          <w:spacing w:val="-4"/>
          <w:sz w:val="24"/>
          <w:szCs w:val="24"/>
        </w:rPr>
        <w:t>投标方：</w:t>
      </w:r>
      <w:r>
        <w:rPr>
          <w:spacing w:val="-3"/>
          <w:sz w:val="24"/>
          <w:szCs w:val="24"/>
        </w:rPr>
        <w:t>投标产品：</w:t>
      </w:r>
    </w:p>
    <w:p w14:paraId="388FBAA6">
      <w:pPr>
        <w:pStyle w:val="3"/>
        <w:keepNext w:val="0"/>
        <w:keepLines w:val="0"/>
        <w:pageBreakBefore w:val="0"/>
        <w:wordWrap w:val="0"/>
        <w:overflowPunct/>
        <w:topLinePunct w:val="0"/>
        <w:bidi w:val="0"/>
        <w:spacing w:before="31" w:line="219" w:lineRule="auto"/>
        <w:ind w:left="480"/>
        <w:rPr>
          <w:sz w:val="24"/>
          <w:szCs w:val="24"/>
        </w:rPr>
      </w:pPr>
      <w:r>
        <w:rPr>
          <w:spacing w:val="-1"/>
          <w:sz w:val="24"/>
          <w:szCs w:val="24"/>
        </w:rPr>
        <w:t>本公司如有幸中标，愿郑重承诺如下：</w:t>
      </w:r>
    </w:p>
    <w:p w14:paraId="31F36065">
      <w:pPr>
        <w:pStyle w:val="3"/>
        <w:keepNext w:val="0"/>
        <w:keepLines w:val="0"/>
        <w:pageBreakBefore w:val="0"/>
        <w:wordWrap w:val="0"/>
        <w:overflowPunct/>
        <w:topLinePunct w:val="0"/>
        <w:bidi w:val="0"/>
        <w:spacing w:before="183" w:line="219" w:lineRule="auto"/>
        <w:ind w:left="497"/>
        <w:rPr>
          <w:sz w:val="24"/>
          <w:szCs w:val="24"/>
        </w:rPr>
      </w:pPr>
      <w:r>
        <w:rPr>
          <w:b/>
          <w:bCs/>
          <w:spacing w:val="-4"/>
          <w:sz w:val="24"/>
          <w:szCs w:val="24"/>
        </w:rPr>
        <w:t>1、在接到采购单位通知后，保证在小时内到达贵单位；</w:t>
      </w:r>
    </w:p>
    <w:p w14:paraId="7B2B5838">
      <w:pPr>
        <w:pStyle w:val="3"/>
        <w:keepNext w:val="0"/>
        <w:keepLines w:val="0"/>
        <w:pageBreakBefore w:val="0"/>
        <w:wordWrap w:val="0"/>
        <w:overflowPunct/>
        <w:topLinePunct w:val="0"/>
        <w:bidi w:val="0"/>
        <w:spacing w:before="183" w:line="345" w:lineRule="auto"/>
        <w:ind w:left="11" w:right="360" w:firstLine="471"/>
        <w:rPr>
          <w:sz w:val="24"/>
          <w:szCs w:val="24"/>
        </w:rPr>
      </w:pPr>
      <w:r>
        <w:rPr>
          <w:b/>
          <w:bCs/>
          <w:spacing w:val="-2"/>
          <w:sz w:val="24"/>
          <w:szCs w:val="24"/>
        </w:rPr>
        <w:t>2、如发生不及时到位、延误工作，本公司承担因此造成损失及不良影响的全部费用</w:t>
      </w:r>
      <w:r>
        <w:rPr>
          <w:b/>
          <w:bCs/>
          <w:spacing w:val="-4"/>
          <w:sz w:val="24"/>
          <w:szCs w:val="24"/>
        </w:rPr>
        <w:t>（费用额由贵单位确定</w:t>
      </w:r>
      <w:r>
        <w:rPr>
          <w:b/>
          <w:bCs/>
          <w:spacing w:val="-2"/>
          <w:sz w:val="24"/>
          <w:szCs w:val="24"/>
        </w:rPr>
        <w:t>）；</w:t>
      </w:r>
    </w:p>
    <w:p w14:paraId="30781DE2">
      <w:pPr>
        <w:pStyle w:val="3"/>
        <w:keepNext w:val="0"/>
        <w:keepLines w:val="0"/>
        <w:pageBreakBefore w:val="0"/>
        <w:wordWrap w:val="0"/>
        <w:overflowPunct/>
        <w:topLinePunct w:val="0"/>
        <w:bidi w:val="0"/>
        <w:spacing w:before="34" w:line="347" w:lineRule="auto"/>
        <w:ind w:left="4" w:right="359" w:firstLine="480"/>
        <w:rPr>
          <w:sz w:val="24"/>
          <w:szCs w:val="24"/>
        </w:rPr>
      </w:pPr>
      <w:r>
        <w:rPr>
          <w:b/>
          <w:bCs/>
          <w:spacing w:val="-2"/>
          <w:sz w:val="24"/>
          <w:szCs w:val="24"/>
        </w:rPr>
        <w:t>3、如果发生产品质量问题，保证做到立即更换为合格产品，承担因此而引起一切后果，包括对贵单位的补偿责任。愿意接受国家管理</w:t>
      </w:r>
      <w:r>
        <w:rPr>
          <w:b/>
          <w:bCs/>
          <w:spacing w:val="-3"/>
          <w:sz w:val="24"/>
          <w:szCs w:val="24"/>
        </w:rPr>
        <w:t>部门的处罚；</w:t>
      </w:r>
    </w:p>
    <w:p w14:paraId="03B155B6">
      <w:pPr>
        <w:pStyle w:val="3"/>
        <w:keepNext w:val="0"/>
        <w:keepLines w:val="0"/>
        <w:pageBreakBefore w:val="0"/>
        <w:wordWrap w:val="0"/>
        <w:overflowPunct/>
        <w:topLinePunct w:val="0"/>
        <w:bidi w:val="0"/>
        <w:spacing w:before="34" w:line="345" w:lineRule="auto"/>
        <w:ind w:firstLine="507"/>
        <w:rPr>
          <w:sz w:val="24"/>
          <w:szCs w:val="24"/>
        </w:rPr>
      </w:pPr>
      <w:r>
        <w:rPr>
          <w:b/>
          <w:bCs/>
          <w:spacing w:val="-3"/>
          <w:sz w:val="24"/>
          <w:szCs w:val="24"/>
        </w:rPr>
        <w:t>以上承诺真实有效，本公司将严格履行，若做不到以上承诺，甘愿承担一切责任和经济</w:t>
      </w:r>
      <w:r>
        <w:rPr>
          <w:b/>
          <w:bCs/>
          <w:spacing w:val="-6"/>
          <w:sz w:val="24"/>
          <w:szCs w:val="24"/>
        </w:rPr>
        <w:t>赔偿。</w:t>
      </w:r>
    </w:p>
    <w:p w14:paraId="60C8CFD1">
      <w:pPr>
        <w:keepNext w:val="0"/>
        <w:keepLines w:val="0"/>
        <w:pageBreakBefore w:val="0"/>
        <w:wordWrap w:val="0"/>
        <w:overflowPunct/>
        <w:topLinePunct w:val="0"/>
        <w:bidi w:val="0"/>
        <w:spacing w:line="269" w:lineRule="auto"/>
        <w:rPr>
          <w:rFonts w:ascii="Arial"/>
          <w:sz w:val="21"/>
        </w:rPr>
      </w:pPr>
    </w:p>
    <w:p w14:paraId="2B71987D">
      <w:pPr>
        <w:keepNext w:val="0"/>
        <w:keepLines w:val="0"/>
        <w:pageBreakBefore w:val="0"/>
        <w:wordWrap w:val="0"/>
        <w:overflowPunct/>
        <w:topLinePunct w:val="0"/>
        <w:bidi w:val="0"/>
        <w:spacing w:line="270" w:lineRule="auto"/>
        <w:rPr>
          <w:rFonts w:ascii="Arial"/>
          <w:sz w:val="21"/>
        </w:rPr>
      </w:pPr>
    </w:p>
    <w:p w14:paraId="1287DBEF">
      <w:pPr>
        <w:keepNext w:val="0"/>
        <w:keepLines w:val="0"/>
        <w:pageBreakBefore w:val="0"/>
        <w:wordWrap w:val="0"/>
        <w:overflowPunct/>
        <w:topLinePunct w:val="0"/>
        <w:bidi w:val="0"/>
        <w:spacing w:line="270" w:lineRule="auto"/>
        <w:rPr>
          <w:rFonts w:ascii="Arial"/>
          <w:sz w:val="21"/>
        </w:rPr>
      </w:pPr>
    </w:p>
    <w:p w14:paraId="36CA737E">
      <w:pPr>
        <w:keepNext w:val="0"/>
        <w:keepLines w:val="0"/>
        <w:pageBreakBefore w:val="0"/>
        <w:wordWrap w:val="0"/>
        <w:overflowPunct/>
        <w:topLinePunct w:val="0"/>
        <w:bidi w:val="0"/>
        <w:spacing w:line="270" w:lineRule="auto"/>
        <w:rPr>
          <w:rFonts w:ascii="Arial"/>
          <w:sz w:val="21"/>
        </w:rPr>
      </w:pPr>
    </w:p>
    <w:p w14:paraId="595B5F60">
      <w:pPr>
        <w:keepNext w:val="0"/>
        <w:keepLines w:val="0"/>
        <w:pageBreakBefore w:val="0"/>
        <w:wordWrap w:val="0"/>
        <w:overflowPunct/>
        <w:topLinePunct w:val="0"/>
        <w:bidi w:val="0"/>
        <w:spacing w:line="270" w:lineRule="auto"/>
        <w:rPr>
          <w:rFonts w:ascii="Arial"/>
          <w:sz w:val="21"/>
        </w:rPr>
      </w:pPr>
    </w:p>
    <w:p w14:paraId="61CC7B35">
      <w:pPr>
        <w:pStyle w:val="3"/>
        <w:keepNext w:val="0"/>
        <w:keepLines w:val="0"/>
        <w:pageBreakBefore w:val="0"/>
        <w:wordWrap w:val="0"/>
        <w:overflowPunct/>
        <w:topLinePunct w:val="0"/>
        <w:bidi w:val="0"/>
        <w:spacing w:before="79" w:line="219" w:lineRule="auto"/>
        <w:ind w:left="482"/>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66269509">
      <w:pPr>
        <w:keepNext w:val="0"/>
        <w:keepLines w:val="0"/>
        <w:pageBreakBefore w:val="0"/>
        <w:wordWrap w:val="0"/>
        <w:overflowPunct/>
        <w:topLinePunct w:val="0"/>
        <w:bidi w:val="0"/>
        <w:spacing w:line="283" w:lineRule="auto"/>
        <w:rPr>
          <w:rFonts w:ascii="Arial"/>
          <w:sz w:val="21"/>
        </w:rPr>
      </w:pPr>
    </w:p>
    <w:p w14:paraId="29024B92">
      <w:pPr>
        <w:keepNext w:val="0"/>
        <w:keepLines w:val="0"/>
        <w:pageBreakBefore w:val="0"/>
        <w:wordWrap w:val="0"/>
        <w:overflowPunct/>
        <w:topLinePunct w:val="0"/>
        <w:bidi w:val="0"/>
        <w:spacing w:line="284" w:lineRule="auto"/>
        <w:rPr>
          <w:rFonts w:ascii="Arial"/>
          <w:sz w:val="21"/>
        </w:rPr>
      </w:pPr>
    </w:p>
    <w:p w14:paraId="61698E9B">
      <w:pPr>
        <w:pStyle w:val="3"/>
        <w:keepNext w:val="0"/>
        <w:keepLines w:val="0"/>
        <w:pageBreakBefore w:val="0"/>
        <w:wordWrap w:val="0"/>
        <w:overflowPunct/>
        <w:topLinePunct w:val="0"/>
        <w:bidi w:val="0"/>
        <w:spacing w:before="78" w:line="219" w:lineRule="auto"/>
        <w:ind w:left="480"/>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6D4CC4C1">
      <w:pPr>
        <w:keepNext w:val="0"/>
        <w:keepLines w:val="0"/>
        <w:pageBreakBefore w:val="0"/>
        <w:wordWrap w:val="0"/>
        <w:overflowPunct/>
        <w:topLinePunct w:val="0"/>
        <w:bidi w:val="0"/>
        <w:spacing w:line="284" w:lineRule="auto"/>
        <w:rPr>
          <w:rFonts w:ascii="Arial"/>
          <w:sz w:val="21"/>
        </w:rPr>
      </w:pPr>
    </w:p>
    <w:p w14:paraId="35DDF38F">
      <w:pPr>
        <w:keepNext w:val="0"/>
        <w:keepLines w:val="0"/>
        <w:pageBreakBefore w:val="0"/>
        <w:wordWrap w:val="0"/>
        <w:overflowPunct/>
        <w:topLinePunct w:val="0"/>
        <w:bidi w:val="0"/>
        <w:spacing w:line="284" w:lineRule="auto"/>
        <w:rPr>
          <w:rFonts w:ascii="Arial"/>
          <w:sz w:val="21"/>
        </w:rPr>
      </w:pPr>
    </w:p>
    <w:p w14:paraId="58902A79">
      <w:pPr>
        <w:pStyle w:val="3"/>
        <w:keepNext w:val="0"/>
        <w:keepLines w:val="0"/>
        <w:pageBreakBefore w:val="0"/>
        <w:wordWrap w:val="0"/>
        <w:overflowPunct/>
        <w:topLinePunct w:val="0"/>
        <w:bidi w:val="0"/>
        <w:spacing w:before="78" w:line="219" w:lineRule="auto"/>
        <w:ind w:left="521"/>
        <w:rPr>
          <w:sz w:val="24"/>
          <w:szCs w:val="24"/>
        </w:rPr>
      </w:pPr>
      <w:r>
        <w:rPr>
          <w:spacing w:val="-13"/>
          <w:sz w:val="24"/>
          <w:szCs w:val="24"/>
        </w:rPr>
        <w:t>日期：年月日</w:t>
      </w:r>
    </w:p>
    <w:p w14:paraId="1CB99B29">
      <w:pPr>
        <w:keepNext w:val="0"/>
        <w:keepLines w:val="0"/>
        <w:pageBreakBefore w:val="0"/>
        <w:wordWrap w:val="0"/>
        <w:overflowPunct/>
        <w:topLinePunct w:val="0"/>
        <w:bidi w:val="0"/>
        <w:spacing w:line="258" w:lineRule="auto"/>
        <w:rPr>
          <w:rFonts w:ascii="Arial"/>
          <w:sz w:val="21"/>
        </w:rPr>
      </w:pPr>
    </w:p>
    <w:p w14:paraId="1D052D44">
      <w:pPr>
        <w:keepNext w:val="0"/>
        <w:keepLines w:val="0"/>
        <w:pageBreakBefore w:val="0"/>
        <w:wordWrap w:val="0"/>
        <w:overflowPunct/>
        <w:topLinePunct w:val="0"/>
        <w:bidi w:val="0"/>
        <w:spacing w:line="258" w:lineRule="auto"/>
        <w:rPr>
          <w:rFonts w:ascii="Arial"/>
          <w:sz w:val="21"/>
        </w:rPr>
      </w:pPr>
    </w:p>
    <w:p w14:paraId="39EAF04E">
      <w:pPr>
        <w:keepNext w:val="0"/>
        <w:keepLines w:val="0"/>
        <w:pageBreakBefore w:val="0"/>
        <w:wordWrap w:val="0"/>
        <w:overflowPunct/>
        <w:topLinePunct w:val="0"/>
        <w:bidi w:val="0"/>
        <w:spacing w:line="258" w:lineRule="auto"/>
        <w:rPr>
          <w:rFonts w:ascii="Arial"/>
          <w:sz w:val="21"/>
        </w:rPr>
      </w:pPr>
    </w:p>
    <w:p w14:paraId="590E3883">
      <w:pPr>
        <w:keepNext w:val="0"/>
        <w:keepLines w:val="0"/>
        <w:pageBreakBefore w:val="0"/>
        <w:wordWrap w:val="0"/>
        <w:overflowPunct/>
        <w:topLinePunct w:val="0"/>
        <w:bidi w:val="0"/>
        <w:spacing w:line="258" w:lineRule="auto"/>
        <w:rPr>
          <w:rFonts w:ascii="Arial"/>
          <w:sz w:val="21"/>
        </w:rPr>
      </w:pPr>
    </w:p>
    <w:p w14:paraId="07941A5C">
      <w:pPr>
        <w:pStyle w:val="3"/>
        <w:keepNext w:val="0"/>
        <w:keepLines w:val="0"/>
        <w:pageBreakBefore w:val="0"/>
        <w:wordWrap w:val="0"/>
        <w:overflowPunct/>
        <w:topLinePunct w:val="0"/>
        <w:bidi w:val="0"/>
        <w:spacing w:before="79" w:line="219" w:lineRule="auto"/>
        <w:ind w:left="480"/>
        <w:rPr>
          <w:sz w:val="24"/>
          <w:szCs w:val="24"/>
        </w:rPr>
      </w:pPr>
      <w:r>
        <w:rPr>
          <w:b/>
          <w:bCs/>
          <w:spacing w:val="-2"/>
          <w:sz w:val="24"/>
          <w:szCs w:val="24"/>
        </w:rPr>
        <w:t>注：投标人必须按此要求承诺，如未承诺，则视为不响应招标文件要求。</w:t>
      </w:r>
    </w:p>
    <w:p w14:paraId="67002435">
      <w:pPr>
        <w:keepNext w:val="0"/>
        <w:keepLines w:val="0"/>
        <w:pageBreakBefore w:val="0"/>
        <w:wordWrap w:val="0"/>
        <w:overflowPunct/>
        <w:topLinePunct w:val="0"/>
        <w:bidi w:val="0"/>
        <w:spacing w:line="219" w:lineRule="auto"/>
        <w:rPr>
          <w:sz w:val="24"/>
          <w:szCs w:val="24"/>
        </w:rPr>
        <w:sectPr>
          <w:footerReference r:id="rId56" w:type="default"/>
          <w:pgSz w:w="11905" w:h="16839"/>
          <w:pgMar w:top="400" w:right="1191" w:bottom="1171" w:left="1089" w:header="0" w:footer="1002" w:gutter="0"/>
          <w:pgNumType w:fmt="decimal"/>
          <w:cols w:space="720" w:num="1"/>
        </w:sectPr>
      </w:pPr>
    </w:p>
    <w:p w14:paraId="47FA3FC4">
      <w:pPr>
        <w:keepNext w:val="0"/>
        <w:keepLines w:val="0"/>
        <w:pageBreakBefore w:val="0"/>
        <w:wordWrap w:val="0"/>
        <w:overflowPunct/>
        <w:topLinePunct w:val="0"/>
        <w:bidi w:val="0"/>
        <w:spacing w:line="262" w:lineRule="auto"/>
        <w:rPr>
          <w:rFonts w:ascii="Arial"/>
          <w:sz w:val="21"/>
        </w:rPr>
      </w:pPr>
    </w:p>
    <w:p w14:paraId="2E68B605">
      <w:pPr>
        <w:keepNext w:val="0"/>
        <w:keepLines w:val="0"/>
        <w:pageBreakBefore w:val="0"/>
        <w:wordWrap w:val="0"/>
        <w:overflowPunct/>
        <w:topLinePunct w:val="0"/>
        <w:bidi w:val="0"/>
        <w:spacing w:line="262" w:lineRule="auto"/>
        <w:rPr>
          <w:rFonts w:ascii="Arial"/>
          <w:sz w:val="21"/>
        </w:rPr>
      </w:pPr>
    </w:p>
    <w:p w14:paraId="7EEEC6AD">
      <w:pPr>
        <w:keepNext w:val="0"/>
        <w:keepLines w:val="0"/>
        <w:pageBreakBefore w:val="0"/>
        <w:wordWrap w:val="0"/>
        <w:overflowPunct/>
        <w:topLinePunct w:val="0"/>
        <w:bidi w:val="0"/>
        <w:spacing w:line="263" w:lineRule="auto"/>
        <w:rPr>
          <w:rFonts w:ascii="Arial"/>
          <w:sz w:val="21"/>
        </w:rPr>
      </w:pPr>
    </w:p>
    <w:p w14:paraId="7DB999A3">
      <w:pPr>
        <w:keepNext w:val="0"/>
        <w:keepLines w:val="0"/>
        <w:pageBreakBefore w:val="0"/>
        <w:wordWrap w:val="0"/>
        <w:overflowPunct/>
        <w:topLinePunct w:val="0"/>
        <w:bidi w:val="0"/>
        <w:spacing w:line="263" w:lineRule="auto"/>
        <w:rPr>
          <w:rFonts w:ascii="Arial"/>
          <w:sz w:val="21"/>
        </w:rPr>
      </w:pPr>
    </w:p>
    <w:p w14:paraId="01ED1D6A">
      <w:pPr>
        <w:pStyle w:val="3"/>
        <w:keepNext w:val="0"/>
        <w:keepLines w:val="0"/>
        <w:pageBreakBefore w:val="0"/>
        <w:wordWrap w:val="0"/>
        <w:overflowPunct/>
        <w:topLinePunct w:val="0"/>
        <w:bidi w:val="0"/>
        <w:spacing w:before="91" w:line="220" w:lineRule="auto"/>
        <w:ind w:left="3273"/>
      </w:pPr>
      <w:r>
        <w:rPr>
          <w:rFonts w:hint="eastAsia"/>
          <w:b/>
          <w:bCs/>
          <w:spacing w:val="-11"/>
          <w:lang w:val="en-US" w:eastAsia="zh-CN"/>
        </w:rPr>
        <w:t>20</w:t>
      </w:r>
      <w:r>
        <w:rPr>
          <w:b/>
          <w:bCs/>
          <w:spacing w:val="-11"/>
        </w:rPr>
        <w:t>.1售后服务计划</w:t>
      </w:r>
    </w:p>
    <w:p w14:paraId="17831C56">
      <w:pPr>
        <w:keepNext w:val="0"/>
        <w:keepLines w:val="0"/>
        <w:pageBreakBefore w:val="0"/>
        <w:wordWrap w:val="0"/>
        <w:overflowPunct/>
        <w:topLinePunct w:val="0"/>
        <w:bidi w:val="0"/>
        <w:spacing w:line="267" w:lineRule="auto"/>
        <w:rPr>
          <w:rFonts w:ascii="Arial"/>
          <w:sz w:val="21"/>
        </w:rPr>
      </w:pPr>
    </w:p>
    <w:p w14:paraId="71B3F34D">
      <w:pPr>
        <w:keepNext w:val="0"/>
        <w:keepLines w:val="0"/>
        <w:pageBreakBefore w:val="0"/>
        <w:wordWrap w:val="0"/>
        <w:overflowPunct/>
        <w:topLinePunct w:val="0"/>
        <w:bidi w:val="0"/>
        <w:spacing w:line="268" w:lineRule="auto"/>
        <w:rPr>
          <w:rFonts w:ascii="Arial"/>
          <w:sz w:val="21"/>
        </w:rPr>
      </w:pPr>
    </w:p>
    <w:p w14:paraId="03B0743C">
      <w:pPr>
        <w:keepNext w:val="0"/>
        <w:keepLines w:val="0"/>
        <w:pageBreakBefore w:val="0"/>
        <w:wordWrap w:val="0"/>
        <w:overflowPunct/>
        <w:topLinePunct w:val="0"/>
        <w:bidi w:val="0"/>
        <w:spacing w:line="268" w:lineRule="auto"/>
        <w:rPr>
          <w:rFonts w:ascii="Arial"/>
          <w:sz w:val="21"/>
        </w:rPr>
      </w:pPr>
    </w:p>
    <w:p w14:paraId="717CB861">
      <w:pPr>
        <w:keepNext w:val="0"/>
        <w:keepLines w:val="0"/>
        <w:pageBreakBefore w:val="0"/>
        <w:wordWrap w:val="0"/>
        <w:overflowPunct/>
        <w:topLinePunct w:val="0"/>
        <w:bidi w:val="0"/>
        <w:spacing w:line="268" w:lineRule="auto"/>
        <w:rPr>
          <w:rFonts w:ascii="Arial"/>
          <w:sz w:val="21"/>
        </w:rPr>
      </w:pPr>
    </w:p>
    <w:p w14:paraId="22B34DE0">
      <w:pPr>
        <w:pStyle w:val="3"/>
        <w:keepNext w:val="0"/>
        <w:keepLines w:val="0"/>
        <w:pageBreakBefore w:val="0"/>
        <w:wordWrap w:val="0"/>
        <w:overflowPunct/>
        <w:topLinePunct w:val="0"/>
        <w:bidi w:val="0"/>
        <w:spacing w:before="78" w:line="219" w:lineRule="auto"/>
        <w:rPr>
          <w:sz w:val="24"/>
          <w:szCs w:val="24"/>
        </w:rPr>
      </w:pPr>
      <w:r>
        <w:rPr>
          <w:b/>
          <w:bCs/>
          <w:spacing w:val="-7"/>
          <w:sz w:val="24"/>
          <w:szCs w:val="24"/>
        </w:rPr>
        <w:t>主要内容包括：</w:t>
      </w:r>
    </w:p>
    <w:p w14:paraId="60045967">
      <w:pPr>
        <w:keepNext w:val="0"/>
        <w:keepLines w:val="0"/>
        <w:pageBreakBefore w:val="0"/>
        <w:wordWrap w:val="0"/>
        <w:overflowPunct/>
        <w:topLinePunct w:val="0"/>
        <w:bidi w:val="0"/>
        <w:spacing w:line="308" w:lineRule="auto"/>
        <w:rPr>
          <w:rFonts w:ascii="Arial"/>
          <w:sz w:val="21"/>
        </w:rPr>
      </w:pPr>
    </w:p>
    <w:p w14:paraId="21A2A392">
      <w:pPr>
        <w:pStyle w:val="3"/>
        <w:keepNext w:val="0"/>
        <w:keepLines w:val="0"/>
        <w:pageBreakBefore w:val="0"/>
        <w:wordWrap w:val="0"/>
        <w:overflowPunct/>
        <w:topLinePunct w:val="0"/>
        <w:bidi w:val="0"/>
        <w:spacing w:before="78" w:line="452" w:lineRule="auto"/>
        <w:ind w:left="15" w:firstLine="495"/>
        <w:rPr>
          <w:sz w:val="24"/>
          <w:szCs w:val="24"/>
        </w:rPr>
      </w:pPr>
      <w:r>
        <w:rPr>
          <w:spacing w:val="-2"/>
          <w:sz w:val="24"/>
          <w:szCs w:val="24"/>
        </w:rPr>
        <w:t>1、具有履行合同的专业、技术资格能力，资金、仓储、运输设施状况、配送能力、经验、信誉和相应从业人员能满足本采购项目的供货和服务要求；</w:t>
      </w:r>
    </w:p>
    <w:p w14:paraId="4448168D">
      <w:pPr>
        <w:pStyle w:val="3"/>
        <w:keepNext w:val="0"/>
        <w:keepLines w:val="0"/>
        <w:pageBreakBefore w:val="0"/>
        <w:wordWrap w:val="0"/>
        <w:overflowPunct/>
        <w:topLinePunct w:val="0"/>
        <w:bidi w:val="0"/>
        <w:spacing w:before="47" w:line="220" w:lineRule="auto"/>
        <w:ind w:left="481"/>
        <w:rPr>
          <w:sz w:val="24"/>
          <w:szCs w:val="24"/>
        </w:rPr>
      </w:pPr>
      <w:r>
        <w:rPr>
          <w:spacing w:val="-3"/>
          <w:sz w:val="24"/>
          <w:szCs w:val="24"/>
        </w:rPr>
        <w:t>2、配送人员情况；</w:t>
      </w:r>
    </w:p>
    <w:p w14:paraId="67480A15">
      <w:pPr>
        <w:keepNext w:val="0"/>
        <w:keepLines w:val="0"/>
        <w:pageBreakBefore w:val="0"/>
        <w:wordWrap w:val="0"/>
        <w:overflowPunct/>
        <w:topLinePunct w:val="0"/>
        <w:bidi w:val="0"/>
        <w:spacing w:line="291" w:lineRule="auto"/>
        <w:rPr>
          <w:rFonts w:ascii="Arial"/>
          <w:sz w:val="21"/>
        </w:rPr>
      </w:pPr>
    </w:p>
    <w:p w14:paraId="1A1430D2">
      <w:pPr>
        <w:pStyle w:val="3"/>
        <w:keepNext w:val="0"/>
        <w:keepLines w:val="0"/>
        <w:pageBreakBefore w:val="0"/>
        <w:wordWrap w:val="0"/>
        <w:overflowPunct/>
        <w:topLinePunct w:val="0"/>
        <w:bidi w:val="0"/>
        <w:spacing w:before="78" w:line="221" w:lineRule="auto"/>
        <w:ind w:left="486"/>
        <w:rPr>
          <w:sz w:val="24"/>
          <w:szCs w:val="24"/>
        </w:rPr>
      </w:pPr>
      <w:r>
        <w:rPr>
          <w:spacing w:val="-4"/>
          <w:sz w:val="24"/>
          <w:szCs w:val="24"/>
        </w:rPr>
        <w:t>3、应急时间安排；</w:t>
      </w:r>
    </w:p>
    <w:p w14:paraId="40E500E6">
      <w:pPr>
        <w:keepNext w:val="0"/>
        <w:keepLines w:val="0"/>
        <w:pageBreakBefore w:val="0"/>
        <w:wordWrap w:val="0"/>
        <w:overflowPunct/>
        <w:topLinePunct w:val="0"/>
        <w:bidi w:val="0"/>
        <w:spacing w:line="284" w:lineRule="auto"/>
        <w:rPr>
          <w:rFonts w:ascii="Arial"/>
          <w:sz w:val="21"/>
        </w:rPr>
      </w:pPr>
    </w:p>
    <w:p w14:paraId="526424D1">
      <w:pPr>
        <w:pStyle w:val="3"/>
        <w:keepNext w:val="0"/>
        <w:keepLines w:val="0"/>
        <w:pageBreakBefore w:val="0"/>
        <w:wordWrap w:val="0"/>
        <w:overflowPunct/>
        <w:topLinePunct w:val="0"/>
        <w:bidi w:val="0"/>
        <w:spacing w:before="78" w:line="219" w:lineRule="auto"/>
        <w:ind w:left="475"/>
        <w:rPr>
          <w:sz w:val="24"/>
          <w:szCs w:val="24"/>
        </w:rPr>
      </w:pPr>
      <w:r>
        <w:rPr>
          <w:spacing w:val="-3"/>
          <w:sz w:val="24"/>
          <w:szCs w:val="24"/>
        </w:rPr>
        <w:t>4、其它服务承诺；</w:t>
      </w:r>
    </w:p>
    <w:p w14:paraId="0388F375">
      <w:pPr>
        <w:keepNext w:val="0"/>
        <w:keepLines w:val="0"/>
        <w:pageBreakBefore w:val="0"/>
        <w:wordWrap w:val="0"/>
        <w:overflowPunct/>
        <w:topLinePunct w:val="0"/>
        <w:bidi w:val="0"/>
        <w:spacing w:line="246" w:lineRule="auto"/>
        <w:rPr>
          <w:rFonts w:ascii="Arial"/>
          <w:sz w:val="21"/>
        </w:rPr>
      </w:pPr>
    </w:p>
    <w:p w14:paraId="45F5840A">
      <w:pPr>
        <w:keepNext w:val="0"/>
        <w:keepLines w:val="0"/>
        <w:pageBreakBefore w:val="0"/>
        <w:wordWrap w:val="0"/>
        <w:overflowPunct/>
        <w:topLinePunct w:val="0"/>
        <w:bidi w:val="0"/>
        <w:spacing w:line="246" w:lineRule="auto"/>
        <w:rPr>
          <w:rFonts w:ascii="Arial"/>
          <w:sz w:val="21"/>
        </w:rPr>
      </w:pPr>
    </w:p>
    <w:p w14:paraId="266977E5">
      <w:pPr>
        <w:keepNext w:val="0"/>
        <w:keepLines w:val="0"/>
        <w:pageBreakBefore w:val="0"/>
        <w:wordWrap w:val="0"/>
        <w:overflowPunct/>
        <w:topLinePunct w:val="0"/>
        <w:bidi w:val="0"/>
        <w:spacing w:line="246" w:lineRule="auto"/>
        <w:rPr>
          <w:rFonts w:ascii="Arial"/>
          <w:sz w:val="21"/>
        </w:rPr>
      </w:pPr>
    </w:p>
    <w:p w14:paraId="58955111">
      <w:pPr>
        <w:keepNext w:val="0"/>
        <w:keepLines w:val="0"/>
        <w:pageBreakBefore w:val="0"/>
        <w:wordWrap w:val="0"/>
        <w:overflowPunct/>
        <w:topLinePunct w:val="0"/>
        <w:bidi w:val="0"/>
        <w:spacing w:line="246" w:lineRule="auto"/>
        <w:rPr>
          <w:rFonts w:ascii="Arial"/>
          <w:sz w:val="21"/>
        </w:rPr>
      </w:pPr>
    </w:p>
    <w:p w14:paraId="41C0F987">
      <w:pPr>
        <w:keepNext w:val="0"/>
        <w:keepLines w:val="0"/>
        <w:pageBreakBefore w:val="0"/>
        <w:wordWrap w:val="0"/>
        <w:overflowPunct/>
        <w:topLinePunct w:val="0"/>
        <w:bidi w:val="0"/>
        <w:spacing w:line="246" w:lineRule="auto"/>
        <w:rPr>
          <w:rFonts w:ascii="Arial"/>
          <w:sz w:val="21"/>
        </w:rPr>
      </w:pPr>
    </w:p>
    <w:p w14:paraId="59DD11B0">
      <w:pPr>
        <w:keepNext w:val="0"/>
        <w:keepLines w:val="0"/>
        <w:pageBreakBefore w:val="0"/>
        <w:wordWrap w:val="0"/>
        <w:overflowPunct/>
        <w:topLinePunct w:val="0"/>
        <w:bidi w:val="0"/>
        <w:spacing w:line="246" w:lineRule="auto"/>
        <w:rPr>
          <w:rFonts w:ascii="Arial"/>
          <w:sz w:val="21"/>
        </w:rPr>
      </w:pPr>
    </w:p>
    <w:p w14:paraId="5C79738C">
      <w:pPr>
        <w:keepNext w:val="0"/>
        <w:keepLines w:val="0"/>
        <w:pageBreakBefore w:val="0"/>
        <w:wordWrap w:val="0"/>
        <w:overflowPunct/>
        <w:topLinePunct w:val="0"/>
        <w:bidi w:val="0"/>
        <w:spacing w:line="246" w:lineRule="auto"/>
        <w:rPr>
          <w:rFonts w:ascii="Arial"/>
          <w:sz w:val="21"/>
        </w:rPr>
      </w:pPr>
    </w:p>
    <w:p w14:paraId="4DAA5301">
      <w:pPr>
        <w:keepNext w:val="0"/>
        <w:keepLines w:val="0"/>
        <w:pageBreakBefore w:val="0"/>
        <w:wordWrap w:val="0"/>
        <w:overflowPunct/>
        <w:topLinePunct w:val="0"/>
        <w:bidi w:val="0"/>
        <w:spacing w:line="247" w:lineRule="auto"/>
        <w:rPr>
          <w:rFonts w:ascii="Arial"/>
          <w:sz w:val="21"/>
        </w:rPr>
      </w:pPr>
    </w:p>
    <w:p w14:paraId="69FA5C0F">
      <w:pPr>
        <w:keepNext w:val="0"/>
        <w:keepLines w:val="0"/>
        <w:pageBreakBefore w:val="0"/>
        <w:wordWrap w:val="0"/>
        <w:overflowPunct/>
        <w:topLinePunct w:val="0"/>
        <w:bidi w:val="0"/>
        <w:spacing w:line="247" w:lineRule="auto"/>
        <w:rPr>
          <w:rFonts w:ascii="Arial"/>
          <w:sz w:val="21"/>
        </w:rPr>
      </w:pPr>
    </w:p>
    <w:p w14:paraId="7C000AE7">
      <w:pPr>
        <w:keepNext w:val="0"/>
        <w:keepLines w:val="0"/>
        <w:pageBreakBefore w:val="0"/>
        <w:wordWrap w:val="0"/>
        <w:overflowPunct/>
        <w:topLinePunct w:val="0"/>
        <w:bidi w:val="0"/>
        <w:spacing w:line="247" w:lineRule="auto"/>
        <w:rPr>
          <w:rFonts w:ascii="Arial"/>
          <w:sz w:val="21"/>
        </w:rPr>
      </w:pPr>
    </w:p>
    <w:p w14:paraId="6CA2D6F7">
      <w:pPr>
        <w:keepNext w:val="0"/>
        <w:keepLines w:val="0"/>
        <w:pageBreakBefore w:val="0"/>
        <w:wordWrap w:val="0"/>
        <w:overflowPunct/>
        <w:topLinePunct w:val="0"/>
        <w:bidi w:val="0"/>
        <w:spacing w:line="247" w:lineRule="auto"/>
        <w:rPr>
          <w:rFonts w:ascii="Arial"/>
          <w:sz w:val="21"/>
        </w:rPr>
      </w:pPr>
    </w:p>
    <w:p w14:paraId="5504679E">
      <w:pPr>
        <w:keepNext w:val="0"/>
        <w:keepLines w:val="0"/>
        <w:pageBreakBefore w:val="0"/>
        <w:wordWrap w:val="0"/>
        <w:overflowPunct/>
        <w:topLinePunct w:val="0"/>
        <w:bidi w:val="0"/>
        <w:spacing w:line="247" w:lineRule="auto"/>
        <w:rPr>
          <w:rFonts w:ascii="Arial"/>
          <w:sz w:val="21"/>
        </w:rPr>
      </w:pPr>
    </w:p>
    <w:p w14:paraId="6A3F230D">
      <w:pPr>
        <w:keepNext w:val="0"/>
        <w:keepLines w:val="0"/>
        <w:pageBreakBefore w:val="0"/>
        <w:wordWrap w:val="0"/>
        <w:overflowPunct/>
        <w:topLinePunct w:val="0"/>
        <w:bidi w:val="0"/>
        <w:spacing w:line="247" w:lineRule="auto"/>
        <w:rPr>
          <w:rFonts w:ascii="Arial"/>
          <w:sz w:val="21"/>
        </w:rPr>
      </w:pPr>
    </w:p>
    <w:p w14:paraId="10428B53">
      <w:pPr>
        <w:keepNext w:val="0"/>
        <w:keepLines w:val="0"/>
        <w:pageBreakBefore w:val="0"/>
        <w:wordWrap w:val="0"/>
        <w:overflowPunct/>
        <w:topLinePunct w:val="0"/>
        <w:bidi w:val="0"/>
        <w:spacing w:line="247" w:lineRule="auto"/>
        <w:rPr>
          <w:rFonts w:ascii="Arial"/>
          <w:sz w:val="21"/>
        </w:rPr>
      </w:pPr>
    </w:p>
    <w:p w14:paraId="17061F00">
      <w:pPr>
        <w:keepNext w:val="0"/>
        <w:keepLines w:val="0"/>
        <w:pageBreakBefore w:val="0"/>
        <w:wordWrap w:val="0"/>
        <w:overflowPunct/>
        <w:topLinePunct w:val="0"/>
        <w:bidi w:val="0"/>
        <w:spacing w:line="247" w:lineRule="auto"/>
        <w:rPr>
          <w:rFonts w:ascii="Arial"/>
          <w:sz w:val="21"/>
        </w:rPr>
      </w:pPr>
    </w:p>
    <w:p w14:paraId="3DC2BE0B">
      <w:pPr>
        <w:keepNext w:val="0"/>
        <w:keepLines w:val="0"/>
        <w:pageBreakBefore w:val="0"/>
        <w:wordWrap w:val="0"/>
        <w:overflowPunct/>
        <w:topLinePunct w:val="0"/>
        <w:bidi w:val="0"/>
        <w:spacing w:line="247" w:lineRule="auto"/>
        <w:rPr>
          <w:rFonts w:ascii="Arial"/>
          <w:sz w:val="21"/>
        </w:rPr>
      </w:pPr>
    </w:p>
    <w:p w14:paraId="4BAA6959">
      <w:pPr>
        <w:keepNext w:val="0"/>
        <w:keepLines w:val="0"/>
        <w:pageBreakBefore w:val="0"/>
        <w:wordWrap w:val="0"/>
        <w:overflowPunct/>
        <w:topLinePunct w:val="0"/>
        <w:bidi w:val="0"/>
        <w:spacing w:line="247" w:lineRule="auto"/>
        <w:rPr>
          <w:rFonts w:ascii="Arial"/>
          <w:sz w:val="21"/>
        </w:rPr>
      </w:pPr>
    </w:p>
    <w:p w14:paraId="1C631B95">
      <w:pPr>
        <w:keepNext w:val="0"/>
        <w:keepLines w:val="0"/>
        <w:pageBreakBefore w:val="0"/>
        <w:wordWrap w:val="0"/>
        <w:overflowPunct/>
        <w:topLinePunct w:val="0"/>
        <w:bidi w:val="0"/>
        <w:spacing w:line="247" w:lineRule="auto"/>
        <w:rPr>
          <w:rFonts w:ascii="Arial"/>
          <w:sz w:val="21"/>
        </w:rPr>
      </w:pPr>
    </w:p>
    <w:p w14:paraId="3D0D995A">
      <w:pPr>
        <w:keepNext w:val="0"/>
        <w:keepLines w:val="0"/>
        <w:pageBreakBefore w:val="0"/>
        <w:wordWrap w:val="0"/>
        <w:overflowPunct/>
        <w:topLinePunct w:val="0"/>
        <w:bidi w:val="0"/>
        <w:spacing w:line="247" w:lineRule="auto"/>
        <w:rPr>
          <w:rFonts w:ascii="Arial"/>
          <w:sz w:val="21"/>
        </w:rPr>
      </w:pPr>
    </w:p>
    <w:p w14:paraId="04BBD696">
      <w:pPr>
        <w:keepNext w:val="0"/>
        <w:keepLines w:val="0"/>
        <w:pageBreakBefore w:val="0"/>
        <w:wordWrap w:val="0"/>
        <w:overflowPunct/>
        <w:topLinePunct w:val="0"/>
        <w:bidi w:val="0"/>
        <w:spacing w:line="247" w:lineRule="auto"/>
        <w:rPr>
          <w:rFonts w:ascii="Arial"/>
          <w:sz w:val="21"/>
        </w:rPr>
      </w:pPr>
    </w:p>
    <w:p w14:paraId="40C9F8F7">
      <w:pPr>
        <w:keepNext w:val="0"/>
        <w:keepLines w:val="0"/>
        <w:pageBreakBefore w:val="0"/>
        <w:wordWrap w:val="0"/>
        <w:overflowPunct/>
        <w:topLinePunct w:val="0"/>
        <w:bidi w:val="0"/>
        <w:spacing w:line="247" w:lineRule="auto"/>
        <w:rPr>
          <w:rFonts w:ascii="Arial"/>
          <w:sz w:val="21"/>
        </w:rPr>
      </w:pPr>
    </w:p>
    <w:p w14:paraId="005BF3D2">
      <w:pPr>
        <w:keepNext w:val="0"/>
        <w:keepLines w:val="0"/>
        <w:pageBreakBefore w:val="0"/>
        <w:wordWrap w:val="0"/>
        <w:overflowPunct/>
        <w:topLinePunct w:val="0"/>
        <w:bidi w:val="0"/>
        <w:spacing w:line="247" w:lineRule="auto"/>
        <w:rPr>
          <w:rFonts w:ascii="Arial"/>
          <w:sz w:val="21"/>
        </w:rPr>
      </w:pPr>
    </w:p>
    <w:p w14:paraId="2EB318FA">
      <w:pPr>
        <w:pStyle w:val="3"/>
        <w:keepNext w:val="0"/>
        <w:keepLines w:val="0"/>
        <w:pageBreakBefore w:val="0"/>
        <w:wordWrap w:val="0"/>
        <w:overflowPunct/>
        <w:topLinePunct w:val="0"/>
        <w:bidi w:val="0"/>
        <w:spacing w:before="78" w:line="219" w:lineRule="auto"/>
        <w:ind w:left="1"/>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763AE588">
      <w:pPr>
        <w:keepNext w:val="0"/>
        <w:keepLines w:val="0"/>
        <w:pageBreakBefore w:val="0"/>
        <w:wordWrap w:val="0"/>
        <w:overflowPunct/>
        <w:topLinePunct w:val="0"/>
        <w:bidi w:val="0"/>
        <w:spacing w:line="283" w:lineRule="auto"/>
        <w:rPr>
          <w:rFonts w:ascii="Arial"/>
          <w:sz w:val="21"/>
        </w:rPr>
      </w:pPr>
    </w:p>
    <w:p w14:paraId="1B51FCC4">
      <w:pPr>
        <w:keepNext w:val="0"/>
        <w:keepLines w:val="0"/>
        <w:pageBreakBefore w:val="0"/>
        <w:wordWrap w:val="0"/>
        <w:overflowPunct/>
        <w:topLinePunct w:val="0"/>
        <w:bidi w:val="0"/>
        <w:spacing w:line="284" w:lineRule="auto"/>
        <w:rPr>
          <w:rFonts w:ascii="Arial"/>
          <w:sz w:val="21"/>
        </w:rPr>
      </w:pPr>
    </w:p>
    <w:p w14:paraId="53D11E07">
      <w:pPr>
        <w:pStyle w:val="3"/>
        <w:keepNext w:val="0"/>
        <w:keepLines w:val="0"/>
        <w:pageBreakBefore w:val="0"/>
        <w:wordWrap w:val="0"/>
        <w:overflowPunct/>
        <w:topLinePunct w:val="0"/>
        <w:bidi w:val="0"/>
        <w:spacing w:before="79" w:line="219" w:lineRule="auto"/>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7EEA4E00">
      <w:pPr>
        <w:keepNext w:val="0"/>
        <w:keepLines w:val="0"/>
        <w:pageBreakBefore w:val="0"/>
        <w:wordWrap w:val="0"/>
        <w:overflowPunct/>
        <w:topLinePunct w:val="0"/>
        <w:bidi w:val="0"/>
        <w:spacing w:line="292" w:lineRule="auto"/>
        <w:rPr>
          <w:rFonts w:ascii="Arial"/>
          <w:sz w:val="21"/>
        </w:rPr>
      </w:pPr>
    </w:p>
    <w:p w14:paraId="64248473">
      <w:pPr>
        <w:keepNext w:val="0"/>
        <w:keepLines w:val="0"/>
        <w:pageBreakBefore w:val="0"/>
        <w:wordWrap w:val="0"/>
        <w:overflowPunct/>
        <w:topLinePunct w:val="0"/>
        <w:bidi w:val="0"/>
        <w:spacing w:line="293" w:lineRule="auto"/>
        <w:rPr>
          <w:rFonts w:ascii="Arial"/>
          <w:sz w:val="21"/>
        </w:rPr>
      </w:pPr>
    </w:p>
    <w:p w14:paraId="0398EA59">
      <w:pPr>
        <w:keepNext w:val="0"/>
        <w:keepLines w:val="0"/>
        <w:pageBreakBefore w:val="0"/>
        <w:wordWrap w:val="0"/>
        <w:overflowPunct/>
        <w:topLinePunct w:val="0"/>
        <w:bidi w:val="0"/>
        <w:spacing w:line="293" w:lineRule="auto"/>
        <w:rPr>
          <w:rFonts w:ascii="Arial"/>
          <w:sz w:val="21"/>
        </w:rPr>
      </w:pPr>
    </w:p>
    <w:p w14:paraId="0DDB0FF4">
      <w:pPr>
        <w:pStyle w:val="3"/>
        <w:keepNext w:val="0"/>
        <w:keepLines w:val="0"/>
        <w:pageBreakBefore w:val="0"/>
        <w:wordWrap w:val="0"/>
        <w:overflowPunct/>
        <w:topLinePunct w:val="0"/>
        <w:bidi w:val="0"/>
        <w:spacing w:before="78" w:line="219" w:lineRule="auto"/>
        <w:ind w:left="3400"/>
        <w:rPr>
          <w:sz w:val="24"/>
          <w:szCs w:val="24"/>
        </w:rPr>
      </w:pPr>
      <w:r>
        <w:rPr>
          <w:spacing w:val="-13"/>
          <w:sz w:val="24"/>
          <w:szCs w:val="24"/>
        </w:rPr>
        <w:t>日期：年月日</w:t>
      </w:r>
    </w:p>
    <w:p w14:paraId="465CE96E">
      <w:pPr>
        <w:keepNext w:val="0"/>
        <w:keepLines w:val="0"/>
        <w:pageBreakBefore w:val="0"/>
        <w:wordWrap w:val="0"/>
        <w:overflowPunct/>
        <w:topLinePunct w:val="0"/>
        <w:bidi w:val="0"/>
        <w:spacing w:line="219" w:lineRule="auto"/>
        <w:rPr>
          <w:sz w:val="24"/>
          <w:szCs w:val="24"/>
        </w:rPr>
        <w:sectPr>
          <w:footerReference r:id="rId57" w:type="default"/>
          <w:pgSz w:w="11905" w:h="16839"/>
          <w:pgMar w:top="400" w:right="1131" w:bottom="1171" w:left="1090" w:header="0" w:footer="1002" w:gutter="0"/>
          <w:pgNumType w:fmt="decimal"/>
          <w:cols w:space="720" w:num="1"/>
        </w:sectPr>
      </w:pPr>
    </w:p>
    <w:p w14:paraId="7E38474F">
      <w:pPr>
        <w:keepNext w:val="0"/>
        <w:keepLines w:val="0"/>
        <w:pageBreakBefore w:val="0"/>
        <w:wordWrap w:val="0"/>
        <w:overflowPunct/>
        <w:topLinePunct w:val="0"/>
        <w:bidi w:val="0"/>
        <w:spacing w:line="319" w:lineRule="auto"/>
        <w:rPr>
          <w:rFonts w:ascii="Arial"/>
          <w:sz w:val="21"/>
        </w:rPr>
      </w:pPr>
    </w:p>
    <w:p w14:paraId="570E8EA5">
      <w:pPr>
        <w:keepNext w:val="0"/>
        <w:keepLines w:val="0"/>
        <w:pageBreakBefore w:val="0"/>
        <w:wordWrap w:val="0"/>
        <w:overflowPunct/>
        <w:topLinePunct w:val="0"/>
        <w:bidi w:val="0"/>
        <w:spacing w:line="320" w:lineRule="auto"/>
        <w:rPr>
          <w:rFonts w:ascii="Arial"/>
          <w:sz w:val="21"/>
        </w:rPr>
      </w:pPr>
    </w:p>
    <w:p w14:paraId="32F0B0D2">
      <w:pPr>
        <w:keepNext w:val="0"/>
        <w:keepLines w:val="0"/>
        <w:pageBreakBefore w:val="0"/>
        <w:wordWrap w:val="0"/>
        <w:overflowPunct/>
        <w:topLinePunct w:val="0"/>
        <w:bidi w:val="0"/>
        <w:spacing w:line="320" w:lineRule="auto"/>
        <w:rPr>
          <w:rFonts w:ascii="Arial"/>
          <w:sz w:val="21"/>
        </w:rPr>
      </w:pPr>
    </w:p>
    <w:p w14:paraId="57D66D1A">
      <w:pPr>
        <w:pStyle w:val="3"/>
        <w:keepNext w:val="0"/>
        <w:keepLines w:val="0"/>
        <w:pageBreakBefore w:val="0"/>
        <w:wordWrap w:val="0"/>
        <w:overflowPunct/>
        <w:topLinePunct w:val="0"/>
        <w:bidi w:val="0"/>
        <w:spacing w:before="91" w:line="220" w:lineRule="auto"/>
        <w:ind w:left="3783"/>
      </w:pPr>
      <w:r>
        <w:rPr>
          <w:rFonts w:hint="eastAsia"/>
          <w:b/>
          <w:bCs/>
          <w:spacing w:val="-10"/>
          <w:lang w:val="en-US" w:eastAsia="zh-CN"/>
        </w:rPr>
        <w:t>21</w:t>
      </w:r>
      <w:r>
        <w:rPr>
          <w:b/>
          <w:bCs/>
          <w:spacing w:val="-10"/>
        </w:rPr>
        <w:t>、商务条款偏离表</w:t>
      </w:r>
    </w:p>
    <w:p w14:paraId="5FC9E4D6">
      <w:pPr>
        <w:keepNext w:val="0"/>
        <w:keepLines w:val="0"/>
        <w:pageBreakBefore w:val="0"/>
        <w:wordWrap w:val="0"/>
        <w:overflowPunct/>
        <w:topLinePunct w:val="0"/>
        <w:bidi w:val="0"/>
        <w:spacing w:line="244" w:lineRule="auto"/>
        <w:rPr>
          <w:rFonts w:ascii="Arial"/>
          <w:sz w:val="21"/>
        </w:rPr>
      </w:pPr>
    </w:p>
    <w:p w14:paraId="6B0CE371">
      <w:pPr>
        <w:keepNext w:val="0"/>
        <w:keepLines w:val="0"/>
        <w:pageBreakBefore w:val="0"/>
        <w:wordWrap w:val="0"/>
        <w:overflowPunct/>
        <w:topLinePunct w:val="0"/>
        <w:bidi w:val="0"/>
        <w:spacing w:line="245" w:lineRule="auto"/>
        <w:rPr>
          <w:rFonts w:ascii="Arial"/>
          <w:sz w:val="21"/>
        </w:rPr>
      </w:pPr>
    </w:p>
    <w:p w14:paraId="36751510">
      <w:pPr>
        <w:pStyle w:val="3"/>
        <w:keepNext w:val="0"/>
        <w:keepLines w:val="0"/>
        <w:pageBreakBefore w:val="0"/>
        <w:wordWrap w:val="0"/>
        <w:overflowPunct/>
        <w:topLinePunct w:val="0"/>
        <w:bidi w:val="0"/>
        <w:spacing w:before="78" w:line="219" w:lineRule="auto"/>
        <w:ind w:left="618"/>
        <w:rPr>
          <w:rFonts w:hint="eastAsia" w:eastAsia="宋体"/>
          <w:sz w:val="24"/>
          <w:szCs w:val="24"/>
          <w:lang w:eastAsia="zh-CN"/>
        </w:rPr>
      </w:pPr>
      <w:r>
        <w:rPr>
          <w:spacing w:val="-2"/>
          <w:sz w:val="24"/>
          <w:szCs w:val="24"/>
        </w:rPr>
        <w:t>项目名称：项目编号：</w:t>
      </w:r>
    </w:p>
    <w:p w14:paraId="79049C12">
      <w:pPr>
        <w:keepNext w:val="0"/>
        <w:keepLines w:val="0"/>
        <w:pageBreakBefore w:val="0"/>
        <w:wordWrap w:val="0"/>
        <w:overflowPunct/>
        <w:topLinePunct w:val="0"/>
        <w:bidi w:val="0"/>
        <w:spacing w:line="26" w:lineRule="exact"/>
      </w:pPr>
    </w:p>
    <w:tbl>
      <w:tblPr>
        <w:tblStyle w:val="7"/>
        <w:tblW w:w="98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972"/>
        <w:gridCol w:w="2480"/>
        <w:gridCol w:w="2556"/>
        <w:gridCol w:w="1584"/>
        <w:gridCol w:w="1584"/>
      </w:tblGrid>
      <w:tr w14:paraId="05BA8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671" w:type="dxa"/>
            <w:vAlign w:val="top"/>
          </w:tcPr>
          <w:p w14:paraId="61ED431E">
            <w:pPr>
              <w:pStyle w:val="8"/>
              <w:keepNext w:val="0"/>
              <w:keepLines w:val="0"/>
              <w:pageBreakBefore w:val="0"/>
              <w:wordWrap w:val="0"/>
              <w:overflowPunct/>
              <w:topLinePunct w:val="0"/>
              <w:bidi w:val="0"/>
              <w:spacing w:before="314" w:line="221" w:lineRule="auto"/>
              <w:ind w:left="140"/>
            </w:pPr>
            <w:r>
              <w:rPr>
                <w:spacing w:val="-5"/>
              </w:rPr>
              <w:t>序号</w:t>
            </w:r>
          </w:p>
        </w:tc>
        <w:tc>
          <w:tcPr>
            <w:tcW w:w="972" w:type="dxa"/>
            <w:vAlign w:val="top"/>
          </w:tcPr>
          <w:p w14:paraId="2745CFC9">
            <w:pPr>
              <w:pStyle w:val="8"/>
              <w:keepNext w:val="0"/>
              <w:keepLines w:val="0"/>
              <w:pageBreakBefore w:val="0"/>
              <w:wordWrap w:val="0"/>
              <w:overflowPunct/>
              <w:topLinePunct w:val="0"/>
              <w:bidi w:val="0"/>
              <w:spacing w:before="127" w:line="269" w:lineRule="auto"/>
              <w:ind w:right="204" w:firstLine="230" w:firstLineChars="100"/>
              <w:rPr>
                <w:rFonts w:hint="eastAsia" w:eastAsia="宋体"/>
                <w:lang w:eastAsia="zh-CN"/>
              </w:rPr>
            </w:pPr>
            <w:r>
              <w:rPr>
                <w:rFonts w:hint="eastAsia"/>
                <w:spacing w:val="-5"/>
                <w:lang w:val="en-US" w:eastAsia="zh-CN"/>
              </w:rPr>
              <w:t>内容</w:t>
            </w:r>
          </w:p>
        </w:tc>
        <w:tc>
          <w:tcPr>
            <w:tcW w:w="2480" w:type="dxa"/>
            <w:vAlign w:val="top"/>
          </w:tcPr>
          <w:p w14:paraId="71D3F92C">
            <w:pPr>
              <w:pStyle w:val="8"/>
              <w:keepNext w:val="0"/>
              <w:keepLines w:val="0"/>
              <w:pageBreakBefore w:val="0"/>
              <w:wordWrap w:val="0"/>
              <w:overflowPunct/>
              <w:topLinePunct w:val="0"/>
              <w:bidi w:val="0"/>
              <w:spacing w:before="312" w:line="219" w:lineRule="auto"/>
              <w:ind w:left="338"/>
            </w:pPr>
            <w:r>
              <w:rPr>
                <w:spacing w:val="-3"/>
              </w:rPr>
              <w:t>招标文件的商务条款</w:t>
            </w:r>
          </w:p>
        </w:tc>
        <w:tc>
          <w:tcPr>
            <w:tcW w:w="2556" w:type="dxa"/>
            <w:vAlign w:val="top"/>
          </w:tcPr>
          <w:p w14:paraId="0D12192F">
            <w:pPr>
              <w:pStyle w:val="8"/>
              <w:keepNext w:val="0"/>
              <w:keepLines w:val="0"/>
              <w:pageBreakBefore w:val="0"/>
              <w:wordWrap w:val="0"/>
              <w:overflowPunct/>
              <w:topLinePunct w:val="0"/>
              <w:bidi w:val="0"/>
              <w:spacing w:before="312" w:line="219" w:lineRule="auto"/>
              <w:ind w:left="388"/>
            </w:pPr>
            <w:r>
              <w:rPr>
                <w:spacing w:val="-3"/>
              </w:rPr>
              <w:t>投标文件的商务条款</w:t>
            </w:r>
          </w:p>
        </w:tc>
        <w:tc>
          <w:tcPr>
            <w:tcW w:w="1584" w:type="dxa"/>
            <w:vAlign w:val="top"/>
          </w:tcPr>
          <w:p w14:paraId="4D7EBC8C">
            <w:pPr>
              <w:pStyle w:val="8"/>
              <w:keepNext w:val="0"/>
              <w:keepLines w:val="0"/>
              <w:pageBreakBefore w:val="0"/>
              <w:wordWrap w:val="0"/>
              <w:overflowPunct/>
              <w:topLinePunct w:val="0"/>
              <w:bidi w:val="0"/>
              <w:spacing w:before="312" w:line="219" w:lineRule="auto"/>
              <w:ind w:left="388"/>
              <w:rPr>
                <w:rFonts w:hint="default" w:eastAsia="宋体"/>
                <w:spacing w:val="-3"/>
                <w:lang w:val="en-US" w:eastAsia="zh-CN"/>
              </w:rPr>
            </w:pPr>
            <w:r>
              <w:rPr>
                <w:rFonts w:hint="eastAsia"/>
                <w:spacing w:val="-3"/>
                <w:lang w:val="en-US" w:eastAsia="zh-CN"/>
              </w:rPr>
              <w:t>偏离情况</w:t>
            </w:r>
          </w:p>
        </w:tc>
        <w:tc>
          <w:tcPr>
            <w:tcW w:w="1584" w:type="dxa"/>
            <w:vAlign w:val="top"/>
          </w:tcPr>
          <w:p w14:paraId="0FFE86D3">
            <w:pPr>
              <w:pStyle w:val="8"/>
              <w:keepNext w:val="0"/>
              <w:keepLines w:val="0"/>
              <w:pageBreakBefore w:val="0"/>
              <w:wordWrap w:val="0"/>
              <w:overflowPunct/>
              <w:topLinePunct w:val="0"/>
              <w:bidi w:val="0"/>
              <w:spacing w:before="312" w:line="219" w:lineRule="auto"/>
              <w:ind w:left="388"/>
              <w:rPr>
                <w:rFonts w:hint="eastAsia" w:eastAsia="宋体"/>
                <w:spacing w:val="-3"/>
                <w:lang w:val="en-US" w:eastAsia="zh-CN"/>
              </w:rPr>
            </w:pPr>
            <w:r>
              <w:rPr>
                <w:rFonts w:hint="eastAsia"/>
                <w:spacing w:val="-3"/>
                <w:lang w:val="en-US" w:eastAsia="zh-CN"/>
              </w:rPr>
              <w:t>说明</w:t>
            </w:r>
          </w:p>
        </w:tc>
      </w:tr>
      <w:tr w14:paraId="76935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71" w:type="dxa"/>
            <w:vAlign w:val="top"/>
          </w:tcPr>
          <w:p w14:paraId="3B790B2A">
            <w:pPr>
              <w:pStyle w:val="8"/>
              <w:keepNext w:val="0"/>
              <w:keepLines w:val="0"/>
              <w:pageBreakBefore w:val="0"/>
              <w:wordWrap w:val="0"/>
              <w:overflowPunct/>
              <w:topLinePunct w:val="0"/>
              <w:bidi w:val="0"/>
              <w:spacing w:before="239" w:line="184" w:lineRule="auto"/>
              <w:ind w:left="358"/>
            </w:pPr>
            <w:r>
              <w:t>1</w:t>
            </w:r>
          </w:p>
        </w:tc>
        <w:tc>
          <w:tcPr>
            <w:tcW w:w="972" w:type="dxa"/>
            <w:vAlign w:val="top"/>
          </w:tcPr>
          <w:p w14:paraId="23E75D7E">
            <w:pPr>
              <w:keepNext w:val="0"/>
              <w:keepLines w:val="0"/>
              <w:pageBreakBefore w:val="0"/>
              <w:wordWrap w:val="0"/>
              <w:overflowPunct/>
              <w:topLinePunct w:val="0"/>
              <w:bidi w:val="0"/>
              <w:rPr>
                <w:rFonts w:ascii="Arial"/>
                <w:sz w:val="21"/>
              </w:rPr>
            </w:pPr>
          </w:p>
        </w:tc>
        <w:tc>
          <w:tcPr>
            <w:tcW w:w="2480" w:type="dxa"/>
            <w:vAlign w:val="top"/>
          </w:tcPr>
          <w:p w14:paraId="6A3C37D0">
            <w:pPr>
              <w:keepNext w:val="0"/>
              <w:keepLines w:val="0"/>
              <w:pageBreakBefore w:val="0"/>
              <w:wordWrap w:val="0"/>
              <w:overflowPunct/>
              <w:topLinePunct w:val="0"/>
              <w:bidi w:val="0"/>
              <w:rPr>
                <w:rFonts w:ascii="Arial"/>
                <w:sz w:val="21"/>
              </w:rPr>
            </w:pPr>
          </w:p>
        </w:tc>
        <w:tc>
          <w:tcPr>
            <w:tcW w:w="2556" w:type="dxa"/>
            <w:vAlign w:val="top"/>
          </w:tcPr>
          <w:p w14:paraId="56BAA7E6">
            <w:pPr>
              <w:keepNext w:val="0"/>
              <w:keepLines w:val="0"/>
              <w:pageBreakBefore w:val="0"/>
              <w:wordWrap w:val="0"/>
              <w:overflowPunct/>
              <w:topLinePunct w:val="0"/>
              <w:bidi w:val="0"/>
              <w:rPr>
                <w:rFonts w:ascii="Arial"/>
                <w:sz w:val="21"/>
              </w:rPr>
            </w:pPr>
          </w:p>
        </w:tc>
        <w:tc>
          <w:tcPr>
            <w:tcW w:w="1584" w:type="dxa"/>
            <w:vAlign w:val="top"/>
          </w:tcPr>
          <w:p w14:paraId="1E878497">
            <w:pPr>
              <w:keepNext w:val="0"/>
              <w:keepLines w:val="0"/>
              <w:pageBreakBefore w:val="0"/>
              <w:wordWrap w:val="0"/>
              <w:overflowPunct/>
              <w:topLinePunct w:val="0"/>
              <w:bidi w:val="0"/>
              <w:rPr>
                <w:rFonts w:ascii="Arial"/>
                <w:sz w:val="21"/>
              </w:rPr>
            </w:pPr>
          </w:p>
        </w:tc>
        <w:tc>
          <w:tcPr>
            <w:tcW w:w="1584" w:type="dxa"/>
            <w:vAlign w:val="top"/>
          </w:tcPr>
          <w:p w14:paraId="6FF77E8D">
            <w:pPr>
              <w:keepNext w:val="0"/>
              <w:keepLines w:val="0"/>
              <w:pageBreakBefore w:val="0"/>
              <w:wordWrap w:val="0"/>
              <w:overflowPunct/>
              <w:topLinePunct w:val="0"/>
              <w:bidi w:val="0"/>
              <w:rPr>
                <w:rFonts w:ascii="Arial"/>
                <w:sz w:val="21"/>
              </w:rPr>
            </w:pPr>
          </w:p>
        </w:tc>
      </w:tr>
      <w:tr w14:paraId="730DC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1" w:type="dxa"/>
            <w:vAlign w:val="top"/>
          </w:tcPr>
          <w:p w14:paraId="49782C07">
            <w:pPr>
              <w:pStyle w:val="8"/>
              <w:keepNext w:val="0"/>
              <w:keepLines w:val="0"/>
              <w:pageBreakBefore w:val="0"/>
              <w:wordWrap w:val="0"/>
              <w:overflowPunct/>
              <w:topLinePunct w:val="0"/>
              <w:bidi w:val="0"/>
              <w:spacing w:before="242" w:line="183" w:lineRule="auto"/>
              <w:ind w:left="326"/>
            </w:pPr>
            <w:r>
              <w:t>2</w:t>
            </w:r>
          </w:p>
        </w:tc>
        <w:tc>
          <w:tcPr>
            <w:tcW w:w="972" w:type="dxa"/>
            <w:vAlign w:val="top"/>
          </w:tcPr>
          <w:p w14:paraId="175EADBA">
            <w:pPr>
              <w:keepNext w:val="0"/>
              <w:keepLines w:val="0"/>
              <w:pageBreakBefore w:val="0"/>
              <w:wordWrap w:val="0"/>
              <w:overflowPunct/>
              <w:topLinePunct w:val="0"/>
              <w:bidi w:val="0"/>
              <w:rPr>
                <w:rFonts w:ascii="Arial"/>
                <w:sz w:val="21"/>
              </w:rPr>
            </w:pPr>
          </w:p>
        </w:tc>
        <w:tc>
          <w:tcPr>
            <w:tcW w:w="2480" w:type="dxa"/>
            <w:vAlign w:val="top"/>
          </w:tcPr>
          <w:p w14:paraId="35EFD4C8">
            <w:pPr>
              <w:keepNext w:val="0"/>
              <w:keepLines w:val="0"/>
              <w:pageBreakBefore w:val="0"/>
              <w:wordWrap w:val="0"/>
              <w:overflowPunct/>
              <w:topLinePunct w:val="0"/>
              <w:bidi w:val="0"/>
              <w:rPr>
                <w:rFonts w:ascii="Arial"/>
                <w:sz w:val="21"/>
              </w:rPr>
            </w:pPr>
          </w:p>
        </w:tc>
        <w:tc>
          <w:tcPr>
            <w:tcW w:w="2556" w:type="dxa"/>
            <w:vAlign w:val="top"/>
          </w:tcPr>
          <w:p w14:paraId="7E627E51">
            <w:pPr>
              <w:keepNext w:val="0"/>
              <w:keepLines w:val="0"/>
              <w:pageBreakBefore w:val="0"/>
              <w:wordWrap w:val="0"/>
              <w:overflowPunct/>
              <w:topLinePunct w:val="0"/>
              <w:bidi w:val="0"/>
              <w:rPr>
                <w:rFonts w:ascii="Arial"/>
                <w:sz w:val="21"/>
              </w:rPr>
            </w:pPr>
          </w:p>
        </w:tc>
        <w:tc>
          <w:tcPr>
            <w:tcW w:w="1584" w:type="dxa"/>
            <w:vAlign w:val="top"/>
          </w:tcPr>
          <w:p w14:paraId="2B468BD9">
            <w:pPr>
              <w:keepNext w:val="0"/>
              <w:keepLines w:val="0"/>
              <w:pageBreakBefore w:val="0"/>
              <w:wordWrap w:val="0"/>
              <w:overflowPunct/>
              <w:topLinePunct w:val="0"/>
              <w:bidi w:val="0"/>
              <w:rPr>
                <w:rFonts w:ascii="Arial"/>
                <w:sz w:val="21"/>
              </w:rPr>
            </w:pPr>
          </w:p>
        </w:tc>
        <w:tc>
          <w:tcPr>
            <w:tcW w:w="1584" w:type="dxa"/>
            <w:vAlign w:val="top"/>
          </w:tcPr>
          <w:p w14:paraId="4147F0F8">
            <w:pPr>
              <w:keepNext w:val="0"/>
              <w:keepLines w:val="0"/>
              <w:pageBreakBefore w:val="0"/>
              <w:wordWrap w:val="0"/>
              <w:overflowPunct/>
              <w:topLinePunct w:val="0"/>
              <w:bidi w:val="0"/>
              <w:rPr>
                <w:rFonts w:ascii="Arial"/>
                <w:sz w:val="21"/>
              </w:rPr>
            </w:pPr>
          </w:p>
        </w:tc>
      </w:tr>
      <w:tr w14:paraId="11D72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1" w:type="dxa"/>
            <w:vAlign w:val="top"/>
          </w:tcPr>
          <w:p w14:paraId="60AF0A58">
            <w:pPr>
              <w:pStyle w:val="8"/>
              <w:keepNext w:val="0"/>
              <w:keepLines w:val="0"/>
              <w:pageBreakBefore w:val="0"/>
              <w:wordWrap w:val="0"/>
              <w:overflowPunct/>
              <w:topLinePunct w:val="0"/>
              <w:bidi w:val="0"/>
              <w:spacing w:before="244" w:line="183" w:lineRule="auto"/>
              <w:ind w:left="331"/>
            </w:pPr>
            <w:r>
              <w:t>3</w:t>
            </w:r>
          </w:p>
        </w:tc>
        <w:tc>
          <w:tcPr>
            <w:tcW w:w="972" w:type="dxa"/>
            <w:vAlign w:val="top"/>
          </w:tcPr>
          <w:p w14:paraId="3D754F39">
            <w:pPr>
              <w:keepNext w:val="0"/>
              <w:keepLines w:val="0"/>
              <w:pageBreakBefore w:val="0"/>
              <w:wordWrap w:val="0"/>
              <w:overflowPunct/>
              <w:topLinePunct w:val="0"/>
              <w:bidi w:val="0"/>
              <w:rPr>
                <w:rFonts w:ascii="Arial"/>
                <w:sz w:val="21"/>
              </w:rPr>
            </w:pPr>
          </w:p>
        </w:tc>
        <w:tc>
          <w:tcPr>
            <w:tcW w:w="2480" w:type="dxa"/>
            <w:vAlign w:val="top"/>
          </w:tcPr>
          <w:p w14:paraId="306DC12F">
            <w:pPr>
              <w:keepNext w:val="0"/>
              <w:keepLines w:val="0"/>
              <w:pageBreakBefore w:val="0"/>
              <w:wordWrap w:val="0"/>
              <w:overflowPunct/>
              <w:topLinePunct w:val="0"/>
              <w:bidi w:val="0"/>
              <w:rPr>
                <w:rFonts w:ascii="Arial"/>
                <w:sz w:val="21"/>
              </w:rPr>
            </w:pPr>
          </w:p>
        </w:tc>
        <w:tc>
          <w:tcPr>
            <w:tcW w:w="2556" w:type="dxa"/>
            <w:vAlign w:val="top"/>
          </w:tcPr>
          <w:p w14:paraId="417DE67D">
            <w:pPr>
              <w:keepNext w:val="0"/>
              <w:keepLines w:val="0"/>
              <w:pageBreakBefore w:val="0"/>
              <w:wordWrap w:val="0"/>
              <w:overflowPunct/>
              <w:topLinePunct w:val="0"/>
              <w:bidi w:val="0"/>
              <w:rPr>
                <w:rFonts w:ascii="Arial"/>
                <w:sz w:val="21"/>
              </w:rPr>
            </w:pPr>
          </w:p>
        </w:tc>
        <w:tc>
          <w:tcPr>
            <w:tcW w:w="1584" w:type="dxa"/>
            <w:vAlign w:val="top"/>
          </w:tcPr>
          <w:p w14:paraId="6B30732E">
            <w:pPr>
              <w:keepNext w:val="0"/>
              <w:keepLines w:val="0"/>
              <w:pageBreakBefore w:val="0"/>
              <w:wordWrap w:val="0"/>
              <w:overflowPunct/>
              <w:topLinePunct w:val="0"/>
              <w:bidi w:val="0"/>
              <w:rPr>
                <w:rFonts w:ascii="Arial"/>
                <w:sz w:val="21"/>
              </w:rPr>
            </w:pPr>
          </w:p>
        </w:tc>
        <w:tc>
          <w:tcPr>
            <w:tcW w:w="1584" w:type="dxa"/>
            <w:vAlign w:val="top"/>
          </w:tcPr>
          <w:p w14:paraId="2DE5CC34">
            <w:pPr>
              <w:keepNext w:val="0"/>
              <w:keepLines w:val="0"/>
              <w:pageBreakBefore w:val="0"/>
              <w:wordWrap w:val="0"/>
              <w:overflowPunct/>
              <w:topLinePunct w:val="0"/>
              <w:bidi w:val="0"/>
              <w:rPr>
                <w:rFonts w:ascii="Arial"/>
                <w:sz w:val="21"/>
              </w:rPr>
            </w:pPr>
          </w:p>
        </w:tc>
      </w:tr>
      <w:tr w14:paraId="2618E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71" w:type="dxa"/>
            <w:vAlign w:val="top"/>
          </w:tcPr>
          <w:p w14:paraId="54638B46">
            <w:pPr>
              <w:pStyle w:val="8"/>
              <w:keepNext w:val="0"/>
              <w:keepLines w:val="0"/>
              <w:pageBreakBefore w:val="0"/>
              <w:wordWrap w:val="0"/>
              <w:overflowPunct/>
              <w:topLinePunct w:val="0"/>
              <w:bidi w:val="0"/>
              <w:spacing w:before="244" w:line="183" w:lineRule="auto"/>
              <w:ind w:left="320"/>
            </w:pPr>
            <w:r>
              <w:t>4</w:t>
            </w:r>
          </w:p>
        </w:tc>
        <w:tc>
          <w:tcPr>
            <w:tcW w:w="972" w:type="dxa"/>
            <w:vAlign w:val="top"/>
          </w:tcPr>
          <w:p w14:paraId="7A307772">
            <w:pPr>
              <w:keepNext w:val="0"/>
              <w:keepLines w:val="0"/>
              <w:pageBreakBefore w:val="0"/>
              <w:wordWrap w:val="0"/>
              <w:overflowPunct/>
              <w:topLinePunct w:val="0"/>
              <w:bidi w:val="0"/>
              <w:rPr>
                <w:rFonts w:ascii="Arial"/>
                <w:sz w:val="21"/>
              </w:rPr>
            </w:pPr>
          </w:p>
        </w:tc>
        <w:tc>
          <w:tcPr>
            <w:tcW w:w="2480" w:type="dxa"/>
            <w:vAlign w:val="top"/>
          </w:tcPr>
          <w:p w14:paraId="024F909A">
            <w:pPr>
              <w:keepNext w:val="0"/>
              <w:keepLines w:val="0"/>
              <w:pageBreakBefore w:val="0"/>
              <w:wordWrap w:val="0"/>
              <w:overflowPunct/>
              <w:topLinePunct w:val="0"/>
              <w:bidi w:val="0"/>
              <w:rPr>
                <w:rFonts w:ascii="Arial"/>
                <w:sz w:val="21"/>
              </w:rPr>
            </w:pPr>
          </w:p>
        </w:tc>
        <w:tc>
          <w:tcPr>
            <w:tcW w:w="2556" w:type="dxa"/>
            <w:vAlign w:val="top"/>
          </w:tcPr>
          <w:p w14:paraId="5F14F3D3">
            <w:pPr>
              <w:keepNext w:val="0"/>
              <w:keepLines w:val="0"/>
              <w:pageBreakBefore w:val="0"/>
              <w:wordWrap w:val="0"/>
              <w:overflowPunct/>
              <w:topLinePunct w:val="0"/>
              <w:bidi w:val="0"/>
              <w:rPr>
                <w:rFonts w:ascii="Arial"/>
                <w:sz w:val="21"/>
              </w:rPr>
            </w:pPr>
          </w:p>
        </w:tc>
        <w:tc>
          <w:tcPr>
            <w:tcW w:w="1584" w:type="dxa"/>
            <w:vAlign w:val="top"/>
          </w:tcPr>
          <w:p w14:paraId="0790CB84">
            <w:pPr>
              <w:keepNext w:val="0"/>
              <w:keepLines w:val="0"/>
              <w:pageBreakBefore w:val="0"/>
              <w:wordWrap w:val="0"/>
              <w:overflowPunct/>
              <w:topLinePunct w:val="0"/>
              <w:bidi w:val="0"/>
              <w:rPr>
                <w:rFonts w:ascii="Arial"/>
                <w:sz w:val="21"/>
              </w:rPr>
            </w:pPr>
          </w:p>
        </w:tc>
        <w:tc>
          <w:tcPr>
            <w:tcW w:w="1584" w:type="dxa"/>
            <w:vAlign w:val="top"/>
          </w:tcPr>
          <w:p w14:paraId="6669F4BD">
            <w:pPr>
              <w:keepNext w:val="0"/>
              <w:keepLines w:val="0"/>
              <w:pageBreakBefore w:val="0"/>
              <w:wordWrap w:val="0"/>
              <w:overflowPunct/>
              <w:topLinePunct w:val="0"/>
              <w:bidi w:val="0"/>
              <w:rPr>
                <w:rFonts w:ascii="Arial"/>
                <w:sz w:val="21"/>
              </w:rPr>
            </w:pPr>
          </w:p>
        </w:tc>
      </w:tr>
      <w:tr w14:paraId="2C0C5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71" w:type="dxa"/>
            <w:vAlign w:val="top"/>
          </w:tcPr>
          <w:p w14:paraId="104A2076">
            <w:pPr>
              <w:pStyle w:val="8"/>
              <w:keepNext w:val="0"/>
              <w:keepLines w:val="0"/>
              <w:pageBreakBefore w:val="0"/>
              <w:wordWrap w:val="0"/>
              <w:overflowPunct/>
              <w:topLinePunct w:val="0"/>
              <w:bidi w:val="0"/>
              <w:spacing w:before="247" w:line="182" w:lineRule="auto"/>
              <w:ind w:left="331"/>
            </w:pPr>
            <w:r>
              <w:t>5</w:t>
            </w:r>
          </w:p>
        </w:tc>
        <w:tc>
          <w:tcPr>
            <w:tcW w:w="972" w:type="dxa"/>
            <w:vAlign w:val="top"/>
          </w:tcPr>
          <w:p w14:paraId="16D3B783">
            <w:pPr>
              <w:keepNext w:val="0"/>
              <w:keepLines w:val="0"/>
              <w:pageBreakBefore w:val="0"/>
              <w:wordWrap w:val="0"/>
              <w:overflowPunct/>
              <w:topLinePunct w:val="0"/>
              <w:bidi w:val="0"/>
              <w:rPr>
                <w:rFonts w:ascii="Arial"/>
                <w:sz w:val="21"/>
              </w:rPr>
            </w:pPr>
          </w:p>
        </w:tc>
        <w:tc>
          <w:tcPr>
            <w:tcW w:w="2480" w:type="dxa"/>
            <w:vAlign w:val="top"/>
          </w:tcPr>
          <w:p w14:paraId="4B0B0F61">
            <w:pPr>
              <w:keepNext w:val="0"/>
              <w:keepLines w:val="0"/>
              <w:pageBreakBefore w:val="0"/>
              <w:wordWrap w:val="0"/>
              <w:overflowPunct/>
              <w:topLinePunct w:val="0"/>
              <w:bidi w:val="0"/>
              <w:rPr>
                <w:rFonts w:ascii="Arial"/>
                <w:sz w:val="21"/>
              </w:rPr>
            </w:pPr>
          </w:p>
        </w:tc>
        <w:tc>
          <w:tcPr>
            <w:tcW w:w="2556" w:type="dxa"/>
            <w:vAlign w:val="top"/>
          </w:tcPr>
          <w:p w14:paraId="4D60224C">
            <w:pPr>
              <w:keepNext w:val="0"/>
              <w:keepLines w:val="0"/>
              <w:pageBreakBefore w:val="0"/>
              <w:wordWrap w:val="0"/>
              <w:overflowPunct/>
              <w:topLinePunct w:val="0"/>
              <w:bidi w:val="0"/>
              <w:rPr>
                <w:rFonts w:ascii="Arial"/>
                <w:sz w:val="21"/>
              </w:rPr>
            </w:pPr>
          </w:p>
        </w:tc>
        <w:tc>
          <w:tcPr>
            <w:tcW w:w="1584" w:type="dxa"/>
            <w:vAlign w:val="top"/>
          </w:tcPr>
          <w:p w14:paraId="673BB3D5">
            <w:pPr>
              <w:keepNext w:val="0"/>
              <w:keepLines w:val="0"/>
              <w:pageBreakBefore w:val="0"/>
              <w:wordWrap w:val="0"/>
              <w:overflowPunct/>
              <w:topLinePunct w:val="0"/>
              <w:bidi w:val="0"/>
              <w:rPr>
                <w:rFonts w:ascii="Arial"/>
                <w:sz w:val="21"/>
              </w:rPr>
            </w:pPr>
          </w:p>
        </w:tc>
        <w:tc>
          <w:tcPr>
            <w:tcW w:w="1584" w:type="dxa"/>
            <w:vAlign w:val="top"/>
          </w:tcPr>
          <w:p w14:paraId="4F7E44F0">
            <w:pPr>
              <w:keepNext w:val="0"/>
              <w:keepLines w:val="0"/>
              <w:pageBreakBefore w:val="0"/>
              <w:wordWrap w:val="0"/>
              <w:overflowPunct/>
              <w:topLinePunct w:val="0"/>
              <w:bidi w:val="0"/>
              <w:rPr>
                <w:rFonts w:ascii="Arial"/>
                <w:sz w:val="21"/>
              </w:rPr>
            </w:pPr>
          </w:p>
        </w:tc>
      </w:tr>
      <w:tr w14:paraId="1E27A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71" w:type="dxa"/>
            <w:vAlign w:val="top"/>
          </w:tcPr>
          <w:p w14:paraId="55611C5B">
            <w:pPr>
              <w:pStyle w:val="8"/>
              <w:keepNext w:val="0"/>
              <w:keepLines w:val="0"/>
              <w:pageBreakBefore w:val="0"/>
              <w:wordWrap w:val="0"/>
              <w:overflowPunct/>
              <w:topLinePunct w:val="0"/>
              <w:bidi w:val="0"/>
              <w:spacing w:before="248" w:line="183" w:lineRule="auto"/>
              <w:ind w:left="325"/>
            </w:pPr>
            <w:r>
              <w:t>6</w:t>
            </w:r>
          </w:p>
        </w:tc>
        <w:tc>
          <w:tcPr>
            <w:tcW w:w="972" w:type="dxa"/>
            <w:vAlign w:val="top"/>
          </w:tcPr>
          <w:p w14:paraId="7D998BA9">
            <w:pPr>
              <w:keepNext w:val="0"/>
              <w:keepLines w:val="0"/>
              <w:pageBreakBefore w:val="0"/>
              <w:wordWrap w:val="0"/>
              <w:overflowPunct/>
              <w:topLinePunct w:val="0"/>
              <w:bidi w:val="0"/>
              <w:rPr>
                <w:rFonts w:ascii="Arial"/>
                <w:sz w:val="21"/>
              </w:rPr>
            </w:pPr>
          </w:p>
        </w:tc>
        <w:tc>
          <w:tcPr>
            <w:tcW w:w="2480" w:type="dxa"/>
            <w:vAlign w:val="top"/>
          </w:tcPr>
          <w:p w14:paraId="59A56ACF">
            <w:pPr>
              <w:keepNext w:val="0"/>
              <w:keepLines w:val="0"/>
              <w:pageBreakBefore w:val="0"/>
              <w:wordWrap w:val="0"/>
              <w:overflowPunct/>
              <w:topLinePunct w:val="0"/>
              <w:bidi w:val="0"/>
              <w:rPr>
                <w:rFonts w:ascii="Arial"/>
                <w:sz w:val="21"/>
              </w:rPr>
            </w:pPr>
          </w:p>
        </w:tc>
        <w:tc>
          <w:tcPr>
            <w:tcW w:w="2556" w:type="dxa"/>
            <w:vAlign w:val="top"/>
          </w:tcPr>
          <w:p w14:paraId="0C202AE0">
            <w:pPr>
              <w:keepNext w:val="0"/>
              <w:keepLines w:val="0"/>
              <w:pageBreakBefore w:val="0"/>
              <w:wordWrap w:val="0"/>
              <w:overflowPunct/>
              <w:topLinePunct w:val="0"/>
              <w:bidi w:val="0"/>
              <w:rPr>
                <w:rFonts w:ascii="Arial"/>
                <w:sz w:val="21"/>
              </w:rPr>
            </w:pPr>
          </w:p>
        </w:tc>
        <w:tc>
          <w:tcPr>
            <w:tcW w:w="1584" w:type="dxa"/>
            <w:vAlign w:val="top"/>
          </w:tcPr>
          <w:p w14:paraId="528831A7">
            <w:pPr>
              <w:keepNext w:val="0"/>
              <w:keepLines w:val="0"/>
              <w:pageBreakBefore w:val="0"/>
              <w:wordWrap w:val="0"/>
              <w:overflowPunct/>
              <w:topLinePunct w:val="0"/>
              <w:bidi w:val="0"/>
              <w:rPr>
                <w:rFonts w:ascii="Arial"/>
                <w:sz w:val="21"/>
              </w:rPr>
            </w:pPr>
          </w:p>
        </w:tc>
        <w:tc>
          <w:tcPr>
            <w:tcW w:w="1584" w:type="dxa"/>
            <w:vAlign w:val="top"/>
          </w:tcPr>
          <w:p w14:paraId="240D00EA">
            <w:pPr>
              <w:keepNext w:val="0"/>
              <w:keepLines w:val="0"/>
              <w:pageBreakBefore w:val="0"/>
              <w:wordWrap w:val="0"/>
              <w:overflowPunct/>
              <w:topLinePunct w:val="0"/>
              <w:bidi w:val="0"/>
              <w:rPr>
                <w:rFonts w:ascii="Arial"/>
                <w:sz w:val="21"/>
              </w:rPr>
            </w:pPr>
          </w:p>
        </w:tc>
      </w:tr>
      <w:tr w14:paraId="698CC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71" w:type="dxa"/>
            <w:vAlign w:val="top"/>
          </w:tcPr>
          <w:p w14:paraId="717E51FA">
            <w:pPr>
              <w:pStyle w:val="8"/>
              <w:keepNext w:val="0"/>
              <w:keepLines w:val="0"/>
              <w:pageBreakBefore w:val="0"/>
              <w:wordWrap w:val="0"/>
              <w:overflowPunct/>
              <w:topLinePunct w:val="0"/>
              <w:bidi w:val="0"/>
              <w:spacing w:before="264" w:line="358" w:lineRule="exact"/>
              <w:ind w:left="293"/>
            </w:pPr>
            <w:r>
              <w:rPr>
                <w:position w:val="2"/>
              </w:rPr>
              <w:t>…</w:t>
            </w:r>
          </w:p>
        </w:tc>
        <w:tc>
          <w:tcPr>
            <w:tcW w:w="972" w:type="dxa"/>
            <w:vAlign w:val="top"/>
          </w:tcPr>
          <w:p w14:paraId="1D845C2A">
            <w:pPr>
              <w:keepNext w:val="0"/>
              <w:keepLines w:val="0"/>
              <w:pageBreakBefore w:val="0"/>
              <w:wordWrap w:val="0"/>
              <w:overflowPunct/>
              <w:topLinePunct w:val="0"/>
              <w:bidi w:val="0"/>
              <w:rPr>
                <w:rFonts w:ascii="Arial"/>
                <w:sz w:val="21"/>
              </w:rPr>
            </w:pPr>
          </w:p>
        </w:tc>
        <w:tc>
          <w:tcPr>
            <w:tcW w:w="2480" w:type="dxa"/>
            <w:vAlign w:val="top"/>
          </w:tcPr>
          <w:p w14:paraId="3F8BDFD8">
            <w:pPr>
              <w:keepNext w:val="0"/>
              <w:keepLines w:val="0"/>
              <w:pageBreakBefore w:val="0"/>
              <w:wordWrap w:val="0"/>
              <w:overflowPunct/>
              <w:topLinePunct w:val="0"/>
              <w:bidi w:val="0"/>
              <w:rPr>
                <w:rFonts w:ascii="Arial"/>
                <w:sz w:val="21"/>
              </w:rPr>
            </w:pPr>
          </w:p>
        </w:tc>
        <w:tc>
          <w:tcPr>
            <w:tcW w:w="2556" w:type="dxa"/>
            <w:vAlign w:val="top"/>
          </w:tcPr>
          <w:p w14:paraId="7AA7F1C3">
            <w:pPr>
              <w:keepNext w:val="0"/>
              <w:keepLines w:val="0"/>
              <w:pageBreakBefore w:val="0"/>
              <w:wordWrap w:val="0"/>
              <w:overflowPunct/>
              <w:topLinePunct w:val="0"/>
              <w:bidi w:val="0"/>
              <w:rPr>
                <w:rFonts w:ascii="Arial"/>
                <w:sz w:val="21"/>
              </w:rPr>
            </w:pPr>
          </w:p>
        </w:tc>
        <w:tc>
          <w:tcPr>
            <w:tcW w:w="1584" w:type="dxa"/>
            <w:vAlign w:val="top"/>
          </w:tcPr>
          <w:p w14:paraId="273F8893">
            <w:pPr>
              <w:keepNext w:val="0"/>
              <w:keepLines w:val="0"/>
              <w:pageBreakBefore w:val="0"/>
              <w:wordWrap w:val="0"/>
              <w:overflowPunct/>
              <w:topLinePunct w:val="0"/>
              <w:bidi w:val="0"/>
              <w:rPr>
                <w:rFonts w:ascii="Arial"/>
                <w:sz w:val="21"/>
              </w:rPr>
            </w:pPr>
          </w:p>
        </w:tc>
        <w:tc>
          <w:tcPr>
            <w:tcW w:w="1584" w:type="dxa"/>
            <w:vAlign w:val="top"/>
          </w:tcPr>
          <w:p w14:paraId="36E7D9C9">
            <w:pPr>
              <w:keepNext w:val="0"/>
              <w:keepLines w:val="0"/>
              <w:pageBreakBefore w:val="0"/>
              <w:wordWrap w:val="0"/>
              <w:overflowPunct/>
              <w:topLinePunct w:val="0"/>
              <w:bidi w:val="0"/>
              <w:rPr>
                <w:rFonts w:ascii="Arial"/>
                <w:sz w:val="21"/>
              </w:rPr>
            </w:pPr>
          </w:p>
        </w:tc>
      </w:tr>
    </w:tbl>
    <w:p w14:paraId="385812C9">
      <w:pPr>
        <w:keepNext w:val="0"/>
        <w:keepLines w:val="0"/>
        <w:pageBreakBefore w:val="0"/>
        <w:wordWrap w:val="0"/>
        <w:overflowPunct/>
        <w:topLinePunct w:val="0"/>
        <w:bidi w:val="0"/>
        <w:spacing w:line="242" w:lineRule="auto"/>
        <w:rPr>
          <w:rFonts w:ascii="Arial"/>
          <w:sz w:val="21"/>
        </w:rPr>
      </w:pPr>
    </w:p>
    <w:p w14:paraId="5E6FE94B">
      <w:pPr>
        <w:keepNext w:val="0"/>
        <w:keepLines w:val="0"/>
        <w:pageBreakBefore w:val="0"/>
        <w:wordWrap w:val="0"/>
        <w:overflowPunct/>
        <w:topLinePunct w:val="0"/>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val="en-US" w:eastAsia="zh-CN"/>
        </w:rPr>
        <w:t>1、本项目商务条款至少包括：采购内容、投标保证金响应、服务期、质保期、交货地点、投标文件有效期等，投标人必须按招标文件给定的条款填写，否则视为不响应招标</w:t>
      </w:r>
      <w:r>
        <w:rPr>
          <w:rFonts w:hint="eastAsia" w:ascii="宋体" w:hAnsi="宋体" w:eastAsia="宋体" w:cs="宋体"/>
          <w:color w:val="auto"/>
          <w:sz w:val="24"/>
          <w:szCs w:val="24"/>
          <w:highlight w:val="none"/>
        </w:rPr>
        <w:t>。</w:t>
      </w:r>
    </w:p>
    <w:p w14:paraId="4B582C46">
      <w:pPr>
        <w:keepNext w:val="0"/>
        <w:keepLines w:val="0"/>
        <w:pageBreakBefore w:val="0"/>
        <w:wordWrap w:val="0"/>
        <w:overflowPunct/>
        <w:topLinePunct w:val="0"/>
        <w:bidi w:val="0"/>
        <w:ind w:firstLine="720" w:firstLineChars="300"/>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2、偏离情况指正偏离、负偏离、无偏离，投标人根据投标响应情况自行填写。</w:t>
      </w:r>
    </w:p>
    <w:p w14:paraId="7D4E99E3">
      <w:pPr>
        <w:keepNext w:val="0"/>
        <w:keepLines w:val="0"/>
        <w:pageBreakBefore w:val="0"/>
        <w:wordWrap w:val="0"/>
        <w:overflowPunct/>
        <w:topLinePunct w:val="0"/>
        <w:bidi w:val="0"/>
        <w:spacing w:line="242" w:lineRule="auto"/>
        <w:rPr>
          <w:rFonts w:ascii="Arial"/>
          <w:sz w:val="21"/>
        </w:rPr>
      </w:pPr>
    </w:p>
    <w:p w14:paraId="7C3D2BF6">
      <w:pPr>
        <w:keepNext w:val="0"/>
        <w:keepLines w:val="0"/>
        <w:pageBreakBefore w:val="0"/>
        <w:wordWrap w:val="0"/>
        <w:overflowPunct/>
        <w:topLinePunct w:val="0"/>
        <w:bidi w:val="0"/>
        <w:spacing w:line="242" w:lineRule="auto"/>
        <w:rPr>
          <w:rFonts w:ascii="Arial"/>
          <w:sz w:val="21"/>
        </w:rPr>
      </w:pPr>
    </w:p>
    <w:p w14:paraId="2728B5B3">
      <w:pPr>
        <w:keepNext w:val="0"/>
        <w:keepLines w:val="0"/>
        <w:pageBreakBefore w:val="0"/>
        <w:wordWrap w:val="0"/>
        <w:overflowPunct/>
        <w:topLinePunct w:val="0"/>
        <w:bidi w:val="0"/>
        <w:spacing w:line="243" w:lineRule="auto"/>
        <w:rPr>
          <w:rFonts w:ascii="Arial"/>
          <w:sz w:val="21"/>
        </w:rPr>
      </w:pPr>
    </w:p>
    <w:p w14:paraId="14AE0754">
      <w:pPr>
        <w:keepNext w:val="0"/>
        <w:keepLines w:val="0"/>
        <w:pageBreakBefore w:val="0"/>
        <w:wordWrap w:val="0"/>
        <w:overflowPunct/>
        <w:topLinePunct w:val="0"/>
        <w:bidi w:val="0"/>
        <w:spacing w:line="243" w:lineRule="auto"/>
        <w:rPr>
          <w:rFonts w:ascii="Arial"/>
          <w:sz w:val="21"/>
        </w:rPr>
      </w:pPr>
    </w:p>
    <w:p w14:paraId="4DD1A58D">
      <w:pPr>
        <w:pStyle w:val="3"/>
        <w:keepNext w:val="0"/>
        <w:keepLines w:val="0"/>
        <w:pageBreakBefore w:val="0"/>
        <w:wordWrap w:val="0"/>
        <w:overflowPunct/>
        <w:topLinePunct w:val="0"/>
        <w:bidi w:val="0"/>
        <w:spacing w:before="78" w:line="219" w:lineRule="auto"/>
        <w:ind w:left="492"/>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4258C1D3">
      <w:pPr>
        <w:keepNext w:val="0"/>
        <w:keepLines w:val="0"/>
        <w:pageBreakBefore w:val="0"/>
        <w:wordWrap w:val="0"/>
        <w:overflowPunct/>
        <w:topLinePunct w:val="0"/>
        <w:bidi w:val="0"/>
        <w:spacing w:line="283" w:lineRule="auto"/>
        <w:rPr>
          <w:rFonts w:ascii="Arial"/>
          <w:sz w:val="21"/>
        </w:rPr>
      </w:pPr>
    </w:p>
    <w:p w14:paraId="5BB2CD11">
      <w:pPr>
        <w:keepNext w:val="0"/>
        <w:keepLines w:val="0"/>
        <w:pageBreakBefore w:val="0"/>
        <w:wordWrap w:val="0"/>
        <w:overflowPunct/>
        <w:topLinePunct w:val="0"/>
        <w:bidi w:val="0"/>
        <w:spacing w:line="284" w:lineRule="auto"/>
        <w:rPr>
          <w:rFonts w:ascii="Arial"/>
          <w:sz w:val="21"/>
        </w:rPr>
      </w:pPr>
    </w:p>
    <w:p w14:paraId="5C0FDEBF">
      <w:pPr>
        <w:pStyle w:val="3"/>
        <w:keepNext w:val="0"/>
        <w:keepLines w:val="0"/>
        <w:pageBreakBefore w:val="0"/>
        <w:wordWrap w:val="0"/>
        <w:overflowPunct/>
        <w:topLinePunct w:val="0"/>
        <w:bidi w:val="0"/>
        <w:spacing w:before="78" w:line="219" w:lineRule="auto"/>
        <w:ind w:left="490"/>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2AD0D3F4">
      <w:pPr>
        <w:keepNext w:val="0"/>
        <w:keepLines w:val="0"/>
        <w:pageBreakBefore w:val="0"/>
        <w:wordWrap w:val="0"/>
        <w:overflowPunct/>
        <w:topLinePunct w:val="0"/>
        <w:bidi w:val="0"/>
        <w:spacing w:line="284" w:lineRule="auto"/>
        <w:rPr>
          <w:rFonts w:ascii="Arial"/>
          <w:sz w:val="21"/>
        </w:rPr>
      </w:pPr>
    </w:p>
    <w:p w14:paraId="5C0246A3">
      <w:pPr>
        <w:keepNext w:val="0"/>
        <w:keepLines w:val="0"/>
        <w:pageBreakBefore w:val="0"/>
        <w:wordWrap w:val="0"/>
        <w:overflowPunct/>
        <w:topLinePunct w:val="0"/>
        <w:bidi w:val="0"/>
        <w:spacing w:line="284" w:lineRule="auto"/>
        <w:rPr>
          <w:rFonts w:ascii="Arial"/>
          <w:sz w:val="21"/>
        </w:rPr>
      </w:pPr>
    </w:p>
    <w:p w14:paraId="5C27B97E">
      <w:pPr>
        <w:pStyle w:val="3"/>
        <w:keepNext w:val="0"/>
        <w:keepLines w:val="0"/>
        <w:pageBreakBefore w:val="0"/>
        <w:wordWrap w:val="0"/>
        <w:overflowPunct/>
        <w:topLinePunct w:val="0"/>
        <w:bidi w:val="0"/>
        <w:spacing w:before="79" w:line="219" w:lineRule="auto"/>
        <w:ind w:left="531"/>
        <w:rPr>
          <w:sz w:val="24"/>
          <w:szCs w:val="24"/>
        </w:rPr>
      </w:pPr>
      <w:r>
        <w:rPr>
          <w:spacing w:val="-20"/>
          <w:sz w:val="24"/>
          <w:szCs w:val="24"/>
        </w:rPr>
        <w:t>日期：年月日</w:t>
      </w:r>
    </w:p>
    <w:p w14:paraId="5F9C7166">
      <w:pPr>
        <w:keepNext w:val="0"/>
        <w:keepLines w:val="0"/>
        <w:pageBreakBefore w:val="0"/>
        <w:wordWrap w:val="0"/>
        <w:overflowPunct/>
        <w:topLinePunct w:val="0"/>
        <w:bidi w:val="0"/>
        <w:spacing w:line="219" w:lineRule="auto"/>
        <w:rPr>
          <w:sz w:val="24"/>
          <w:szCs w:val="24"/>
        </w:rPr>
        <w:sectPr>
          <w:footerReference r:id="rId58" w:type="default"/>
          <w:pgSz w:w="11905" w:h="16839"/>
          <w:pgMar w:top="400" w:right="854" w:bottom="1171" w:left="1079" w:header="0" w:footer="1002" w:gutter="0"/>
          <w:pgNumType w:fmt="decimal"/>
          <w:cols w:space="720" w:num="1"/>
        </w:sectPr>
      </w:pPr>
    </w:p>
    <w:p w14:paraId="41799CD5">
      <w:pPr>
        <w:keepNext w:val="0"/>
        <w:keepLines w:val="0"/>
        <w:pageBreakBefore w:val="0"/>
        <w:wordWrap w:val="0"/>
        <w:overflowPunct/>
        <w:topLinePunct w:val="0"/>
        <w:bidi w:val="0"/>
        <w:spacing w:line="319" w:lineRule="auto"/>
        <w:rPr>
          <w:rFonts w:ascii="Arial"/>
          <w:sz w:val="21"/>
        </w:rPr>
      </w:pPr>
    </w:p>
    <w:p w14:paraId="41F71D31">
      <w:pPr>
        <w:keepNext w:val="0"/>
        <w:keepLines w:val="0"/>
        <w:pageBreakBefore w:val="0"/>
        <w:wordWrap w:val="0"/>
        <w:overflowPunct/>
        <w:topLinePunct w:val="0"/>
        <w:bidi w:val="0"/>
        <w:spacing w:line="320" w:lineRule="auto"/>
        <w:rPr>
          <w:rFonts w:ascii="Arial"/>
          <w:sz w:val="21"/>
        </w:rPr>
      </w:pPr>
    </w:p>
    <w:p w14:paraId="6A799D12">
      <w:pPr>
        <w:keepNext w:val="0"/>
        <w:keepLines w:val="0"/>
        <w:pageBreakBefore w:val="0"/>
        <w:wordWrap w:val="0"/>
        <w:overflowPunct/>
        <w:topLinePunct w:val="0"/>
        <w:bidi w:val="0"/>
        <w:spacing w:line="320" w:lineRule="auto"/>
        <w:rPr>
          <w:rFonts w:ascii="Arial"/>
          <w:sz w:val="21"/>
        </w:rPr>
      </w:pPr>
    </w:p>
    <w:p w14:paraId="04336D21">
      <w:pPr>
        <w:pStyle w:val="3"/>
        <w:keepNext w:val="0"/>
        <w:keepLines w:val="0"/>
        <w:pageBreakBefore w:val="0"/>
        <w:wordWrap w:val="0"/>
        <w:overflowPunct/>
        <w:topLinePunct w:val="0"/>
        <w:bidi w:val="0"/>
        <w:spacing w:before="91" w:line="219" w:lineRule="auto"/>
        <w:ind w:left="2245"/>
      </w:pPr>
      <w:r>
        <w:rPr>
          <w:rFonts w:hint="eastAsia"/>
          <w:b/>
          <w:bCs/>
          <w:spacing w:val="-8"/>
          <w:lang w:val="en-US" w:eastAsia="zh-CN"/>
        </w:rPr>
        <w:t>22</w:t>
      </w:r>
      <w:r>
        <w:rPr>
          <w:b/>
          <w:bCs/>
          <w:spacing w:val="-8"/>
        </w:rPr>
        <w:t>、投标单位（</w:t>
      </w:r>
      <w:r>
        <w:rPr>
          <w:rFonts w:hint="eastAsia"/>
          <w:b/>
          <w:bCs/>
          <w:spacing w:val="-8"/>
          <w:lang w:eastAsia="zh-CN"/>
        </w:rPr>
        <w:t>投标人</w:t>
      </w:r>
      <w:r>
        <w:rPr>
          <w:b/>
          <w:bCs/>
          <w:spacing w:val="-8"/>
        </w:rPr>
        <w:t>）反商业贿赂承诺书</w:t>
      </w:r>
    </w:p>
    <w:p w14:paraId="5CF90AB4">
      <w:pPr>
        <w:keepNext w:val="0"/>
        <w:keepLines w:val="0"/>
        <w:pageBreakBefore w:val="0"/>
        <w:wordWrap w:val="0"/>
        <w:overflowPunct/>
        <w:topLinePunct w:val="0"/>
        <w:bidi w:val="0"/>
        <w:spacing w:line="253" w:lineRule="auto"/>
        <w:rPr>
          <w:rFonts w:ascii="Arial"/>
          <w:sz w:val="21"/>
        </w:rPr>
      </w:pPr>
    </w:p>
    <w:p w14:paraId="1831FAA4">
      <w:pPr>
        <w:keepNext w:val="0"/>
        <w:keepLines w:val="0"/>
        <w:pageBreakBefore w:val="0"/>
        <w:wordWrap w:val="0"/>
        <w:overflowPunct/>
        <w:topLinePunct w:val="0"/>
        <w:bidi w:val="0"/>
        <w:spacing w:line="253" w:lineRule="auto"/>
        <w:rPr>
          <w:rFonts w:ascii="Arial"/>
          <w:sz w:val="21"/>
        </w:rPr>
      </w:pPr>
    </w:p>
    <w:p w14:paraId="576D341C">
      <w:pPr>
        <w:keepNext w:val="0"/>
        <w:keepLines w:val="0"/>
        <w:pageBreakBefore w:val="0"/>
        <w:wordWrap w:val="0"/>
        <w:overflowPunct/>
        <w:topLinePunct w:val="0"/>
        <w:bidi w:val="0"/>
        <w:spacing w:line="253" w:lineRule="auto"/>
        <w:rPr>
          <w:rFonts w:ascii="Arial"/>
          <w:sz w:val="21"/>
        </w:rPr>
      </w:pPr>
    </w:p>
    <w:p w14:paraId="5A11DC39">
      <w:pPr>
        <w:keepNext w:val="0"/>
        <w:keepLines w:val="0"/>
        <w:pageBreakBefore w:val="0"/>
        <w:wordWrap w:val="0"/>
        <w:overflowPunct/>
        <w:topLinePunct w:val="0"/>
        <w:bidi w:val="0"/>
        <w:spacing w:line="253" w:lineRule="auto"/>
        <w:rPr>
          <w:rFonts w:ascii="Arial"/>
          <w:sz w:val="21"/>
        </w:rPr>
      </w:pPr>
    </w:p>
    <w:p w14:paraId="37FF00C4">
      <w:pPr>
        <w:pStyle w:val="3"/>
        <w:keepNext w:val="0"/>
        <w:keepLines w:val="0"/>
        <w:pageBreakBefore w:val="0"/>
        <w:wordWrap w:val="0"/>
        <w:overflowPunct/>
        <w:topLinePunct w:val="0"/>
        <w:bidi w:val="0"/>
        <w:spacing w:before="78" w:line="346" w:lineRule="auto"/>
        <w:ind w:firstLine="602"/>
        <w:rPr>
          <w:sz w:val="24"/>
          <w:szCs w:val="24"/>
        </w:rPr>
      </w:pPr>
      <w:r>
        <w:rPr>
          <w:sz w:val="24"/>
          <w:szCs w:val="24"/>
        </w:rPr>
        <w:t>我公司承诺在</w:t>
      </w:r>
      <w:r>
        <w:rPr>
          <w:spacing w:val="-1"/>
          <w:sz w:val="24"/>
          <w:szCs w:val="24"/>
        </w:rPr>
        <w:t>公开招标活动中，不给予国家工作人员</w:t>
      </w:r>
      <w:r>
        <w:rPr>
          <w:sz w:val="24"/>
          <w:szCs w:val="24"/>
        </w:rPr>
        <w:t>及其亲属各种形式的商业贿赂（包括送礼金礼品、有价证券、购物</w:t>
      </w:r>
      <w:r>
        <w:rPr>
          <w:spacing w:val="-1"/>
          <w:sz w:val="24"/>
          <w:szCs w:val="24"/>
        </w:rPr>
        <w:t>券、回扣、佣金、咨询</w:t>
      </w:r>
    </w:p>
    <w:p w14:paraId="1AFD6C8E">
      <w:pPr>
        <w:pStyle w:val="3"/>
        <w:keepNext w:val="0"/>
        <w:keepLines w:val="0"/>
        <w:pageBreakBefore w:val="0"/>
        <w:wordWrap w:val="0"/>
        <w:overflowPunct/>
        <w:topLinePunct w:val="0"/>
        <w:bidi w:val="0"/>
        <w:spacing w:before="35" w:line="351" w:lineRule="auto"/>
        <w:ind w:left="2" w:firstLine="11"/>
        <w:rPr>
          <w:sz w:val="24"/>
          <w:szCs w:val="24"/>
        </w:rPr>
      </w:pPr>
      <w:r>
        <w:rPr>
          <w:spacing w:val="-1"/>
          <w:sz w:val="24"/>
          <w:szCs w:val="24"/>
        </w:rPr>
        <w:t>费、劳务费、赞助费、宣传费、支付旅游费用、报销各种消费凭证、宴请、娱乐等</w:t>
      </w:r>
      <w:r>
        <w:rPr>
          <w:spacing w:val="7"/>
          <w:sz w:val="24"/>
          <w:szCs w:val="24"/>
        </w:rPr>
        <w:t>），</w:t>
      </w:r>
      <w:r>
        <w:rPr>
          <w:spacing w:val="-1"/>
          <w:sz w:val="24"/>
          <w:szCs w:val="24"/>
        </w:rPr>
        <w:t>如有</w:t>
      </w:r>
      <w:r>
        <w:rPr>
          <w:sz w:val="24"/>
          <w:szCs w:val="24"/>
        </w:rPr>
        <w:t>上述行为，我公司及项目参与人员愿意按照《政府采购法》、</w:t>
      </w:r>
      <w:r>
        <w:rPr>
          <w:spacing w:val="-1"/>
          <w:sz w:val="24"/>
          <w:szCs w:val="24"/>
        </w:rPr>
        <w:t>《反不正当竞争法》的有关规</w:t>
      </w:r>
      <w:r>
        <w:rPr>
          <w:spacing w:val="-2"/>
          <w:sz w:val="24"/>
          <w:szCs w:val="24"/>
        </w:rPr>
        <w:t>定接受处罚。</w:t>
      </w:r>
    </w:p>
    <w:p w14:paraId="3ED5FA50">
      <w:pPr>
        <w:keepNext w:val="0"/>
        <w:keepLines w:val="0"/>
        <w:pageBreakBefore w:val="0"/>
        <w:wordWrap w:val="0"/>
        <w:overflowPunct/>
        <w:topLinePunct w:val="0"/>
        <w:bidi w:val="0"/>
        <w:spacing w:line="415" w:lineRule="auto"/>
        <w:rPr>
          <w:rFonts w:ascii="Arial"/>
          <w:sz w:val="21"/>
        </w:rPr>
      </w:pPr>
    </w:p>
    <w:p w14:paraId="570E3712">
      <w:pPr>
        <w:pStyle w:val="3"/>
        <w:keepNext w:val="0"/>
        <w:keepLines w:val="0"/>
        <w:pageBreakBefore w:val="0"/>
        <w:wordWrap w:val="0"/>
        <w:overflowPunct/>
        <w:topLinePunct w:val="0"/>
        <w:bidi w:val="0"/>
        <w:spacing w:before="78" w:line="219" w:lineRule="auto"/>
        <w:ind w:left="483"/>
        <w:rPr>
          <w:rFonts w:hint="eastAsia" w:eastAsia="宋体"/>
          <w:sz w:val="24"/>
          <w:szCs w:val="24"/>
          <w:lang w:eastAsia="zh-CN"/>
        </w:rPr>
      </w:pPr>
      <w:r>
        <w:rPr>
          <w:spacing w:val="2"/>
          <w:sz w:val="24"/>
          <w:szCs w:val="24"/>
        </w:rPr>
        <w:t>投标单位</w:t>
      </w:r>
      <w:r>
        <w:rPr>
          <w:spacing w:val="-16"/>
          <w:sz w:val="24"/>
          <w:szCs w:val="24"/>
        </w:rPr>
        <w:t>：</w:t>
      </w:r>
      <w:r>
        <w:rPr>
          <w:spacing w:val="-16"/>
          <w:sz w:val="24"/>
          <w:szCs w:val="24"/>
          <w:u w:val="single" w:color="auto"/>
        </w:rPr>
        <w:t>（</w:t>
      </w:r>
      <w:r>
        <w:rPr>
          <w:spacing w:val="2"/>
          <w:sz w:val="24"/>
          <w:szCs w:val="24"/>
          <w:u w:val="single" w:color="auto"/>
        </w:rPr>
        <w:t>法人公章）</w:t>
      </w:r>
    </w:p>
    <w:p w14:paraId="4AE5BDAA">
      <w:pPr>
        <w:keepNext w:val="0"/>
        <w:keepLines w:val="0"/>
        <w:pageBreakBefore w:val="0"/>
        <w:wordWrap w:val="0"/>
        <w:overflowPunct/>
        <w:topLinePunct w:val="0"/>
        <w:bidi w:val="0"/>
        <w:spacing w:line="284" w:lineRule="auto"/>
        <w:rPr>
          <w:rFonts w:ascii="Arial"/>
          <w:sz w:val="21"/>
        </w:rPr>
      </w:pPr>
    </w:p>
    <w:p w14:paraId="3C7D0270">
      <w:pPr>
        <w:keepNext w:val="0"/>
        <w:keepLines w:val="0"/>
        <w:pageBreakBefore w:val="0"/>
        <w:wordWrap w:val="0"/>
        <w:overflowPunct/>
        <w:topLinePunct w:val="0"/>
        <w:bidi w:val="0"/>
        <w:spacing w:line="285" w:lineRule="auto"/>
        <w:rPr>
          <w:rFonts w:ascii="Arial"/>
          <w:sz w:val="21"/>
        </w:rPr>
      </w:pPr>
    </w:p>
    <w:p w14:paraId="729075E6">
      <w:pPr>
        <w:pStyle w:val="3"/>
        <w:keepNext w:val="0"/>
        <w:keepLines w:val="0"/>
        <w:pageBreakBefore w:val="0"/>
        <w:wordWrap w:val="0"/>
        <w:overflowPunct/>
        <w:topLinePunct w:val="0"/>
        <w:bidi w:val="0"/>
        <w:spacing w:before="79" w:line="219" w:lineRule="auto"/>
        <w:ind w:left="481"/>
        <w:rPr>
          <w:rFonts w:hint="eastAsia" w:eastAsia="宋体"/>
          <w:sz w:val="24"/>
          <w:szCs w:val="24"/>
          <w:lang w:eastAsia="zh-CN"/>
        </w:rPr>
      </w:pPr>
      <w:r>
        <w:rPr>
          <w:spacing w:val="-1"/>
          <w:sz w:val="24"/>
          <w:szCs w:val="24"/>
        </w:rPr>
        <w:t>法定代表人或授权代表人（签字或盖章</w:t>
      </w:r>
      <w:r>
        <w:rPr>
          <w:spacing w:val="2"/>
          <w:sz w:val="24"/>
          <w:szCs w:val="24"/>
        </w:rPr>
        <w:t>）：</w:t>
      </w:r>
    </w:p>
    <w:p w14:paraId="104B2517">
      <w:pPr>
        <w:keepNext w:val="0"/>
        <w:keepLines w:val="0"/>
        <w:pageBreakBefore w:val="0"/>
        <w:wordWrap w:val="0"/>
        <w:overflowPunct/>
        <w:topLinePunct w:val="0"/>
        <w:bidi w:val="0"/>
        <w:spacing w:line="284" w:lineRule="auto"/>
        <w:rPr>
          <w:rFonts w:ascii="Arial"/>
          <w:sz w:val="21"/>
        </w:rPr>
      </w:pPr>
    </w:p>
    <w:p w14:paraId="7D6CE13A">
      <w:pPr>
        <w:keepNext w:val="0"/>
        <w:keepLines w:val="0"/>
        <w:pageBreakBefore w:val="0"/>
        <w:wordWrap w:val="0"/>
        <w:overflowPunct/>
        <w:topLinePunct w:val="0"/>
        <w:bidi w:val="0"/>
        <w:spacing w:line="284" w:lineRule="auto"/>
        <w:rPr>
          <w:rFonts w:ascii="Arial"/>
          <w:sz w:val="21"/>
        </w:rPr>
      </w:pPr>
    </w:p>
    <w:p w14:paraId="63725699">
      <w:pPr>
        <w:pStyle w:val="3"/>
        <w:keepNext w:val="0"/>
        <w:keepLines w:val="0"/>
        <w:pageBreakBefore w:val="0"/>
        <w:wordWrap w:val="0"/>
        <w:overflowPunct/>
        <w:topLinePunct w:val="0"/>
        <w:bidi w:val="0"/>
        <w:spacing w:before="79" w:line="219" w:lineRule="auto"/>
        <w:ind w:left="484"/>
        <w:rPr>
          <w:rFonts w:hint="eastAsia" w:eastAsia="宋体"/>
          <w:sz w:val="24"/>
          <w:szCs w:val="24"/>
          <w:lang w:eastAsia="zh-CN"/>
        </w:rPr>
      </w:pPr>
      <w:r>
        <w:rPr>
          <w:spacing w:val="-2"/>
          <w:sz w:val="24"/>
          <w:szCs w:val="24"/>
        </w:rPr>
        <w:t>项目经办人签字：</w:t>
      </w:r>
    </w:p>
    <w:p w14:paraId="081A519D">
      <w:pPr>
        <w:keepNext w:val="0"/>
        <w:keepLines w:val="0"/>
        <w:pageBreakBefore w:val="0"/>
        <w:wordWrap w:val="0"/>
        <w:overflowPunct/>
        <w:topLinePunct w:val="0"/>
        <w:bidi w:val="0"/>
        <w:spacing w:line="283" w:lineRule="auto"/>
        <w:rPr>
          <w:rFonts w:ascii="Arial"/>
          <w:sz w:val="21"/>
        </w:rPr>
      </w:pPr>
    </w:p>
    <w:p w14:paraId="76ED3E75">
      <w:pPr>
        <w:keepNext w:val="0"/>
        <w:keepLines w:val="0"/>
        <w:pageBreakBefore w:val="0"/>
        <w:wordWrap w:val="0"/>
        <w:overflowPunct/>
        <w:topLinePunct w:val="0"/>
        <w:bidi w:val="0"/>
        <w:spacing w:line="284" w:lineRule="auto"/>
        <w:rPr>
          <w:rFonts w:ascii="Arial"/>
          <w:sz w:val="21"/>
        </w:rPr>
      </w:pPr>
    </w:p>
    <w:p w14:paraId="0C17F48D">
      <w:pPr>
        <w:pStyle w:val="3"/>
        <w:keepNext w:val="0"/>
        <w:keepLines w:val="0"/>
        <w:pageBreakBefore w:val="0"/>
        <w:wordWrap w:val="0"/>
        <w:overflowPunct/>
        <w:topLinePunct w:val="0"/>
        <w:bidi w:val="0"/>
        <w:spacing w:before="78" w:line="219" w:lineRule="auto"/>
        <w:ind w:left="522"/>
        <w:rPr>
          <w:sz w:val="24"/>
          <w:szCs w:val="24"/>
        </w:rPr>
      </w:pPr>
      <w:r>
        <w:rPr>
          <w:spacing w:val="-13"/>
          <w:sz w:val="24"/>
          <w:szCs w:val="24"/>
        </w:rPr>
        <w:t>日期：年月日</w:t>
      </w:r>
    </w:p>
    <w:p w14:paraId="547E4D0C">
      <w:pPr>
        <w:keepNext w:val="0"/>
        <w:keepLines w:val="0"/>
        <w:pageBreakBefore w:val="0"/>
        <w:wordWrap w:val="0"/>
        <w:overflowPunct/>
        <w:topLinePunct w:val="0"/>
        <w:bidi w:val="0"/>
        <w:spacing w:line="219" w:lineRule="auto"/>
        <w:rPr>
          <w:sz w:val="24"/>
          <w:szCs w:val="24"/>
        </w:rPr>
        <w:sectPr>
          <w:footerReference r:id="rId59" w:type="default"/>
          <w:pgSz w:w="11905" w:h="16839"/>
          <w:pgMar w:top="400" w:right="1225" w:bottom="1171" w:left="1088" w:header="0" w:footer="1002" w:gutter="0"/>
          <w:pgNumType w:fmt="decimal"/>
          <w:cols w:space="720" w:num="1"/>
        </w:sectPr>
      </w:pPr>
    </w:p>
    <w:p w14:paraId="6B508E37">
      <w:pPr>
        <w:keepNext w:val="0"/>
        <w:keepLines w:val="0"/>
        <w:pageBreakBefore w:val="0"/>
        <w:wordWrap w:val="0"/>
        <w:overflowPunct/>
        <w:topLinePunct w:val="0"/>
        <w:bidi w:val="0"/>
        <w:spacing w:line="319" w:lineRule="auto"/>
        <w:rPr>
          <w:rFonts w:ascii="Arial"/>
          <w:sz w:val="21"/>
        </w:rPr>
      </w:pPr>
    </w:p>
    <w:p w14:paraId="25EC94D5">
      <w:pPr>
        <w:keepNext w:val="0"/>
        <w:keepLines w:val="0"/>
        <w:pageBreakBefore w:val="0"/>
        <w:wordWrap w:val="0"/>
        <w:overflowPunct/>
        <w:topLinePunct w:val="0"/>
        <w:bidi w:val="0"/>
        <w:spacing w:line="319" w:lineRule="auto"/>
        <w:rPr>
          <w:rFonts w:ascii="Arial"/>
          <w:sz w:val="21"/>
        </w:rPr>
      </w:pPr>
    </w:p>
    <w:p w14:paraId="7989CB58">
      <w:pPr>
        <w:keepNext w:val="0"/>
        <w:keepLines w:val="0"/>
        <w:pageBreakBefore w:val="0"/>
        <w:wordWrap w:val="0"/>
        <w:overflowPunct/>
        <w:topLinePunct w:val="0"/>
        <w:bidi w:val="0"/>
        <w:spacing w:line="320" w:lineRule="auto"/>
        <w:rPr>
          <w:rFonts w:ascii="Arial"/>
          <w:sz w:val="21"/>
        </w:rPr>
      </w:pPr>
    </w:p>
    <w:p w14:paraId="71854A99">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23、</w:t>
      </w:r>
      <w:r>
        <w:rPr>
          <w:rFonts w:hint="eastAsia" w:ascii="宋体" w:hAnsi="宋体" w:eastAsia="宋体" w:cs="宋体"/>
          <w:b/>
          <w:bCs/>
          <w:snapToGrid w:val="0"/>
          <w:color w:val="000000"/>
          <w:spacing w:val="-8"/>
          <w:kern w:val="0"/>
          <w:sz w:val="28"/>
          <w:szCs w:val="28"/>
          <w:lang w:val="en-US" w:eastAsia="en-US" w:bidi="ar-SA"/>
        </w:rPr>
        <w:t>参加政府采购活动前三年内,在经营活动中没有重大违法记录</w:t>
      </w:r>
    </w:p>
    <w:p w14:paraId="3C028B6C">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（统一格式）</w:t>
      </w:r>
    </w:p>
    <w:p w14:paraId="1478DBBE">
      <w:pPr>
        <w:keepNext w:val="0"/>
        <w:keepLines w:val="0"/>
        <w:pageBreakBefore w:val="0"/>
        <w:wordWrap w:val="0"/>
        <w:overflowPunct/>
        <w:topLinePunct w:val="0"/>
        <w:bidi w:val="0"/>
        <w:adjustRightInd w:val="0"/>
        <w:spacing w:line="360" w:lineRule="exact"/>
        <w:jc w:val="left"/>
        <w:rPr>
          <w:rFonts w:hint="eastAsia" w:ascii="宋体" w:hAnsi="宋体" w:eastAsia="宋体" w:cs="宋体"/>
          <w:b/>
          <w:bCs/>
          <w:snapToGrid w:val="0"/>
          <w:color w:val="000000"/>
          <w:spacing w:val="-8"/>
          <w:kern w:val="0"/>
          <w:sz w:val="28"/>
          <w:szCs w:val="28"/>
          <w:lang w:val="en-US" w:eastAsia="en-US" w:bidi="ar-SA"/>
        </w:rPr>
      </w:pPr>
    </w:p>
    <w:p w14:paraId="577CAAF8">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参加采购活动前三年内在经营活动中没有重大违法记录的声明函</w:t>
      </w:r>
    </w:p>
    <w:p w14:paraId="79E3BF5F">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p>
    <w:p w14:paraId="23BDF08D">
      <w:pPr>
        <w:keepNext w:val="0"/>
        <w:keepLines w:val="0"/>
        <w:pageBreakBefore w:val="0"/>
        <w:wordWrap w:val="0"/>
        <w:overflowPunct/>
        <w:topLinePunct w:val="0"/>
        <w:bidi w:val="0"/>
        <w:spacing w:before="109"/>
        <w:ind w:left="3" w:leftChars="0" w:right="80" w:hanging="3" w:firstLineChars="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招标人</w:t>
      </w:r>
      <w:r>
        <w:rPr>
          <w:rFonts w:hint="eastAsia" w:ascii="宋体" w:hAnsi="宋体" w:eastAsia="宋体" w:cs="宋体"/>
          <w:snapToGrid w:val="0"/>
          <w:color w:val="000000"/>
          <w:spacing w:val="-1"/>
          <w:kern w:val="0"/>
          <w:sz w:val="24"/>
          <w:szCs w:val="24"/>
          <w:lang w:val="en-US" w:eastAsia="en-US" w:bidi="ar-SA"/>
        </w:rPr>
        <w:t>名称）：</w:t>
      </w:r>
    </w:p>
    <w:p w14:paraId="086FE28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注册于（国家或地区的名称）的（单位名称）的在下面签字的代表人代表本公司郑重声明：</w:t>
      </w:r>
    </w:p>
    <w:p w14:paraId="4669FD28">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我公司在参加本次采购活动前三年内，在经营活动中没有重大违法记录。</w:t>
      </w:r>
    </w:p>
    <w:p w14:paraId="4A72190D">
      <w:pPr>
        <w:keepNext w:val="0"/>
        <w:keepLines w:val="0"/>
        <w:pageBreakBefore w:val="0"/>
        <w:wordWrap w:val="0"/>
        <w:overflowPunct/>
        <w:topLinePunct w:val="0"/>
        <w:bidi w:val="0"/>
        <w:jc w:val="left"/>
        <w:rPr>
          <w:rFonts w:hint="eastAsia" w:ascii="宋体" w:hAnsi="宋体" w:eastAsia="宋体" w:cs="宋体"/>
          <w:snapToGrid w:val="0"/>
          <w:color w:val="000000"/>
          <w:spacing w:val="-1"/>
          <w:kern w:val="0"/>
          <w:sz w:val="24"/>
          <w:szCs w:val="24"/>
          <w:lang w:val="en-US" w:eastAsia="en-US" w:bidi="ar-SA"/>
        </w:rPr>
      </w:pPr>
    </w:p>
    <w:p w14:paraId="36734857">
      <w:pPr>
        <w:keepNext w:val="0"/>
        <w:keepLines w:val="0"/>
        <w:pageBreakBefore w:val="0"/>
        <w:wordWrap w:val="0"/>
        <w:overflowPunct/>
        <w:topLinePunct w:val="0"/>
        <w:bidi w:val="0"/>
        <w:jc w:val="left"/>
        <w:rPr>
          <w:rFonts w:hint="eastAsia" w:ascii="宋体" w:hAnsi="宋体" w:eastAsia="宋体" w:cs="宋体"/>
          <w:snapToGrid w:val="0"/>
          <w:color w:val="000000"/>
          <w:spacing w:val="-1"/>
          <w:kern w:val="0"/>
          <w:sz w:val="24"/>
          <w:szCs w:val="24"/>
          <w:lang w:val="en-US" w:eastAsia="en-US" w:bidi="ar-SA"/>
        </w:rPr>
      </w:pPr>
    </w:p>
    <w:p w14:paraId="499A4565">
      <w:pPr>
        <w:keepNext w:val="0"/>
        <w:keepLines w:val="0"/>
        <w:pageBreakBefore w:val="0"/>
        <w:wordWrap w:val="0"/>
        <w:overflowPunct/>
        <w:topLinePunct w:val="0"/>
        <w:bidi w:val="0"/>
        <w:jc w:val="left"/>
        <w:rPr>
          <w:rFonts w:hint="eastAsia" w:ascii="宋体" w:hAnsi="宋体" w:eastAsia="宋体" w:cs="宋体"/>
          <w:snapToGrid w:val="0"/>
          <w:color w:val="000000"/>
          <w:spacing w:val="-1"/>
          <w:kern w:val="0"/>
          <w:sz w:val="24"/>
          <w:szCs w:val="24"/>
          <w:lang w:val="en-US" w:eastAsia="en-US" w:bidi="ar-SA"/>
        </w:rPr>
      </w:pPr>
    </w:p>
    <w:p w14:paraId="2119AB71">
      <w:pPr>
        <w:keepNext w:val="0"/>
        <w:keepLines w:val="0"/>
        <w:pageBreakBefore w:val="0"/>
        <w:wordWrap w:val="0"/>
        <w:overflowPunct/>
        <w:topLinePunct w:val="0"/>
        <w:bidi w:val="0"/>
        <w:spacing w:after="120"/>
        <w:rPr>
          <w:rFonts w:hint="eastAsia" w:ascii="宋体" w:hAnsi="宋体" w:eastAsia="宋体" w:cs="宋体"/>
          <w:snapToGrid w:val="0"/>
          <w:color w:val="000000"/>
          <w:spacing w:val="-1"/>
          <w:kern w:val="0"/>
          <w:sz w:val="24"/>
          <w:szCs w:val="24"/>
          <w:lang w:val="en-US" w:eastAsia="en-US" w:bidi="ar-SA"/>
        </w:rPr>
      </w:pPr>
    </w:p>
    <w:p w14:paraId="0B60FFC8">
      <w:pPr>
        <w:keepNext w:val="0"/>
        <w:keepLines w:val="0"/>
        <w:pageBreakBefore w:val="0"/>
        <w:wordWrap w:val="0"/>
        <w:overflowPunct/>
        <w:topLinePunct w:val="0"/>
        <w:bidi w:val="0"/>
        <w:jc w:val="left"/>
        <w:rPr>
          <w:rFonts w:hint="eastAsia" w:ascii="宋体" w:hAnsi="宋体" w:eastAsia="宋体" w:cs="宋体"/>
          <w:snapToGrid w:val="0"/>
          <w:color w:val="000000"/>
          <w:spacing w:val="-1"/>
          <w:kern w:val="0"/>
          <w:sz w:val="24"/>
          <w:szCs w:val="24"/>
          <w:lang w:val="en-US" w:eastAsia="en-US" w:bidi="ar-SA"/>
        </w:rPr>
      </w:pPr>
    </w:p>
    <w:p w14:paraId="232039CB">
      <w:pPr>
        <w:keepNext w:val="0"/>
        <w:keepLines w:val="0"/>
        <w:pageBreakBefore w:val="0"/>
        <w:wordWrap w:val="0"/>
        <w:overflowPunct/>
        <w:topLinePunct w:val="0"/>
        <w:bidi w:val="0"/>
        <w:jc w:val="left"/>
        <w:rPr>
          <w:rFonts w:hint="eastAsia" w:ascii="宋体" w:hAnsi="宋体" w:eastAsia="宋体" w:cs="宋体"/>
          <w:snapToGrid w:val="0"/>
          <w:color w:val="000000"/>
          <w:spacing w:val="-1"/>
          <w:kern w:val="0"/>
          <w:sz w:val="24"/>
          <w:szCs w:val="24"/>
          <w:lang w:val="en-US" w:eastAsia="en-US" w:bidi="ar-SA"/>
        </w:rPr>
      </w:pPr>
    </w:p>
    <w:p w14:paraId="6EF0AD78">
      <w:pPr>
        <w:keepNext w:val="0"/>
        <w:keepLines w:val="0"/>
        <w:pageBreakBefore w:val="0"/>
        <w:wordWrap w:val="0"/>
        <w:overflowPunct/>
        <w:topLinePunct w:val="0"/>
        <w:bidi w:val="0"/>
        <w:spacing w:before="109"/>
        <w:ind w:right="8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名称（</w:t>
      </w:r>
      <w:r>
        <w:rPr>
          <w:rFonts w:hint="eastAsia" w:ascii="宋体" w:hAnsi="宋体" w:eastAsia="宋体" w:cs="宋体"/>
          <w:snapToGrid w:val="0"/>
          <w:color w:val="000000"/>
          <w:spacing w:val="-1"/>
          <w:kern w:val="0"/>
          <w:sz w:val="24"/>
          <w:szCs w:val="24"/>
          <w:lang w:val="en-US" w:eastAsia="zh-CN" w:bidi="ar-SA"/>
        </w:rPr>
        <w:t>盖</w:t>
      </w:r>
      <w:r>
        <w:rPr>
          <w:rFonts w:hint="eastAsia" w:ascii="宋体" w:hAnsi="宋体" w:eastAsia="宋体" w:cs="宋体"/>
          <w:snapToGrid w:val="0"/>
          <w:color w:val="000000"/>
          <w:spacing w:val="-1"/>
          <w:kern w:val="0"/>
          <w:sz w:val="24"/>
          <w:szCs w:val="24"/>
          <w:lang w:val="en-US" w:eastAsia="en-US" w:bidi="ar-SA"/>
        </w:rPr>
        <w:t>公章）：</w:t>
      </w:r>
    </w:p>
    <w:p w14:paraId="1621A50F">
      <w:pPr>
        <w:keepNext w:val="0"/>
        <w:keepLines w:val="0"/>
        <w:pageBreakBefore w:val="0"/>
        <w:wordWrap w:val="0"/>
        <w:overflowPunct/>
        <w:topLinePunct w:val="0"/>
        <w:bidi w:val="0"/>
        <w:spacing w:before="109"/>
        <w:ind w:right="8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法定代表人</w:t>
      </w:r>
      <w:r>
        <w:rPr>
          <w:rFonts w:hint="eastAsia" w:ascii="宋体" w:hAnsi="宋体" w:eastAsia="宋体" w:cs="宋体"/>
          <w:snapToGrid w:val="0"/>
          <w:color w:val="000000"/>
          <w:spacing w:val="-1"/>
          <w:kern w:val="0"/>
          <w:sz w:val="24"/>
          <w:szCs w:val="24"/>
          <w:lang w:val="en-US" w:eastAsia="zh-CN" w:bidi="ar-SA"/>
        </w:rPr>
        <w:t>和</w:t>
      </w:r>
      <w:r>
        <w:rPr>
          <w:rFonts w:hint="eastAsia" w:ascii="宋体" w:hAnsi="宋体" w:eastAsia="宋体" w:cs="宋体"/>
          <w:snapToGrid w:val="0"/>
          <w:color w:val="000000"/>
          <w:spacing w:val="-1"/>
          <w:kern w:val="0"/>
          <w:sz w:val="24"/>
          <w:szCs w:val="24"/>
          <w:lang w:val="en-US" w:eastAsia="en-US" w:bidi="ar-SA"/>
        </w:rPr>
        <w:t>其授权委托人</w:t>
      </w:r>
      <w:r>
        <w:rPr>
          <w:rFonts w:hint="eastAsia" w:ascii="宋体" w:hAnsi="宋体" w:eastAsia="宋体" w:cs="宋体"/>
          <w:snapToGrid w:val="0"/>
          <w:color w:val="000000"/>
          <w:spacing w:val="-1"/>
          <w:kern w:val="0"/>
          <w:sz w:val="24"/>
          <w:szCs w:val="24"/>
          <w:lang w:val="en-US" w:eastAsia="zh-CN" w:bidi="ar-SA"/>
        </w:rPr>
        <w:t>签字并加盖公章</w:t>
      </w:r>
      <w:r>
        <w:rPr>
          <w:rFonts w:hint="eastAsia" w:ascii="宋体" w:hAnsi="宋体" w:eastAsia="宋体" w:cs="宋体"/>
          <w:snapToGrid w:val="0"/>
          <w:color w:val="000000"/>
          <w:spacing w:val="-1"/>
          <w:kern w:val="0"/>
          <w:sz w:val="24"/>
          <w:szCs w:val="24"/>
          <w:lang w:val="en-US" w:eastAsia="en-US" w:bidi="ar-SA"/>
        </w:rPr>
        <w:t>（签字</w:t>
      </w:r>
      <w:r>
        <w:rPr>
          <w:rFonts w:hint="eastAsia" w:ascii="宋体" w:hAnsi="宋体" w:eastAsia="宋体" w:cs="宋体"/>
          <w:snapToGrid w:val="0"/>
          <w:color w:val="000000"/>
          <w:spacing w:val="-1"/>
          <w:kern w:val="0"/>
          <w:sz w:val="24"/>
          <w:szCs w:val="24"/>
          <w:lang w:val="en-US" w:eastAsia="zh-CN" w:bidi="ar-SA"/>
        </w:rPr>
        <w:t>或盖章</w:t>
      </w:r>
      <w:r>
        <w:rPr>
          <w:rFonts w:hint="eastAsia" w:ascii="宋体" w:hAnsi="宋体" w:eastAsia="宋体" w:cs="宋体"/>
          <w:snapToGrid w:val="0"/>
          <w:color w:val="000000"/>
          <w:spacing w:val="-1"/>
          <w:kern w:val="0"/>
          <w:sz w:val="24"/>
          <w:szCs w:val="24"/>
          <w:lang w:val="en-US" w:eastAsia="en-US" w:bidi="ar-SA"/>
        </w:rPr>
        <w:t>）：</w:t>
      </w:r>
    </w:p>
    <w:p w14:paraId="7B5C8375">
      <w:pPr>
        <w:keepNext w:val="0"/>
        <w:keepLines w:val="0"/>
        <w:pageBreakBefore w:val="0"/>
        <w:wordWrap w:val="0"/>
        <w:overflowPunct/>
        <w:topLinePunct w:val="0"/>
        <w:bidi w:val="0"/>
        <w:spacing w:before="109"/>
        <w:ind w:right="80"/>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日期：年月日</w:t>
      </w:r>
    </w:p>
    <w:p w14:paraId="161FFFC7">
      <w:pPr>
        <w:pStyle w:val="3"/>
        <w:keepNext w:val="0"/>
        <w:keepLines w:val="0"/>
        <w:pageBreakBefore w:val="0"/>
        <w:wordWrap w:val="0"/>
        <w:overflowPunct/>
        <w:topLinePunct w:val="0"/>
        <w:bidi w:val="0"/>
        <w:spacing w:before="91" w:line="219" w:lineRule="auto"/>
      </w:pPr>
    </w:p>
    <w:p w14:paraId="6509A497">
      <w:pPr>
        <w:keepNext w:val="0"/>
        <w:keepLines w:val="0"/>
        <w:pageBreakBefore w:val="0"/>
        <w:wordWrap w:val="0"/>
        <w:overflowPunct/>
        <w:topLinePunct w:val="0"/>
        <w:bidi w:val="0"/>
        <w:spacing w:line="219" w:lineRule="auto"/>
      </w:pPr>
    </w:p>
    <w:p w14:paraId="5E41568E">
      <w:pPr>
        <w:keepNext w:val="0"/>
        <w:keepLines w:val="0"/>
        <w:pageBreakBefore w:val="0"/>
        <w:wordWrap w:val="0"/>
        <w:overflowPunct/>
        <w:topLinePunct w:val="0"/>
        <w:bidi w:val="0"/>
        <w:spacing w:line="219" w:lineRule="auto"/>
      </w:pPr>
    </w:p>
    <w:p w14:paraId="1B040606">
      <w:pPr>
        <w:keepNext w:val="0"/>
        <w:keepLines w:val="0"/>
        <w:pageBreakBefore w:val="0"/>
        <w:wordWrap w:val="0"/>
        <w:overflowPunct/>
        <w:topLinePunct w:val="0"/>
        <w:bidi w:val="0"/>
        <w:spacing w:line="219" w:lineRule="auto"/>
      </w:pPr>
    </w:p>
    <w:p w14:paraId="3C4F198A">
      <w:pPr>
        <w:keepNext w:val="0"/>
        <w:keepLines w:val="0"/>
        <w:pageBreakBefore w:val="0"/>
        <w:wordWrap w:val="0"/>
        <w:overflowPunct/>
        <w:topLinePunct w:val="0"/>
        <w:bidi w:val="0"/>
        <w:spacing w:line="219" w:lineRule="auto"/>
      </w:pPr>
    </w:p>
    <w:p w14:paraId="783DEA3B">
      <w:pPr>
        <w:keepNext w:val="0"/>
        <w:keepLines w:val="0"/>
        <w:pageBreakBefore w:val="0"/>
        <w:wordWrap w:val="0"/>
        <w:overflowPunct/>
        <w:topLinePunct w:val="0"/>
        <w:bidi w:val="0"/>
        <w:spacing w:line="219" w:lineRule="auto"/>
      </w:pPr>
    </w:p>
    <w:p w14:paraId="370B3C31">
      <w:pPr>
        <w:keepNext w:val="0"/>
        <w:keepLines w:val="0"/>
        <w:pageBreakBefore w:val="0"/>
        <w:wordWrap w:val="0"/>
        <w:overflowPunct/>
        <w:topLinePunct w:val="0"/>
        <w:bidi w:val="0"/>
        <w:spacing w:line="219" w:lineRule="auto"/>
      </w:pPr>
    </w:p>
    <w:p w14:paraId="3AAA6122">
      <w:pPr>
        <w:keepNext w:val="0"/>
        <w:keepLines w:val="0"/>
        <w:pageBreakBefore w:val="0"/>
        <w:wordWrap w:val="0"/>
        <w:overflowPunct/>
        <w:topLinePunct w:val="0"/>
        <w:bidi w:val="0"/>
        <w:spacing w:line="219" w:lineRule="auto"/>
      </w:pPr>
    </w:p>
    <w:p w14:paraId="7AB18143">
      <w:pPr>
        <w:keepNext w:val="0"/>
        <w:keepLines w:val="0"/>
        <w:pageBreakBefore w:val="0"/>
        <w:wordWrap w:val="0"/>
        <w:overflowPunct/>
        <w:topLinePunct w:val="0"/>
        <w:bidi w:val="0"/>
        <w:spacing w:line="219" w:lineRule="auto"/>
      </w:pPr>
    </w:p>
    <w:p w14:paraId="05473996">
      <w:pPr>
        <w:keepNext w:val="0"/>
        <w:keepLines w:val="0"/>
        <w:pageBreakBefore w:val="0"/>
        <w:wordWrap w:val="0"/>
        <w:overflowPunct/>
        <w:topLinePunct w:val="0"/>
        <w:bidi w:val="0"/>
        <w:spacing w:line="219" w:lineRule="auto"/>
      </w:pPr>
    </w:p>
    <w:p w14:paraId="2E540735">
      <w:pPr>
        <w:keepNext w:val="0"/>
        <w:keepLines w:val="0"/>
        <w:pageBreakBefore w:val="0"/>
        <w:wordWrap w:val="0"/>
        <w:overflowPunct/>
        <w:topLinePunct w:val="0"/>
        <w:bidi w:val="0"/>
        <w:spacing w:line="219" w:lineRule="auto"/>
      </w:pPr>
    </w:p>
    <w:p w14:paraId="1E712350">
      <w:pPr>
        <w:keepNext w:val="0"/>
        <w:keepLines w:val="0"/>
        <w:pageBreakBefore w:val="0"/>
        <w:wordWrap w:val="0"/>
        <w:overflowPunct/>
        <w:topLinePunct w:val="0"/>
        <w:bidi w:val="0"/>
        <w:spacing w:line="219" w:lineRule="auto"/>
      </w:pPr>
    </w:p>
    <w:p w14:paraId="1735B029">
      <w:pPr>
        <w:keepNext w:val="0"/>
        <w:keepLines w:val="0"/>
        <w:pageBreakBefore w:val="0"/>
        <w:wordWrap w:val="0"/>
        <w:overflowPunct/>
        <w:topLinePunct w:val="0"/>
        <w:bidi w:val="0"/>
        <w:spacing w:line="219" w:lineRule="auto"/>
      </w:pPr>
    </w:p>
    <w:p w14:paraId="7A56D912">
      <w:pPr>
        <w:keepNext w:val="0"/>
        <w:keepLines w:val="0"/>
        <w:pageBreakBefore w:val="0"/>
        <w:wordWrap w:val="0"/>
        <w:overflowPunct/>
        <w:topLinePunct w:val="0"/>
        <w:bidi w:val="0"/>
        <w:spacing w:line="219" w:lineRule="auto"/>
      </w:pPr>
    </w:p>
    <w:p w14:paraId="663B36A1">
      <w:pPr>
        <w:keepNext w:val="0"/>
        <w:keepLines w:val="0"/>
        <w:pageBreakBefore w:val="0"/>
        <w:wordWrap w:val="0"/>
        <w:overflowPunct/>
        <w:topLinePunct w:val="0"/>
        <w:bidi w:val="0"/>
        <w:spacing w:line="219" w:lineRule="auto"/>
      </w:pPr>
    </w:p>
    <w:p w14:paraId="0F690169">
      <w:pPr>
        <w:keepNext w:val="0"/>
        <w:keepLines w:val="0"/>
        <w:pageBreakBefore w:val="0"/>
        <w:wordWrap w:val="0"/>
        <w:overflowPunct/>
        <w:topLinePunct w:val="0"/>
        <w:bidi w:val="0"/>
        <w:spacing w:line="219" w:lineRule="auto"/>
      </w:pPr>
    </w:p>
    <w:p w14:paraId="642F61C9">
      <w:pPr>
        <w:keepNext w:val="0"/>
        <w:keepLines w:val="0"/>
        <w:pageBreakBefore w:val="0"/>
        <w:wordWrap w:val="0"/>
        <w:overflowPunct/>
        <w:topLinePunct w:val="0"/>
        <w:bidi w:val="0"/>
        <w:spacing w:line="219" w:lineRule="auto"/>
      </w:pPr>
    </w:p>
    <w:p w14:paraId="3C955296">
      <w:pPr>
        <w:keepNext w:val="0"/>
        <w:keepLines w:val="0"/>
        <w:pageBreakBefore w:val="0"/>
        <w:wordWrap w:val="0"/>
        <w:overflowPunct/>
        <w:topLinePunct w:val="0"/>
        <w:bidi w:val="0"/>
        <w:spacing w:line="219" w:lineRule="auto"/>
      </w:pPr>
    </w:p>
    <w:p w14:paraId="0476AE1E">
      <w:pPr>
        <w:keepNext w:val="0"/>
        <w:keepLines w:val="0"/>
        <w:pageBreakBefore w:val="0"/>
        <w:wordWrap w:val="0"/>
        <w:overflowPunct/>
        <w:topLinePunct w:val="0"/>
        <w:bidi w:val="0"/>
        <w:spacing w:line="219" w:lineRule="auto"/>
      </w:pPr>
    </w:p>
    <w:p w14:paraId="28CF12B2">
      <w:pPr>
        <w:keepNext w:val="0"/>
        <w:keepLines w:val="0"/>
        <w:pageBreakBefore w:val="0"/>
        <w:wordWrap w:val="0"/>
        <w:overflowPunct/>
        <w:topLinePunct w:val="0"/>
        <w:bidi w:val="0"/>
        <w:spacing w:line="219" w:lineRule="auto"/>
      </w:pPr>
    </w:p>
    <w:p w14:paraId="58837448">
      <w:pPr>
        <w:keepNext w:val="0"/>
        <w:keepLines w:val="0"/>
        <w:pageBreakBefore w:val="0"/>
        <w:wordWrap w:val="0"/>
        <w:overflowPunct/>
        <w:topLinePunct w:val="0"/>
        <w:bidi w:val="0"/>
        <w:spacing w:line="219" w:lineRule="auto"/>
      </w:pPr>
    </w:p>
    <w:p w14:paraId="3F5465B1">
      <w:pPr>
        <w:keepNext w:val="0"/>
        <w:keepLines w:val="0"/>
        <w:pageBreakBefore w:val="0"/>
        <w:wordWrap w:val="0"/>
        <w:overflowPunct/>
        <w:topLinePunct w:val="0"/>
        <w:bidi w:val="0"/>
        <w:spacing w:line="219" w:lineRule="auto"/>
      </w:pPr>
    </w:p>
    <w:p w14:paraId="60991582">
      <w:pPr>
        <w:keepNext w:val="0"/>
        <w:keepLines w:val="0"/>
        <w:pageBreakBefore w:val="0"/>
        <w:wordWrap w:val="0"/>
        <w:overflowPunct/>
        <w:topLinePunct w:val="0"/>
        <w:bidi w:val="0"/>
        <w:spacing w:line="219" w:lineRule="auto"/>
      </w:pPr>
    </w:p>
    <w:p w14:paraId="0A82F615">
      <w:pPr>
        <w:keepNext w:val="0"/>
        <w:keepLines w:val="0"/>
        <w:pageBreakBefore w:val="0"/>
        <w:wordWrap w:val="0"/>
        <w:overflowPunct/>
        <w:topLinePunct w:val="0"/>
        <w:bidi w:val="0"/>
        <w:spacing w:line="219" w:lineRule="auto"/>
      </w:pPr>
    </w:p>
    <w:p w14:paraId="4B61ECE9">
      <w:pPr>
        <w:keepNext w:val="0"/>
        <w:keepLines w:val="0"/>
        <w:pageBreakBefore w:val="0"/>
        <w:wordWrap w:val="0"/>
        <w:overflowPunct/>
        <w:topLinePunct w:val="0"/>
        <w:bidi w:val="0"/>
        <w:spacing w:line="219" w:lineRule="auto"/>
      </w:pPr>
    </w:p>
    <w:p w14:paraId="01EC2C01">
      <w:pPr>
        <w:keepNext w:val="0"/>
        <w:keepLines w:val="0"/>
        <w:pageBreakBefore w:val="0"/>
        <w:wordWrap w:val="0"/>
        <w:overflowPunct/>
        <w:topLinePunct w:val="0"/>
        <w:bidi w:val="0"/>
        <w:spacing w:line="219" w:lineRule="auto"/>
      </w:pPr>
    </w:p>
    <w:p w14:paraId="7A091F4D">
      <w:pPr>
        <w:keepNext w:val="0"/>
        <w:keepLines w:val="0"/>
        <w:pageBreakBefore w:val="0"/>
        <w:wordWrap w:val="0"/>
        <w:overflowPunct/>
        <w:topLinePunct w:val="0"/>
        <w:bidi w:val="0"/>
        <w:spacing w:line="219" w:lineRule="auto"/>
      </w:pPr>
    </w:p>
    <w:p w14:paraId="5D1B214A">
      <w:pPr>
        <w:keepNext w:val="0"/>
        <w:keepLines w:val="0"/>
        <w:pageBreakBefore w:val="0"/>
        <w:wordWrap w:val="0"/>
        <w:overflowPunct/>
        <w:topLinePunct w:val="0"/>
        <w:bidi w:val="0"/>
        <w:spacing w:line="219" w:lineRule="auto"/>
      </w:pPr>
    </w:p>
    <w:p w14:paraId="74111FD0">
      <w:pPr>
        <w:keepNext w:val="0"/>
        <w:keepLines w:val="0"/>
        <w:pageBreakBefore w:val="0"/>
        <w:wordWrap w:val="0"/>
        <w:overflowPunct/>
        <w:topLinePunct w:val="0"/>
        <w:bidi w:val="0"/>
        <w:spacing w:line="219" w:lineRule="auto"/>
      </w:pPr>
    </w:p>
    <w:p w14:paraId="02FB2E19">
      <w:pPr>
        <w:keepNext w:val="0"/>
        <w:keepLines w:val="0"/>
        <w:pageBreakBefore w:val="0"/>
        <w:wordWrap w:val="0"/>
        <w:overflowPunct/>
        <w:topLinePunct w:val="0"/>
        <w:bidi w:val="0"/>
        <w:spacing w:line="219" w:lineRule="auto"/>
      </w:pPr>
    </w:p>
    <w:p w14:paraId="5FD9BE54">
      <w:pPr>
        <w:keepNext w:val="0"/>
        <w:keepLines w:val="0"/>
        <w:pageBreakBefore w:val="0"/>
        <w:wordWrap w:val="0"/>
        <w:overflowPunct/>
        <w:topLinePunct w:val="0"/>
        <w:bidi w:val="0"/>
        <w:spacing w:line="219" w:lineRule="auto"/>
      </w:pPr>
    </w:p>
    <w:p w14:paraId="6C700A88">
      <w:pPr>
        <w:keepNext w:val="0"/>
        <w:keepLines w:val="0"/>
        <w:pageBreakBefore w:val="0"/>
        <w:wordWrap w:val="0"/>
        <w:overflowPunct/>
        <w:topLinePunct w:val="0"/>
        <w:bidi w:val="0"/>
        <w:spacing w:line="219" w:lineRule="auto"/>
      </w:pPr>
    </w:p>
    <w:p w14:paraId="7255183C">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24、</w:t>
      </w:r>
      <w:r>
        <w:rPr>
          <w:rFonts w:hint="eastAsia" w:ascii="宋体" w:hAnsi="宋体" w:eastAsia="宋体" w:cs="宋体"/>
          <w:b/>
          <w:bCs/>
          <w:snapToGrid w:val="0"/>
          <w:color w:val="000000"/>
          <w:spacing w:val="-8"/>
          <w:kern w:val="0"/>
          <w:sz w:val="28"/>
          <w:szCs w:val="28"/>
          <w:lang w:val="en-US" w:eastAsia="en-US" w:bidi="ar-SA"/>
        </w:rPr>
        <w:t>无围标、串标等违法违规行为承诺书</w:t>
      </w:r>
    </w:p>
    <w:p w14:paraId="2FE01CB4">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zh-CN" w:bidi="ar-SA"/>
        </w:rPr>
      </w:pPr>
    </w:p>
    <w:p w14:paraId="03F376EC">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本人作为（单位名称）的法人，清楚知晓我公司本项目投标活动，对以下事项作出承诺：</w:t>
      </w:r>
    </w:p>
    <w:p w14:paraId="304B615A">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一、我单位遵循公开、公平、公正、诚实守信的原则，依法依规参与本项目竞标。</w:t>
      </w:r>
    </w:p>
    <w:p w14:paraId="796B845B">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二、我单位在本项目招标投标活动中，未参与围标串标。</w:t>
      </w:r>
    </w:p>
    <w:p w14:paraId="58554B6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三、我单位如被查实在本项目招标投标活动中存在围标串标的，递交</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行为作为</w:t>
      </w:r>
    </w:p>
    <w:p w14:paraId="1522796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实施串通投标违法行为的关键环节，本人承担直接责任人员法律责任，接受相应行政处罚和失信惩戒。</w:t>
      </w:r>
    </w:p>
    <w:p w14:paraId="643AC8B6">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项目编号：</w:t>
      </w:r>
    </w:p>
    <w:p w14:paraId="31C0DEE4">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项目名称：</w:t>
      </w:r>
    </w:p>
    <w:p w14:paraId="0D749EE6">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单位名称：</w:t>
      </w:r>
    </w:p>
    <w:p w14:paraId="6C1DC3E9">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授权代表（签字）：</w:t>
      </w:r>
    </w:p>
    <w:p w14:paraId="7F0A0AB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日期：年月日</w:t>
      </w:r>
    </w:p>
    <w:p w14:paraId="6E390F25">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sectPr>
          <w:headerReference r:id="rId60" w:type="default"/>
          <w:pgSz w:w="11900" w:h="16838"/>
          <w:pgMar w:top="1440" w:right="1800" w:bottom="1440" w:left="1800" w:header="897" w:footer="1202" w:gutter="0"/>
          <w:pgNumType w:fmt="decimal"/>
          <w:cols w:space="720" w:num="1"/>
        </w:sectPr>
      </w:pPr>
    </w:p>
    <w:p w14:paraId="4D777712">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25、</w:t>
      </w:r>
      <w:r>
        <w:rPr>
          <w:rFonts w:hint="eastAsia" w:ascii="宋体" w:hAnsi="宋体" w:eastAsia="宋体" w:cs="宋体"/>
          <w:b/>
          <w:bCs/>
          <w:snapToGrid w:val="0"/>
          <w:color w:val="000000"/>
          <w:spacing w:val="-8"/>
          <w:kern w:val="0"/>
          <w:sz w:val="28"/>
          <w:szCs w:val="28"/>
          <w:lang w:val="en-US" w:eastAsia="en-US" w:bidi="ar-SA"/>
        </w:rPr>
        <w:t>虚假应标承担责任声明（统一格式）</w:t>
      </w:r>
    </w:p>
    <w:p w14:paraId="7CC862D8">
      <w:pPr>
        <w:pStyle w:val="3"/>
        <w:keepNext w:val="0"/>
        <w:keepLines w:val="0"/>
        <w:pageBreakBefore w:val="0"/>
        <w:wordWrap w:val="0"/>
        <w:overflowPunct/>
        <w:topLinePunct w:val="0"/>
        <w:bidi w:val="0"/>
        <w:spacing w:line="300" w:lineRule="auto"/>
        <w:rPr>
          <w:rFonts w:hint="eastAsia" w:ascii="仿宋" w:hAnsi="仿宋" w:eastAsia="仿宋" w:cs="仿宋"/>
        </w:rPr>
      </w:pPr>
    </w:p>
    <w:p w14:paraId="63DFEE6A">
      <w:pPr>
        <w:pStyle w:val="3"/>
        <w:keepNext w:val="0"/>
        <w:keepLines w:val="0"/>
        <w:pageBreakBefore w:val="0"/>
        <w:wordWrap w:val="0"/>
        <w:overflowPunct/>
        <w:topLinePunct w:val="0"/>
        <w:bidi w:val="0"/>
        <w:spacing w:line="301" w:lineRule="auto"/>
        <w:rPr>
          <w:rFonts w:hint="eastAsia" w:ascii="仿宋" w:hAnsi="仿宋" w:eastAsia="仿宋" w:cs="仿宋"/>
        </w:rPr>
      </w:pPr>
    </w:p>
    <w:p w14:paraId="7847DA6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致：</w:t>
      </w:r>
      <w:r>
        <w:rPr>
          <w:rFonts w:hint="eastAsia" w:ascii="宋体" w:hAnsi="宋体" w:eastAsia="宋体" w:cs="宋体"/>
          <w:snapToGrid w:val="0"/>
          <w:color w:val="000000"/>
          <w:spacing w:val="-1"/>
          <w:kern w:val="0"/>
          <w:sz w:val="24"/>
          <w:szCs w:val="24"/>
          <w:lang w:val="en-US" w:eastAsia="zh-CN" w:bidi="ar-SA"/>
        </w:rPr>
        <w:t>招标人</w:t>
      </w:r>
      <w:r>
        <w:rPr>
          <w:rFonts w:hint="eastAsia" w:ascii="宋体" w:hAnsi="宋体" w:eastAsia="宋体" w:cs="宋体"/>
          <w:snapToGrid w:val="0"/>
          <w:color w:val="000000"/>
          <w:spacing w:val="-1"/>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zh-CN" w:bidi="ar-SA"/>
        </w:rPr>
        <w:t>招标代理机构</w:t>
      </w:r>
    </w:p>
    <w:p w14:paraId="4A70C7AC">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我公司承诺：所提供的</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（包括一切技术资料、技术承诺、商务承诺等）均真实有效，若在项目招标过程中（包括开评审、中标公示过程）及履行合同期间（包括验收过程）发现我公司提供的货物（或产品）与</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不一致，或发现我公司提供了不真实的</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（虚假材料），我公司愿意承担一切法律责任并认可</w:t>
      </w:r>
      <w:r>
        <w:rPr>
          <w:rFonts w:hint="eastAsia" w:ascii="宋体" w:hAnsi="宋体" w:eastAsia="宋体" w:cs="宋体"/>
          <w:snapToGrid w:val="0"/>
          <w:color w:val="000000"/>
          <w:spacing w:val="-1"/>
          <w:kern w:val="0"/>
          <w:sz w:val="24"/>
          <w:szCs w:val="24"/>
          <w:lang w:val="en-US" w:eastAsia="zh-CN" w:bidi="ar-SA"/>
        </w:rPr>
        <w:t>招标人</w:t>
      </w:r>
      <w:r>
        <w:rPr>
          <w:rFonts w:hint="eastAsia" w:ascii="宋体" w:hAnsi="宋体" w:eastAsia="宋体" w:cs="宋体"/>
          <w:snapToGrid w:val="0"/>
          <w:color w:val="000000"/>
          <w:spacing w:val="-1"/>
          <w:kern w:val="0"/>
          <w:sz w:val="24"/>
          <w:szCs w:val="24"/>
          <w:lang w:val="en-US" w:eastAsia="en-US" w:bidi="ar-SA"/>
        </w:rPr>
        <w:t>或</w:t>
      </w:r>
      <w:r>
        <w:rPr>
          <w:rFonts w:hint="eastAsia" w:ascii="宋体" w:hAnsi="宋体" w:eastAsia="宋体" w:cs="宋体"/>
          <w:snapToGrid w:val="0"/>
          <w:color w:val="000000"/>
          <w:spacing w:val="-1"/>
          <w:kern w:val="0"/>
          <w:sz w:val="24"/>
          <w:szCs w:val="24"/>
          <w:lang w:val="en-US" w:eastAsia="zh-CN" w:bidi="ar-SA"/>
        </w:rPr>
        <w:t>招标代理机构</w:t>
      </w:r>
      <w:r>
        <w:rPr>
          <w:rFonts w:hint="eastAsia" w:ascii="宋体" w:hAnsi="宋体" w:eastAsia="宋体" w:cs="宋体"/>
          <w:snapToGrid w:val="0"/>
          <w:color w:val="000000"/>
          <w:spacing w:val="-1"/>
          <w:kern w:val="0"/>
          <w:sz w:val="24"/>
          <w:szCs w:val="24"/>
          <w:lang w:val="en-US" w:eastAsia="en-US" w:bidi="ar-SA"/>
        </w:rPr>
        <w:t>作出的取消中标资格、罚没保证金等决定。</w:t>
      </w:r>
    </w:p>
    <w:p w14:paraId="03B205E2">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特此声明。</w:t>
      </w:r>
    </w:p>
    <w:p w14:paraId="062A8401">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名称（盖章）：</w:t>
      </w:r>
    </w:p>
    <w:p w14:paraId="5AC73AC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授权代表（签字）</w:t>
      </w:r>
    </w:p>
    <w:p w14:paraId="327C86D6">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sectPr>
          <w:headerReference r:id="rId61" w:type="default"/>
          <w:pgSz w:w="11900" w:h="16838"/>
          <w:pgMar w:top="1440" w:right="1800" w:bottom="1440" w:left="1800" w:header="897" w:footer="1202" w:gutter="0"/>
          <w:pgNumType w:fmt="decimal"/>
          <w:cols w:space="720" w:num="1"/>
        </w:sectPr>
      </w:pPr>
      <w:r>
        <w:rPr>
          <w:rFonts w:hint="eastAsia" w:ascii="宋体" w:hAnsi="宋体" w:eastAsia="宋体" w:cs="宋体"/>
          <w:snapToGrid w:val="0"/>
          <w:color w:val="000000"/>
          <w:spacing w:val="-1"/>
          <w:kern w:val="0"/>
          <w:sz w:val="24"/>
          <w:szCs w:val="24"/>
          <w:lang w:val="en-US" w:eastAsia="en-US" w:bidi="ar-SA"/>
        </w:rPr>
        <w:t>日期：</w:t>
      </w:r>
    </w:p>
    <w:p w14:paraId="54EB13D1">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26、</w:t>
      </w:r>
      <w:r>
        <w:rPr>
          <w:rFonts w:hint="eastAsia" w:ascii="宋体" w:hAnsi="宋体" w:eastAsia="宋体" w:cs="宋体"/>
          <w:b/>
          <w:bCs/>
          <w:snapToGrid w:val="0"/>
          <w:color w:val="000000"/>
          <w:spacing w:val="-8"/>
          <w:kern w:val="0"/>
          <w:sz w:val="28"/>
          <w:szCs w:val="28"/>
          <w:lang w:val="en-US" w:eastAsia="en-US" w:bidi="ar-SA"/>
        </w:rPr>
        <w:t>关于对本</w:t>
      </w:r>
      <w:r>
        <w:rPr>
          <w:rFonts w:hint="eastAsia" w:ascii="宋体" w:hAnsi="宋体" w:eastAsia="宋体" w:cs="宋体"/>
          <w:b/>
          <w:bCs/>
          <w:snapToGrid w:val="0"/>
          <w:color w:val="000000"/>
          <w:spacing w:val="-8"/>
          <w:kern w:val="0"/>
          <w:sz w:val="28"/>
          <w:szCs w:val="28"/>
          <w:lang w:val="en-US" w:eastAsia="zh-CN" w:bidi="ar-SA"/>
        </w:rPr>
        <w:t>响应文件</w:t>
      </w:r>
      <w:r>
        <w:rPr>
          <w:rFonts w:hint="eastAsia" w:ascii="宋体" w:hAnsi="宋体" w:eastAsia="宋体" w:cs="宋体"/>
          <w:b/>
          <w:bCs/>
          <w:snapToGrid w:val="0"/>
          <w:color w:val="000000"/>
          <w:spacing w:val="-8"/>
          <w:kern w:val="0"/>
          <w:sz w:val="28"/>
          <w:szCs w:val="28"/>
          <w:lang w:val="en-US" w:eastAsia="en-US" w:bidi="ar-SA"/>
        </w:rPr>
        <w:t>中资料真实性的承诺</w:t>
      </w:r>
    </w:p>
    <w:p w14:paraId="25B49A0C">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至：（项目、包段名称）评标委员会</w:t>
      </w:r>
    </w:p>
    <w:p w14:paraId="297BEFC4">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根据《中华人民共和国政府采购法》《中华人民共和国政府采购法实施条例》等有关法律法规的规定和（项目、包段名称）的</w:t>
      </w:r>
      <w:r>
        <w:rPr>
          <w:rFonts w:hint="eastAsia" w:ascii="宋体" w:hAnsi="宋体" w:eastAsia="宋体" w:cs="宋体"/>
          <w:snapToGrid w:val="0"/>
          <w:color w:val="000000"/>
          <w:spacing w:val="-1"/>
          <w:kern w:val="0"/>
          <w:sz w:val="24"/>
          <w:szCs w:val="24"/>
          <w:lang w:val="en-US" w:eastAsia="zh-CN" w:bidi="ar-SA"/>
        </w:rPr>
        <w:t>磋商文件</w:t>
      </w:r>
      <w:r>
        <w:rPr>
          <w:rFonts w:hint="eastAsia" w:ascii="宋体" w:hAnsi="宋体" w:eastAsia="宋体" w:cs="宋体"/>
          <w:snapToGrid w:val="0"/>
          <w:color w:val="000000"/>
          <w:spacing w:val="-1"/>
          <w:kern w:val="0"/>
          <w:sz w:val="24"/>
          <w:szCs w:val="24"/>
          <w:lang w:val="en-US" w:eastAsia="en-US" w:bidi="ar-SA"/>
        </w:rPr>
        <w:t>的要求，我公司在（项目、包段名称）</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中所提供资料真实性作如下承诺：</w:t>
      </w:r>
    </w:p>
    <w:p w14:paraId="6EF047BB">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我公司将严格按</w:t>
      </w:r>
      <w:r>
        <w:rPr>
          <w:rFonts w:hint="eastAsia" w:ascii="宋体" w:hAnsi="宋体" w:eastAsia="宋体" w:cs="宋体"/>
          <w:snapToGrid w:val="0"/>
          <w:color w:val="000000"/>
          <w:spacing w:val="-1"/>
          <w:kern w:val="0"/>
          <w:sz w:val="24"/>
          <w:szCs w:val="24"/>
          <w:lang w:val="en-US" w:eastAsia="zh-CN" w:bidi="ar-SA"/>
        </w:rPr>
        <w:t>磋商文件</w:t>
      </w:r>
      <w:r>
        <w:rPr>
          <w:rFonts w:hint="eastAsia" w:ascii="宋体" w:hAnsi="宋体" w:eastAsia="宋体" w:cs="宋体"/>
          <w:snapToGrid w:val="0"/>
          <w:color w:val="000000"/>
          <w:spacing w:val="-1"/>
          <w:kern w:val="0"/>
          <w:sz w:val="24"/>
          <w:szCs w:val="24"/>
          <w:lang w:val="en-US" w:eastAsia="en-US" w:bidi="ar-SA"/>
        </w:rPr>
        <w:t>要求，在编制本</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时，对</w:t>
      </w:r>
      <w:r>
        <w:rPr>
          <w:rFonts w:hint="eastAsia" w:ascii="宋体" w:hAnsi="宋体" w:eastAsia="宋体" w:cs="宋体"/>
          <w:snapToGrid w:val="0"/>
          <w:color w:val="000000"/>
          <w:spacing w:val="-1"/>
          <w:kern w:val="0"/>
          <w:sz w:val="24"/>
          <w:szCs w:val="24"/>
          <w:lang w:val="en-US" w:eastAsia="zh-CN" w:bidi="ar-SA"/>
        </w:rPr>
        <w:t>响应文件</w:t>
      </w:r>
      <w:r>
        <w:rPr>
          <w:rFonts w:hint="eastAsia" w:ascii="宋体" w:hAnsi="宋体" w:eastAsia="宋体" w:cs="宋体"/>
          <w:snapToGrid w:val="0"/>
          <w:color w:val="000000"/>
          <w:spacing w:val="-1"/>
          <w:kern w:val="0"/>
          <w:sz w:val="24"/>
          <w:szCs w:val="24"/>
          <w:lang w:val="en-US" w:eastAsia="en-US" w:bidi="ar-SA"/>
        </w:rPr>
        <w:t>中所提供的资料全部真实和正确，并对提供的所有资料（资格、业绩、其他材料等）的真实性负责！</w:t>
      </w:r>
    </w:p>
    <w:p w14:paraId="6A80F031">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对提供的全部资料中存在不真实（伪造或租借等虚假资料）情形，将无条件接受任何处罚，自行承担由此引起的一切责任！</w:t>
      </w:r>
    </w:p>
    <w:p w14:paraId="20408F42">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特此承诺</w:t>
      </w:r>
    </w:p>
    <w:p w14:paraId="29C37E27">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（全称）：（盖单位章）</w:t>
      </w:r>
    </w:p>
    <w:p w14:paraId="6C4AF64D">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法定代表人：（签字）</w:t>
      </w:r>
    </w:p>
    <w:p w14:paraId="61B19C1F">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有效的联系方式：（手机号）</w:t>
      </w:r>
    </w:p>
    <w:p w14:paraId="550388F3">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日期：</w:t>
      </w:r>
      <w:r>
        <w:rPr>
          <w:rFonts w:hint="eastAsia" w:ascii="宋体" w:hAnsi="宋体" w:eastAsia="宋体" w:cs="宋体"/>
          <w:snapToGrid w:val="0"/>
          <w:color w:val="000000"/>
          <w:spacing w:val="-1"/>
          <w:kern w:val="0"/>
          <w:sz w:val="24"/>
          <w:szCs w:val="24"/>
          <w:lang w:val="en-US" w:eastAsia="en-US" w:bidi="ar-SA"/>
        </w:rPr>
        <w:t>年月日</w:t>
      </w:r>
    </w:p>
    <w:p w14:paraId="638F377B">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说明：投标</w:t>
      </w:r>
      <w:r>
        <w:rPr>
          <w:rFonts w:hint="eastAsia" w:ascii="宋体" w:hAnsi="宋体" w:eastAsia="宋体" w:cs="宋体"/>
          <w:snapToGrid w:val="0"/>
          <w:color w:val="000000"/>
          <w:spacing w:val="-1"/>
          <w:kern w:val="0"/>
          <w:sz w:val="24"/>
          <w:szCs w:val="24"/>
          <w:lang w:val="en-US" w:eastAsia="zh-CN" w:bidi="ar-SA"/>
        </w:rPr>
        <w:t>投标人</w:t>
      </w:r>
      <w:r>
        <w:rPr>
          <w:rFonts w:hint="eastAsia" w:ascii="宋体" w:hAnsi="宋体" w:eastAsia="宋体" w:cs="宋体"/>
          <w:snapToGrid w:val="0"/>
          <w:color w:val="000000"/>
          <w:spacing w:val="-1"/>
          <w:kern w:val="0"/>
          <w:sz w:val="24"/>
          <w:szCs w:val="24"/>
          <w:lang w:val="en-US" w:eastAsia="en-US" w:bidi="ar-SA"/>
        </w:rPr>
        <w:t>应按上述要求将内容填写完整，未提供此承诺的其投标将被拒绝！</w:t>
      </w:r>
    </w:p>
    <w:p w14:paraId="3B459A10">
      <w:pPr>
        <w:keepNext w:val="0"/>
        <w:keepLines w:val="0"/>
        <w:pageBreakBefore w:val="0"/>
        <w:wordWrap w:val="0"/>
        <w:overflowPunct/>
        <w:topLinePunct w:val="0"/>
        <w:bidi w:val="0"/>
        <w:spacing w:before="109"/>
        <w:ind w:left="223" w:leftChars="106" w:right="80" w:firstLine="580" w:firstLineChars="244"/>
        <w:rPr>
          <w:rFonts w:hint="eastAsia" w:ascii="宋体" w:hAnsi="宋体" w:eastAsia="宋体" w:cs="宋体"/>
          <w:snapToGrid w:val="0"/>
          <w:color w:val="000000"/>
          <w:spacing w:val="-1"/>
          <w:kern w:val="0"/>
          <w:sz w:val="24"/>
          <w:szCs w:val="24"/>
          <w:lang w:val="en-US" w:eastAsia="en-US" w:bidi="ar-SA"/>
        </w:rPr>
        <w:sectPr>
          <w:headerReference r:id="rId62" w:type="default"/>
          <w:pgSz w:w="11900" w:h="16838"/>
          <w:pgMar w:top="1440" w:right="1800" w:bottom="1440" w:left="1800" w:header="897" w:footer="1202" w:gutter="0"/>
          <w:pgNumType w:fmt="decimal"/>
          <w:cols w:space="720" w:num="1"/>
        </w:sectPr>
      </w:pPr>
    </w:p>
    <w:p w14:paraId="1E10227E">
      <w:pPr>
        <w:keepNext w:val="0"/>
        <w:keepLines w:val="0"/>
        <w:pageBreakBefore w:val="0"/>
        <w:wordWrap w:val="0"/>
        <w:overflowPunct/>
        <w:topLinePunct w:val="0"/>
        <w:bidi w:val="0"/>
        <w:spacing w:before="91" w:line="219" w:lineRule="auto"/>
        <w:ind w:left="3064" w:leftChars="0" w:hanging="3064" w:hangingChars="1156"/>
        <w:jc w:val="center"/>
        <w:rPr>
          <w:rFonts w:hint="eastAsia" w:ascii="宋体" w:hAnsi="宋体" w:eastAsia="宋体" w:cs="宋体"/>
          <w:b/>
          <w:bCs/>
          <w:snapToGrid w:val="0"/>
          <w:color w:val="000000"/>
          <w:spacing w:val="-8"/>
          <w:kern w:val="0"/>
          <w:sz w:val="28"/>
          <w:szCs w:val="28"/>
          <w:lang w:val="en-US" w:eastAsia="en-US" w:bidi="ar-SA"/>
        </w:rPr>
      </w:pPr>
      <w:r>
        <w:rPr>
          <w:rFonts w:hint="eastAsia" w:ascii="宋体" w:hAnsi="宋体" w:eastAsia="宋体" w:cs="宋体"/>
          <w:b/>
          <w:bCs/>
          <w:snapToGrid w:val="0"/>
          <w:color w:val="000000"/>
          <w:spacing w:val="-8"/>
          <w:kern w:val="0"/>
          <w:sz w:val="28"/>
          <w:szCs w:val="28"/>
          <w:lang w:val="en-US" w:eastAsia="zh-CN" w:bidi="ar-SA"/>
        </w:rPr>
        <w:t>27、投标人</w:t>
      </w:r>
      <w:r>
        <w:rPr>
          <w:rFonts w:hint="eastAsia" w:ascii="宋体" w:hAnsi="宋体" w:eastAsia="宋体" w:cs="宋体"/>
          <w:b/>
          <w:bCs/>
          <w:snapToGrid w:val="0"/>
          <w:color w:val="000000"/>
          <w:spacing w:val="-8"/>
          <w:kern w:val="0"/>
          <w:sz w:val="28"/>
          <w:szCs w:val="28"/>
          <w:lang w:val="en-US" w:eastAsia="en-US" w:bidi="ar-SA"/>
        </w:rPr>
        <w:t>认为有必要提供的声明及文件资料</w:t>
      </w:r>
    </w:p>
    <w:p w14:paraId="508F3CC6">
      <w:pPr>
        <w:keepNext w:val="0"/>
        <w:keepLines w:val="0"/>
        <w:pageBreakBefore w:val="0"/>
        <w:wordWrap w:val="0"/>
        <w:overflowPunct/>
        <w:topLinePunct w:val="0"/>
        <w:bidi w:val="0"/>
        <w:spacing w:line="219" w:lineRule="auto"/>
        <w:sectPr>
          <w:footerReference r:id="rId63" w:type="default"/>
          <w:pgSz w:w="11905" w:h="16839"/>
          <w:pgMar w:top="400" w:right="1785" w:bottom="1171" w:left="1094" w:header="0" w:footer="1002" w:gutter="0"/>
          <w:pgNumType w:fmt="decimal"/>
          <w:cols w:space="720" w:num="1"/>
        </w:sectPr>
      </w:pPr>
    </w:p>
    <w:p w14:paraId="2A4EE9BD">
      <w:pPr>
        <w:keepNext w:val="0"/>
        <w:keepLines w:val="0"/>
        <w:pageBreakBefore w:val="0"/>
        <w:wordWrap w:val="0"/>
        <w:overflowPunct/>
        <w:topLinePunct w:val="0"/>
        <w:bidi w:val="0"/>
        <w:spacing w:line="241" w:lineRule="auto"/>
        <w:rPr>
          <w:rFonts w:ascii="Arial"/>
          <w:sz w:val="21"/>
        </w:rPr>
      </w:pPr>
    </w:p>
    <w:p w14:paraId="36543E09">
      <w:pPr>
        <w:keepNext w:val="0"/>
        <w:keepLines w:val="0"/>
        <w:pageBreakBefore w:val="0"/>
        <w:wordWrap w:val="0"/>
        <w:overflowPunct/>
        <w:topLinePunct w:val="0"/>
        <w:bidi w:val="0"/>
        <w:spacing w:line="241" w:lineRule="auto"/>
        <w:rPr>
          <w:rFonts w:ascii="Arial"/>
          <w:sz w:val="21"/>
        </w:rPr>
      </w:pPr>
    </w:p>
    <w:p w14:paraId="3D03D91E">
      <w:pPr>
        <w:keepNext w:val="0"/>
        <w:keepLines w:val="0"/>
        <w:pageBreakBefore w:val="0"/>
        <w:wordWrap w:val="0"/>
        <w:overflowPunct/>
        <w:topLinePunct w:val="0"/>
        <w:bidi w:val="0"/>
        <w:spacing w:line="241" w:lineRule="auto"/>
        <w:rPr>
          <w:rFonts w:ascii="Arial"/>
          <w:sz w:val="21"/>
        </w:rPr>
      </w:pPr>
    </w:p>
    <w:p w14:paraId="6B69700E">
      <w:pPr>
        <w:keepNext w:val="0"/>
        <w:keepLines w:val="0"/>
        <w:pageBreakBefore w:val="0"/>
        <w:wordWrap w:val="0"/>
        <w:overflowPunct/>
        <w:topLinePunct w:val="0"/>
        <w:bidi w:val="0"/>
        <w:spacing w:line="241" w:lineRule="auto"/>
        <w:rPr>
          <w:rFonts w:ascii="Arial"/>
          <w:sz w:val="21"/>
        </w:rPr>
      </w:pPr>
    </w:p>
    <w:p w14:paraId="7B2A52AD">
      <w:pPr>
        <w:keepNext w:val="0"/>
        <w:keepLines w:val="0"/>
        <w:pageBreakBefore w:val="0"/>
        <w:wordWrap w:val="0"/>
        <w:overflowPunct/>
        <w:topLinePunct w:val="0"/>
        <w:bidi w:val="0"/>
        <w:spacing w:line="241" w:lineRule="auto"/>
        <w:rPr>
          <w:rFonts w:ascii="Arial"/>
          <w:sz w:val="21"/>
        </w:rPr>
      </w:pPr>
    </w:p>
    <w:p w14:paraId="7B1DFEFA">
      <w:pPr>
        <w:keepNext w:val="0"/>
        <w:keepLines w:val="0"/>
        <w:pageBreakBefore w:val="0"/>
        <w:wordWrap w:val="0"/>
        <w:overflowPunct/>
        <w:topLinePunct w:val="0"/>
        <w:bidi w:val="0"/>
        <w:spacing w:line="241" w:lineRule="auto"/>
        <w:rPr>
          <w:rFonts w:ascii="Arial"/>
          <w:sz w:val="21"/>
        </w:rPr>
      </w:pPr>
    </w:p>
    <w:p w14:paraId="74EBB1CF">
      <w:pPr>
        <w:keepNext w:val="0"/>
        <w:keepLines w:val="0"/>
        <w:pageBreakBefore w:val="0"/>
        <w:wordWrap w:val="0"/>
        <w:overflowPunct/>
        <w:topLinePunct w:val="0"/>
        <w:bidi w:val="0"/>
        <w:spacing w:line="241" w:lineRule="auto"/>
        <w:rPr>
          <w:rFonts w:ascii="Arial"/>
          <w:sz w:val="21"/>
        </w:rPr>
      </w:pPr>
    </w:p>
    <w:p w14:paraId="17717918">
      <w:pPr>
        <w:keepNext w:val="0"/>
        <w:keepLines w:val="0"/>
        <w:pageBreakBefore w:val="0"/>
        <w:wordWrap w:val="0"/>
        <w:overflowPunct/>
        <w:topLinePunct w:val="0"/>
        <w:bidi w:val="0"/>
        <w:spacing w:line="241" w:lineRule="auto"/>
        <w:rPr>
          <w:rFonts w:ascii="Arial"/>
          <w:sz w:val="21"/>
        </w:rPr>
      </w:pPr>
    </w:p>
    <w:p w14:paraId="333FE788">
      <w:pPr>
        <w:keepNext w:val="0"/>
        <w:keepLines w:val="0"/>
        <w:pageBreakBefore w:val="0"/>
        <w:wordWrap w:val="0"/>
        <w:overflowPunct/>
        <w:topLinePunct w:val="0"/>
        <w:bidi w:val="0"/>
        <w:spacing w:line="241" w:lineRule="auto"/>
        <w:rPr>
          <w:rFonts w:ascii="Arial"/>
          <w:sz w:val="21"/>
        </w:rPr>
      </w:pPr>
    </w:p>
    <w:p w14:paraId="577324A6">
      <w:pPr>
        <w:keepNext w:val="0"/>
        <w:keepLines w:val="0"/>
        <w:pageBreakBefore w:val="0"/>
        <w:wordWrap w:val="0"/>
        <w:overflowPunct/>
        <w:topLinePunct w:val="0"/>
        <w:bidi w:val="0"/>
        <w:spacing w:line="241" w:lineRule="auto"/>
        <w:rPr>
          <w:rFonts w:ascii="Arial"/>
          <w:sz w:val="21"/>
        </w:rPr>
      </w:pPr>
    </w:p>
    <w:p w14:paraId="455991EC">
      <w:pPr>
        <w:keepNext w:val="0"/>
        <w:keepLines w:val="0"/>
        <w:pageBreakBefore w:val="0"/>
        <w:wordWrap w:val="0"/>
        <w:overflowPunct/>
        <w:topLinePunct w:val="0"/>
        <w:bidi w:val="0"/>
        <w:spacing w:line="241" w:lineRule="auto"/>
        <w:rPr>
          <w:rFonts w:ascii="Arial"/>
          <w:sz w:val="21"/>
        </w:rPr>
      </w:pPr>
    </w:p>
    <w:p w14:paraId="2A412F84">
      <w:pPr>
        <w:keepNext w:val="0"/>
        <w:keepLines w:val="0"/>
        <w:pageBreakBefore w:val="0"/>
        <w:wordWrap w:val="0"/>
        <w:overflowPunct/>
        <w:topLinePunct w:val="0"/>
        <w:bidi w:val="0"/>
        <w:spacing w:line="241" w:lineRule="auto"/>
        <w:rPr>
          <w:rFonts w:ascii="Arial"/>
          <w:sz w:val="21"/>
        </w:rPr>
      </w:pPr>
    </w:p>
    <w:p w14:paraId="477A30C8">
      <w:pPr>
        <w:keepNext w:val="0"/>
        <w:keepLines w:val="0"/>
        <w:pageBreakBefore w:val="0"/>
        <w:wordWrap w:val="0"/>
        <w:overflowPunct/>
        <w:topLinePunct w:val="0"/>
        <w:bidi w:val="0"/>
        <w:spacing w:line="241" w:lineRule="auto"/>
        <w:rPr>
          <w:rFonts w:ascii="Arial"/>
          <w:sz w:val="21"/>
        </w:rPr>
      </w:pPr>
    </w:p>
    <w:p w14:paraId="47C48251">
      <w:pPr>
        <w:keepNext w:val="0"/>
        <w:keepLines w:val="0"/>
        <w:pageBreakBefore w:val="0"/>
        <w:wordWrap w:val="0"/>
        <w:overflowPunct/>
        <w:topLinePunct w:val="0"/>
        <w:bidi w:val="0"/>
        <w:spacing w:line="241" w:lineRule="auto"/>
        <w:rPr>
          <w:rFonts w:ascii="Arial"/>
          <w:sz w:val="21"/>
        </w:rPr>
      </w:pPr>
    </w:p>
    <w:p w14:paraId="30D3AB62">
      <w:pPr>
        <w:keepNext w:val="0"/>
        <w:keepLines w:val="0"/>
        <w:pageBreakBefore w:val="0"/>
        <w:wordWrap w:val="0"/>
        <w:overflowPunct/>
        <w:topLinePunct w:val="0"/>
        <w:bidi w:val="0"/>
        <w:spacing w:line="241" w:lineRule="auto"/>
        <w:rPr>
          <w:rFonts w:ascii="Arial"/>
          <w:sz w:val="21"/>
        </w:rPr>
      </w:pPr>
    </w:p>
    <w:p w14:paraId="1A3D3800">
      <w:pPr>
        <w:keepNext w:val="0"/>
        <w:keepLines w:val="0"/>
        <w:pageBreakBefore w:val="0"/>
        <w:wordWrap w:val="0"/>
        <w:overflowPunct/>
        <w:topLinePunct w:val="0"/>
        <w:bidi w:val="0"/>
        <w:spacing w:line="241" w:lineRule="auto"/>
        <w:rPr>
          <w:rFonts w:ascii="Arial"/>
          <w:sz w:val="21"/>
        </w:rPr>
      </w:pPr>
    </w:p>
    <w:p w14:paraId="4591EC8C">
      <w:pPr>
        <w:keepNext w:val="0"/>
        <w:keepLines w:val="0"/>
        <w:pageBreakBefore w:val="0"/>
        <w:wordWrap w:val="0"/>
        <w:overflowPunct/>
        <w:topLinePunct w:val="0"/>
        <w:bidi w:val="0"/>
        <w:spacing w:line="241" w:lineRule="auto"/>
        <w:rPr>
          <w:rFonts w:ascii="Arial"/>
          <w:sz w:val="21"/>
        </w:rPr>
      </w:pPr>
    </w:p>
    <w:p w14:paraId="31419386">
      <w:pPr>
        <w:keepNext w:val="0"/>
        <w:keepLines w:val="0"/>
        <w:pageBreakBefore w:val="0"/>
        <w:wordWrap w:val="0"/>
        <w:overflowPunct/>
        <w:topLinePunct w:val="0"/>
        <w:bidi w:val="0"/>
        <w:spacing w:line="241" w:lineRule="auto"/>
        <w:rPr>
          <w:rFonts w:ascii="Arial"/>
          <w:sz w:val="21"/>
        </w:rPr>
      </w:pPr>
    </w:p>
    <w:p w14:paraId="32C8A9E4">
      <w:pPr>
        <w:keepNext w:val="0"/>
        <w:keepLines w:val="0"/>
        <w:pageBreakBefore w:val="0"/>
        <w:wordWrap w:val="0"/>
        <w:overflowPunct/>
        <w:topLinePunct w:val="0"/>
        <w:bidi w:val="0"/>
        <w:spacing w:line="241" w:lineRule="auto"/>
        <w:rPr>
          <w:rFonts w:ascii="Arial"/>
          <w:sz w:val="21"/>
        </w:rPr>
      </w:pPr>
    </w:p>
    <w:p w14:paraId="657C702C">
      <w:pPr>
        <w:keepNext w:val="0"/>
        <w:keepLines w:val="0"/>
        <w:pageBreakBefore w:val="0"/>
        <w:wordWrap w:val="0"/>
        <w:overflowPunct/>
        <w:topLinePunct w:val="0"/>
        <w:bidi w:val="0"/>
        <w:spacing w:line="242" w:lineRule="auto"/>
        <w:rPr>
          <w:rFonts w:ascii="Arial"/>
          <w:sz w:val="21"/>
        </w:rPr>
      </w:pPr>
    </w:p>
    <w:p w14:paraId="4D6564F0">
      <w:pPr>
        <w:keepNext w:val="0"/>
        <w:keepLines w:val="0"/>
        <w:pageBreakBefore w:val="0"/>
        <w:wordWrap w:val="0"/>
        <w:overflowPunct/>
        <w:topLinePunct w:val="0"/>
        <w:bidi w:val="0"/>
        <w:spacing w:line="242" w:lineRule="auto"/>
        <w:rPr>
          <w:rFonts w:ascii="Arial"/>
          <w:sz w:val="21"/>
        </w:rPr>
      </w:pPr>
    </w:p>
    <w:p w14:paraId="2F5E3F2F">
      <w:pPr>
        <w:keepNext w:val="0"/>
        <w:keepLines w:val="0"/>
        <w:pageBreakBefore w:val="0"/>
        <w:wordWrap w:val="0"/>
        <w:overflowPunct/>
        <w:topLinePunct w:val="0"/>
        <w:bidi w:val="0"/>
        <w:spacing w:line="242" w:lineRule="auto"/>
        <w:rPr>
          <w:rFonts w:ascii="Arial"/>
          <w:sz w:val="21"/>
        </w:rPr>
      </w:pPr>
    </w:p>
    <w:p w14:paraId="0F19606B">
      <w:pPr>
        <w:keepNext w:val="0"/>
        <w:keepLines w:val="0"/>
        <w:pageBreakBefore w:val="0"/>
        <w:wordWrap w:val="0"/>
        <w:overflowPunct/>
        <w:topLinePunct w:val="0"/>
        <w:bidi w:val="0"/>
        <w:spacing w:line="242" w:lineRule="auto"/>
        <w:rPr>
          <w:rFonts w:ascii="Arial"/>
          <w:sz w:val="21"/>
        </w:rPr>
      </w:pPr>
    </w:p>
    <w:p w14:paraId="07B9F734">
      <w:pPr>
        <w:keepNext w:val="0"/>
        <w:keepLines w:val="0"/>
        <w:pageBreakBefore w:val="0"/>
        <w:wordWrap w:val="0"/>
        <w:overflowPunct/>
        <w:topLinePunct w:val="0"/>
        <w:bidi w:val="0"/>
        <w:spacing w:line="242" w:lineRule="auto"/>
        <w:rPr>
          <w:rFonts w:ascii="Arial"/>
          <w:sz w:val="21"/>
        </w:rPr>
      </w:pPr>
    </w:p>
    <w:p w14:paraId="32AE3346">
      <w:pPr>
        <w:keepNext w:val="0"/>
        <w:keepLines w:val="0"/>
        <w:pageBreakBefore w:val="0"/>
        <w:wordWrap w:val="0"/>
        <w:overflowPunct/>
        <w:topLinePunct w:val="0"/>
        <w:bidi w:val="0"/>
        <w:spacing w:line="242" w:lineRule="auto"/>
        <w:rPr>
          <w:rFonts w:ascii="Arial"/>
          <w:sz w:val="21"/>
        </w:rPr>
      </w:pPr>
    </w:p>
    <w:p w14:paraId="5689C119">
      <w:pPr>
        <w:keepNext w:val="0"/>
        <w:keepLines w:val="0"/>
        <w:pageBreakBefore w:val="0"/>
        <w:wordWrap w:val="0"/>
        <w:overflowPunct/>
        <w:topLinePunct w:val="0"/>
        <w:bidi w:val="0"/>
        <w:spacing w:line="242" w:lineRule="auto"/>
        <w:rPr>
          <w:rFonts w:ascii="Arial"/>
          <w:sz w:val="21"/>
        </w:rPr>
      </w:pPr>
    </w:p>
    <w:p w14:paraId="2E6CFACF">
      <w:pPr>
        <w:keepNext w:val="0"/>
        <w:keepLines w:val="0"/>
        <w:pageBreakBefore w:val="0"/>
        <w:wordWrap w:val="0"/>
        <w:overflowPunct/>
        <w:topLinePunct w:val="0"/>
        <w:bidi w:val="0"/>
        <w:spacing w:line="242" w:lineRule="auto"/>
        <w:rPr>
          <w:rFonts w:ascii="Arial"/>
          <w:sz w:val="21"/>
        </w:rPr>
      </w:pPr>
    </w:p>
    <w:p w14:paraId="1972862A">
      <w:pPr>
        <w:pStyle w:val="3"/>
        <w:keepNext w:val="0"/>
        <w:keepLines w:val="0"/>
        <w:pageBreakBefore w:val="0"/>
        <w:wordWrap w:val="0"/>
        <w:overflowPunct/>
        <w:topLinePunct w:val="0"/>
        <w:bidi w:val="0"/>
        <w:spacing w:before="137" w:line="396" w:lineRule="auto"/>
        <w:ind w:left="3325" w:right="3298" w:hanging="4"/>
        <w:rPr>
          <w:sz w:val="42"/>
          <w:szCs w:val="42"/>
        </w:rPr>
      </w:pPr>
      <w:r>
        <w:rPr>
          <w:b/>
          <w:bCs/>
          <w:spacing w:val="4"/>
          <w:sz w:val="42"/>
          <w:szCs w:val="42"/>
        </w:rPr>
        <w:t>第三部分</w:t>
      </w:r>
      <w:r>
        <w:rPr>
          <w:b/>
          <w:bCs/>
          <w:spacing w:val="3"/>
          <w:sz w:val="42"/>
          <w:szCs w:val="42"/>
        </w:rPr>
        <w:t>技术部分</w:t>
      </w:r>
    </w:p>
    <w:p w14:paraId="4930090C">
      <w:pPr>
        <w:keepNext w:val="0"/>
        <w:keepLines w:val="0"/>
        <w:pageBreakBefore w:val="0"/>
        <w:wordWrap w:val="0"/>
        <w:overflowPunct/>
        <w:topLinePunct w:val="0"/>
        <w:bidi w:val="0"/>
        <w:spacing w:line="247" w:lineRule="auto"/>
        <w:rPr>
          <w:rFonts w:ascii="Arial"/>
          <w:sz w:val="21"/>
        </w:rPr>
      </w:pPr>
    </w:p>
    <w:p w14:paraId="5C7570D9">
      <w:pPr>
        <w:keepNext w:val="0"/>
        <w:keepLines w:val="0"/>
        <w:pageBreakBefore w:val="0"/>
        <w:wordWrap w:val="0"/>
        <w:overflowPunct/>
        <w:topLinePunct w:val="0"/>
        <w:bidi w:val="0"/>
        <w:spacing w:line="247" w:lineRule="auto"/>
        <w:rPr>
          <w:rFonts w:ascii="Arial"/>
          <w:sz w:val="21"/>
        </w:rPr>
      </w:pPr>
    </w:p>
    <w:p w14:paraId="451BCAA5">
      <w:pPr>
        <w:keepNext w:val="0"/>
        <w:keepLines w:val="0"/>
        <w:pageBreakBefore w:val="0"/>
        <w:wordWrap w:val="0"/>
        <w:overflowPunct/>
        <w:topLinePunct w:val="0"/>
        <w:bidi w:val="0"/>
        <w:spacing w:line="247" w:lineRule="auto"/>
        <w:rPr>
          <w:rFonts w:ascii="Arial"/>
          <w:sz w:val="21"/>
        </w:rPr>
      </w:pPr>
    </w:p>
    <w:p w14:paraId="3A14B735">
      <w:pPr>
        <w:keepNext w:val="0"/>
        <w:keepLines w:val="0"/>
        <w:pageBreakBefore w:val="0"/>
        <w:wordWrap w:val="0"/>
        <w:overflowPunct/>
        <w:topLinePunct w:val="0"/>
        <w:bidi w:val="0"/>
        <w:spacing w:line="247" w:lineRule="auto"/>
        <w:rPr>
          <w:rFonts w:ascii="Arial"/>
          <w:sz w:val="21"/>
        </w:rPr>
      </w:pPr>
    </w:p>
    <w:p w14:paraId="46F8410F">
      <w:pPr>
        <w:keepNext w:val="0"/>
        <w:keepLines w:val="0"/>
        <w:pageBreakBefore w:val="0"/>
        <w:wordWrap w:val="0"/>
        <w:overflowPunct/>
        <w:topLinePunct w:val="0"/>
        <w:bidi w:val="0"/>
        <w:spacing w:line="247" w:lineRule="auto"/>
        <w:rPr>
          <w:rFonts w:ascii="Arial"/>
          <w:sz w:val="21"/>
        </w:rPr>
      </w:pPr>
    </w:p>
    <w:p w14:paraId="5C339A74">
      <w:pPr>
        <w:keepNext w:val="0"/>
        <w:keepLines w:val="0"/>
        <w:pageBreakBefore w:val="0"/>
        <w:wordWrap w:val="0"/>
        <w:overflowPunct/>
        <w:topLinePunct w:val="0"/>
        <w:bidi w:val="0"/>
        <w:spacing w:line="247" w:lineRule="auto"/>
        <w:rPr>
          <w:rFonts w:ascii="Arial"/>
          <w:sz w:val="21"/>
        </w:rPr>
      </w:pPr>
    </w:p>
    <w:p w14:paraId="1638F86D">
      <w:pPr>
        <w:keepNext w:val="0"/>
        <w:keepLines w:val="0"/>
        <w:pageBreakBefore w:val="0"/>
        <w:wordWrap w:val="0"/>
        <w:overflowPunct/>
        <w:topLinePunct w:val="0"/>
        <w:bidi w:val="0"/>
        <w:spacing w:line="247" w:lineRule="auto"/>
        <w:rPr>
          <w:rFonts w:ascii="Arial"/>
          <w:sz w:val="21"/>
        </w:rPr>
      </w:pPr>
    </w:p>
    <w:p w14:paraId="5F86479D">
      <w:pPr>
        <w:keepNext w:val="0"/>
        <w:keepLines w:val="0"/>
        <w:pageBreakBefore w:val="0"/>
        <w:wordWrap w:val="0"/>
        <w:overflowPunct/>
        <w:topLinePunct w:val="0"/>
        <w:bidi w:val="0"/>
        <w:spacing w:line="247" w:lineRule="auto"/>
        <w:rPr>
          <w:rFonts w:ascii="Arial"/>
          <w:sz w:val="21"/>
        </w:rPr>
      </w:pPr>
    </w:p>
    <w:p w14:paraId="1F13E360">
      <w:pPr>
        <w:keepNext w:val="0"/>
        <w:keepLines w:val="0"/>
        <w:pageBreakBefore w:val="0"/>
        <w:wordWrap w:val="0"/>
        <w:overflowPunct/>
        <w:topLinePunct w:val="0"/>
        <w:bidi w:val="0"/>
        <w:spacing w:line="247" w:lineRule="auto"/>
        <w:rPr>
          <w:rFonts w:ascii="Arial"/>
          <w:sz w:val="21"/>
        </w:rPr>
      </w:pPr>
    </w:p>
    <w:p w14:paraId="28F2FFE5">
      <w:pPr>
        <w:keepNext w:val="0"/>
        <w:keepLines w:val="0"/>
        <w:pageBreakBefore w:val="0"/>
        <w:wordWrap w:val="0"/>
        <w:overflowPunct/>
        <w:topLinePunct w:val="0"/>
        <w:bidi w:val="0"/>
        <w:spacing w:line="247" w:lineRule="auto"/>
        <w:rPr>
          <w:rFonts w:ascii="Arial"/>
          <w:sz w:val="21"/>
        </w:rPr>
      </w:pPr>
    </w:p>
    <w:p w14:paraId="2C2464BB">
      <w:pPr>
        <w:keepNext w:val="0"/>
        <w:keepLines w:val="0"/>
        <w:pageBreakBefore w:val="0"/>
        <w:wordWrap w:val="0"/>
        <w:overflowPunct/>
        <w:topLinePunct w:val="0"/>
        <w:bidi w:val="0"/>
        <w:spacing w:line="247" w:lineRule="auto"/>
        <w:rPr>
          <w:rFonts w:ascii="Arial"/>
          <w:sz w:val="21"/>
        </w:rPr>
      </w:pPr>
    </w:p>
    <w:p w14:paraId="09D2F7FD">
      <w:pPr>
        <w:keepNext w:val="0"/>
        <w:keepLines w:val="0"/>
        <w:pageBreakBefore w:val="0"/>
        <w:wordWrap w:val="0"/>
        <w:overflowPunct/>
        <w:topLinePunct w:val="0"/>
        <w:bidi w:val="0"/>
        <w:spacing w:line="247" w:lineRule="auto"/>
        <w:rPr>
          <w:rFonts w:ascii="Arial"/>
          <w:sz w:val="21"/>
        </w:rPr>
      </w:pPr>
    </w:p>
    <w:p w14:paraId="7789EF6E">
      <w:pPr>
        <w:keepNext w:val="0"/>
        <w:keepLines w:val="0"/>
        <w:pageBreakBefore w:val="0"/>
        <w:wordWrap w:val="0"/>
        <w:overflowPunct/>
        <w:topLinePunct w:val="0"/>
        <w:bidi w:val="0"/>
        <w:spacing w:line="247" w:lineRule="auto"/>
        <w:rPr>
          <w:rFonts w:ascii="Arial"/>
          <w:sz w:val="21"/>
        </w:rPr>
      </w:pPr>
    </w:p>
    <w:p w14:paraId="2B5423A3">
      <w:pPr>
        <w:keepNext w:val="0"/>
        <w:keepLines w:val="0"/>
        <w:pageBreakBefore w:val="0"/>
        <w:wordWrap w:val="0"/>
        <w:overflowPunct/>
        <w:topLinePunct w:val="0"/>
        <w:bidi w:val="0"/>
        <w:spacing w:line="247" w:lineRule="auto"/>
        <w:rPr>
          <w:rFonts w:ascii="Arial"/>
          <w:sz w:val="21"/>
        </w:rPr>
      </w:pPr>
    </w:p>
    <w:p w14:paraId="61E7293E">
      <w:pPr>
        <w:keepNext w:val="0"/>
        <w:keepLines w:val="0"/>
        <w:pageBreakBefore w:val="0"/>
        <w:wordWrap w:val="0"/>
        <w:overflowPunct/>
        <w:topLinePunct w:val="0"/>
        <w:bidi w:val="0"/>
        <w:spacing w:line="247" w:lineRule="auto"/>
        <w:rPr>
          <w:rFonts w:ascii="Arial"/>
          <w:sz w:val="21"/>
        </w:rPr>
      </w:pPr>
    </w:p>
    <w:p w14:paraId="2DF2F58E">
      <w:pPr>
        <w:keepNext w:val="0"/>
        <w:keepLines w:val="0"/>
        <w:pageBreakBefore w:val="0"/>
        <w:wordWrap w:val="0"/>
        <w:overflowPunct/>
        <w:topLinePunct w:val="0"/>
        <w:bidi w:val="0"/>
        <w:spacing w:line="247" w:lineRule="auto"/>
        <w:rPr>
          <w:rFonts w:ascii="Arial"/>
          <w:sz w:val="21"/>
        </w:rPr>
      </w:pPr>
    </w:p>
    <w:p w14:paraId="611B605A">
      <w:pPr>
        <w:keepNext w:val="0"/>
        <w:keepLines w:val="0"/>
        <w:pageBreakBefore w:val="0"/>
        <w:wordWrap w:val="0"/>
        <w:overflowPunct/>
        <w:topLinePunct w:val="0"/>
        <w:bidi w:val="0"/>
        <w:spacing w:line="247" w:lineRule="auto"/>
        <w:rPr>
          <w:rFonts w:ascii="Arial"/>
          <w:sz w:val="21"/>
        </w:rPr>
      </w:pPr>
    </w:p>
    <w:p w14:paraId="7EAAAEAE">
      <w:pPr>
        <w:keepNext w:val="0"/>
        <w:keepLines w:val="0"/>
        <w:pageBreakBefore w:val="0"/>
        <w:wordWrap w:val="0"/>
        <w:overflowPunct/>
        <w:topLinePunct w:val="0"/>
        <w:bidi w:val="0"/>
        <w:spacing w:line="248" w:lineRule="auto"/>
        <w:rPr>
          <w:rFonts w:ascii="Arial"/>
          <w:sz w:val="21"/>
        </w:rPr>
      </w:pPr>
    </w:p>
    <w:p w14:paraId="6D9E76E2">
      <w:pPr>
        <w:keepNext w:val="0"/>
        <w:keepLines w:val="0"/>
        <w:pageBreakBefore w:val="0"/>
        <w:wordWrap w:val="0"/>
        <w:overflowPunct/>
        <w:topLinePunct w:val="0"/>
        <w:bidi w:val="0"/>
        <w:spacing w:line="248" w:lineRule="auto"/>
        <w:rPr>
          <w:rFonts w:ascii="Arial"/>
          <w:sz w:val="21"/>
        </w:rPr>
      </w:pPr>
    </w:p>
    <w:p w14:paraId="0C755507">
      <w:pPr>
        <w:keepNext w:val="0"/>
        <w:keepLines w:val="0"/>
        <w:pageBreakBefore w:val="0"/>
        <w:wordWrap w:val="0"/>
        <w:overflowPunct/>
        <w:topLinePunct w:val="0"/>
        <w:bidi w:val="0"/>
        <w:spacing w:line="248" w:lineRule="auto"/>
        <w:rPr>
          <w:rFonts w:ascii="Arial"/>
          <w:sz w:val="21"/>
        </w:rPr>
      </w:pPr>
    </w:p>
    <w:p w14:paraId="6DDA635C">
      <w:pPr>
        <w:keepNext w:val="0"/>
        <w:keepLines w:val="0"/>
        <w:pageBreakBefore w:val="0"/>
        <w:wordWrap w:val="0"/>
        <w:overflowPunct/>
        <w:topLinePunct w:val="0"/>
        <w:bidi w:val="0"/>
        <w:spacing w:line="248" w:lineRule="auto"/>
        <w:rPr>
          <w:rFonts w:ascii="Arial"/>
          <w:sz w:val="21"/>
        </w:rPr>
      </w:pPr>
    </w:p>
    <w:p w14:paraId="60FA9889">
      <w:pPr>
        <w:keepNext w:val="0"/>
        <w:keepLines w:val="0"/>
        <w:pageBreakBefore w:val="0"/>
        <w:wordWrap w:val="0"/>
        <w:overflowPunct/>
        <w:topLinePunct w:val="0"/>
        <w:bidi w:val="0"/>
        <w:spacing w:line="248" w:lineRule="auto"/>
        <w:rPr>
          <w:rFonts w:ascii="Arial"/>
          <w:sz w:val="21"/>
        </w:rPr>
      </w:pPr>
    </w:p>
    <w:p w14:paraId="033ADBF6">
      <w:pPr>
        <w:keepNext w:val="0"/>
        <w:keepLines w:val="0"/>
        <w:pageBreakBefore w:val="0"/>
        <w:wordWrap w:val="0"/>
        <w:overflowPunct/>
        <w:topLinePunct w:val="0"/>
        <w:bidi w:val="0"/>
        <w:spacing w:line="248" w:lineRule="auto"/>
        <w:rPr>
          <w:rFonts w:ascii="Arial"/>
          <w:sz w:val="21"/>
        </w:rPr>
      </w:pPr>
    </w:p>
    <w:p w14:paraId="0BC7C698">
      <w:pPr>
        <w:keepNext w:val="0"/>
        <w:keepLines w:val="0"/>
        <w:pageBreakBefore w:val="0"/>
        <w:wordWrap w:val="0"/>
        <w:overflowPunct/>
        <w:topLinePunct w:val="0"/>
        <w:bidi w:val="0"/>
        <w:spacing w:line="248" w:lineRule="auto"/>
        <w:rPr>
          <w:rFonts w:ascii="Arial"/>
          <w:sz w:val="21"/>
        </w:rPr>
      </w:pPr>
    </w:p>
    <w:p w14:paraId="0F6CCE9B">
      <w:pPr>
        <w:keepNext w:val="0"/>
        <w:keepLines w:val="0"/>
        <w:pageBreakBefore w:val="0"/>
        <w:wordWrap w:val="0"/>
        <w:overflowPunct/>
        <w:topLinePunct w:val="0"/>
        <w:bidi w:val="0"/>
        <w:spacing w:line="248" w:lineRule="auto"/>
        <w:rPr>
          <w:rFonts w:ascii="Arial"/>
          <w:sz w:val="21"/>
        </w:rPr>
      </w:pPr>
    </w:p>
    <w:p w14:paraId="2A93CC6C">
      <w:pPr>
        <w:keepNext w:val="0"/>
        <w:keepLines w:val="0"/>
        <w:pageBreakBefore w:val="0"/>
        <w:wordWrap w:val="0"/>
        <w:overflowPunct/>
        <w:topLinePunct w:val="0"/>
        <w:bidi w:val="0"/>
        <w:spacing w:line="248" w:lineRule="auto"/>
        <w:rPr>
          <w:rFonts w:ascii="Arial"/>
          <w:sz w:val="21"/>
        </w:rPr>
      </w:pPr>
    </w:p>
    <w:p w14:paraId="1CD32F1C">
      <w:pPr>
        <w:keepNext w:val="0"/>
        <w:keepLines w:val="0"/>
        <w:pageBreakBefore w:val="0"/>
        <w:wordWrap w:val="0"/>
        <w:overflowPunct/>
        <w:topLinePunct w:val="0"/>
        <w:bidi w:val="0"/>
        <w:spacing w:line="248" w:lineRule="auto"/>
        <w:rPr>
          <w:rFonts w:ascii="Arial"/>
          <w:sz w:val="21"/>
        </w:rPr>
      </w:pPr>
    </w:p>
    <w:p w14:paraId="5F12F11A">
      <w:pPr>
        <w:keepNext w:val="0"/>
        <w:keepLines w:val="0"/>
        <w:pageBreakBefore w:val="0"/>
        <w:wordWrap w:val="0"/>
        <w:overflowPunct/>
        <w:topLinePunct w:val="0"/>
        <w:bidi w:val="0"/>
        <w:spacing w:before="52" w:line="196" w:lineRule="auto"/>
        <w:ind w:left="4072"/>
        <w:rPr>
          <w:rFonts w:ascii="Arial" w:hAnsi="Arial" w:eastAsia="Arial" w:cs="Arial"/>
          <w:sz w:val="18"/>
          <w:szCs w:val="18"/>
        </w:rPr>
      </w:pPr>
      <w:r>
        <w:rPr>
          <w:rFonts w:ascii="Arial" w:hAnsi="Arial" w:eastAsia="Arial" w:cs="Arial"/>
          <w:spacing w:val="-4"/>
          <w:sz w:val="18"/>
          <w:szCs w:val="18"/>
        </w:rPr>
        <w:t>97</w:t>
      </w:r>
    </w:p>
    <w:p w14:paraId="7AB0524F">
      <w:pPr>
        <w:keepNext w:val="0"/>
        <w:keepLines w:val="0"/>
        <w:pageBreakBefore w:val="0"/>
        <w:wordWrap w:val="0"/>
        <w:overflowPunct/>
        <w:topLinePunct w:val="0"/>
        <w:bidi w:val="0"/>
        <w:spacing w:line="196" w:lineRule="auto"/>
        <w:rPr>
          <w:rFonts w:ascii="Arial" w:hAnsi="Arial" w:eastAsia="Arial" w:cs="Arial"/>
          <w:sz w:val="18"/>
          <w:szCs w:val="18"/>
        </w:rPr>
        <w:sectPr>
          <w:footerReference r:id="rId64" w:type="default"/>
          <w:pgSz w:w="11905" w:h="16839"/>
          <w:pgMar w:top="400" w:right="1785" w:bottom="400" w:left="1785" w:header="0" w:footer="0" w:gutter="0"/>
          <w:pgNumType w:fmt="decimal"/>
          <w:cols w:space="720" w:num="1"/>
        </w:sectPr>
      </w:pPr>
    </w:p>
    <w:p w14:paraId="17E4AB99">
      <w:pPr>
        <w:keepNext w:val="0"/>
        <w:keepLines w:val="0"/>
        <w:pageBreakBefore w:val="0"/>
        <w:wordWrap w:val="0"/>
        <w:overflowPunct/>
        <w:topLinePunct w:val="0"/>
        <w:bidi w:val="0"/>
        <w:spacing w:line="262" w:lineRule="auto"/>
        <w:rPr>
          <w:rFonts w:ascii="Arial"/>
          <w:sz w:val="21"/>
        </w:rPr>
      </w:pPr>
    </w:p>
    <w:p w14:paraId="1D9913FC">
      <w:pPr>
        <w:keepNext w:val="0"/>
        <w:keepLines w:val="0"/>
        <w:pageBreakBefore w:val="0"/>
        <w:wordWrap w:val="0"/>
        <w:overflowPunct/>
        <w:topLinePunct w:val="0"/>
        <w:bidi w:val="0"/>
        <w:spacing w:line="262" w:lineRule="auto"/>
        <w:rPr>
          <w:rFonts w:ascii="Arial"/>
          <w:sz w:val="21"/>
        </w:rPr>
      </w:pPr>
    </w:p>
    <w:p w14:paraId="648002C5">
      <w:pPr>
        <w:keepNext w:val="0"/>
        <w:keepLines w:val="0"/>
        <w:pageBreakBefore w:val="0"/>
        <w:wordWrap w:val="0"/>
        <w:overflowPunct/>
        <w:topLinePunct w:val="0"/>
        <w:bidi w:val="0"/>
        <w:spacing w:line="263" w:lineRule="auto"/>
        <w:rPr>
          <w:rFonts w:ascii="Arial"/>
          <w:sz w:val="21"/>
        </w:rPr>
      </w:pPr>
    </w:p>
    <w:p w14:paraId="6E61F2E4">
      <w:pPr>
        <w:keepNext w:val="0"/>
        <w:keepLines w:val="0"/>
        <w:pageBreakBefore w:val="0"/>
        <w:wordWrap w:val="0"/>
        <w:overflowPunct/>
        <w:topLinePunct w:val="0"/>
        <w:bidi w:val="0"/>
        <w:spacing w:line="263" w:lineRule="auto"/>
        <w:rPr>
          <w:rFonts w:ascii="Arial"/>
          <w:sz w:val="21"/>
        </w:rPr>
      </w:pPr>
    </w:p>
    <w:p w14:paraId="15D793BF">
      <w:pPr>
        <w:pStyle w:val="3"/>
        <w:keepNext w:val="0"/>
        <w:keepLines w:val="0"/>
        <w:pageBreakBefore w:val="0"/>
        <w:wordWrap w:val="0"/>
        <w:overflowPunct/>
        <w:topLinePunct w:val="0"/>
        <w:bidi w:val="0"/>
        <w:spacing w:before="91" w:line="219" w:lineRule="auto"/>
        <w:ind w:left="2"/>
      </w:pPr>
      <w:r>
        <w:rPr>
          <w:b/>
          <w:bCs/>
          <w:spacing w:val="-3"/>
        </w:rPr>
        <w:t>2</w:t>
      </w:r>
      <w:r>
        <w:rPr>
          <w:rFonts w:hint="eastAsia"/>
          <w:b/>
          <w:bCs/>
          <w:spacing w:val="-3"/>
          <w:lang w:val="en-US" w:eastAsia="zh-CN"/>
        </w:rPr>
        <w:t>8</w:t>
      </w:r>
      <w:r>
        <w:rPr>
          <w:b/>
          <w:bCs/>
          <w:spacing w:val="-3"/>
        </w:rPr>
        <w:t>、投标产品详细介绍</w:t>
      </w:r>
      <w:r>
        <w:rPr>
          <w:b/>
          <w:bCs/>
          <w:spacing w:val="-28"/>
        </w:rPr>
        <w:t>；（</w:t>
      </w:r>
      <w:r>
        <w:rPr>
          <w:b/>
          <w:bCs/>
          <w:spacing w:val="-3"/>
        </w:rPr>
        <w:t>根据招标文件要求</w:t>
      </w:r>
      <w:r>
        <w:rPr>
          <w:rFonts w:hint="eastAsia"/>
          <w:b/>
          <w:bCs/>
          <w:spacing w:val="-3"/>
          <w:lang w:val="en-US" w:eastAsia="zh-CN"/>
        </w:rPr>
        <w:t>自制，</w:t>
      </w:r>
      <w:r>
        <w:rPr>
          <w:rFonts w:hint="eastAsia" w:ascii="仿宋" w:hAnsi="仿宋" w:eastAsia="仿宋" w:cs="仿宋"/>
          <w:b/>
          <w:bCs/>
          <w:snapToGrid w:val="0"/>
          <w:color w:val="000000"/>
          <w:spacing w:val="-30"/>
          <w:kern w:val="0"/>
          <w:sz w:val="31"/>
          <w:szCs w:val="31"/>
          <w:lang w:val="en-US" w:eastAsia="en-US" w:bidi="ar-SA"/>
        </w:rPr>
        <w:t>格式</w:t>
      </w:r>
      <w:r>
        <w:rPr>
          <w:rFonts w:hint="eastAsia" w:ascii="仿宋" w:hAnsi="仿宋" w:eastAsia="仿宋" w:cs="仿宋"/>
          <w:b/>
          <w:bCs/>
          <w:snapToGrid w:val="0"/>
          <w:color w:val="000000"/>
          <w:spacing w:val="-30"/>
          <w:kern w:val="0"/>
          <w:sz w:val="31"/>
          <w:szCs w:val="31"/>
          <w:lang w:val="en-US" w:eastAsia="zh-CN" w:bidi="ar-SA"/>
        </w:rPr>
        <w:t>自拟</w:t>
      </w:r>
      <w:r>
        <w:rPr>
          <w:b/>
          <w:bCs/>
          <w:spacing w:val="-3"/>
        </w:rPr>
        <w:t>）</w:t>
      </w:r>
    </w:p>
    <w:p w14:paraId="59720F93">
      <w:pPr>
        <w:keepNext w:val="0"/>
        <w:keepLines w:val="0"/>
        <w:pageBreakBefore w:val="0"/>
        <w:wordWrap w:val="0"/>
        <w:overflowPunct/>
        <w:topLinePunct w:val="0"/>
        <w:bidi w:val="0"/>
        <w:spacing w:line="241" w:lineRule="auto"/>
        <w:rPr>
          <w:rFonts w:ascii="Arial"/>
          <w:sz w:val="21"/>
        </w:rPr>
      </w:pPr>
    </w:p>
    <w:p w14:paraId="315AC26B">
      <w:pPr>
        <w:keepNext w:val="0"/>
        <w:keepLines w:val="0"/>
        <w:pageBreakBefore w:val="0"/>
        <w:wordWrap w:val="0"/>
        <w:overflowPunct/>
        <w:topLinePunct w:val="0"/>
        <w:bidi w:val="0"/>
        <w:spacing w:line="242" w:lineRule="auto"/>
        <w:rPr>
          <w:rFonts w:ascii="Arial"/>
          <w:sz w:val="21"/>
        </w:rPr>
      </w:pPr>
    </w:p>
    <w:p w14:paraId="0931DA58">
      <w:pPr>
        <w:keepNext w:val="0"/>
        <w:keepLines w:val="0"/>
        <w:pageBreakBefore w:val="0"/>
        <w:wordWrap w:val="0"/>
        <w:overflowPunct/>
        <w:topLinePunct w:val="0"/>
        <w:bidi w:val="0"/>
        <w:spacing w:line="242" w:lineRule="auto"/>
        <w:rPr>
          <w:rFonts w:ascii="Arial"/>
          <w:sz w:val="21"/>
        </w:rPr>
      </w:pPr>
    </w:p>
    <w:p w14:paraId="2793B280">
      <w:pPr>
        <w:keepNext w:val="0"/>
        <w:keepLines w:val="0"/>
        <w:pageBreakBefore w:val="0"/>
        <w:wordWrap w:val="0"/>
        <w:overflowPunct/>
        <w:topLinePunct w:val="0"/>
        <w:bidi w:val="0"/>
        <w:spacing w:line="242" w:lineRule="auto"/>
        <w:rPr>
          <w:rFonts w:ascii="Arial"/>
          <w:sz w:val="21"/>
        </w:rPr>
      </w:pPr>
    </w:p>
    <w:p w14:paraId="4FC1E01B">
      <w:pPr>
        <w:keepNext w:val="0"/>
        <w:keepLines w:val="0"/>
        <w:pageBreakBefore w:val="0"/>
        <w:wordWrap w:val="0"/>
        <w:overflowPunct/>
        <w:topLinePunct w:val="0"/>
        <w:bidi w:val="0"/>
        <w:spacing w:line="242" w:lineRule="auto"/>
        <w:rPr>
          <w:rFonts w:ascii="Arial"/>
          <w:sz w:val="21"/>
        </w:rPr>
      </w:pPr>
    </w:p>
    <w:p w14:paraId="2705BE46">
      <w:pPr>
        <w:keepNext w:val="0"/>
        <w:keepLines w:val="0"/>
        <w:pageBreakBefore w:val="0"/>
        <w:wordWrap w:val="0"/>
        <w:overflowPunct/>
        <w:topLinePunct w:val="0"/>
        <w:bidi w:val="0"/>
        <w:spacing w:line="242" w:lineRule="auto"/>
        <w:rPr>
          <w:rFonts w:ascii="Arial"/>
          <w:sz w:val="21"/>
        </w:rPr>
      </w:pPr>
    </w:p>
    <w:p w14:paraId="446CB46F">
      <w:pPr>
        <w:pStyle w:val="3"/>
        <w:keepNext w:val="0"/>
        <w:keepLines w:val="0"/>
        <w:pageBreakBefore w:val="0"/>
        <w:wordWrap w:val="0"/>
        <w:overflowPunct/>
        <w:topLinePunct w:val="0"/>
        <w:bidi w:val="0"/>
        <w:spacing w:before="91" w:line="219" w:lineRule="auto"/>
        <w:ind w:left="4"/>
      </w:pPr>
      <w:r>
        <w:rPr>
          <w:b/>
          <w:bCs/>
          <w:spacing w:val="-6"/>
        </w:rPr>
        <w:t>2</w:t>
      </w:r>
      <w:r>
        <w:rPr>
          <w:rFonts w:hint="eastAsia"/>
          <w:b/>
          <w:bCs/>
          <w:spacing w:val="-6"/>
          <w:lang w:val="en-US" w:eastAsia="zh-CN"/>
        </w:rPr>
        <w:t>9</w:t>
      </w:r>
      <w:r>
        <w:rPr>
          <w:b/>
          <w:bCs/>
          <w:spacing w:val="-6"/>
        </w:rPr>
        <w:t>、对本次投标详细的实施方案；</w:t>
      </w:r>
    </w:p>
    <w:p w14:paraId="3E505398">
      <w:pPr>
        <w:pStyle w:val="3"/>
        <w:keepNext w:val="0"/>
        <w:keepLines w:val="0"/>
        <w:pageBreakBefore w:val="0"/>
        <w:wordWrap w:val="0"/>
        <w:overflowPunct/>
        <w:topLinePunct w:val="0"/>
        <w:bidi w:val="0"/>
        <w:spacing w:before="159" w:line="219" w:lineRule="auto"/>
        <w:rPr>
          <w:sz w:val="24"/>
          <w:szCs w:val="24"/>
        </w:rPr>
      </w:pPr>
      <w:r>
        <w:rPr>
          <w:spacing w:val="-2"/>
          <w:sz w:val="24"/>
          <w:szCs w:val="24"/>
        </w:rPr>
        <w:t>投标人应按要求递交完整的实施方案</w:t>
      </w:r>
    </w:p>
    <w:p w14:paraId="0EFB040A">
      <w:pPr>
        <w:pStyle w:val="3"/>
        <w:keepNext w:val="0"/>
        <w:keepLines w:val="0"/>
        <w:pageBreakBefore w:val="0"/>
        <w:wordWrap w:val="0"/>
        <w:overflowPunct/>
        <w:topLinePunct w:val="0"/>
        <w:bidi w:val="0"/>
        <w:spacing w:before="176" w:line="219" w:lineRule="auto"/>
        <w:ind w:left="15"/>
        <w:rPr>
          <w:sz w:val="24"/>
          <w:szCs w:val="24"/>
        </w:rPr>
      </w:pPr>
      <w:r>
        <w:rPr>
          <w:spacing w:val="-4"/>
          <w:sz w:val="24"/>
          <w:szCs w:val="24"/>
        </w:rPr>
        <w:t>（一）服务工作目标，管理方案；</w:t>
      </w:r>
    </w:p>
    <w:p w14:paraId="1D7C3574">
      <w:pPr>
        <w:pStyle w:val="3"/>
        <w:keepNext w:val="0"/>
        <w:keepLines w:val="0"/>
        <w:pageBreakBefore w:val="0"/>
        <w:wordWrap w:val="0"/>
        <w:overflowPunct/>
        <w:topLinePunct w:val="0"/>
        <w:bidi w:val="0"/>
        <w:spacing w:before="172" w:line="219" w:lineRule="auto"/>
        <w:ind w:left="15"/>
        <w:rPr>
          <w:sz w:val="24"/>
          <w:szCs w:val="24"/>
        </w:rPr>
      </w:pPr>
      <w:r>
        <w:rPr>
          <w:spacing w:val="-4"/>
          <w:sz w:val="24"/>
          <w:szCs w:val="24"/>
        </w:rPr>
        <w:t>（二）对</w:t>
      </w:r>
      <w:r>
        <w:rPr>
          <w:rFonts w:hint="eastAsia"/>
          <w:spacing w:val="-4"/>
          <w:sz w:val="24"/>
          <w:szCs w:val="24"/>
          <w:lang w:eastAsia="zh-CN"/>
        </w:rPr>
        <w:t>招标人</w:t>
      </w:r>
      <w:r>
        <w:rPr>
          <w:spacing w:val="-4"/>
          <w:sz w:val="24"/>
          <w:szCs w:val="24"/>
        </w:rPr>
        <w:t>需求的响应程度；</w:t>
      </w:r>
    </w:p>
    <w:p w14:paraId="4549A517">
      <w:pPr>
        <w:pStyle w:val="3"/>
        <w:keepNext w:val="0"/>
        <w:keepLines w:val="0"/>
        <w:pageBreakBefore w:val="0"/>
        <w:wordWrap w:val="0"/>
        <w:overflowPunct/>
        <w:topLinePunct w:val="0"/>
        <w:bidi w:val="0"/>
        <w:spacing w:before="174" w:line="220" w:lineRule="auto"/>
        <w:ind w:left="15"/>
        <w:rPr>
          <w:sz w:val="24"/>
          <w:szCs w:val="24"/>
        </w:rPr>
      </w:pPr>
      <w:r>
        <w:rPr>
          <w:spacing w:val="-5"/>
          <w:sz w:val="24"/>
          <w:szCs w:val="24"/>
        </w:rPr>
        <w:t>（三）整体运作流程；</w:t>
      </w:r>
    </w:p>
    <w:p w14:paraId="6D14501F">
      <w:pPr>
        <w:pStyle w:val="3"/>
        <w:keepNext w:val="0"/>
        <w:keepLines w:val="0"/>
        <w:pageBreakBefore w:val="0"/>
        <w:wordWrap w:val="0"/>
        <w:overflowPunct/>
        <w:topLinePunct w:val="0"/>
        <w:bidi w:val="0"/>
        <w:spacing w:before="175" w:line="220" w:lineRule="auto"/>
        <w:ind w:left="15"/>
        <w:rPr>
          <w:sz w:val="24"/>
          <w:szCs w:val="24"/>
        </w:rPr>
      </w:pPr>
      <w:r>
        <w:rPr>
          <w:spacing w:val="-4"/>
          <w:sz w:val="24"/>
          <w:szCs w:val="24"/>
        </w:rPr>
        <w:t>（四）质量保证体系及措施；</w:t>
      </w:r>
    </w:p>
    <w:p w14:paraId="6354678D">
      <w:pPr>
        <w:pStyle w:val="3"/>
        <w:keepNext w:val="0"/>
        <w:keepLines w:val="0"/>
        <w:pageBreakBefore w:val="0"/>
        <w:wordWrap w:val="0"/>
        <w:overflowPunct/>
        <w:topLinePunct w:val="0"/>
        <w:bidi w:val="0"/>
        <w:spacing w:before="173" w:line="219" w:lineRule="auto"/>
        <w:ind w:left="15"/>
        <w:rPr>
          <w:sz w:val="24"/>
          <w:szCs w:val="24"/>
        </w:rPr>
      </w:pPr>
      <w:r>
        <w:rPr>
          <w:spacing w:val="-4"/>
          <w:sz w:val="24"/>
          <w:szCs w:val="24"/>
        </w:rPr>
        <w:t>（五）配送方案及特殊情况应急方案；</w:t>
      </w:r>
    </w:p>
    <w:p w14:paraId="6133940C">
      <w:pPr>
        <w:pStyle w:val="3"/>
        <w:keepNext w:val="0"/>
        <w:keepLines w:val="0"/>
        <w:pageBreakBefore w:val="0"/>
        <w:wordWrap w:val="0"/>
        <w:overflowPunct/>
        <w:topLinePunct w:val="0"/>
        <w:bidi w:val="0"/>
        <w:spacing w:before="173" w:line="219" w:lineRule="auto"/>
        <w:ind w:left="15"/>
        <w:rPr>
          <w:sz w:val="24"/>
          <w:szCs w:val="24"/>
        </w:rPr>
      </w:pPr>
      <w:r>
        <w:rPr>
          <w:spacing w:val="-4"/>
          <w:sz w:val="24"/>
          <w:szCs w:val="24"/>
        </w:rPr>
        <w:t>（六）出现产品质量问题退换货承诺；</w:t>
      </w:r>
    </w:p>
    <w:p w14:paraId="0A02D0F9">
      <w:pPr>
        <w:pStyle w:val="3"/>
        <w:keepNext w:val="0"/>
        <w:keepLines w:val="0"/>
        <w:pageBreakBefore w:val="0"/>
        <w:wordWrap w:val="0"/>
        <w:overflowPunct/>
        <w:topLinePunct w:val="0"/>
        <w:bidi w:val="0"/>
        <w:spacing w:before="177" w:line="219" w:lineRule="auto"/>
        <w:ind w:left="15"/>
        <w:rPr>
          <w:sz w:val="24"/>
          <w:szCs w:val="24"/>
        </w:rPr>
      </w:pPr>
      <w:r>
        <w:rPr>
          <w:spacing w:val="-4"/>
          <w:sz w:val="24"/>
          <w:szCs w:val="24"/>
        </w:rPr>
        <w:t>（七）食品安全管理制度；</w:t>
      </w:r>
    </w:p>
    <w:p w14:paraId="68F7B4A3">
      <w:pPr>
        <w:pStyle w:val="3"/>
        <w:keepNext w:val="0"/>
        <w:keepLines w:val="0"/>
        <w:pageBreakBefore w:val="0"/>
        <w:wordWrap w:val="0"/>
        <w:overflowPunct/>
        <w:topLinePunct w:val="0"/>
        <w:bidi w:val="0"/>
        <w:spacing w:before="176" w:line="219" w:lineRule="auto"/>
        <w:ind w:left="15"/>
        <w:rPr>
          <w:sz w:val="24"/>
          <w:szCs w:val="24"/>
        </w:rPr>
      </w:pPr>
      <w:r>
        <w:rPr>
          <w:spacing w:val="-5"/>
          <w:sz w:val="24"/>
          <w:szCs w:val="24"/>
        </w:rPr>
        <w:t>（八）车辆管理制度；</w:t>
      </w:r>
    </w:p>
    <w:p w14:paraId="44B57FC6">
      <w:pPr>
        <w:pStyle w:val="3"/>
        <w:keepNext w:val="0"/>
        <w:keepLines w:val="0"/>
        <w:pageBreakBefore w:val="0"/>
        <w:wordWrap w:val="0"/>
        <w:overflowPunct/>
        <w:topLinePunct w:val="0"/>
        <w:bidi w:val="0"/>
        <w:spacing w:before="171" w:line="219" w:lineRule="auto"/>
        <w:ind w:left="15"/>
        <w:rPr>
          <w:sz w:val="24"/>
          <w:szCs w:val="24"/>
        </w:rPr>
      </w:pPr>
      <w:r>
        <w:rPr>
          <w:spacing w:val="-4"/>
          <w:sz w:val="24"/>
          <w:szCs w:val="24"/>
        </w:rPr>
        <w:t>（九）工作人员配置、管理；</w:t>
      </w:r>
    </w:p>
    <w:p w14:paraId="458139DE">
      <w:pPr>
        <w:pStyle w:val="3"/>
        <w:keepNext w:val="0"/>
        <w:keepLines w:val="0"/>
        <w:pageBreakBefore w:val="0"/>
        <w:wordWrap w:val="0"/>
        <w:overflowPunct/>
        <w:topLinePunct w:val="0"/>
        <w:bidi w:val="0"/>
        <w:spacing w:before="176" w:line="219" w:lineRule="auto"/>
        <w:ind w:left="15"/>
        <w:rPr>
          <w:sz w:val="24"/>
          <w:szCs w:val="24"/>
        </w:rPr>
      </w:pPr>
      <w:r>
        <w:rPr>
          <w:spacing w:val="-4"/>
          <w:sz w:val="24"/>
          <w:szCs w:val="24"/>
        </w:rPr>
        <w:t>（十）其它承诺或说明；</w:t>
      </w:r>
    </w:p>
    <w:p w14:paraId="209F48FD">
      <w:pPr>
        <w:pStyle w:val="3"/>
        <w:keepNext w:val="0"/>
        <w:keepLines w:val="0"/>
        <w:pageBreakBefore w:val="0"/>
        <w:wordWrap w:val="0"/>
        <w:overflowPunct/>
        <w:topLinePunct w:val="0"/>
        <w:bidi w:val="0"/>
        <w:spacing w:before="198" w:line="219" w:lineRule="auto"/>
        <w:ind w:left="15"/>
        <w:rPr>
          <w:spacing w:val="-23"/>
          <w:sz w:val="24"/>
          <w:szCs w:val="24"/>
        </w:rPr>
      </w:pPr>
      <w:r>
        <w:rPr>
          <w:spacing w:val="-5"/>
          <w:sz w:val="24"/>
          <w:szCs w:val="24"/>
        </w:rPr>
        <w:t>（十一）提出合理化建议等</w:t>
      </w:r>
      <w:r>
        <w:rPr>
          <w:spacing w:val="-23"/>
          <w:sz w:val="24"/>
          <w:szCs w:val="24"/>
        </w:rPr>
        <w:t>；</w:t>
      </w:r>
    </w:p>
    <w:p w14:paraId="1E07FDEC">
      <w:pPr>
        <w:pStyle w:val="3"/>
        <w:keepNext w:val="0"/>
        <w:keepLines w:val="0"/>
        <w:pageBreakBefore w:val="0"/>
        <w:wordWrap w:val="0"/>
        <w:overflowPunct/>
        <w:topLinePunct w:val="0"/>
        <w:bidi w:val="0"/>
        <w:spacing w:before="198" w:line="219" w:lineRule="auto"/>
        <w:ind w:left="15"/>
        <w:rPr>
          <w:spacing w:val="-17"/>
          <w:sz w:val="24"/>
          <w:szCs w:val="24"/>
        </w:rPr>
      </w:pPr>
      <w:r>
        <w:rPr>
          <w:spacing w:val="-23"/>
          <w:sz w:val="24"/>
          <w:szCs w:val="24"/>
        </w:rPr>
        <w:t>（</w:t>
      </w:r>
      <w:r>
        <w:rPr>
          <w:spacing w:val="-5"/>
          <w:sz w:val="24"/>
          <w:szCs w:val="24"/>
        </w:rPr>
        <w:t>十二</w:t>
      </w:r>
      <w:r>
        <w:rPr>
          <w:spacing w:val="-17"/>
          <w:sz w:val="24"/>
          <w:szCs w:val="24"/>
        </w:rPr>
        <w:t>)其它。</w:t>
      </w:r>
    </w:p>
    <w:p w14:paraId="2D9B0E92">
      <w:pPr>
        <w:keepNext w:val="0"/>
        <w:keepLines w:val="0"/>
        <w:pageBreakBefore w:val="0"/>
        <w:wordWrap w:val="0"/>
        <w:overflowPunct/>
        <w:topLinePunct w:val="0"/>
        <w:bidi w:val="0"/>
        <w:spacing w:before="75" w:line="227" w:lineRule="auto"/>
        <w:rPr>
          <w:rFonts w:hint="eastAsia" w:ascii="仿宋" w:hAnsi="仿宋" w:eastAsia="仿宋" w:cs="仿宋"/>
          <w:spacing w:val="7"/>
          <w:sz w:val="23"/>
          <w:szCs w:val="23"/>
        </w:rPr>
      </w:pPr>
    </w:p>
    <w:p w14:paraId="11960F71">
      <w:pPr>
        <w:keepNext w:val="0"/>
        <w:keepLines w:val="0"/>
        <w:pageBreakBefore w:val="0"/>
        <w:wordWrap w:val="0"/>
        <w:overflowPunct/>
        <w:topLinePunct w:val="0"/>
        <w:bidi w:val="0"/>
        <w:spacing w:before="75" w:line="227" w:lineRule="auto"/>
        <w:rPr>
          <w:rFonts w:hint="eastAsia" w:ascii="仿宋" w:hAnsi="仿宋" w:eastAsia="仿宋" w:cs="仿宋"/>
          <w:spacing w:val="7"/>
          <w:sz w:val="23"/>
          <w:szCs w:val="23"/>
        </w:rPr>
      </w:pPr>
    </w:p>
    <w:p w14:paraId="707B537A">
      <w:pPr>
        <w:keepNext w:val="0"/>
        <w:keepLines w:val="0"/>
        <w:pageBreakBefore w:val="0"/>
        <w:wordWrap w:val="0"/>
        <w:overflowPunct/>
        <w:topLinePunct w:val="0"/>
        <w:bidi w:val="0"/>
        <w:spacing w:before="75" w:line="227" w:lineRule="auto"/>
        <w:rPr>
          <w:rFonts w:hint="eastAsia" w:ascii="仿宋" w:hAnsi="仿宋" w:eastAsia="仿宋" w:cs="仿宋"/>
          <w:sz w:val="23"/>
          <w:szCs w:val="23"/>
        </w:rPr>
      </w:pPr>
      <w:r>
        <w:rPr>
          <w:rFonts w:hint="eastAsia" w:ascii="仿宋" w:hAnsi="仿宋" w:eastAsia="仿宋" w:cs="仿宋"/>
          <w:spacing w:val="7"/>
          <w:sz w:val="23"/>
          <w:szCs w:val="23"/>
        </w:rPr>
        <w:t>上述内容仅供参考，如有不足，请自行补充提供。</w:t>
      </w:r>
    </w:p>
    <w:p w14:paraId="527C9FCB">
      <w:pPr>
        <w:keepNext w:val="0"/>
        <w:keepLines w:val="0"/>
        <w:pageBreakBefore w:val="0"/>
        <w:wordWrap w:val="0"/>
        <w:overflowPunct/>
        <w:topLinePunct w:val="0"/>
        <w:bidi w:val="0"/>
      </w:pPr>
    </w:p>
    <w:p w14:paraId="6CCA54EF">
      <w:pPr>
        <w:keepNext w:val="0"/>
        <w:keepLines w:val="0"/>
        <w:pageBreakBefore w:val="0"/>
        <w:wordWrap w:val="0"/>
        <w:overflowPunct/>
        <w:topLinePunct w:val="0"/>
        <w:bidi w:val="0"/>
        <w:spacing w:line="320" w:lineRule="auto"/>
        <w:rPr>
          <w:rFonts w:ascii="Arial"/>
          <w:sz w:val="21"/>
        </w:rPr>
      </w:pPr>
    </w:p>
    <w:p w14:paraId="26E763B5">
      <w:pPr>
        <w:pStyle w:val="3"/>
        <w:keepNext w:val="0"/>
        <w:keepLines w:val="0"/>
        <w:pageBreakBefore w:val="0"/>
        <w:wordWrap w:val="0"/>
        <w:overflowPunct/>
        <w:topLinePunct w:val="0"/>
        <w:bidi w:val="0"/>
        <w:spacing w:before="91" w:line="219" w:lineRule="auto"/>
        <w:ind w:left="4"/>
      </w:pPr>
      <w:r>
        <w:rPr>
          <w:rFonts w:hint="eastAsia"/>
          <w:b/>
          <w:bCs/>
          <w:spacing w:val="-3"/>
          <w:lang w:val="en-US" w:eastAsia="zh-CN"/>
        </w:rPr>
        <w:t>30</w:t>
      </w:r>
      <w:r>
        <w:rPr>
          <w:b/>
          <w:bCs/>
          <w:spacing w:val="-3"/>
        </w:rPr>
        <w:t>、其他检测报告和技术资料</w:t>
      </w:r>
      <w:r>
        <w:rPr>
          <w:b/>
          <w:bCs/>
          <w:spacing w:val="-29"/>
        </w:rPr>
        <w:t>：（</w:t>
      </w:r>
      <w:r>
        <w:rPr>
          <w:b/>
          <w:bCs/>
          <w:spacing w:val="-3"/>
        </w:rPr>
        <w:t>根据招标文件要求自拟）</w:t>
      </w:r>
    </w:p>
    <w:p w14:paraId="4E60B164">
      <w:pPr>
        <w:keepNext w:val="0"/>
        <w:keepLines w:val="0"/>
        <w:pageBreakBefore w:val="0"/>
        <w:wordWrap w:val="0"/>
        <w:overflowPunct/>
        <w:topLinePunct w:val="0"/>
        <w:bidi w:val="0"/>
        <w:spacing w:line="219" w:lineRule="auto"/>
        <w:sectPr>
          <w:footerReference r:id="rId65" w:type="default"/>
          <w:pgSz w:w="11905" w:h="16839"/>
          <w:pgMar w:top="400" w:right="1785" w:bottom="1171" w:left="1092" w:header="0" w:footer="1002" w:gutter="0"/>
          <w:pgNumType w:fmt="decimal"/>
          <w:cols w:space="720" w:num="1"/>
        </w:sectPr>
      </w:pPr>
    </w:p>
    <w:p w14:paraId="3158C87C">
      <w:pPr>
        <w:keepNext w:val="0"/>
        <w:keepLines w:val="0"/>
        <w:pageBreakBefore w:val="0"/>
        <w:wordWrap w:val="0"/>
        <w:overflowPunct/>
        <w:topLinePunct w:val="0"/>
        <w:bidi w:val="0"/>
        <w:spacing w:line="262" w:lineRule="auto"/>
        <w:rPr>
          <w:rFonts w:ascii="Arial"/>
          <w:sz w:val="21"/>
        </w:rPr>
      </w:pPr>
    </w:p>
    <w:p w14:paraId="117CD634">
      <w:pPr>
        <w:keepNext w:val="0"/>
        <w:keepLines w:val="0"/>
        <w:pageBreakBefore w:val="0"/>
        <w:wordWrap w:val="0"/>
        <w:overflowPunct/>
        <w:topLinePunct w:val="0"/>
        <w:bidi w:val="0"/>
        <w:spacing w:line="262" w:lineRule="auto"/>
        <w:rPr>
          <w:rFonts w:ascii="Arial"/>
          <w:sz w:val="21"/>
        </w:rPr>
      </w:pPr>
    </w:p>
    <w:p w14:paraId="42C04A96">
      <w:pPr>
        <w:keepNext w:val="0"/>
        <w:keepLines w:val="0"/>
        <w:pageBreakBefore w:val="0"/>
        <w:wordWrap w:val="0"/>
        <w:overflowPunct/>
        <w:topLinePunct w:val="0"/>
        <w:bidi w:val="0"/>
        <w:spacing w:line="263" w:lineRule="auto"/>
        <w:rPr>
          <w:rFonts w:ascii="Arial"/>
          <w:sz w:val="21"/>
        </w:rPr>
      </w:pPr>
    </w:p>
    <w:p w14:paraId="4C22EE26">
      <w:pPr>
        <w:keepNext w:val="0"/>
        <w:keepLines w:val="0"/>
        <w:pageBreakBefore w:val="0"/>
        <w:wordWrap w:val="0"/>
        <w:overflowPunct/>
        <w:topLinePunct w:val="0"/>
        <w:bidi w:val="0"/>
        <w:spacing w:line="263" w:lineRule="auto"/>
        <w:rPr>
          <w:rFonts w:ascii="Arial"/>
          <w:sz w:val="21"/>
        </w:rPr>
      </w:pPr>
    </w:p>
    <w:p w14:paraId="1310F47B">
      <w:pPr>
        <w:pStyle w:val="3"/>
        <w:keepNext w:val="0"/>
        <w:keepLines w:val="0"/>
        <w:pageBreakBefore w:val="0"/>
        <w:wordWrap w:val="0"/>
        <w:overflowPunct/>
        <w:topLinePunct w:val="0"/>
        <w:bidi w:val="0"/>
        <w:spacing w:before="91" w:line="220" w:lineRule="auto"/>
        <w:ind w:left="3749"/>
      </w:pPr>
      <w:r>
        <w:rPr>
          <w:rFonts w:hint="eastAsia"/>
          <w:b/>
          <w:bCs/>
          <w:spacing w:val="-7"/>
          <w:lang w:val="en-US" w:eastAsia="zh-CN"/>
        </w:rPr>
        <w:t>31</w:t>
      </w:r>
      <w:r>
        <w:rPr>
          <w:b/>
          <w:bCs/>
          <w:spacing w:val="-7"/>
        </w:rPr>
        <w:t>、</w:t>
      </w:r>
      <w:r>
        <w:rPr>
          <w:rFonts w:hint="eastAsia"/>
          <w:b/>
          <w:bCs/>
          <w:spacing w:val="-7"/>
          <w:lang w:val="en-US" w:eastAsia="zh-CN"/>
        </w:rPr>
        <w:t>技术</w:t>
      </w:r>
      <w:r>
        <w:rPr>
          <w:b/>
          <w:bCs/>
          <w:spacing w:val="-7"/>
        </w:rPr>
        <w:t>参数</w:t>
      </w:r>
      <w:r>
        <w:rPr>
          <w:rFonts w:hint="eastAsia"/>
          <w:b/>
          <w:bCs/>
          <w:spacing w:val="-7"/>
          <w:lang w:eastAsia="zh-CN"/>
        </w:rPr>
        <w:t>、</w:t>
      </w:r>
      <w:r>
        <w:rPr>
          <w:rFonts w:hint="eastAsia"/>
          <w:b/>
          <w:bCs/>
          <w:spacing w:val="-7"/>
          <w:lang w:val="en-US" w:eastAsia="zh-CN"/>
        </w:rPr>
        <w:t>功能</w:t>
      </w:r>
      <w:r>
        <w:rPr>
          <w:b/>
          <w:bCs/>
          <w:spacing w:val="-7"/>
        </w:rPr>
        <w:t>偏离表</w:t>
      </w:r>
    </w:p>
    <w:p w14:paraId="1302352E">
      <w:pPr>
        <w:pStyle w:val="3"/>
        <w:keepNext w:val="0"/>
        <w:keepLines w:val="0"/>
        <w:pageBreakBefore w:val="0"/>
        <w:wordWrap w:val="0"/>
        <w:overflowPunct/>
        <w:topLinePunct w:val="0"/>
        <w:bidi w:val="0"/>
        <w:spacing w:before="73" w:line="219" w:lineRule="auto"/>
        <w:ind w:left="618"/>
        <w:rPr>
          <w:rFonts w:hint="eastAsia" w:eastAsia="宋体"/>
          <w:sz w:val="24"/>
          <w:szCs w:val="24"/>
          <w:lang w:eastAsia="zh-CN"/>
        </w:rPr>
      </w:pPr>
      <w:r>
        <w:rPr>
          <w:spacing w:val="-2"/>
          <w:sz w:val="24"/>
          <w:szCs w:val="24"/>
        </w:rPr>
        <w:t>项目名称：招标编号：</w:t>
      </w:r>
    </w:p>
    <w:p w14:paraId="3B79F7FC">
      <w:pPr>
        <w:keepNext w:val="0"/>
        <w:keepLines w:val="0"/>
        <w:pageBreakBefore w:val="0"/>
        <w:wordWrap w:val="0"/>
        <w:overflowPunct/>
        <w:topLinePunct w:val="0"/>
        <w:bidi w:val="0"/>
        <w:spacing w:before="231"/>
      </w:pPr>
    </w:p>
    <w:tbl>
      <w:tblPr>
        <w:tblStyle w:val="7"/>
        <w:tblW w:w="98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1275"/>
        <w:gridCol w:w="1874"/>
        <w:gridCol w:w="2670"/>
        <w:gridCol w:w="1576"/>
        <w:gridCol w:w="1583"/>
      </w:tblGrid>
      <w:tr w14:paraId="2DB2B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95" w:type="dxa"/>
            <w:vAlign w:val="top"/>
          </w:tcPr>
          <w:p w14:paraId="47CE195A">
            <w:pPr>
              <w:keepNext w:val="0"/>
              <w:keepLines w:val="0"/>
              <w:pageBreakBefore w:val="0"/>
              <w:wordWrap w:val="0"/>
              <w:overflowPunct/>
              <w:topLinePunct w:val="0"/>
              <w:bidi w:val="0"/>
              <w:spacing w:line="281" w:lineRule="auto"/>
              <w:rPr>
                <w:rFonts w:ascii="Arial"/>
                <w:sz w:val="21"/>
              </w:rPr>
            </w:pPr>
          </w:p>
          <w:p w14:paraId="1CC79494">
            <w:pPr>
              <w:pStyle w:val="8"/>
              <w:keepNext w:val="0"/>
              <w:keepLines w:val="0"/>
              <w:pageBreakBefore w:val="0"/>
              <w:wordWrap w:val="0"/>
              <w:overflowPunct/>
              <w:topLinePunct w:val="0"/>
              <w:bidi w:val="0"/>
              <w:spacing w:before="78" w:line="221" w:lineRule="auto"/>
              <w:ind w:firstLine="230" w:firstLineChars="100"/>
            </w:pPr>
            <w:r>
              <w:rPr>
                <w:spacing w:val="-5"/>
              </w:rPr>
              <w:t>序号</w:t>
            </w:r>
          </w:p>
        </w:tc>
        <w:tc>
          <w:tcPr>
            <w:tcW w:w="1275" w:type="dxa"/>
            <w:vAlign w:val="top"/>
          </w:tcPr>
          <w:p w14:paraId="1011BD24">
            <w:pPr>
              <w:pStyle w:val="8"/>
              <w:keepNext w:val="0"/>
              <w:keepLines w:val="0"/>
              <w:pageBreakBefore w:val="0"/>
              <w:wordWrap w:val="0"/>
              <w:overflowPunct/>
              <w:topLinePunct w:val="0"/>
              <w:bidi w:val="0"/>
              <w:spacing w:before="231" w:line="418" w:lineRule="auto"/>
              <w:ind w:right="283"/>
              <w:jc w:val="center"/>
            </w:pPr>
            <w:r>
              <w:rPr>
                <w:rFonts w:hint="eastAsia" w:ascii="宋体" w:hAnsi="宋体" w:cs="宋体"/>
                <w:color w:val="000000"/>
                <w:sz w:val="24"/>
                <w:szCs w:val="24"/>
                <w:highlight w:val="none"/>
                <w:lang w:eastAsia="zh-CN"/>
              </w:rPr>
              <w:t>货物或设备名称</w:t>
            </w:r>
          </w:p>
        </w:tc>
        <w:tc>
          <w:tcPr>
            <w:tcW w:w="1874" w:type="dxa"/>
            <w:vAlign w:val="top"/>
          </w:tcPr>
          <w:p w14:paraId="61D3DEA0">
            <w:pPr>
              <w:keepNext w:val="0"/>
              <w:keepLines w:val="0"/>
              <w:pageBreakBefore w:val="0"/>
              <w:wordWrap w:val="0"/>
              <w:overflowPunct/>
              <w:topLinePunct w:val="0"/>
              <w:bidi w:val="0"/>
              <w:spacing w:line="281" w:lineRule="auto"/>
              <w:rPr>
                <w:rFonts w:ascii="Arial"/>
                <w:sz w:val="21"/>
              </w:rPr>
            </w:pPr>
          </w:p>
          <w:p w14:paraId="3E46B207">
            <w:pPr>
              <w:pStyle w:val="8"/>
              <w:keepNext w:val="0"/>
              <w:keepLines w:val="0"/>
              <w:pageBreakBefore w:val="0"/>
              <w:wordWrap w:val="0"/>
              <w:overflowPunct/>
              <w:topLinePunct w:val="0"/>
              <w:bidi w:val="0"/>
              <w:spacing w:before="78" w:line="219" w:lineRule="auto"/>
              <w:ind w:firstLine="292" w:firstLineChars="100"/>
            </w:pPr>
            <w:r>
              <w:rPr>
                <w:spacing w:val="26"/>
              </w:rPr>
              <w:t>招标规格</w:t>
            </w:r>
          </w:p>
        </w:tc>
        <w:tc>
          <w:tcPr>
            <w:tcW w:w="2670" w:type="dxa"/>
            <w:vAlign w:val="top"/>
          </w:tcPr>
          <w:p w14:paraId="0E804089">
            <w:pPr>
              <w:keepNext w:val="0"/>
              <w:keepLines w:val="0"/>
              <w:pageBreakBefore w:val="0"/>
              <w:wordWrap w:val="0"/>
              <w:overflowPunct/>
              <w:topLinePunct w:val="0"/>
              <w:bidi w:val="0"/>
              <w:spacing w:line="281" w:lineRule="auto"/>
              <w:rPr>
                <w:rFonts w:ascii="Arial"/>
                <w:sz w:val="21"/>
              </w:rPr>
            </w:pPr>
          </w:p>
          <w:p w14:paraId="274F1CFA">
            <w:pPr>
              <w:pStyle w:val="8"/>
              <w:keepNext w:val="0"/>
              <w:keepLines w:val="0"/>
              <w:pageBreakBefore w:val="0"/>
              <w:wordWrap w:val="0"/>
              <w:overflowPunct/>
              <w:topLinePunct w:val="0"/>
              <w:bidi w:val="0"/>
              <w:spacing w:before="78" w:line="219" w:lineRule="auto"/>
              <w:ind w:firstLine="580" w:firstLineChars="200"/>
            </w:pPr>
            <w:r>
              <w:rPr>
                <w:spacing w:val="25"/>
              </w:rPr>
              <w:t>投标规格</w:t>
            </w:r>
          </w:p>
        </w:tc>
        <w:tc>
          <w:tcPr>
            <w:tcW w:w="1576" w:type="dxa"/>
            <w:vAlign w:val="top"/>
          </w:tcPr>
          <w:p w14:paraId="50506139">
            <w:pPr>
              <w:keepNext w:val="0"/>
              <w:keepLines w:val="0"/>
              <w:pageBreakBefore w:val="0"/>
              <w:wordWrap w:val="0"/>
              <w:overflowPunct/>
              <w:topLinePunct w:val="0"/>
              <w:bidi w:val="0"/>
              <w:spacing w:line="281" w:lineRule="auto"/>
              <w:rPr>
                <w:rFonts w:ascii="Arial"/>
                <w:sz w:val="21"/>
              </w:rPr>
            </w:pPr>
          </w:p>
          <w:p w14:paraId="731C8D28">
            <w:pPr>
              <w:pStyle w:val="8"/>
              <w:keepNext w:val="0"/>
              <w:keepLines w:val="0"/>
              <w:pageBreakBefore w:val="0"/>
              <w:wordWrap w:val="0"/>
              <w:overflowPunct/>
              <w:topLinePunct w:val="0"/>
              <w:bidi w:val="0"/>
              <w:spacing w:before="78" w:line="219" w:lineRule="auto"/>
              <w:ind w:firstLine="294" w:firstLineChars="100"/>
            </w:pPr>
            <w:r>
              <w:rPr>
                <w:spacing w:val="27"/>
              </w:rPr>
              <w:t>偏离情况</w:t>
            </w:r>
          </w:p>
        </w:tc>
        <w:tc>
          <w:tcPr>
            <w:tcW w:w="1583" w:type="dxa"/>
            <w:vAlign w:val="top"/>
          </w:tcPr>
          <w:p w14:paraId="202CE9EE">
            <w:pPr>
              <w:keepNext w:val="0"/>
              <w:keepLines w:val="0"/>
              <w:pageBreakBefore w:val="0"/>
              <w:wordWrap w:val="0"/>
              <w:overflowPunct/>
              <w:topLinePunct w:val="0"/>
              <w:bidi w:val="0"/>
              <w:spacing w:line="281" w:lineRule="auto"/>
              <w:rPr>
                <w:rFonts w:ascii="Arial"/>
                <w:sz w:val="21"/>
              </w:rPr>
            </w:pPr>
          </w:p>
          <w:p w14:paraId="3C89CB2D">
            <w:pPr>
              <w:pStyle w:val="8"/>
              <w:keepNext w:val="0"/>
              <w:keepLines w:val="0"/>
              <w:pageBreakBefore w:val="0"/>
              <w:wordWrap w:val="0"/>
              <w:overflowPunct/>
              <w:topLinePunct w:val="0"/>
              <w:bidi w:val="0"/>
              <w:spacing w:before="78" w:line="219" w:lineRule="auto"/>
              <w:ind w:firstLine="292" w:firstLineChars="100"/>
            </w:pPr>
            <w:r>
              <w:rPr>
                <w:spacing w:val="26"/>
              </w:rPr>
              <w:t>说明</w:t>
            </w:r>
          </w:p>
        </w:tc>
      </w:tr>
      <w:tr w14:paraId="56EEE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49E7FCF5">
            <w:pPr>
              <w:keepNext w:val="0"/>
              <w:keepLines w:val="0"/>
              <w:pageBreakBefore w:val="0"/>
              <w:wordWrap w:val="0"/>
              <w:overflowPunct/>
              <w:topLinePunct w:val="0"/>
              <w:bidi w:val="0"/>
              <w:rPr>
                <w:rFonts w:ascii="Arial"/>
                <w:sz w:val="21"/>
              </w:rPr>
            </w:pPr>
          </w:p>
        </w:tc>
        <w:tc>
          <w:tcPr>
            <w:tcW w:w="1275" w:type="dxa"/>
            <w:vAlign w:val="top"/>
          </w:tcPr>
          <w:p w14:paraId="038B69A3">
            <w:pPr>
              <w:keepNext w:val="0"/>
              <w:keepLines w:val="0"/>
              <w:pageBreakBefore w:val="0"/>
              <w:wordWrap w:val="0"/>
              <w:overflowPunct/>
              <w:topLinePunct w:val="0"/>
              <w:bidi w:val="0"/>
              <w:rPr>
                <w:rFonts w:ascii="Arial"/>
                <w:sz w:val="21"/>
              </w:rPr>
            </w:pPr>
          </w:p>
        </w:tc>
        <w:tc>
          <w:tcPr>
            <w:tcW w:w="1874" w:type="dxa"/>
            <w:vAlign w:val="top"/>
          </w:tcPr>
          <w:p w14:paraId="7BEBB753">
            <w:pPr>
              <w:keepNext w:val="0"/>
              <w:keepLines w:val="0"/>
              <w:pageBreakBefore w:val="0"/>
              <w:wordWrap w:val="0"/>
              <w:overflowPunct/>
              <w:topLinePunct w:val="0"/>
              <w:bidi w:val="0"/>
              <w:rPr>
                <w:rFonts w:ascii="Arial"/>
                <w:sz w:val="21"/>
              </w:rPr>
            </w:pPr>
          </w:p>
        </w:tc>
        <w:tc>
          <w:tcPr>
            <w:tcW w:w="2670" w:type="dxa"/>
            <w:vAlign w:val="top"/>
          </w:tcPr>
          <w:p w14:paraId="51D26CE2">
            <w:pPr>
              <w:keepNext w:val="0"/>
              <w:keepLines w:val="0"/>
              <w:pageBreakBefore w:val="0"/>
              <w:wordWrap w:val="0"/>
              <w:overflowPunct/>
              <w:topLinePunct w:val="0"/>
              <w:bidi w:val="0"/>
              <w:rPr>
                <w:rFonts w:ascii="Arial"/>
                <w:sz w:val="21"/>
              </w:rPr>
            </w:pPr>
          </w:p>
        </w:tc>
        <w:tc>
          <w:tcPr>
            <w:tcW w:w="1576" w:type="dxa"/>
            <w:vAlign w:val="top"/>
          </w:tcPr>
          <w:p w14:paraId="24159CC3">
            <w:pPr>
              <w:keepNext w:val="0"/>
              <w:keepLines w:val="0"/>
              <w:pageBreakBefore w:val="0"/>
              <w:wordWrap w:val="0"/>
              <w:overflowPunct/>
              <w:topLinePunct w:val="0"/>
              <w:bidi w:val="0"/>
              <w:rPr>
                <w:rFonts w:ascii="Arial"/>
                <w:sz w:val="21"/>
              </w:rPr>
            </w:pPr>
          </w:p>
        </w:tc>
        <w:tc>
          <w:tcPr>
            <w:tcW w:w="1583" w:type="dxa"/>
            <w:vAlign w:val="top"/>
          </w:tcPr>
          <w:p w14:paraId="119348B8">
            <w:pPr>
              <w:keepNext w:val="0"/>
              <w:keepLines w:val="0"/>
              <w:pageBreakBefore w:val="0"/>
              <w:wordWrap w:val="0"/>
              <w:overflowPunct/>
              <w:topLinePunct w:val="0"/>
              <w:bidi w:val="0"/>
              <w:rPr>
                <w:rFonts w:ascii="Arial"/>
                <w:sz w:val="21"/>
              </w:rPr>
            </w:pPr>
          </w:p>
        </w:tc>
      </w:tr>
      <w:tr w14:paraId="3AAC9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5" w:type="dxa"/>
            <w:vAlign w:val="top"/>
          </w:tcPr>
          <w:p w14:paraId="2819440A">
            <w:pPr>
              <w:keepNext w:val="0"/>
              <w:keepLines w:val="0"/>
              <w:pageBreakBefore w:val="0"/>
              <w:wordWrap w:val="0"/>
              <w:overflowPunct/>
              <w:topLinePunct w:val="0"/>
              <w:bidi w:val="0"/>
              <w:rPr>
                <w:rFonts w:ascii="Arial"/>
                <w:sz w:val="21"/>
              </w:rPr>
            </w:pPr>
          </w:p>
        </w:tc>
        <w:tc>
          <w:tcPr>
            <w:tcW w:w="1275" w:type="dxa"/>
            <w:vAlign w:val="top"/>
          </w:tcPr>
          <w:p w14:paraId="7D07D4D0">
            <w:pPr>
              <w:keepNext w:val="0"/>
              <w:keepLines w:val="0"/>
              <w:pageBreakBefore w:val="0"/>
              <w:wordWrap w:val="0"/>
              <w:overflowPunct/>
              <w:topLinePunct w:val="0"/>
              <w:bidi w:val="0"/>
              <w:rPr>
                <w:rFonts w:ascii="Arial"/>
                <w:sz w:val="21"/>
              </w:rPr>
            </w:pPr>
          </w:p>
        </w:tc>
        <w:tc>
          <w:tcPr>
            <w:tcW w:w="1874" w:type="dxa"/>
            <w:vAlign w:val="top"/>
          </w:tcPr>
          <w:p w14:paraId="387ED5A3">
            <w:pPr>
              <w:keepNext w:val="0"/>
              <w:keepLines w:val="0"/>
              <w:pageBreakBefore w:val="0"/>
              <w:wordWrap w:val="0"/>
              <w:overflowPunct/>
              <w:topLinePunct w:val="0"/>
              <w:bidi w:val="0"/>
              <w:rPr>
                <w:rFonts w:ascii="Arial"/>
                <w:sz w:val="21"/>
              </w:rPr>
            </w:pPr>
          </w:p>
        </w:tc>
        <w:tc>
          <w:tcPr>
            <w:tcW w:w="2670" w:type="dxa"/>
            <w:vAlign w:val="top"/>
          </w:tcPr>
          <w:p w14:paraId="35985B89">
            <w:pPr>
              <w:keepNext w:val="0"/>
              <w:keepLines w:val="0"/>
              <w:pageBreakBefore w:val="0"/>
              <w:wordWrap w:val="0"/>
              <w:overflowPunct/>
              <w:topLinePunct w:val="0"/>
              <w:bidi w:val="0"/>
              <w:rPr>
                <w:rFonts w:ascii="Arial"/>
                <w:sz w:val="21"/>
              </w:rPr>
            </w:pPr>
          </w:p>
        </w:tc>
        <w:tc>
          <w:tcPr>
            <w:tcW w:w="1576" w:type="dxa"/>
            <w:vAlign w:val="top"/>
          </w:tcPr>
          <w:p w14:paraId="31F0A373">
            <w:pPr>
              <w:keepNext w:val="0"/>
              <w:keepLines w:val="0"/>
              <w:pageBreakBefore w:val="0"/>
              <w:wordWrap w:val="0"/>
              <w:overflowPunct/>
              <w:topLinePunct w:val="0"/>
              <w:bidi w:val="0"/>
              <w:rPr>
                <w:rFonts w:ascii="Arial"/>
                <w:sz w:val="21"/>
              </w:rPr>
            </w:pPr>
          </w:p>
        </w:tc>
        <w:tc>
          <w:tcPr>
            <w:tcW w:w="1583" w:type="dxa"/>
            <w:vAlign w:val="top"/>
          </w:tcPr>
          <w:p w14:paraId="70813DC1">
            <w:pPr>
              <w:keepNext w:val="0"/>
              <w:keepLines w:val="0"/>
              <w:pageBreakBefore w:val="0"/>
              <w:wordWrap w:val="0"/>
              <w:overflowPunct/>
              <w:topLinePunct w:val="0"/>
              <w:bidi w:val="0"/>
              <w:rPr>
                <w:rFonts w:ascii="Arial"/>
                <w:sz w:val="21"/>
              </w:rPr>
            </w:pPr>
          </w:p>
        </w:tc>
      </w:tr>
      <w:tr w14:paraId="3A5A5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668C4353">
            <w:pPr>
              <w:keepNext w:val="0"/>
              <w:keepLines w:val="0"/>
              <w:pageBreakBefore w:val="0"/>
              <w:wordWrap w:val="0"/>
              <w:overflowPunct/>
              <w:topLinePunct w:val="0"/>
              <w:bidi w:val="0"/>
              <w:rPr>
                <w:rFonts w:ascii="Arial"/>
                <w:sz w:val="21"/>
              </w:rPr>
            </w:pPr>
          </w:p>
        </w:tc>
        <w:tc>
          <w:tcPr>
            <w:tcW w:w="1275" w:type="dxa"/>
            <w:vAlign w:val="top"/>
          </w:tcPr>
          <w:p w14:paraId="4C5BDEA1">
            <w:pPr>
              <w:keepNext w:val="0"/>
              <w:keepLines w:val="0"/>
              <w:pageBreakBefore w:val="0"/>
              <w:wordWrap w:val="0"/>
              <w:overflowPunct/>
              <w:topLinePunct w:val="0"/>
              <w:bidi w:val="0"/>
              <w:rPr>
                <w:rFonts w:ascii="Arial"/>
                <w:sz w:val="21"/>
              </w:rPr>
            </w:pPr>
          </w:p>
        </w:tc>
        <w:tc>
          <w:tcPr>
            <w:tcW w:w="1874" w:type="dxa"/>
            <w:vAlign w:val="top"/>
          </w:tcPr>
          <w:p w14:paraId="341E373A">
            <w:pPr>
              <w:keepNext w:val="0"/>
              <w:keepLines w:val="0"/>
              <w:pageBreakBefore w:val="0"/>
              <w:wordWrap w:val="0"/>
              <w:overflowPunct/>
              <w:topLinePunct w:val="0"/>
              <w:bidi w:val="0"/>
              <w:rPr>
                <w:rFonts w:ascii="Arial"/>
                <w:sz w:val="21"/>
              </w:rPr>
            </w:pPr>
          </w:p>
        </w:tc>
        <w:tc>
          <w:tcPr>
            <w:tcW w:w="2670" w:type="dxa"/>
            <w:vAlign w:val="top"/>
          </w:tcPr>
          <w:p w14:paraId="62AE75CE">
            <w:pPr>
              <w:keepNext w:val="0"/>
              <w:keepLines w:val="0"/>
              <w:pageBreakBefore w:val="0"/>
              <w:wordWrap w:val="0"/>
              <w:overflowPunct/>
              <w:topLinePunct w:val="0"/>
              <w:bidi w:val="0"/>
              <w:rPr>
                <w:rFonts w:ascii="Arial"/>
                <w:sz w:val="21"/>
              </w:rPr>
            </w:pPr>
          </w:p>
        </w:tc>
        <w:tc>
          <w:tcPr>
            <w:tcW w:w="1576" w:type="dxa"/>
            <w:vAlign w:val="top"/>
          </w:tcPr>
          <w:p w14:paraId="0708691B">
            <w:pPr>
              <w:keepNext w:val="0"/>
              <w:keepLines w:val="0"/>
              <w:pageBreakBefore w:val="0"/>
              <w:wordWrap w:val="0"/>
              <w:overflowPunct/>
              <w:topLinePunct w:val="0"/>
              <w:bidi w:val="0"/>
              <w:rPr>
                <w:rFonts w:ascii="Arial"/>
                <w:sz w:val="21"/>
              </w:rPr>
            </w:pPr>
          </w:p>
        </w:tc>
        <w:tc>
          <w:tcPr>
            <w:tcW w:w="1583" w:type="dxa"/>
            <w:vAlign w:val="top"/>
          </w:tcPr>
          <w:p w14:paraId="6DCCE08E">
            <w:pPr>
              <w:keepNext w:val="0"/>
              <w:keepLines w:val="0"/>
              <w:pageBreakBefore w:val="0"/>
              <w:wordWrap w:val="0"/>
              <w:overflowPunct/>
              <w:topLinePunct w:val="0"/>
              <w:bidi w:val="0"/>
              <w:rPr>
                <w:rFonts w:ascii="Arial"/>
                <w:sz w:val="21"/>
              </w:rPr>
            </w:pPr>
          </w:p>
        </w:tc>
      </w:tr>
      <w:tr w14:paraId="70003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5" w:type="dxa"/>
            <w:vAlign w:val="top"/>
          </w:tcPr>
          <w:p w14:paraId="263F3A10">
            <w:pPr>
              <w:keepNext w:val="0"/>
              <w:keepLines w:val="0"/>
              <w:pageBreakBefore w:val="0"/>
              <w:wordWrap w:val="0"/>
              <w:overflowPunct/>
              <w:topLinePunct w:val="0"/>
              <w:bidi w:val="0"/>
              <w:rPr>
                <w:rFonts w:ascii="Arial"/>
                <w:sz w:val="21"/>
              </w:rPr>
            </w:pPr>
          </w:p>
        </w:tc>
        <w:tc>
          <w:tcPr>
            <w:tcW w:w="1275" w:type="dxa"/>
            <w:vAlign w:val="top"/>
          </w:tcPr>
          <w:p w14:paraId="471C4BDC">
            <w:pPr>
              <w:keepNext w:val="0"/>
              <w:keepLines w:val="0"/>
              <w:pageBreakBefore w:val="0"/>
              <w:wordWrap w:val="0"/>
              <w:overflowPunct/>
              <w:topLinePunct w:val="0"/>
              <w:bidi w:val="0"/>
              <w:rPr>
                <w:rFonts w:ascii="Arial"/>
                <w:sz w:val="21"/>
              </w:rPr>
            </w:pPr>
          </w:p>
        </w:tc>
        <w:tc>
          <w:tcPr>
            <w:tcW w:w="1874" w:type="dxa"/>
            <w:vAlign w:val="top"/>
          </w:tcPr>
          <w:p w14:paraId="28435057">
            <w:pPr>
              <w:keepNext w:val="0"/>
              <w:keepLines w:val="0"/>
              <w:pageBreakBefore w:val="0"/>
              <w:wordWrap w:val="0"/>
              <w:overflowPunct/>
              <w:topLinePunct w:val="0"/>
              <w:bidi w:val="0"/>
              <w:rPr>
                <w:rFonts w:ascii="Arial"/>
                <w:sz w:val="21"/>
              </w:rPr>
            </w:pPr>
          </w:p>
        </w:tc>
        <w:tc>
          <w:tcPr>
            <w:tcW w:w="2670" w:type="dxa"/>
            <w:vAlign w:val="top"/>
          </w:tcPr>
          <w:p w14:paraId="3E357EE7">
            <w:pPr>
              <w:keepNext w:val="0"/>
              <w:keepLines w:val="0"/>
              <w:pageBreakBefore w:val="0"/>
              <w:wordWrap w:val="0"/>
              <w:overflowPunct/>
              <w:topLinePunct w:val="0"/>
              <w:bidi w:val="0"/>
              <w:rPr>
                <w:rFonts w:ascii="Arial"/>
                <w:sz w:val="21"/>
              </w:rPr>
            </w:pPr>
          </w:p>
        </w:tc>
        <w:tc>
          <w:tcPr>
            <w:tcW w:w="1576" w:type="dxa"/>
            <w:vAlign w:val="top"/>
          </w:tcPr>
          <w:p w14:paraId="2392A6C7">
            <w:pPr>
              <w:keepNext w:val="0"/>
              <w:keepLines w:val="0"/>
              <w:pageBreakBefore w:val="0"/>
              <w:wordWrap w:val="0"/>
              <w:overflowPunct/>
              <w:topLinePunct w:val="0"/>
              <w:bidi w:val="0"/>
              <w:rPr>
                <w:rFonts w:ascii="Arial"/>
                <w:sz w:val="21"/>
              </w:rPr>
            </w:pPr>
          </w:p>
        </w:tc>
        <w:tc>
          <w:tcPr>
            <w:tcW w:w="1583" w:type="dxa"/>
            <w:vAlign w:val="top"/>
          </w:tcPr>
          <w:p w14:paraId="60E3C2B2">
            <w:pPr>
              <w:keepNext w:val="0"/>
              <w:keepLines w:val="0"/>
              <w:pageBreakBefore w:val="0"/>
              <w:wordWrap w:val="0"/>
              <w:overflowPunct/>
              <w:topLinePunct w:val="0"/>
              <w:bidi w:val="0"/>
              <w:rPr>
                <w:rFonts w:ascii="Arial"/>
                <w:sz w:val="21"/>
              </w:rPr>
            </w:pPr>
          </w:p>
        </w:tc>
      </w:tr>
      <w:tr w14:paraId="68C5E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7AF39F5C">
            <w:pPr>
              <w:keepNext w:val="0"/>
              <w:keepLines w:val="0"/>
              <w:pageBreakBefore w:val="0"/>
              <w:wordWrap w:val="0"/>
              <w:overflowPunct/>
              <w:topLinePunct w:val="0"/>
              <w:bidi w:val="0"/>
              <w:rPr>
                <w:rFonts w:ascii="Arial"/>
                <w:sz w:val="21"/>
              </w:rPr>
            </w:pPr>
          </w:p>
        </w:tc>
        <w:tc>
          <w:tcPr>
            <w:tcW w:w="1275" w:type="dxa"/>
            <w:vAlign w:val="top"/>
          </w:tcPr>
          <w:p w14:paraId="0B675BE7">
            <w:pPr>
              <w:keepNext w:val="0"/>
              <w:keepLines w:val="0"/>
              <w:pageBreakBefore w:val="0"/>
              <w:wordWrap w:val="0"/>
              <w:overflowPunct/>
              <w:topLinePunct w:val="0"/>
              <w:bidi w:val="0"/>
              <w:rPr>
                <w:rFonts w:ascii="Arial"/>
                <w:sz w:val="21"/>
              </w:rPr>
            </w:pPr>
          </w:p>
        </w:tc>
        <w:tc>
          <w:tcPr>
            <w:tcW w:w="1874" w:type="dxa"/>
            <w:vAlign w:val="top"/>
          </w:tcPr>
          <w:p w14:paraId="209495FF">
            <w:pPr>
              <w:keepNext w:val="0"/>
              <w:keepLines w:val="0"/>
              <w:pageBreakBefore w:val="0"/>
              <w:wordWrap w:val="0"/>
              <w:overflowPunct/>
              <w:topLinePunct w:val="0"/>
              <w:bidi w:val="0"/>
              <w:rPr>
                <w:rFonts w:ascii="Arial"/>
                <w:sz w:val="21"/>
              </w:rPr>
            </w:pPr>
          </w:p>
        </w:tc>
        <w:tc>
          <w:tcPr>
            <w:tcW w:w="2670" w:type="dxa"/>
            <w:vAlign w:val="top"/>
          </w:tcPr>
          <w:p w14:paraId="756CC93A">
            <w:pPr>
              <w:keepNext w:val="0"/>
              <w:keepLines w:val="0"/>
              <w:pageBreakBefore w:val="0"/>
              <w:wordWrap w:val="0"/>
              <w:overflowPunct/>
              <w:topLinePunct w:val="0"/>
              <w:bidi w:val="0"/>
              <w:rPr>
                <w:rFonts w:ascii="Arial"/>
                <w:sz w:val="21"/>
              </w:rPr>
            </w:pPr>
          </w:p>
        </w:tc>
        <w:tc>
          <w:tcPr>
            <w:tcW w:w="1576" w:type="dxa"/>
            <w:vAlign w:val="top"/>
          </w:tcPr>
          <w:p w14:paraId="1ACC959E">
            <w:pPr>
              <w:keepNext w:val="0"/>
              <w:keepLines w:val="0"/>
              <w:pageBreakBefore w:val="0"/>
              <w:wordWrap w:val="0"/>
              <w:overflowPunct/>
              <w:topLinePunct w:val="0"/>
              <w:bidi w:val="0"/>
              <w:rPr>
                <w:rFonts w:ascii="Arial"/>
                <w:sz w:val="21"/>
              </w:rPr>
            </w:pPr>
          </w:p>
        </w:tc>
        <w:tc>
          <w:tcPr>
            <w:tcW w:w="1583" w:type="dxa"/>
            <w:vAlign w:val="top"/>
          </w:tcPr>
          <w:p w14:paraId="2ADAC58B">
            <w:pPr>
              <w:keepNext w:val="0"/>
              <w:keepLines w:val="0"/>
              <w:pageBreakBefore w:val="0"/>
              <w:wordWrap w:val="0"/>
              <w:overflowPunct/>
              <w:topLinePunct w:val="0"/>
              <w:bidi w:val="0"/>
              <w:rPr>
                <w:rFonts w:ascii="Arial"/>
                <w:sz w:val="21"/>
              </w:rPr>
            </w:pPr>
          </w:p>
        </w:tc>
      </w:tr>
      <w:tr w14:paraId="7F049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5" w:type="dxa"/>
            <w:vAlign w:val="top"/>
          </w:tcPr>
          <w:p w14:paraId="6C65FC7A">
            <w:pPr>
              <w:keepNext w:val="0"/>
              <w:keepLines w:val="0"/>
              <w:pageBreakBefore w:val="0"/>
              <w:wordWrap w:val="0"/>
              <w:overflowPunct/>
              <w:topLinePunct w:val="0"/>
              <w:bidi w:val="0"/>
              <w:rPr>
                <w:rFonts w:ascii="Arial"/>
                <w:sz w:val="21"/>
              </w:rPr>
            </w:pPr>
          </w:p>
        </w:tc>
        <w:tc>
          <w:tcPr>
            <w:tcW w:w="1275" w:type="dxa"/>
            <w:vAlign w:val="top"/>
          </w:tcPr>
          <w:p w14:paraId="60ACE86D">
            <w:pPr>
              <w:keepNext w:val="0"/>
              <w:keepLines w:val="0"/>
              <w:pageBreakBefore w:val="0"/>
              <w:wordWrap w:val="0"/>
              <w:overflowPunct/>
              <w:topLinePunct w:val="0"/>
              <w:bidi w:val="0"/>
              <w:rPr>
                <w:rFonts w:ascii="Arial"/>
                <w:sz w:val="21"/>
              </w:rPr>
            </w:pPr>
          </w:p>
        </w:tc>
        <w:tc>
          <w:tcPr>
            <w:tcW w:w="1874" w:type="dxa"/>
            <w:vAlign w:val="top"/>
          </w:tcPr>
          <w:p w14:paraId="474BB0B2">
            <w:pPr>
              <w:keepNext w:val="0"/>
              <w:keepLines w:val="0"/>
              <w:pageBreakBefore w:val="0"/>
              <w:wordWrap w:val="0"/>
              <w:overflowPunct/>
              <w:topLinePunct w:val="0"/>
              <w:bidi w:val="0"/>
              <w:rPr>
                <w:rFonts w:ascii="Arial"/>
                <w:sz w:val="21"/>
              </w:rPr>
            </w:pPr>
          </w:p>
        </w:tc>
        <w:tc>
          <w:tcPr>
            <w:tcW w:w="2670" w:type="dxa"/>
            <w:vAlign w:val="top"/>
          </w:tcPr>
          <w:p w14:paraId="5D70A91D">
            <w:pPr>
              <w:keepNext w:val="0"/>
              <w:keepLines w:val="0"/>
              <w:pageBreakBefore w:val="0"/>
              <w:wordWrap w:val="0"/>
              <w:overflowPunct/>
              <w:topLinePunct w:val="0"/>
              <w:bidi w:val="0"/>
              <w:rPr>
                <w:rFonts w:ascii="Arial"/>
                <w:sz w:val="21"/>
              </w:rPr>
            </w:pPr>
          </w:p>
        </w:tc>
        <w:tc>
          <w:tcPr>
            <w:tcW w:w="1576" w:type="dxa"/>
            <w:vAlign w:val="top"/>
          </w:tcPr>
          <w:p w14:paraId="2D5373A0">
            <w:pPr>
              <w:keepNext w:val="0"/>
              <w:keepLines w:val="0"/>
              <w:pageBreakBefore w:val="0"/>
              <w:wordWrap w:val="0"/>
              <w:overflowPunct/>
              <w:topLinePunct w:val="0"/>
              <w:bidi w:val="0"/>
              <w:rPr>
                <w:rFonts w:ascii="Arial"/>
                <w:sz w:val="21"/>
              </w:rPr>
            </w:pPr>
          </w:p>
        </w:tc>
        <w:tc>
          <w:tcPr>
            <w:tcW w:w="1583" w:type="dxa"/>
            <w:vAlign w:val="top"/>
          </w:tcPr>
          <w:p w14:paraId="5E45BC19">
            <w:pPr>
              <w:keepNext w:val="0"/>
              <w:keepLines w:val="0"/>
              <w:pageBreakBefore w:val="0"/>
              <w:wordWrap w:val="0"/>
              <w:overflowPunct/>
              <w:topLinePunct w:val="0"/>
              <w:bidi w:val="0"/>
              <w:rPr>
                <w:rFonts w:ascii="Arial"/>
                <w:sz w:val="21"/>
              </w:rPr>
            </w:pPr>
          </w:p>
        </w:tc>
      </w:tr>
      <w:tr w14:paraId="1261F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5" w:type="dxa"/>
            <w:vAlign w:val="top"/>
          </w:tcPr>
          <w:p w14:paraId="7E1ADA62">
            <w:pPr>
              <w:keepNext w:val="0"/>
              <w:keepLines w:val="0"/>
              <w:pageBreakBefore w:val="0"/>
              <w:wordWrap w:val="0"/>
              <w:overflowPunct/>
              <w:topLinePunct w:val="0"/>
              <w:bidi w:val="0"/>
              <w:rPr>
                <w:rFonts w:ascii="Arial"/>
                <w:sz w:val="21"/>
              </w:rPr>
            </w:pPr>
          </w:p>
        </w:tc>
        <w:tc>
          <w:tcPr>
            <w:tcW w:w="1275" w:type="dxa"/>
            <w:vAlign w:val="top"/>
          </w:tcPr>
          <w:p w14:paraId="170BAC8E">
            <w:pPr>
              <w:keepNext w:val="0"/>
              <w:keepLines w:val="0"/>
              <w:pageBreakBefore w:val="0"/>
              <w:wordWrap w:val="0"/>
              <w:overflowPunct/>
              <w:topLinePunct w:val="0"/>
              <w:bidi w:val="0"/>
              <w:rPr>
                <w:rFonts w:ascii="Arial"/>
                <w:sz w:val="21"/>
              </w:rPr>
            </w:pPr>
          </w:p>
        </w:tc>
        <w:tc>
          <w:tcPr>
            <w:tcW w:w="1874" w:type="dxa"/>
            <w:vAlign w:val="top"/>
          </w:tcPr>
          <w:p w14:paraId="38C146EF">
            <w:pPr>
              <w:keepNext w:val="0"/>
              <w:keepLines w:val="0"/>
              <w:pageBreakBefore w:val="0"/>
              <w:wordWrap w:val="0"/>
              <w:overflowPunct/>
              <w:topLinePunct w:val="0"/>
              <w:bidi w:val="0"/>
              <w:rPr>
                <w:rFonts w:ascii="Arial"/>
                <w:sz w:val="21"/>
              </w:rPr>
            </w:pPr>
          </w:p>
        </w:tc>
        <w:tc>
          <w:tcPr>
            <w:tcW w:w="2670" w:type="dxa"/>
            <w:vAlign w:val="top"/>
          </w:tcPr>
          <w:p w14:paraId="17F3EFD3">
            <w:pPr>
              <w:keepNext w:val="0"/>
              <w:keepLines w:val="0"/>
              <w:pageBreakBefore w:val="0"/>
              <w:wordWrap w:val="0"/>
              <w:overflowPunct/>
              <w:topLinePunct w:val="0"/>
              <w:bidi w:val="0"/>
              <w:rPr>
                <w:rFonts w:ascii="Arial"/>
                <w:sz w:val="21"/>
              </w:rPr>
            </w:pPr>
          </w:p>
        </w:tc>
        <w:tc>
          <w:tcPr>
            <w:tcW w:w="1576" w:type="dxa"/>
            <w:vAlign w:val="top"/>
          </w:tcPr>
          <w:p w14:paraId="5AEDE89D">
            <w:pPr>
              <w:keepNext w:val="0"/>
              <w:keepLines w:val="0"/>
              <w:pageBreakBefore w:val="0"/>
              <w:wordWrap w:val="0"/>
              <w:overflowPunct/>
              <w:topLinePunct w:val="0"/>
              <w:bidi w:val="0"/>
              <w:rPr>
                <w:rFonts w:ascii="Arial"/>
                <w:sz w:val="21"/>
              </w:rPr>
            </w:pPr>
          </w:p>
        </w:tc>
        <w:tc>
          <w:tcPr>
            <w:tcW w:w="1583" w:type="dxa"/>
            <w:vAlign w:val="top"/>
          </w:tcPr>
          <w:p w14:paraId="574DE3F4">
            <w:pPr>
              <w:keepNext w:val="0"/>
              <w:keepLines w:val="0"/>
              <w:pageBreakBefore w:val="0"/>
              <w:wordWrap w:val="0"/>
              <w:overflowPunct/>
              <w:topLinePunct w:val="0"/>
              <w:bidi w:val="0"/>
              <w:rPr>
                <w:rFonts w:ascii="Arial"/>
                <w:sz w:val="21"/>
              </w:rPr>
            </w:pPr>
          </w:p>
        </w:tc>
      </w:tr>
      <w:tr w14:paraId="15DE7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95" w:type="dxa"/>
            <w:vAlign w:val="top"/>
          </w:tcPr>
          <w:p w14:paraId="0B7AE802">
            <w:pPr>
              <w:keepNext w:val="0"/>
              <w:keepLines w:val="0"/>
              <w:pageBreakBefore w:val="0"/>
              <w:wordWrap w:val="0"/>
              <w:overflowPunct/>
              <w:topLinePunct w:val="0"/>
              <w:bidi w:val="0"/>
              <w:rPr>
                <w:rFonts w:ascii="Arial"/>
                <w:sz w:val="21"/>
              </w:rPr>
            </w:pPr>
          </w:p>
        </w:tc>
        <w:tc>
          <w:tcPr>
            <w:tcW w:w="1275" w:type="dxa"/>
            <w:vAlign w:val="top"/>
          </w:tcPr>
          <w:p w14:paraId="51897E6F">
            <w:pPr>
              <w:keepNext w:val="0"/>
              <w:keepLines w:val="0"/>
              <w:pageBreakBefore w:val="0"/>
              <w:wordWrap w:val="0"/>
              <w:overflowPunct/>
              <w:topLinePunct w:val="0"/>
              <w:bidi w:val="0"/>
              <w:rPr>
                <w:rFonts w:ascii="Arial"/>
                <w:sz w:val="21"/>
              </w:rPr>
            </w:pPr>
          </w:p>
        </w:tc>
        <w:tc>
          <w:tcPr>
            <w:tcW w:w="1874" w:type="dxa"/>
            <w:vAlign w:val="top"/>
          </w:tcPr>
          <w:p w14:paraId="7BDBA236">
            <w:pPr>
              <w:keepNext w:val="0"/>
              <w:keepLines w:val="0"/>
              <w:pageBreakBefore w:val="0"/>
              <w:wordWrap w:val="0"/>
              <w:overflowPunct/>
              <w:topLinePunct w:val="0"/>
              <w:bidi w:val="0"/>
              <w:rPr>
                <w:rFonts w:ascii="Arial"/>
                <w:sz w:val="21"/>
              </w:rPr>
            </w:pPr>
          </w:p>
        </w:tc>
        <w:tc>
          <w:tcPr>
            <w:tcW w:w="2670" w:type="dxa"/>
            <w:vAlign w:val="top"/>
          </w:tcPr>
          <w:p w14:paraId="7987BA45">
            <w:pPr>
              <w:keepNext w:val="0"/>
              <w:keepLines w:val="0"/>
              <w:pageBreakBefore w:val="0"/>
              <w:wordWrap w:val="0"/>
              <w:overflowPunct/>
              <w:topLinePunct w:val="0"/>
              <w:bidi w:val="0"/>
              <w:rPr>
                <w:rFonts w:ascii="Arial"/>
                <w:sz w:val="21"/>
              </w:rPr>
            </w:pPr>
          </w:p>
        </w:tc>
        <w:tc>
          <w:tcPr>
            <w:tcW w:w="1576" w:type="dxa"/>
            <w:vAlign w:val="top"/>
          </w:tcPr>
          <w:p w14:paraId="53E25708">
            <w:pPr>
              <w:keepNext w:val="0"/>
              <w:keepLines w:val="0"/>
              <w:pageBreakBefore w:val="0"/>
              <w:wordWrap w:val="0"/>
              <w:overflowPunct/>
              <w:topLinePunct w:val="0"/>
              <w:bidi w:val="0"/>
              <w:rPr>
                <w:rFonts w:ascii="Arial"/>
                <w:sz w:val="21"/>
              </w:rPr>
            </w:pPr>
          </w:p>
        </w:tc>
        <w:tc>
          <w:tcPr>
            <w:tcW w:w="1583" w:type="dxa"/>
            <w:vAlign w:val="top"/>
          </w:tcPr>
          <w:p w14:paraId="1B7C0622">
            <w:pPr>
              <w:keepNext w:val="0"/>
              <w:keepLines w:val="0"/>
              <w:pageBreakBefore w:val="0"/>
              <w:wordWrap w:val="0"/>
              <w:overflowPunct/>
              <w:topLinePunct w:val="0"/>
              <w:bidi w:val="0"/>
              <w:rPr>
                <w:rFonts w:ascii="Arial"/>
                <w:sz w:val="21"/>
              </w:rPr>
            </w:pPr>
          </w:p>
        </w:tc>
      </w:tr>
    </w:tbl>
    <w:p w14:paraId="195C8B00">
      <w:pPr>
        <w:keepNext w:val="0"/>
        <w:keepLines w:val="0"/>
        <w:pageBreakBefore w:val="0"/>
        <w:wordWrap w:val="0"/>
        <w:overflowPunct/>
        <w:topLinePunct w:val="0"/>
        <w:bidi w:val="0"/>
        <w:spacing w:line="302" w:lineRule="auto"/>
        <w:rPr>
          <w:rFonts w:ascii="Arial"/>
          <w:sz w:val="21"/>
        </w:rPr>
      </w:pPr>
    </w:p>
    <w:p w14:paraId="763FA00F">
      <w:pPr>
        <w:keepNext w:val="0"/>
        <w:keepLines w:val="0"/>
        <w:pageBreakBefore w:val="0"/>
        <w:wordWrap w:val="0"/>
        <w:overflowPunct/>
        <w:topLinePunct w:val="0"/>
        <w:bidi w:val="0"/>
        <w:spacing w:line="303" w:lineRule="auto"/>
        <w:rPr>
          <w:rFonts w:ascii="Arial"/>
          <w:sz w:val="21"/>
        </w:rPr>
      </w:pPr>
    </w:p>
    <w:p w14:paraId="6089C713">
      <w:pPr>
        <w:pStyle w:val="3"/>
        <w:keepNext w:val="0"/>
        <w:keepLines w:val="0"/>
        <w:pageBreakBefore w:val="0"/>
        <w:wordWrap w:val="0"/>
        <w:overflowPunct/>
        <w:topLinePunct w:val="0"/>
        <w:bidi w:val="0"/>
        <w:spacing w:before="78" w:line="219" w:lineRule="auto"/>
        <w:ind w:left="132"/>
        <w:rPr>
          <w:sz w:val="24"/>
          <w:szCs w:val="24"/>
        </w:rPr>
      </w:pPr>
      <w:r>
        <w:rPr>
          <w:spacing w:val="-2"/>
          <w:sz w:val="24"/>
          <w:szCs w:val="24"/>
        </w:rPr>
        <w:t>注：1.</w:t>
      </w:r>
      <w:r>
        <w:rPr>
          <w:rFonts w:hint="eastAsia"/>
          <w:spacing w:val="-2"/>
          <w:sz w:val="24"/>
          <w:szCs w:val="24"/>
          <w:lang w:eastAsia="zh-CN"/>
        </w:rPr>
        <w:t>投标人</w:t>
      </w:r>
      <w:r>
        <w:rPr>
          <w:spacing w:val="-2"/>
          <w:sz w:val="24"/>
          <w:szCs w:val="24"/>
        </w:rPr>
        <w:t>须把招标文件要求的项目列入此表。</w:t>
      </w:r>
    </w:p>
    <w:p w14:paraId="5594E5E2">
      <w:pPr>
        <w:keepNext w:val="0"/>
        <w:keepLines w:val="0"/>
        <w:pageBreakBefore w:val="0"/>
        <w:wordWrap w:val="0"/>
        <w:overflowPunct/>
        <w:topLinePunct w:val="0"/>
        <w:bidi w:val="0"/>
        <w:spacing w:line="290" w:lineRule="auto"/>
        <w:rPr>
          <w:rFonts w:ascii="Arial"/>
          <w:sz w:val="21"/>
        </w:rPr>
      </w:pPr>
    </w:p>
    <w:p w14:paraId="50D420DE">
      <w:pPr>
        <w:pStyle w:val="3"/>
        <w:keepNext w:val="0"/>
        <w:keepLines w:val="0"/>
        <w:pageBreakBefore w:val="0"/>
        <w:wordWrap w:val="0"/>
        <w:overflowPunct/>
        <w:topLinePunct w:val="0"/>
        <w:bidi w:val="0"/>
        <w:spacing w:before="79" w:line="219" w:lineRule="auto"/>
        <w:ind w:left="617"/>
        <w:rPr>
          <w:sz w:val="24"/>
          <w:szCs w:val="24"/>
        </w:rPr>
      </w:pPr>
      <w:r>
        <w:rPr>
          <w:spacing w:val="-1"/>
          <w:sz w:val="24"/>
          <w:szCs w:val="24"/>
        </w:rPr>
        <w:t>2、</w:t>
      </w:r>
      <w:r>
        <w:rPr>
          <w:rFonts w:hint="eastAsia"/>
          <w:spacing w:val="-1"/>
          <w:sz w:val="24"/>
          <w:szCs w:val="24"/>
          <w:lang w:eastAsia="zh-CN"/>
        </w:rPr>
        <w:t>投标人</w:t>
      </w:r>
      <w:r>
        <w:rPr>
          <w:spacing w:val="-1"/>
          <w:sz w:val="24"/>
          <w:szCs w:val="24"/>
        </w:rPr>
        <w:t>必须据实填写，不得虚假填写，否则将取消其投标或中标资格。</w:t>
      </w:r>
    </w:p>
    <w:p w14:paraId="22AB8CE9">
      <w:pPr>
        <w:keepNext w:val="0"/>
        <w:keepLines w:val="0"/>
        <w:pageBreakBefore w:val="0"/>
        <w:wordWrap w:val="0"/>
        <w:overflowPunct/>
        <w:topLinePunct w:val="0"/>
        <w:bidi w:val="0"/>
        <w:spacing w:line="289" w:lineRule="auto"/>
        <w:rPr>
          <w:rFonts w:ascii="Arial"/>
          <w:sz w:val="21"/>
        </w:rPr>
      </w:pPr>
    </w:p>
    <w:p w14:paraId="2C9AA34A">
      <w:pPr>
        <w:pStyle w:val="3"/>
        <w:keepNext w:val="0"/>
        <w:keepLines w:val="0"/>
        <w:pageBreakBefore w:val="0"/>
        <w:wordWrap w:val="0"/>
        <w:overflowPunct/>
        <w:topLinePunct w:val="0"/>
        <w:bidi w:val="0"/>
        <w:spacing w:before="78" w:line="219" w:lineRule="auto"/>
        <w:ind w:left="619"/>
        <w:rPr>
          <w:sz w:val="24"/>
          <w:szCs w:val="24"/>
        </w:rPr>
      </w:pPr>
      <w:r>
        <w:rPr>
          <w:spacing w:val="-2"/>
          <w:sz w:val="24"/>
          <w:szCs w:val="24"/>
        </w:rPr>
        <w:t>3、无偏离请填写无偏离，有偏离说明正负偏离并注明偏离情况。</w:t>
      </w:r>
    </w:p>
    <w:p w14:paraId="3942DB6B">
      <w:pPr>
        <w:keepNext w:val="0"/>
        <w:keepLines w:val="0"/>
        <w:pageBreakBefore w:val="0"/>
        <w:wordWrap w:val="0"/>
        <w:overflowPunct/>
        <w:topLinePunct w:val="0"/>
        <w:bidi w:val="0"/>
        <w:spacing w:line="293" w:lineRule="auto"/>
        <w:rPr>
          <w:rFonts w:ascii="Arial"/>
          <w:sz w:val="21"/>
        </w:rPr>
      </w:pPr>
    </w:p>
    <w:p w14:paraId="53A4578E">
      <w:pPr>
        <w:pStyle w:val="3"/>
        <w:keepNext w:val="0"/>
        <w:keepLines w:val="0"/>
        <w:pageBreakBefore w:val="0"/>
        <w:wordWrap w:val="0"/>
        <w:overflowPunct/>
        <w:topLinePunct w:val="0"/>
        <w:bidi w:val="0"/>
        <w:spacing w:before="78" w:line="219" w:lineRule="auto"/>
        <w:ind w:left="608"/>
        <w:rPr>
          <w:sz w:val="24"/>
          <w:szCs w:val="24"/>
        </w:rPr>
      </w:pPr>
      <w:r>
        <w:rPr>
          <w:spacing w:val="-2"/>
          <w:sz w:val="24"/>
          <w:szCs w:val="24"/>
        </w:rPr>
        <w:t>4、未按以上要求填写，视为无效投标。</w:t>
      </w:r>
    </w:p>
    <w:p w14:paraId="3195D9A1">
      <w:pPr>
        <w:keepNext w:val="0"/>
        <w:keepLines w:val="0"/>
        <w:pageBreakBefore w:val="0"/>
        <w:wordWrap w:val="0"/>
        <w:overflowPunct/>
        <w:topLinePunct w:val="0"/>
        <w:bidi w:val="0"/>
        <w:spacing w:line="241" w:lineRule="auto"/>
        <w:rPr>
          <w:rFonts w:ascii="Arial"/>
          <w:sz w:val="21"/>
        </w:rPr>
      </w:pPr>
    </w:p>
    <w:p w14:paraId="2556459F">
      <w:pPr>
        <w:keepNext w:val="0"/>
        <w:keepLines w:val="0"/>
        <w:pageBreakBefore w:val="0"/>
        <w:wordWrap w:val="0"/>
        <w:overflowPunct/>
        <w:topLinePunct w:val="0"/>
        <w:bidi w:val="0"/>
        <w:spacing w:line="242" w:lineRule="auto"/>
        <w:rPr>
          <w:rFonts w:ascii="Arial"/>
          <w:sz w:val="21"/>
        </w:rPr>
      </w:pPr>
    </w:p>
    <w:p w14:paraId="6C132514">
      <w:pPr>
        <w:pStyle w:val="3"/>
        <w:keepNext w:val="0"/>
        <w:keepLines w:val="0"/>
        <w:pageBreakBefore w:val="0"/>
        <w:wordWrap w:val="0"/>
        <w:overflowPunct/>
        <w:topLinePunct w:val="0"/>
        <w:bidi w:val="0"/>
        <w:spacing w:before="78" w:line="219" w:lineRule="auto"/>
        <w:ind w:left="1337"/>
        <w:rPr>
          <w:rFonts w:hint="eastAsia" w:eastAsia="宋体"/>
          <w:sz w:val="24"/>
          <w:szCs w:val="24"/>
          <w:lang w:eastAsia="zh-CN"/>
        </w:rPr>
      </w:pPr>
      <w:r>
        <w:rPr>
          <w:spacing w:val="1"/>
          <w:sz w:val="24"/>
          <w:szCs w:val="24"/>
        </w:rPr>
        <w:t>投标单位</w:t>
      </w:r>
      <w:r>
        <w:rPr>
          <w:spacing w:val="-21"/>
          <w:sz w:val="24"/>
          <w:szCs w:val="24"/>
        </w:rPr>
        <w:t>：</w:t>
      </w:r>
      <w:r>
        <w:rPr>
          <w:spacing w:val="-21"/>
          <w:sz w:val="24"/>
          <w:szCs w:val="24"/>
          <w:u w:val="single" w:color="auto"/>
        </w:rPr>
        <w:t>（</w:t>
      </w:r>
      <w:r>
        <w:rPr>
          <w:spacing w:val="1"/>
          <w:sz w:val="24"/>
          <w:szCs w:val="24"/>
          <w:u w:val="single" w:color="auto"/>
        </w:rPr>
        <w:t>法人公章）</w:t>
      </w:r>
    </w:p>
    <w:p w14:paraId="56BDC6C5">
      <w:pPr>
        <w:keepNext w:val="0"/>
        <w:keepLines w:val="0"/>
        <w:pageBreakBefore w:val="0"/>
        <w:wordWrap w:val="0"/>
        <w:overflowPunct/>
        <w:topLinePunct w:val="0"/>
        <w:bidi w:val="0"/>
        <w:spacing w:line="371" w:lineRule="auto"/>
        <w:rPr>
          <w:rFonts w:ascii="Arial"/>
          <w:sz w:val="21"/>
        </w:rPr>
      </w:pPr>
    </w:p>
    <w:p w14:paraId="5D6984C6">
      <w:pPr>
        <w:pStyle w:val="3"/>
        <w:keepNext w:val="0"/>
        <w:keepLines w:val="0"/>
        <w:pageBreakBefore w:val="0"/>
        <w:wordWrap w:val="0"/>
        <w:overflowPunct/>
        <w:topLinePunct w:val="0"/>
        <w:bidi w:val="0"/>
        <w:spacing w:before="79" w:line="219" w:lineRule="auto"/>
        <w:ind w:left="1333"/>
        <w:rPr>
          <w:rFonts w:hint="eastAsia" w:eastAsia="宋体"/>
          <w:sz w:val="24"/>
          <w:szCs w:val="24"/>
          <w:lang w:eastAsia="zh-CN"/>
        </w:rPr>
      </w:pPr>
      <w:r>
        <w:rPr>
          <w:spacing w:val="-2"/>
          <w:sz w:val="24"/>
          <w:szCs w:val="24"/>
        </w:rPr>
        <w:t>法定代表人或授权代表人（签字盖章</w:t>
      </w:r>
      <w:r>
        <w:rPr>
          <w:spacing w:val="4"/>
          <w:sz w:val="24"/>
          <w:szCs w:val="24"/>
        </w:rPr>
        <w:t>）：</w:t>
      </w:r>
    </w:p>
    <w:p w14:paraId="257324B0">
      <w:pPr>
        <w:keepNext w:val="0"/>
        <w:keepLines w:val="0"/>
        <w:pageBreakBefore w:val="0"/>
        <w:wordWrap w:val="0"/>
        <w:overflowPunct/>
        <w:topLinePunct w:val="0"/>
        <w:bidi w:val="0"/>
        <w:spacing w:line="263" w:lineRule="auto"/>
        <w:rPr>
          <w:rFonts w:ascii="Arial"/>
          <w:sz w:val="21"/>
        </w:rPr>
      </w:pPr>
    </w:p>
    <w:p w14:paraId="6E822768">
      <w:pPr>
        <w:keepNext w:val="0"/>
        <w:keepLines w:val="0"/>
        <w:pageBreakBefore w:val="0"/>
        <w:wordWrap w:val="0"/>
        <w:overflowPunct/>
        <w:topLinePunct w:val="0"/>
        <w:bidi w:val="0"/>
        <w:spacing w:line="264" w:lineRule="auto"/>
        <w:rPr>
          <w:rFonts w:ascii="Arial"/>
          <w:sz w:val="21"/>
        </w:rPr>
      </w:pPr>
    </w:p>
    <w:p w14:paraId="6B9BF2EF">
      <w:pPr>
        <w:pStyle w:val="3"/>
        <w:keepNext w:val="0"/>
        <w:keepLines w:val="0"/>
        <w:pageBreakBefore w:val="0"/>
        <w:wordWrap w:val="0"/>
        <w:overflowPunct/>
        <w:topLinePunct w:val="0"/>
        <w:bidi w:val="0"/>
        <w:spacing w:before="78" w:line="219" w:lineRule="auto"/>
        <w:ind w:left="4255"/>
        <w:outlineLvl w:val="2"/>
        <w:rPr>
          <w:sz w:val="24"/>
          <w:szCs w:val="24"/>
        </w:rPr>
      </w:pPr>
      <w:r>
        <w:rPr>
          <w:spacing w:val="-18"/>
          <w:sz w:val="24"/>
          <w:szCs w:val="24"/>
        </w:rPr>
        <w:t>日期：年月日</w:t>
      </w:r>
    </w:p>
    <w:p w14:paraId="1CE04035">
      <w:pPr>
        <w:keepNext w:val="0"/>
        <w:keepLines w:val="0"/>
        <w:pageBreakBefore w:val="0"/>
        <w:wordWrap w:val="0"/>
        <w:overflowPunct/>
        <w:topLinePunct w:val="0"/>
        <w:bidi w:val="0"/>
        <w:spacing w:line="219" w:lineRule="auto"/>
        <w:rPr>
          <w:sz w:val="24"/>
          <w:szCs w:val="24"/>
        </w:rPr>
        <w:sectPr>
          <w:footerReference r:id="rId66" w:type="default"/>
          <w:pgSz w:w="11905" w:h="16839"/>
          <w:pgMar w:top="400" w:right="946" w:bottom="1171" w:left="1079" w:header="0" w:footer="1002" w:gutter="0"/>
          <w:pgNumType w:fmt="decimal"/>
          <w:cols w:space="720" w:num="1"/>
        </w:sectPr>
      </w:pPr>
    </w:p>
    <w:p w14:paraId="2D0992EC">
      <w:pPr>
        <w:keepNext w:val="0"/>
        <w:keepLines w:val="0"/>
        <w:pageBreakBefore w:val="0"/>
        <w:wordWrap w:val="0"/>
        <w:overflowPunct/>
        <w:topLinePunct w:val="0"/>
        <w:bidi w:val="0"/>
        <w:spacing w:line="275" w:lineRule="auto"/>
        <w:rPr>
          <w:rFonts w:ascii="Arial"/>
          <w:sz w:val="21"/>
        </w:rPr>
      </w:pPr>
    </w:p>
    <w:p w14:paraId="290C0E14">
      <w:pPr>
        <w:keepNext w:val="0"/>
        <w:keepLines w:val="0"/>
        <w:pageBreakBefore w:val="0"/>
        <w:wordWrap w:val="0"/>
        <w:overflowPunct/>
        <w:topLinePunct w:val="0"/>
        <w:bidi w:val="0"/>
        <w:spacing w:line="275" w:lineRule="auto"/>
        <w:rPr>
          <w:rFonts w:ascii="Arial"/>
          <w:sz w:val="21"/>
        </w:rPr>
      </w:pPr>
    </w:p>
    <w:p w14:paraId="31B5FCCF">
      <w:pPr>
        <w:keepNext w:val="0"/>
        <w:keepLines w:val="0"/>
        <w:pageBreakBefore w:val="0"/>
        <w:wordWrap w:val="0"/>
        <w:overflowPunct/>
        <w:topLinePunct w:val="0"/>
        <w:bidi w:val="0"/>
        <w:spacing w:line="276" w:lineRule="auto"/>
        <w:rPr>
          <w:rFonts w:ascii="Arial"/>
          <w:sz w:val="21"/>
        </w:rPr>
      </w:pPr>
    </w:p>
    <w:p w14:paraId="7212F6EF">
      <w:pPr>
        <w:keepNext w:val="0"/>
        <w:keepLines w:val="0"/>
        <w:pageBreakBefore w:val="0"/>
        <w:wordWrap w:val="0"/>
        <w:overflowPunct/>
        <w:topLinePunct w:val="0"/>
        <w:bidi w:val="0"/>
        <w:spacing w:line="276" w:lineRule="auto"/>
        <w:rPr>
          <w:rFonts w:ascii="Arial"/>
          <w:sz w:val="21"/>
        </w:rPr>
      </w:pPr>
    </w:p>
    <w:p w14:paraId="1D0D416C">
      <w:pPr>
        <w:pStyle w:val="3"/>
        <w:keepNext w:val="0"/>
        <w:keepLines w:val="0"/>
        <w:pageBreakBefore w:val="0"/>
        <w:wordWrap w:val="0"/>
        <w:overflowPunct/>
        <w:topLinePunct w:val="0"/>
        <w:bidi w:val="0"/>
        <w:spacing w:before="91" w:line="221" w:lineRule="auto"/>
        <w:ind w:left="3802"/>
        <w:outlineLvl w:val="2"/>
      </w:pPr>
      <w:r>
        <w:rPr>
          <w:b/>
          <w:bCs/>
          <w:spacing w:val="-7"/>
        </w:rPr>
        <w:t>中小企业划分标准</w:t>
      </w:r>
    </w:p>
    <w:p w14:paraId="29516216">
      <w:pPr>
        <w:keepNext w:val="0"/>
        <w:keepLines w:val="0"/>
        <w:pageBreakBefore w:val="0"/>
        <w:wordWrap w:val="0"/>
        <w:overflowPunct/>
        <w:topLinePunct w:val="0"/>
        <w:bidi w:val="0"/>
        <w:spacing w:line="426" w:lineRule="auto"/>
        <w:rPr>
          <w:rFonts w:ascii="Arial"/>
          <w:sz w:val="21"/>
        </w:rPr>
      </w:pPr>
    </w:p>
    <w:p w14:paraId="74BBA9BF">
      <w:pPr>
        <w:pStyle w:val="3"/>
        <w:keepNext w:val="0"/>
        <w:keepLines w:val="0"/>
        <w:pageBreakBefore w:val="0"/>
        <w:wordWrap w:val="0"/>
        <w:overflowPunct/>
        <w:topLinePunct w:val="0"/>
        <w:bidi w:val="0"/>
        <w:spacing w:before="78" w:line="219" w:lineRule="auto"/>
        <w:ind w:left="509"/>
        <w:rPr>
          <w:sz w:val="24"/>
          <w:szCs w:val="24"/>
        </w:rPr>
      </w:pPr>
      <w:r>
        <w:rPr>
          <w:sz w:val="24"/>
          <w:szCs w:val="24"/>
        </w:rPr>
        <w:t>工业和信息化部、国家统计局、发展改革委、财政部等</w:t>
      </w:r>
      <w:r>
        <w:rPr>
          <w:spacing w:val="-1"/>
          <w:sz w:val="24"/>
          <w:szCs w:val="24"/>
        </w:rPr>
        <w:t>四部门《关于印发中小企业划型</w:t>
      </w:r>
    </w:p>
    <w:p w14:paraId="769AF39A">
      <w:pPr>
        <w:pStyle w:val="3"/>
        <w:keepNext w:val="0"/>
        <w:keepLines w:val="0"/>
        <w:pageBreakBefore w:val="0"/>
        <w:wordWrap w:val="0"/>
        <w:overflowPunct/>
        <w:topLinePunct w:val="0"/>
        <w:bidi w:val="0"/>
        <w:spacing w:before="24" w:line="213" w:lineRule="auto"/>
        <w:ind w:left="27"/>
        <w:rPr>
          <w:sz w:val="24"/>
          <w:szCs w:val="24"/>
        </w:rPr>
      </w:pPr>
      <w:r>
        <w:rPr>
          <w:sz w:val="24"/>
          <w:szCs w:val="24"/>
        </w:rPr>
        <w:t>标准规定的通知》（工信部联企业〔2011〕300号）规定中</w:t>
      </w:r>
      <w:r>
        <w:rPr>
          <w:spacing w:val="-1"/>
          <w:sz w:val="24"/>
          <w:szCs w:val="24"/>
        </w:rPr>
        <w:t>小企业划型标准如表所示：</w:t>
      </w:r>
    </w:p>
    <w:tbl>
      <w:tblPr>
        <w:tblStyle w:val="7"/>
        <w:tblW w:w="97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6991"/>
      </w:tblGrid>
      <w:tr w14:paraId="54CB0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0E1207AC">
            <w:pPr>
              <w:keepNext w:val="0"/>
              <w:keepLines w:val="0"/>
              <w:pageBreakBefore w:val="0"/>
              <w:wordWrap w:val="0"/>
              <w:overflowPunct/>
              <w:topLinePunct w:val="0"/>
              <w:bidi w:val="0"/>
              <w:spacing w:line="250" w:lineRule="auto"/>
              <w:rPr>
                <w:rFonts w:ascii="Arial"/>
                <w:sz w:val="21"/>
              </w:rPr>
            </w:pPr>
          </w:p>
          <w:p w14:paraId="2D46C748">
            <w:pPr>
              <w:keepNext w:val="0"/>
              <w:keepLines w:val="0"/>
              <w:pageBreakBefore w:val="0"/>
              <w:wordWrap w:val="0"/>
              <w:overflowPunct/>
              <w:topLinePunct w:val="0"/>
              <w:bidi w:val="0"/>
              <w:spacing w:line="250" w:lineRule="auto"/>
              <w:rPr>
                <w:rFonts w:ascii="Arial"/>
                <w:sz w:val="21"/>
              </w:rPr>
            </w:pPr>
          </w:p>
          <w:p w14:paraId="2E1A5558">
            <w:pPr>
              <w:keepNext w:val="0"/>
              <w:keepLines w:val="0"/>
              <w:pageBreakBefore w:val="0"/>
              <w:wordWrap w:val="0"/>
              <w:overflowPunct/>
              <w:topLinePunct w:val="0"/>
              <w:bidi w:val="0"/>
              <w:spacing w:line="251" w:lineRule="auto"/>
              <w:rPr>
                <w:rFonts w:ascii="Arial"/>
                <w:sz w:val="21"/>
              </w:rPr>
            </w:pPr>
          </w:p>
          <w:p w14:paraId="1C17CB34">
            <w:pPr>
              <w:pStyle w:val="8"/>
              <w:keepNext w:val="0"/>
              <w:keepLines w:val="0"/>
              <w:pageBreakBefore w:val="0"/>
              <w:wordWrap w:val="0"/>
              <w:overflowPunct/>
              <w:topLinePunct w:val="0"/>
              <w:bidi w:val="0"/>
              <w:spacing w:before="65" w:line="228" w:lineRule="auto"/>
              <w:ind w:left="31"/>
              <w:rPr>
                <w:sz w:val="20"/>
                <w:szCs w:val="20"/>
              </w:rPr>
            </w:pPr>
            <w:r>
              <w:rPr>
                <w:spacing w:val="8"/>
                <w:sz w:val="20"/>
                <w:szCs w:val="20"/>
              </w:rPr>
              <w:t>农、林、牧、渔业</w:t>
            </w:r>
          </w:p>
        </w:tc>
        <w:tc>
          <w:tcPr>
            <w:tcW w:w="8039" w:type="dxa"/>
            <w:gridSpan w:val="2"/>
            <w:vAlign w:val="top"/>
          </w:tcPr>
          <w:p w14:paraId="6D2AAD09">
            <w:pPr>
              <w:pStyle w:val="8"/>
              <w:keepNext w:val="0"/>
              <w:keepLines w:val="0"/>
              <w:pageBreakBefore w:val="0"/>
              <w:wordWrap w:val="0"/>
              <w:overflowPunct/>
              <w:topLinePunct w:val="0"/>
              <w:bidi w:val="0"/>
              <w:spacing w:before="125" w:line="228" w:lineRule="auto"/>
              <w:ind w:left="1982"/>
              <w:rPr>
                <w:sz w:val="20"/>
                <w:szCs w:val="20"/>
              </w:rPr>
            </w:pPr>
            <w:r>
              <w:rPr>
                <w:spacing w:val="7"/>
                <w:sz w:val="20"/>
                <w:szCs w:val="20"/>
              </w:rPr>
              <w:t>营业收入20000万元以下的为中小微型企业。</w:t>
            </w:r>
          </w:p>
        </w:tc>
      </w:tr>
      <w:tr w14:paraId="0BE4C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60A679E4">
            <w:pPr>
              <w:keepNext w:val="0"/>
              <w:keepLines w:val="0"/>
              <w:pageBreakBefore w:val="0"/>
              <w:wordWrap w:val="0"/>
              <w:overflowPunct/>
              <w:topLinePunct w:val="0"/>
              <w:bidi w:val="0"/>
              <w:rPr>
                <w:rFonts w:ascii="Arial"/>
                <w:sz w:val="21"/>
              </w:rPr>
            </w:pPr>
          </w:p>
        </w:tc>
        <w:tc>
          <w:tcPr>
            <w:tcW w:w="1048" w:type="dxa"/>
            <w:vAlign w:val="top"/>
          </w:tcPr>
          <w:p w14:paraId="33B2F75F">
            <w:pPr>
              <w:pStyle w:val="8"/>
              <w:keepNext w:val="0"/>
              <w:keepLines w:val="0"/>
              <w:pageBreakBefore w:val="0"/>
              <w:wordWrap w:val="0"/>
              <w:overflowPunct/>
              <w:topLinePunct w:val="0"/>
              <w:bidi w:val="0"/>
              <w:spacing w:before="121" w:line="228" w:lineRule="auto"/>
              <w:ind w:left="336"/>
              <w:rPr>
                <w:sz w:val="20"/>
                <w:szCs w:val="20"/>
              </w:rPr>
            </w:pPr>
            <w:r>
              <w:rPr>
                <w:spacing w:val="-5"/>
                <w:sz w:val="20"/>
                <w:szCs w:val="20"/>
              </w:rPr>
              <w:t>中型</w:t>
            </w:r>
          </w:p>
        </w:tc>
        <w:tc>
          <w:tcPr>
            <w:tcW w:w="6991" w:type="dxa"/>
            <w:vAlign w:val="top"/>
          </w:tcPr>
          <w:p w14:paraId="640B2A7D">
            <w:pPr>
              <w:pStyle w:val="8"/>
              <w:keepNext w:val="0"/>
              <w:keepLines w:val="0"/>
              <w:pageBreakBefore w:val="0"/>
              <w:wordWrap w:val="0"/>
              <w:overflowPunct/>
              <w:topLinePunct w:val="0"/>
              <w:bidi w:val="0"/>
              <w:spacing w:before="121" w:line="228" w:lineRule="auto"/>
              <w:ind w:left="2559"/>
              <w:rPr>
                <w:sz w:val="20"/>
                <w:szCs w:val="20"/>
              </w:rPr>
            </w:pPr>
            <w:r>
              <w:rPr>
                <w:spacing w:val="5"/>
                <w:sz w:val="20"/>
                <w:szCs w:val="20"/>
              </w:rPr>
              <w:t>500万元-20000万元</w:t>
            </w:r>
          </w:p>
        </w:tc>
      </w:tr>
      <w:tr w14:paraId="7485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3BCF82DC">
            <w:pPr>
              <w:keepNext w:val="0"/>
              <w:keepLines w:val="0"/>
              <w:pageBreakBefore w:val="0"/>
              <w:wordWrap w:val="0"/>
              <w:overflowPunct/>
              <w:topLinePunct w:val="0"/>
              <w:bidi w:val="0"/>
              <w:rPr>
                <w:rFonts w:ascii="Arial"/>
                <w:sz w:val="21"/>
              </w:rPr>
            </w:pPr>
          </w:p>
        </w:tc>
        <w:tc>
          <w:tcPr>
            <w:tcW w:w="1048" w:type="dxa"/>
            <w:vAlign w:val="top"/>
          </w:tcPr>
          <w:p w14:paraId="73F5243D">
            <w:pPr>
              <w:pStyle w:val="8"/>
              <w:keepNext w:val="0"/>
              <w:keepLines w:val="0"/>
              <w:pageBreakBefore w:val="0"/>
              <w:wordWrap w:val="0"/>
              <w:overflowPunct/>
              <w:topLinePunct w:val="0"/>
              <w:bidi w:val="0"/>
              <w:spacing w:before="121" w:line="230" w:lineRule="auto"/>
              <w:ind w:left="322"/>
              <w:rPr>
                <w:sz w:val="20"/>
                <w:szCs w:val="20"/>
              </w:rPr>
            </w:pPr>
            <w:r>
              <w:rPr>
                <w:spacing w:val="2"/>
                <w:sz w:val="20"/>
                <w:szCs w:val="20"/>
              </w:rPr>
              <w:t>小型</w:t>
            </w:r>
          </w:p>
        </w:tc>
        <w:tc>
          <w:tcPr>
            <w:tcW w:w="6991" w:type="dxa"/>
            <w:vAlign w:val="top"/>
          </w:tcPr>
          <w:p w14:paraId="6154475F">
            <w:pPr>
              <w:pStyle w:val="8"/>
              <w:keepNext w:val="0"/>
              <w:keepLines w:val="0"/>
              <w:pageBreakBefore w:val="0"/>
              <w:wordWrap w:val="0"/>
              <w:overflowPunct/>
              <w:topLinePunct w:val="0"/>
              <w:bidi w:val="0"/>
              <w:spacing w:before="121" w:line="228" w:lineRule="auto"/>
              <w:ind w:left="2767"/>
              <w:rPr>
                <w:sz w:val="20"/>
                <w:szCs w:val="20"/>
              </w:rPr>
            </w:pPr>
            <w:r>
              <w:rPr>
                <w:spacing w:val="5"/>
                <w:sz w:val="20"/>
                <w:szCs w:val="20"/>
              </w:rPr>
              <w:t>50万元-500万元</w:t>
            </w:r>
          </w:p>
        </w:tc>
      </w:tr>
      <w:tr w14:paraId="01CE3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6DBEB3D8">
            <w:pPr>
              <w:keepNext w:val="0"/>
              <w:keepLines w:val="0"/>
              <w:pageBreakBefore w:val="0"/>
              <w:wordWrap w:val="0"/>
              <w:overflowPunct/>
              <w:topLinePunct w:val="0"/>
              <w:bidi w:val="0"/>
              <w:rPr>
                <w:rFonts w:ascii="Arial"/>
                <w:sz w:val="21"/>
              </w:rPr>
            </w:pPr>
          </w:p>
        </w:tc>
        <w:tc>
          <w:tcPr>
            <w:tcW w:w="1048" w:type="dxa"/>
            <w:vAlign w:val="top"/>
          </w:tcPr>
          <w:p w14:paraId="17F613EB">
            <w:pPr>
              <w:pStyle w:val="8"/>
              <w:keepNext w:val="0"/>
              <w:keepLines w:val="0"/>
              <w:pageBreakBefore w:val="0"/>
              <w:wordWrap w:val="0"/>
              <w:overflowPunct/>
              <w:topLinePunct w:val="0"/>
              <w:bidi w:val="0"/>
              <w:spacing w:before="122" w:line="228" w:lineRule="auto"/>
              <w:ind w:left="317"/>
              <w:rPr>
                <w:sz w:val="20"/>
                <w:szCs w:val="20"/>
              </w:rPr>
            </w:pPr>
            <w:r>
              <w:rPr>
                <w:spacing w:val="4"/>
                <w:sz w:val="20"/>
                <w:szCs w:val="20"/>
              </w:rPr>
              <w:t>微型</w:t>
            </w:r>
          </w:p>
        </w:tc>
        <w:tc>
          <w:tcPr>
            <w:tcW w:w="6991" w:type="dxa"/>
            <w:vAlign w:val="top"/>
          </w:tcPr>
          <w:p w14:paraId="36FDA6CB">
            <w:pPr>
              <w:pStyle w:val="8"/>
              <w:keepNext w:val="0"/>
              <w:keepLines w:val="0"/>
              <w:pageBreakBefore w:val="0"/>
              <w:wordWrap w:val="0"/>
              <w:overflowPunct/>
              <w:topLinePunct w:val="0"/>
              <w:bidi w:val="0"/>
              <w:spacing w:before="123" w:line="228" w:lineRule="auto"/>
              <w:ind w:left="2979"/>
              <w:rPr>
                <w:sz w:val="20"/>
                <w:szCs w:val="20"/>
              </w:rPr>
            </w:pPr>
            <w:r>
              <w:rPr>
                <w:spacing w:val="5"/>
                <w:sz w:val="20"/>
                <w:szCs w:val="20"/>
              </w:rPr>
              <w:t>50万元以下</w:t>
            </w:r>
          </w:p>
        </w:tc>
      </w:tr>
      <w:tr w14:paraId="27628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397ED38C">
            <w:pPr>
              <w:pStyle w:val="8"/>
              <w:keepNext w:val="0"/>
              <w:keepLines w:val="0"/>
              <w:pageBreakBefore w:val="0"/>
              <w:wordWrap w:val="0"/>
              <w:overflowPunct/>
              <w:topLinePunct w:val="0"/>
              <w:bidi w:val="0"/>
              <w:spacing w:before="274"/>
              <w:ind w:left="663"/>
              <w:rPr>
                <w:sz w:val="20"/>
                <w:szCs w:val="20"/>
              </w:rPr>
            </w:pPr>
            <w:r>
              <w:rPr>
                <w:spacing w:val="3"/>
                <w:sz w:val="20"/>
                <w:szCs w:val="20"/>
              </w:rPr>
              <w:t>工业</w:t>
            </w:r>
          </w:p>
          <w:p w14:paraId="7537F2CE">
            <w:pPr>
              <w:pStyle w:val="8"/>
              <w:keepNext w:val="0"/>
              <w:keepLines w:val="0"/>
              <w:pageBreakBefore w:val="0"/>
              <w:wordWrap w:val="0"/>
              <w:overflowPunct/>
              <w:topLinePunct w:val="0"/>
              <w:bidi w:val="0"/>
              <w:spacing w:before="13" w:line="227" w:lineRule="auto"/>
              <w:ind w:left="42"/>
              <w:rPr>
                <w:sz w:val="20"/>
                <w:szCs w:val="20"/>
              </w:rPr>
            </w:pPr>
            <w:r>
              <w:rPr>
                <w:spacing w:val="7"/>
                <w:sz w:val="20"/>
                <w:szCs w:val="20"/>
              </w:rPr>
              <w:t>（包括采矿业，制</w:t>
            </w:r>
          </w:p>
          <w:p w14:paraId="14E6C5E9">
            <w:pPr>
              <w:pStyle w:val="8"/>
              <w:keepNext w:val="0"/>
              <w:keepLines w:val="0"/>
              <w:pageBreakBefore w:val="0"/>
              <w:wordWrap w:val="0"/>
              <w:overflowPunct/>
              <w:topLinePunct w:val="0"/>
              <w:bidi w:val="0"/>
              <w:spacing w:before="24" w:line="228" w:lineRule="auto"/>
              <w:ind w:left="31"/>
              <w:rPr>
                <w:sz w:val="20"/>
                <w:szCs w:val="20"/>
              </w:rPr>
            </w:pPr>
            <w:r>
              <w:rPr>
                <w:spacing w:val="8"/>
                <w:sz w:val="20"/>
                <w:szCs w:val="20"/>
              </w:rPr>
              <w:t>造业，电力、热力</w:t>
            </w:r>
          </w:p>
          <w:p w14:paraId="61A2B336">
            <w:pPr>
              <w:pStyle w:val="8"/>
              <w:keepNext w:val="0"/>
              <w:keepLines w:val="0"/>
              <w:pageBreakBefore w:val="0"/>
              <w:wordWrap w:val="0"/>
              <w:overflowPunct/>
              <w:topLinePunct w:val="0"/>
              <w:bidi w:val="0"/>
              <w:spacing w:before="26" w:line="228" w:lineRule="auto"/>
              <w:ind w:left="46"/>
              <w:rPr>
                <w:sz w:val="20"/>
                <w:szCs w:val="20"/>
              </w:rPr>
            </w:pPr>
            <w:r>
              <w:rPr>
                <w:spacing w:val="6"/>
                <w:sz w:val="20"/>
                <w:szCs w:val="20"/>
              </w:rPr>
              <w:t>、燃气及水生产和</w:t>
            </w:r>
          </w:p>
          <w:p w14:paraId="06F03FE8">
            <w:pPr>
              <w:pStyle w:val="8"/>
              <w:keepNext w:val="0"/>
              <w:keepLines w:val="0"/>
              <w:pageBreakBefore w:val="0"/>
              <w:wordWrap w:val="0"/>
              <w:overflowPunct/>
              <w:topLinePunct w:val="0"/>
              <w:bidi w:val="0"/>
              <w:spacing w:before="24" w:line="227" w:lineRule="auto"/>
              <w:ind w:left="451"/>
              <w:rPr>
                <w:sz w:val="20"/>
                <w:szCs w:val="20"/>
              </w:rPr>
            </w:pPr>
            <w:r>
              <w:rPr>
                <w:spacing w:val="5"/>
                <w:sz w:val="20"/>
                <w:szCs w:val="20"/>
              </w:rPr>
              <w:t>供应业）</w:t>
            </w:r>
          </w:p>
        </w:tc>
        <w:tc>
          <w:tcPr>
            <w:tcW w:w="8039" w:type="dxa"/>
            <w:gridSpan w:val="2"/>
            <w:vAlign w:val="top"/>
          </w:tcPr>
          <w:p w14:paraId="1615822B">
            <w:pPr>
              <w:pStyle w:val="8"/>
              <w:keepNext w:val="0"/>
              <w:keepLines w:val="0"/>
              <w:pageBreakBefore w:val="0"/>
              <w:wordWrap w:val="0"/>
              <w:overflowPunct/>
              <w:topLinePunct w:val="0"/>
              <w:bidi w:val="0"/>
              <w:spacing w:before="122" w:line="228" w:lineRule="auto"/>
              <w:ind w:left="823"/>
              <w:rPr>
                <w:sz w:val="20"/>
                <w:szCs w:val="20"/>
              </w:rPr>
            </w:pPr>
            <w:r>
              <w:rPr>
                <w:spacing w:val="8"/>
                <w:sz w:val="20"/>
                <w:szCs w:val="20"/>
              </w:rPr>
              <w:t>从业人员1000人以下或营业收入40000万元以下的</w:t>
            </w:r>
            <w:r>
              <w:rPr>
                <w:spacing w:val="7"/>
                <w:sz w:val="20"/>
                <w:szCs w:val="20"/>
              </w:rPr>
              <w:t>为中小微型企业。</w:t>
            </w:r>
          </w:p>
        </w:tc>
      </w:tr>
      <w:tr w14:paraId="49760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69C303E">
            <w:pPr>
              <w:keepNext w:val="0"/>
              <w:keepLines w:val="0"/>
              <w:pageBreakBefore w:val="0"/>
              <w:wordWrap w:val="0"/>
              <w:overflowPunct/>
              <w:topLinePunct w:val="0"/>
              <w:bidi w:val="0"/>
              <w:rPr>
                <w:rFonts w:ascii="Arial"/>
                <w:sz w:val="21"/>
              </w:rPr>
            </w:pPr>
          </w:p>
        </w:tc>
        <w:tc>
          <w:tcPr>
            <w:tcW w:w="1048" w:type="dxa"/>
            <w:vAlign w:val="top"/>
          </w:tcPr>
          <w:p w14:paraId="32C07776">
            <w:pPr>
              <w:pStyle w:val="8"/>
              <w:keepNext w:val="0"/>
              <w:keepLines w:val="0"/>
              <w:pageBreakBefore w:val="0"/>
              <w:wordWrap w:val="0"/>
              <w:overflowPunct/>
              <w:topLinePunct w:val="0"/>
              <w:bidi w:val="0"/>
              <w:spacing w:before="122" w:line="228" w:lineRule="auto"/>
              <w:ind w:left="336"/>
              <w:rPr>
                <w:sz w:val="20"/>
                <w:szCs w:val="20"/>
              </w:rPr>
            </w:pPr>
            <w:r>
              <w:rPr>
                <w:spacing w:val="-5"/>
                <w:sz w:val="20"/>
                <w:szCs w:val="20"/>
              </w:rPr>
              <w:t>中型</w:t>
            </w:r>
          </w:p>
        </w:tc>
        <w:tc>
          <w:tcPr>
            <w:tcW w:w="6991" w:type="dxa"/>
            <w:vAlign w:val="top"/>
          </w:tcPr>
          <w:p w14:paraId="2D12D2D1">
            <w:pPr>
              <w:pStyle w:val="8"/>
              <w:keepNext w:val="0"/>
              <w:keepLines w:val="0"/>
              <w:pageBreakBefore w:val="0"/>
              <w:wordWrap w:val="0"/>
              <w:overflowPunct/>
              <w:topLinePunct w:val="0"/>
              <w:bidi w:val="0"/>
              <w:spacing w:before="121" w:line="228" w:lineRule="auto"/>
              <w:ind w:left="510"/>
              <w:rPr>
                <w:sz w:val="20"/>
                <w:szCs w:val="20"/>
              </w:rPr>
            </w:pPr>
            <w:r>
              <w:rPr>
                <w:spacing w:val="7"/>
                <w:sz w:val="20"/>
                <w:szCs w:val="20"/>
              </w:rPr>
              <w:t>从业人员300人一1000人，且营业收入200</w:t>
            </w:r>
            <w:r>
              <w:rPr>
                <w:spacing w:val="6"/>
                <w:sz w:val="20"/>
                <w:szCs w:val="20"/>
              </w:rPr>
              <w:t>0万元一40000万元</w:t>
            </w:r>
          </w:p>
        </w:tc>
      </w:tr>
      <w:tr w14:paraId="268EB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4376C803">
            <w:pPr>
              <w:keepNext w:val="0"/>
              <w:keepLines w:val="0"/>
              <w:pageBreakBefore w:val="0"/>
              <w:wordWrap w:val="0"/>
              <w:overflowPunct/>
              <w:topLinePunct w:val="0"/>
              <w:bidi w:val="0"/>
              <w:rPr>
                <w:rFonts w:ascii="Arial"/>
                <w:sz w:val="21"/>
              </w:rPr>
            </w:pPr>
          </w:p>
        </w:tc>
        <w:tc>
          <w:tcPr>
            <w:tcW w:w="1048" w:type="dxa"/>
            <w:vAlign w:val="top"/>
          </w:tcPr>
          <w:p w14:paraId="77B89752">
            <w:pPr>
              <w:pStyle w:val="8"/>
              <w:keepNext w:val="0"/>
              <w:keepLines w:val="0"/>
              <w:pageBreakBefore w:val="0"/>
              <w:wordWrap w:val="0"/>
              <w:overflowPunct/>
              <w:topLinePunct w:val="0"/>
              <w:bidi w:val="0"/>
              <w:spacing w:before="123" w:line="230" w:lineRule="auto"/>
              <w:ind w:left="322"/>
              <w:rPr>
                <w:sz w:val="20"/>
                <w:szCs w:val="20"/>
              </w:rPr>
            </w:pPr>
            <w:r>
              <w:rPr>
                <w:spacing w:val="2"/>
                <w:sz w:val="20"/>
                <w:szCs w:val="20"/>
              </w:rPr>
              <w:t>小型</w:t>
            </w:r>
          </w:p>
        </w:tc>
        <w:tc>
          <w:tcPr>
            <w:tcW w:w="6991" w:type="dxa"/>
            <w:vAlign w:val="top"/>
          </w:tcPr>
          <w:p w14:paraId="7CF14D6F">
            <w:pPr>
              <w:pStyle w:val="8"/>
              <w:keepNext w:val="0"/>
              <w:keepLines w:val="0"/>
              <w:pageBreakBefore w:val="0"/>
              <w:wordWrap w:val="0"/>
              <w:overflowPunct/>
              <w:topLinePunct w:val="0"/>
              <w:bidi w:val="0"/>
              <w:spacing w:before="123" w:line="228" w:lineRule="auto"/>
              <w:ind w:left="877"/>
              <w:rPr>
                <w:sz w:val="20"/>
                <w:szCs w:val="20"/>
              </w:rPr>
            </w:pPr>
            <w:r>
              <w:rPr>
                <w:spacing w:val="7"/>
                <w:sz w:val="20"/>
                <w:szCs w:val="20"/>
              </w:rPr>
              <w:t>从业人员20人一300人，且营业收入300万元一2000万元</w:t>
            </w:r>
          </w:p>
        </w:tc>
      </w:tr>
      <w:tr w14:paraId="4A1A2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7F8120DB">
            <w:pPr>
              <w:keepNext w:val="0"/>
              <w:keepLines w:val="0"/>
              <w:pageBreakBefore w:val="0"/>
              <w:wordWrap w:val="0"/>
              <w:overflowPunct/>
              <w:topLinePunct w:val="0"/>
              <w:bidi w:val="0"/>
              <w:rPr>
                <w:rFonts w:ascii="Arial"/>
                <w:sz w:val="21"/>
              </w:rPr>
            </w:pPr>
          </w:p>
        </w:tc>
        <w:tc>
          <w:tcPr>
            <w:tcW w:w="1048" w:type="dxa"/>
            <w:vAlign w:val="top"/>
          </w:tcPr>
          <w:p w14:paraId="127EF0BF">
            <w:pPr>
              <w:pStyle w:val="8"/>
              <w:keepNext w:val="0"/>
              <w:keepLines w:val="0"/>
              <w:pageBreakBefore w:val="0"/>
              <w:wordWrap w:val="0"/>
              <w:overflowPunct/>
              <w:topLinePunct w:val="0"/>
              <w:bidi w:val="0"/>
              <w:spacing w:before="123" w:line="228" w:lineRule="auto"/>
              <w:ind w:left="317"/>
              <w:rPr>
                <w:sz w:val="20"/>
                <w:szCs w:val="20"/>
              </w:rPr>
            </w:pPr>
            <w:r>
              <w:rPr>
                <w:spacing w:val="4"/>
                <w:sz w:val="20"/>
                <w:szCs w:val="20"/>
              </w:rPr>
              <w:t>微型</w:t>
            </w:r>
          </w:p>
        </w:tc>
        <w:tc>
          <w:tcPr>
            <w:tcW w:w="6991" w:type="dxa"/>
            <w:vAlign w:val="top"/>
          </w:tcPr>
          <w:p w14:paraId="5B7E0178">
            <w:pPr>
              <w:pStyle w:val="8"/>
              <w:keepNext w:val="0"/>
              <w:keepLines w:val="0"/>
              <w:pageBreakBefore w:val="0"/>
              <w:wordWrap w:val="0"/>
              <w:overflowPunct/>
              <w:topLinePunct w:val="0"/>
              <w:bidi w:val="0"/>
              <w:spacing w:before="123" w:line="228" w:lineRule="auto"/>
              <w:ind w:left="1506"/>
              <w:rPr>
                <w:sz w:val="20"/>
                <w:szCs w:val="20"/>
              </w:rPr>
            </w:pPr>
            <w:r>
              <w:rPr>
                <w:spacing w:val="8"/>
                <w:sz w:val="20"/>
                <w:szCs w:val="20"/>
              </w:rPr>
              <w:t>从业人员20人以下或营业收入300万元以下</w:t>
            </w:r>
          </w:p>
        </w:tc>
      </w:tr>
      <w:tr w14:paraId="09E95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2065464">
            <w:pPr>
              <w:keepNext w:val="0"/>
              <w:keepLines w:val="0"/>
              <w:pageBreakBefore w:val="0"/>
              <w:wordWrap w:val="0"/>
              <w:overflowPunct/>
              <w:topLinePunct w:val="0"/>
              <w:bidi w:val="0"/>
              <w:spacing w:line="250" w:lineRule="auto"/>
              <w:rPr>
                <w:rFonts w:ascii="Arial"/>
                <w:sz w:val="21"/>
              </w:rPr>
            </w:pPr>
          </w:p>
          <w:p w14:paraId="0E7C4EE3">
            <w:pPr>
              <w:keepNext w:val="0"/>
              <w:keepLines w:val="0"/>
              <w:pageBreakBefore w:val="0"/>
              <w:wordWrap w:val="0"/>
              <w:overflowPunct/>
              <w:topLinePunct w:val="0"/>
              <w:bidi w:val="0"/>
              <w:spacing w:line="250" w:lineRule="auto"/>
              <w:rPr>
                <w:rFonts w:ascii="Arial"/>
                <w:sz w:val="21"/>
              </w:rPr>
            </w:pPr>
          </w:p>
          <w:p w14:paraId="3B0D539C">
            <w:pPr>
              <w:keepNext w:val="0"/>
              <w:keepLines w:val="0"/>
              <w:pageBreakBefore w:val="0"/>
              <w:wordWrap w:val="0"/>
              <w:overflowPunct/>
              <w:topLinePunct w:val="0"/>
              <w:bidi w:val="0"/>
              <w:spacing w:line="250" w:lineRule="auto"/>
              <w:rPr>
                <w:rFonts w:ascii="Arial"/>
                <w:sz w:val="21"/>
              </w:rPr>
            </w:pPr>
          </w:p>
          <w:p w14:paraId="44F7DB24">
            <w:pPr>
              <w:pStyle w:val="8"/>
              <w:keepNext w:val="0"/>
              <w:keepLines w:val="0"/>
              <w:pageBreakBefore w:val="0"/>
              <w:wordWrap w:val="0"/>
              <w:overflowPunct/>
              <w:topLinePunct w:val="0"/>
              <w:bidi w:val="0"/>
              <w:spacing w:before="65" w:line="228" w:lineRule="auto"/>
              <w:ind w:left="560"/>
              <w:rPr>
                <w:sz w:val="20"/>
                <w:szCs w:val="20"/>
              </w:rPr>
            </w:pPr>
            <w:r>
              <w:rPr>
                <w:spacing w:val="6"/>
                <w:sz w:val="20"/>
                <w:szCs w:val="20"/>
              </w:rPr>
              <w:t>建筑业</w:t>
            </w:r>
          </w:p>
        </w:tc>
        <w:tc>
          <w:tcPr>
            <w:tcW w:w="8039" w:type="dxa"/>
            <w:gridSpan w:val="2"/>
            <w:vAlign w:val="top"/>
          </w:tcPr>
          <w:p w14:paraId="046404A2">
            <w:pPr>
              <w:pStyle w:val="8"/>
              <w:keepNext w:val="0"/>
              <w:keepLines w:val="0"/>
              <w:pageBreakBefore w:val="0"/>
              <w:wordWrap w:val="0"/>
              <w:overflowPunct/>
              <w:topLinePunct w:val="0"/>
              <w:bidi w:val="0"/>
              <w:spacing w:before="122" w:line="228" w:lineRule="auto"/>
              <w:ind w:left="722"/>
              <w:rPr>
                <w:sz w:val="20"/>
                <w:szCs w:val="20"/>
              </w:rPr>
            </w:pPr>
            <w:r>
              <w:rPr>
                <w:spacing w:val="8"/>
                <w:sz w:val="20"/>
                <w:szCs w:val="20"/>
              </w:rPr>
              <w:t>营业收入80000万元以下或资产总额80000万元以下</w:t>
            </w:r>
            <w:r>
              <w:rPr>
                <w:spacing w:val="7"/>
                <w:sz w:val="20"/>
                <w:szCs w:val="20"/>
              </w:rPr>
              <w:t>的为中小微型企业。</w:t>
            </w:r>
          </w:p>
        </w:tc>
      </w:tr>
      <w:tr w14:paraId="6FE5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60D7AE8F">
            <w:pPr>
              <w:keepNext w:val="0"/>
              <w:keepLines w:val="0"/>
              <w:pageBreakBefore w:val="0"/>
              <w:wordWrap w:val="0"/>
              <w:overflowPunct/>
              <w:topLinePunct w:val="0"/>
              <w:bidi w:val="0"/>
              <w:rPr>
                <w:rFonts w:ascii="Arial"/>
                <w:sz w:val="21"/>
              </w:rPr>
            </w:pPr>
          </w:p>
        </w:tc>
        <w:tc>
          <w:tcPr>
            <w:tcW w:w="1048" w:type="dxa"/>
            <w:vAlign w:val="top"/>
          </w:tcPr>
          <w:p w14:paraId="14B70647">
            <w:pPr>
              <w:pStyle w:val="8"/>
              <w:keepNext w:val="0"/>
              <w:keepLines w:val="0"/>
              <w:pageBreakBefore w:val="0"/>
              <w:wordWrap w:val="0"/>
              <w:overflowPunct/>
              <w:topLinePunct w:val="0"/>
              <w:bidi w:val="0"/>
              <w:spacing w:before="125" w:line="228" w:lineRule="auto"/>
              <w:ind w:left="336"/>
              <w:rPr>
                <w:sz w:val="20"/>
                <w:szCs w:val="20"/>
              </w:rPr>
            </w:pPr>
            <w:r>
              <w:rPr>
                <w:spacing w:val="-5"/>
                <w:sz w:val="20"/>
                <w:szCs w:val="20"/>
              </w:rPr>
              <w:t>中型</w:t>
            </w:r>
          </w:p>
        </w:tc>
        <w:tc>
          <w:tcPr>
            <w:tcW w:w="6991" w:type="dxa"/>
            <w:vAlign w:val="top"/>
          </w:tcPr>
          <w:p w14:paraId="189964A2">
            <w:pPr>
              <w:pStyle w:val="8"/>
              <w:keepNext w:val="0"/>
              <w:keepLines w:val="0"/>
              <w:pageBreakBefore w:val="0"/>
              <w:wordWrap w:val="0"/>
              <w:overflowPunct/>
              <w:topLinePunct w:val="0"/>
              <w:bidi w:val="0"/>
              <w:spacing w:before="124" w:line="228" w:lineRule="auto"/>
              <w:ind w:left="250"/>
              <w:rPr>
                <w:sz w:val="20"/>
                <w:szCs w:val="20"/>
              </w:rPr>
            </w:pPr>
            <w:r>
              <w:rPr>
                <w:spacing w:val="7"/>
                <w:sz w:val="20"/>
                <w:szCs w:val="20"/>
              </w:rPr>
              <w:t>营业收入6000万元一80000万元，且资产总额5000万元一80000万元</w:t>
            </w:r>
          </w:p>
        </w:tc>
      </w:tr>
      <w:tr w14:paraId="5A3B2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B2ABCA1">
            <w:pPr>
              <w:keepNext w:val="0"/>
              <w:keepLines w:val="0"/>
              <w:pageBreakBefore w:val="0"/>
              <w:wordWrap w:val="0"/>
              <w:overflowPunct/>
              <w:topLinePunct w:val="0"/>
              <w:bidi w:val="0"/>
              <w:rPr>
                <w:rFonts w:ascii="Arial"/>
                <w:sz w:val="21"/>
              </w:rPr>
            </w:pPr>
          </w:p>
        </w:tc>
        <w:tc>
          <w:tcPr>
            <w:tcW w:w="1048" w:type="dxa"/>
            <w:vAlign w:val="top"/>
          </w:tcPr>
          <w:p w14:paraId="4FE5B410">
            <w:pPr>
              <w:pStyle w:val="8"/>
              <w:keepNext w:val="0"/>
              <w:keepLines w:val="0"/>
              <w:pageBreakBefore w:val="0"/>
              <w:wordWrap w:val="0"/>
              <w:overflowPunct/>
              <w:topLinePunct w:val="0"/>
              <w:bidi w:val="0"/>
              <w:spacing w:before="123" w:line="230" w:lineRule="auto"/>
              <w:ind w:left="322"/>
              <w:rPr>
                <w:sz w:val="20"/>
                <w:szCs w:val="20"/>
              </w:rPr>
            </w:pPr>
            <w:r>
              <w:rPr>
                <w:spacing w:val="2"/>
                <w:sz w:val="20"/>
                <w:szCs w:val="20"/>
              </w:rPr>
              <w:t>小型</w:t>
            </w:r>
          </w:p>
        </w:tc>
        <w:tc>
          <w:tcPr>
            <w:tcW w:w="6991" w:type="dxa"/>
            <w:vAlign w:val="top"/>
          </w:tcPr>
          <w:p w14:paraId="7453E837">
            <w:pPr>
              <w:pStyle w:val="8"/>
              <w:keepNext w:val="0"/>
              <w:keepLines w:val="0"/>
              <w:pageBreakBefore w:val="0"/>
              <w:wordWrap w:val="0"/>
              <w:overflowPunct/>
              <w:topLinePunct w:val="0"/>
              <w:bidi w:val="0"/>
              <w:spacing w:before="123" w:line="228" w:lineRule="auto"/>
              <w:ind w:left="567"/>
              <w:rPr>
                <w:sz w:val="20"/>
                <w:szCs w:val="20"/>
              </w:rPr>
            </w:pPr>
            <w:r>
              <w:rPr>
                <w:spacing w:val="7"/>
                <w:sz w:val="20"/>
                <w:szCs w:val="20"/>
              </w:rPr>
              <w:t>营业收入300万元一6000万元，且资产总额300万一50</w:t>
            </w:r>
            <w:r>
              <w:rPr>
                <w:spacing w:val="6"/>
                <w:sz w:val="20"/>
                <w:szCs w:val="20"/>
              </w:rPr>
              <w:t>00万元</w:t>
            </w:r>
          </w:p>
        </w:tc>
      </w:tr>
      <w:tr w14:paraId="6765A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169FF6E6">
            <w:pPr>
              <w:keepNext w:val="0"/>
              <w:keepLines w:val="0"/>
              <w:pageBreakBefore w:val="0"/>
              <w:wordWrap w:val="0"/>
              <w:overflowPunct/>
              <w:topLinePunct w:val="0"/>
              <w:bidi w:val="0"/>
              <w:rPr>
                <w:rFonts w:ascii="Arial"/>
                <w:sz w:val="21"/>
              </w:rPr>
            </w:pPr>
          </w:p>
        </w:tc>
        <w:tc>
          <w:tcPr>
            <w:tcW w:w="1048" w:type="dxa"/>
            <w:vAlign w:val="top"/>
          </w:tcPr>
          <w:p w14:paraId="7B84A305">
            <w:pPr>
              <w:pStyle w:val="8"/>
              <w:keepNext w:val="0"/>
              <w:keepLines w:val="0"/>
              <w:pageBreakBefore w:val="0"/>
              <w:wordWrap w:val="0"/>
              <w:overflowPunct/>
              <w:topLinePunct w:val="0"/>
              <w:bidi w:val="0"/>
              <w:spacing w:before="122" w:line="228" w:lineRule="auto"/>
              <w:ind w:left="317"/>
              <w:rPr>
                <w:sz w:val="20"/>
                <w:szCs w:val="20"/>
              </w:rPr>
            </w:pPr>
            <w:r>
              <w:rPr>
                <w:spacing w:val="4"/>
                <w:sz w:val="20"/>
                <w:szCs w:val="20"/>
              </w:rPr>
              <w:t>微型</w:t>
            </w:r>
          </w:p>
        </w:tc>
        <w:tc>
          <w:tcPr>
            <w:tcW w:w="6991" w:type="dxa"/>
            <w:vAlign w:val="top"/>
          </w:tcPr>
          <w:p w14:paraId="19A1B67A">
            <w:pPr>
              <w:pStyle w:val="8"/>
              <w:keepNext w:val="0"/>
              <w:keepLines w:val="0"/>
              <w:pageBreakBefore w:val="0"/>
              <w:wordWrap w:val="0"/>
              <w:overflowPunct/>
              <w:topLinePunct w:val="0"/>
              <w:bidi w:val="0"/>
              <w:spacing w:before="122" w:line="228" w:lineRule="auto"/>
              <w:ind w:left="1354"/>
              <w:rPr>
                <w:sz w:val="20"/>
                <w:szCs w:val="20"/>
              </w:rPr>
            </w:pPr>
            <w:r>
              <w:rPr>
                <w:spacing w:val="7"/>
                <w:sz w:val="20"/>
                <w:szCs w:val="20"/>
              </w:rPr>
              <w:t>营业收入300万元以下或资产总额300万元以下</w:t>
            </w:r>
          </w:p>
        </w:tc>
      </w:tr>
      <w:tr w14:paraId="51B1C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7F21166">
            <w:pPr>
              <w:keepNext w:val="0"/>
              <w:keepLines w:val="0"/>
              <w:pageBreakBefore w:val="0"/>
              <w:wordWrap w:val="0"/>
              <w:overflowPunct/>
              <w:topLinePunct w:val="0"/>
              <w:bidi w:val="0"/>
              <w:spacing w:line="250" w:lineRule="auto"/>
              <w:rPr>
                <w:rFonts w:ascii="Arial"/>
                <w:sz w:val="21"/>
              </w:rPr>
            </w:pPr>
          </w:p>
          <w:p w14:paraId="13D009BA">
            <w:pPr>
              <w:keepNext w:val="0"/>
              <w:keepLines w:val="0"/>
              <w:pageBreakBefore w:val="0"/>
              <w:wordWrap w:val="0"/>
              <w:overflowPunct/>
              <w:topLinePunct w:val="0"/>
              <w:bidi w:val="0"/>
              <w:spacing w:line="250" w:lineRule="auto"/>
              <w:rPr>
                <w:rFonts w:ascii="Arial"/>
                <w:sz w:val="21"/>
              </w:rPr>
            </w:pPr>
          </w:p>
          <w:p w14:paraId="141C31F4">
            <w:pPr>
              <w:keepNext w:val="0"/>
              <w:keepLines w:val="0"/>
              <w:pageBreakBefore w:val="0"/>
              <w:wordWrap w:val="0"/>
              <w:overflowPunct/>
              <w:topLinePunct w:val="0"/>
              <w:bidi w:val="0"/>
              <w:spacing w:line="251" w:lineRule="auto"/>
              <w:rPr>
                <w:rFonts w:ascii="Arial"/>
                <w:sz w:val="21"/>
              </w:rPr>
            </w:pPr>
          </w:p>
          <w:p w14:paraId="1A99C21C">
            <w:pPr>
              <w:pStyle w:val="8"/>
              <w:keepNext w:val="0"/>
              <w:keepLines w:val="0"/>
              <w:pageBreakBefore w:val="0"/>
              <w:wordWrap w:val="0"/>
              <w:overflowPunct/>
              <w:topLinePunct w:val="0"/>
              <w:bidi w:val="0"/>
              <w:spacing w:before="65" w:line="228" w:lineRule="auto"/>
              <w:ind w:left="556"/>
              <w:rPr>
                <w:sz w:val="20"/>
                <w:szCs w:val="20"/>
              </w:rPr>
            </w:pPr>
            <w:r>
              <w:rPr>
                <w:spacing w:val="7"/>
                <w:sz w:val="20"/>
                <w:szCs w:val="20"/>
              </w:rPr>
              <w:t>批发业</w:t>
            </w:r>
          </w:p>
        </w:tc>
        <w:tc>
          <w:tcPr>
            <w:tcW w:w="8039" w:type="dxa"/>
            <w:gridSpan w:val="2"/>
            <w:vAlign w:val="top"/>
          </w:tcPr>
          <w:p w14:paraId="492C63A7">
            <w:pPr>
              <w:pStyle w:val="8"/>
              <w:keepNext w:val="0"/>
              <w:keepLines w:val="0"/>
              <w:pageBreakBefore w:val="0"/>
              <w:wordWrap w:val="0"/>
              <w:overflowPunct/>
              <w:topLinePunct w:val="0"/>
              <w:bidi w:val="0"/>
              <w:spacing w:before="124" w:line="228" w:lineRule="auto"/>
              <w:ind w:left="874"/>
              <w:rPr>
                <w:sz w:val="20"/>
                <w:szCs w:val="20"/>
              </w:rPr>
            </w:pPr>
            <w:r>
              <w:rPr>
                <w:spacing w:val="8"/>
                <w:sz w:val="20"/>
                <w:szCs w:val="20"/>
              </w:rPr>
              <w:t>从业人员200人以下或营业收入40000万元以下的为中小微型</w:t>
            </w:r>
            <w:r>
              <w:rPr>
                <w:spacing w:val="7"/>
                <w:sz w:val="20"/>
                <w:szCs w:val="20"/>
              </w:rPr>
              <w:t>企业。</w:t>
            </w:r>
          </w:p>
        </w:tc>
      </w:tr>
      <w:tr w14:paraId="2620B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80C8AD9">
            <w:pPr>
              <w:keepNext w:val="0"/>
              <w:keepLines w:val="0"/>
              <w:pageBreakBefore w:val="0"/>
              <w:wordWrap w:val="0"/>
              <w:overflowPunct/>
              <w:topLinePunct w:val="0"/>
              <w:bidi w:val="0"/>
              <w:rPr>
                <w:rFonts w:ascii="Arial"/>
                <w:sz w:val="21"/>
              </w:rPr>
            </w:pPr>
          </w:p>
        </w:tc>
        <w:tc>
          <w:tcPr>
            <w:tcW w:w="1048" w:type="dxa"/>
            <w:vAlign w:val="top"/>
          </w:tcPr>
          <w:p w14:paraId="66E3BD40">
            <w:pPr>
              <w:pStyle w:val="8"/>
              <w:keepNext w:val="0"/>
              <w:keepLines w:val="0"/>
              <w:pageBreakBefore w:val="0"/>
              <w:wordWrap w:val="0"/>
              <w:overflowPunct/>
              <w:topLinePunct w:val="0"/>
              <w:bidi w:val="0"/>
              <w:spacing w:before="124" w:line="228" w:lineRule="auto"/>
              <w:ind w:left="336"/>
              <w:rPr>
                <w:sz w:val="20"/>
                <w:szCs w:val="20"/>
              </w:rPr>
            </w:pPr>
            <w:r>
              <w:rPr>
                <w:spacing w:val="-5"/>
                <w:sz w:val="20"/>
                <w:szCs w:val="20"/>
              </w:rPr>
              <w:t>中型</w:t>
            </w:r>
          </w:p>
        </w:tc>
        <w:tc>
          <w:tcPr>
            <w:tcW w:w="6991" w:type="dxa"/>
            <w:vAlign w:val="top"/>
          </w:tcPr>
          <w:p w14:paraId="04B4949C">
            <w:pPr>
              <w:pStyle w:val="8"/>
              <w:keepNext w:val="0"/>
              <w:keepLines w:val="0"/>
              <w:pageBreakBefore w:val="0"/>
              <w:wordWrap w:val="0"/>
              <w:overflowPunct/>
              <w:topLinePunct w:val="0"/>
              <w:bidi w:val="0"/>
              <w:spacing w:before="123" w:line="228" w:lineRule="auto"/>
              <w:ind w:left="719"/>
              <w:rPr>
                <w:sz w:val="20"/>
                <w:szCs w:val="20"/>
              </w:rPr>
            </w:pPr>
            <w:r>
              <w:rPr>
                <w:spacing w:val="7"/>
                <w:sz w:val="20"/>
                <w:szCs w:val="20"/>
              </w:rPr>
              <w:t>从业人员20人一200人，且营业收入5000万元一40000万元</w:t>
            </w:r>
          </w:p>
        </w:tc>
      </w:tr>
      <w:tr w14:paraId="36D19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045E686">
            <w:pPr>
              <w:keepNext w:val="0"/>
              <w:keepLines w:val="0"/>
              <w:pageBreakBefore w:val="0"/>
              <w:wordWrap w:val="0"/>
              <w:overflowPunct/>
              <w:topLinePunct w:val="0"/>
              <w:bidi w:val="0"/>
              <w:rPr>
                <w:rFonts w:ascii="Arial"/>
                <w:sz w:val="21"/>
              </w:rPr>
            </w:pPr>
          </w:p>
        </w:tc>
        <w:tc>
          <w:tcPr>
            <w:tcW w:w="1048" w:type="dxa"/>
            <w:vAlign w:val="top"/>
          </w:tcPr>
          <w:p w14:paraId="34331E7B">
            <w:pPr>
              <w:pStyle w:val="8"/>
              <w:keepNext w:val="0"/>
              <w:keepLines w:val="0"/>
              <w:pageBreakBefore w:val="0"/>
              <w:wordWrap w:val="0"/>
              <w:overflowPunct/>
              <w:topLinePunct w:val="0"/>
              <w:bidi w:val="0"/>
              <w:spacing w:before="123" w:line="230" w:lineRule="auto"/>
              <w:ind w:left="322"/>
              <w:rPr>
                <w:sz w:val="20"/>
                <w:szCs w:val="20"/>
              </w:rPr>
            </w:pPr>
            <w:r>
              <w:rPr>
                <w:spacing w:val="2"/>
                <w:sz w:val="20"/>
                <w:szCs w:val="20"/>
              </w:rPr>
              <w:t>小型</w:t>
            </w:r>
          </w:p>
        </w:tc>
        <w:tc>
          <w:tcPr>
            <w:tcW w:w="6991" w:type="dxa"/>
            <w:vAlign w:val="top"/>
          </w:tcPr>
          <w:p w14:paraId="3934C20F">
            <w:pPr>
              <w:pStyle w:val="8"/>
              <w:keepNext w:val="0"/>
              <w:keepLines w:val="0"/>
              <w:pageBreakBefore w:val="0"/>
              <w:wordWrap w:val="0"/>
              <w:overflowPunct/>
              <w:topLinePunct w:val="0"/>
              <w:bidi w:val="0"/>
              <w:spacing w:before="122" w:line="228" w:lineRule="auto"/>
              <w:ind w:left="877"/>
              <w:rPr>
                <w:sz w:val="20"/>
                <w:szCs w:val="20"/>
              </w:rPr>
            </w:pPr>
            <w:r>
              <w:rPr>
                <w:spacing w:val="7"/>
                <w:sz w:val="20"/>
                <w:szCs w:val="20"/>
              </w:rPr>
              <w:t>从业人员5人一20人，且营业收入1000万元一5000万元</w:t>
            </w:r>
          </w:p>
        </w:tc>
      </w:tr>
      <w:tr w14:paraId="3230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495041CC">
            <w:pPr>
              <w:keepNext w:val="0"/>
              <w:keepLines w:val="0"/>
              <w:pageBreakBefore w:val="0"/>
              <w:wordWrap w:val="0"/>
              <w:overflowPunct/>
              <w:topLinePunct w:val="0"/>
              <w:bidi w:val="0"/>
              <w:rPr>
                <w:rFonts w:ascii="Arial"/>
                <w:sz w:val="21"/>
              </w:rPr>
            </w:pPr>
          </w:p>
        </w:tc>
        <w:tc>
          <w:tcPr>
            <w:tcW w:w="1048" w:type="dxa"/>
            <w:vAlign w:val="top"/>
          </w:tcPr>
          <w:p w14:paraId="68EC0FCD">
            <w:pPr>
              <w:pStyle w:val="8"/>
              <w:keepNext w:val="0"/>
              <w:keepLines w:val="0"/>
              <w:pageBreakBefore w:val="0"/>
              <w:wordWrap w:val="0"/>
              <w:overflowPunct/>
              <w:topLinePunct w:val="0"/>
              <w:bidi w:val="0"/>
              <w:spacing w:before="124" w:line="228" w:lineRule="auto"/>
              <w:ind w:left="317"/>
              <w:rPr>
                <w:sz w:val="20"/>
                <w:szCs w:val="20"/>
              </w:rPr>
            </w:pPr>
            <w:r>
              <w:rPr>
                <w:spacing w:val="4"/>
                <w:sz w:val="20"/>
                <w:szCs w:val="20"/>
              </w:rPr>
              <w:t>微型</w:t>
            </w:r>
          </w:p>
        </w:tc>
        <w:tc>
          <w:tcPr>
            <w:tcW w:w="6991" w:type="dxa"/>
            <w:vAlign w:val="top"/>
          </w:tcPr>
          <w:p w14:paraId="1986288A">
            <w:pPr>
              <w:pStyle w:val="8"/>
              <w:keepNext w:val="0"/>
              <w:keepLines w:val="0"/>
              <w:pageBreakBefore w:val="0"/>
              <w:wordWrap w:val="0"/>
              <w:overflowPunct/>
              <w:topLinePunct w:val="0"/>
              <w:bidi w:val="0"/>
              <w:spacing w:before="124" w:line="228" w:lineRule="auto"/>
              <w:ind w:left="1453"/>
              <w:rPr>
                <w:sz w:val="20"/>
                <w:szCs w:val="20"/>
              </w:rPr>
            </w:pPr>
            <w:r>
              <w:rPr>
                <w:spacing w:val="7"/>
                <w:sz w:val="20"/>
                <w:szCs w:val="20"/>
              </w:rPr>
              <w:t>从业人员5人以下或营业收入1000万</w:t>
            </w:r>
            <w:r>
              <w:rPr>
                <w:spacing w:val="6"/>
                <w:sz w:val="20"/>
                <w:szCs w:val="20"/>
              </w:rPr>
              <w:t>元以下</w:t>
            </w:r>
          </w:p>
        </w:tc>
      </w:tr>
      <w:tr w14:paraId="13B61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6A6F5DCC">
            <w:pPr>
              <w:keepNext w:val="0"/>
              <w:keepLines w:val="0"/>
              <w:pageBreakBefore w:val="0"/>
              <w:wordWrap w:val="0"/>
              <w:overflowPunct/>
              <w:topLinePunct w:val="0"/>
              <w:bidi w:val="0"/>
              <w:spacing w:line="250" w:lineRule="auto"/>
              <w:rPr>
                <w:rFonts w:ascii="Arial"/>
                <w:sz w:val="21"/>
              </w:rPr>
            </w:pPr>
          </w:p>
          <w:p w14:paraId="30C6A0BC">
            <w:pPr>
              <w:keepNext w:val="0"/>
              <w:keepLines w:val="0"/>
              <w:pageBreakBefore w:val="0"/>
              <w:wordWrap w:val="0"/>
              <w:overflowPunct/>
              <w:topLinePunct w:val="0"/>
              <w:bidi w:val="0"/>
              <w:spacing w:line="250" w:lineRule="auto"/>
              <w:rPr>
                <w:rFonts w:ascii="Arial"/>
                <w:sz w:val="21"/>
              </w:rPr>
            </w:pPr>
          </w:p>
          <w:p w14:paraId="2215F1A9">
            <w:pPr>
              <w:keepNext w:val="0"/>
              <w:keepLines w:val="0"/>
              <w:pageBreakBefore w:val="0"/>
              <w:wordWrap w:val="0"/>
              <w:overflowPunct/>
              <w:topLinePunct w:val="0"/>
              <w:bidi w:val="0"/>
              <w:spacing w:line="250" w:lineRule="auto"/>
              <w:rPr>
                <w:rFonts w:ascii="Arial"/>
                <w:sz w:val="21"/>
              </w:rPr>
            </w:pPr>
          </w:p>
          <w:p w14:paraId="1886AC06">
            <w:pPr>
              <w:pStyle w:val="8"/>
              <w:keepNext w:val="0"/>
              <w:keepLines w:val="0"/>
              <w:pageBreakBefore w:val="0"/>
              <w:wordWrap w:val="0"/>
              <w:overflowPunct/>
              <w:topLinePunct w:val="0"/>
              <w:bidi w:val="0"/>
              <w:spacing w:before="65" w:line="228" w:lineRule="auto"/>
              <w:ind w:left="558"/>
              <w:rPr>
                <w:sz w:val="20"/>
                <w:szCs w:val="20"/>
              </w:rPr>
            </w:pPr>
            <w:r>
              <w:rPr>
                <w:spacing w:val="6"/>
                <w:sz w:val="20"/>
                <w:szCs w:val="20"/>
              </w:rPr>
              <w:t>零售业</w:t>
            </w:r>
          </w:p>
        </w:tc>
        <w:tc>
          <w:tcPr>
            <w:tcW w:w="8039" w:type="dxa"/>
            <w:gridSpan w:val="2"/>
            <w:vAlign w:val="top"/>
          </w:tcPr>
          <w:p w14:paraId="3C8E748C">
            <w:pPr>
              <w:pStyle w:val="8"/>
              <w:keepNext w:val="0"/>
              <w:keepLines w:val="0"/>
              <w:pageBreakBefore w:val="0"/>
              <w:wordWrap w:val="0"/>
              <w:overflowPunct/>
              <w:topLinePunct w:val="0"/>
              <w:bidi w:val="0"/>
              <w:spacing w:before="123" w:line="228" w:lineRule="auto"/>
              <w:ind w:left="874"/>
              <w:rPr>
                <w:sz w:val="20"/>
                <w:szCs w:val="20"/>
              </w:rPr>
            </w:pPr>
            <w:r>
              <w:rPr>
                <w:spacing w:val="8"/>
                <w:sz w:val="20"/>
                <w:szCs w:val="20"/>
              </w:rPr>
              <w:t>从业人员300人以下或营业收入20000万元以下的为中小微型</w:t>
            </w:r>
            <w:r>
              <w:rPr>
                <w:spacing w:val="7"/>
                <w:sz w:val="20"/>
                <w:szCs w:val="20"/>
              </w:rPr>
              <w:t>企业。</w:t>
            </w:r>
          </w:p>
        </w:tc>
      </w:tr>
      <w:tr w14:paraId="1E654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5F2938F7">
            <w:pPr>
              <w:keepNext w:val="0"/>
              <w:keepLines w:val="0"/>
              <w:pageBreakBefore w:val="0"/>
              <w:wordWrap w:val="0"/>
              <w:overflowPunct/>
              <w:topLinePunct w:val="0"/>
              <w:bidi w:val="0"/>
              <w:rPr>
                <w:rFonts w:ascii="Arial"/>
                <w:sz w:val="21"/>
              </w:rPr>
            </w:pPr>
          </w:p>
        </w:tc>
        <w:tc>
          <w:tcPr>
            <w:tcW w:w="1048" w:type="dxa"/>
            <w:vAlign w:val="top"/>
          </w:tcPr>
          <w:p w14:paraId="4A696C73">
            <w:pPr>
              <w:pStyle w:val="8"/>
              <w:keepNext w:val="0"/>
              <w:keepLines w:val="0"/>
              <w:pageBreakBefore w:val="0"/>
              <w:wordWrap w:val="0"/>
              <w:overflowPunct/>
              <w:topLinePunct w:val="0"/>
              <w:bidi w:val="0"/>
              <w:spacing w:before="123" w:line="228" w:lineRule="auto"/>
              <w:ind w:left="336"/>
              <w:rPr>
                <w:sz w:val="20"/>
                <w:szCs w:val="20"/>
              </w:rPr>
            </w:pPr>
            <w:r>
              <w:rPr>
                <w:spacing w:val="-5"/>
                <w:sz w:val="20"/>
                <w:szCs w:val="20"/>
              </w:rPr>
              <w:t>中型</w:t>
            </w:r>
          </w:p>
        </w:tc>
        <w:tc>
          <w:tcPr>
            <w:tcW w:w="6991" w:type="dxa"/>
            <w:vAlign w:val="top"/>
          </w:tcPr>
          <w:p w14:paraId="0582CC5F">
            <w:pPr>
              <w:pStyle w:val="8"/>
              <w:keepNext w:val="0"/>
              <w:keepLines w:val="0"/>
              <w:pageBreakBefore w:val="0"/>
              <w:wordWrap w:val="0"/>
              <w:overflowPunct/>
              <w:topLinePunct w:val="0"/>
              <w:bidi w:val="0"/>
              <w:spacing w:before="122" w:line="228" w:lineRule="auto"/>
              <w:ind w:left="771"/>
              <w:rPr>
                <w:sz w:val="20"/>
                <w:szCs w:val="20"/>
              </w:rPr>
            </w:pPr>
            <w:r>
              <w:rPr>
                <w:spacing w:val="7"/>
                <w:sz w:val="20"/>
                <w:szCs w:val="20"/>
              </w:rPr>
              <w:t>从业人员50人一300人，且营业收入500万元一20000万元</w:t>
            </w:r>
          </w:p>
        </w:tc>
      </w:tr>
      <w:tr w14:paraId="013E4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2A4104F">
            <w:pPr>
              <w:keepNext w:val="0"/>
              <w:keepLines w:val="0"/>
              <w:pageBreakBefore w:val="0"/>
              <w:wordWrap w:val="0"/>
              <w:overflowPunct/>
              <w:topLinePunct w:val="0"/>
              <w:bidi w:val="0"/>
              <w:rPr>
                <w:rFonts w:ascii="Arial"/>
                <w:sz w:val="21"/>
              </w:rPr>
            </w:pPr>
          </w:p>
        </w:tc>
        <w:tc>
          <w:tcPr>
            <w:tcW w:w="1048" w:type="dxa"/>
            <w:vAlign w:val="top"/>
          </w:tcPr>
          <w:p w14:paraId="1A920E57">
            <w:pPr>
              <w:pStyle w:val="8"/>
              <w:keepNext w:val="0"/>
              <w:keepLines w:val="0"/>
              <w:pageBreakBefore w:val="0"/>
              <w:wordWrap w:val="0"/>
              <w:overflowPunct/>
              <w:topLinePunct w:val="0"/>
              <w:bidi w:val="0"/>
              <w:spacing w:before="124" w:line="230" w:lineRule="auto"/>
              <w:ind w:left="322"/>
              <w:rPr>
                <w:sz w:val="20"/>
                <w:szCs w:val="20"/>
              </w:rPr>
            </w:pPr>
            <w:r>
              <w:rPr>
                <w:spacing w:val="2"/>
                <w:sz w:val="20"/>
                <w:szCs w:val="20"/>
              </w:rPr>
              <w:t>小型</w:t>
            </w:r>
          </w:p>
        </w:tc>
        <w:tc>
          <w:tcPr>
            <w:tcW w:w="6991" w:type="dxa"/>
            <w:vAlign w:val="top"/>
          </w:tcPr>
          <w:p w14:paraId="32B2D2BC">
            <w:pPr>
              <w:pStyle w:val="8"/>
              <w:keepNext w:val="0"/>
              <w:keepLines w:val="0"/>
              <w:pageBreakBefore w:val="0"/>
              <w:wordWrap w:val="0"/>
              <w:overflowPunct/>
              <w:topLinePunct w:val="0"/>
              <w:bidi w:val="0"/>
              <w:spacing w:before="124" w:line="228" w:lineRule="auto"/>
              <w:ind w:left="1033"/>
              <w:rPr>
                <w:sz w:val="20"/>
                <w:szCs w:val="20"/>
              </w:rPr>
            </w:pPr>
            <w:r>
              <w:rPr>
                <w:spacing w:val="7"/>
                <w:sz w:val="20"/>
                <w:szCs w:val="20"/>
              </w:rPr>
              <w:t>从业人员10人一50人，且营业收入100万元一</w:t>
            </w:r>
            <w:r>
              <w:rPr>
                <w:spacing w:val="6"/>
                <w:sz w:val="20"/>
                <w:szCs w:val="20"/>
              </w:rPr>
              <w:t>500万元</w:t>
            </w:r>
          </w:p>
        </w:tc>
      </w:tr>
      <w:tr w14:paraId="0E2EC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119AC545">
            <w:pPr>
              <w:keepNext w:val="0"/>
              <w:keepLines w:val="0"/>
              <w:pageBreakBefore w:val="0"/>
              <w:wordWrap w:val="0"/>
              <w:overflowPunct/>
              <w:topLinePunct w:val="0"/>
              <w:bidi w:val="0"/>
              <w:rPr>
                <w:rFonts w:ascii="Arial"/>
                <w:sz w:val="21"/>
              </w:rPr>
            </w:pPr>
          </w:p>
        </w:tc>
        <w:tc>
          <w:tcPr>
            <w:tcW w:w="1048" w:type="dxa"/>
            <w:vAlign w:val="top"/>
          </w:tcPr>
          <w:p w14:paraId="5C244648">
            <w:pPr>
              <w:pStyle w:val="8"/>
              <w:keepNext w:val="0"/>
              <w:keepLines w:val="0"/>
              <w:pageBreakBefore w:val="0"/>
              <w:wordWrap w:val="0"/>
              <w:overflowPunct/>
              <w:topLinePunct w:val="0"/>
              <w:bidi w:val="0"/>
              <w:spacing w:before="123" w:line="228" w:lineRule="auto"/>
              <w:ind w:left="317"/>
              <w:rPr>
                <w:sz w:val="20"/>
                <w:szCs w:val="20"/>
              </w:rPr>
            </w:pPr>
            <w:r>
              <w:rPr>
                <w:spacing w:val="4"/>
                <w:sz w:val="20"/>
                <w:szCs w:val="20"/>
              </w:rPr>
              <w:t>微型</w:t>
            </w:r>
          </w:p>
        </w:tc>
        <w:tc>
          <w:tcPr>
            <w:tcW w:w="6991" w:type="dxa"/>
            <w:vAlign w:val="top"/>
          </w:tcPr>
          <w:p w14:paraId="4F7B4BA0">
            <w:pPr>
              <w:pStyle w:val="8"/>
              <w:keepNext w:val="0"/>
              <w:keepLines w:val="0"/>
              <w:pageBreakBefore w:val="0"/>
              <w:wordWrap w:val="0"/>
              <w:overflowPunct/>
              <w:topLinePunct w:val="0"/>
              <w:bidi w:val="0"/>
              <w:spacing w:before="123" w:line="228" w:lineRule="auto"/>
              <w:ind w:left="1506"/>
              <w:rPr>
                <w:sz w:val="20"/>
                <w:szCs w:val="20"/>
              </w:rPr>
            </w:pPr>
            <w:r>
              <w:rPr>
                <w:spacing w:val="7"/>
                <w:sz w:val="20"/>
                <w:szCs w:val="20"/>
              </w:rPr>
              <w:t>从业人员10人以下或营业收入100万元</w:t>
            </w:r>
            <w:r>
              <w:rPr>
                <w:spacing w:val="6"/>
                <w:sz w:val="20"/>
                <w:szCs w:val="20"/>
              </w:rPr>
              <w:t>以下</w:t>
            </w:r>
          </w:p>
        </w:tc>
      </w:tr>
      <w:tr w14:paraId="070C9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5B017449">
            <w:pPr>
              <w:keepNext w:val="0"/>
              <w:keepLines w:val="0"/>
              <w:pageBreakBefore w:val="0"/>
              <w:wordWrap w:val="0"/>
              <w:overflowPunct/>
              <w:topLinePunct w:val="0"/>
              <w:bidi w:val="0"/>
              <w:spacing w:line="308" w:lineRule="auto"/>
              <w:rPr>
                <w:rFonts w:ascii="Arial"/>
                <w:sz w:val="21"/>
              </w:rPr>
            </w:pPr>
          </w:p>
          <w:p w14:paraId="7AED5295">
            <w:pPr>
              <w:keepNext w:val="0"/>
              <w:keepLines w:val="0"/>
              <w:pageBreakBefore w:val="0"/>
              <w:wordWrap w:val="0"/>
              <w:overflowPunct/>
              <w:topLinePunct w:val="0"/>
              <w:bidi w:val="0"/>
              <w:spacing w:line="309" w:lineRule="auto"/>
              <w:rPr>
                <w:rFonts w:ascii="Arial"/>
                <w:sz w:val="21"/>
              </w:rPr>
            </w:pPr>
          </w:p>
          <w:p w14:paraId="36B48B32">
            <w:pPr>
              <w:pStyle w:val="8"/>
              <w:keepNext w:val="0"/>
              <w:keepLines w:val="0"/>
              <w:pageBreakBefore w:val="0"/>
              <w:wordWrap w:val="0"/>
              <w:overflowPunct/>
              <w:topLinePunct w:val="0"/>
              <w:bidi w:val="0"/>
              <w:spacing w:before="65" w:line="239" w:lineRule="auto"/>
              <w:ind w:left="136" w:right="79" w:hanging="48"/>
              <w:rPr>
                <w:sz w:val="20"/>
                <w:szCs w:val="20"/>
              </w:rPr>
            </w:pPr>
            <w:r>
              <w:rPr>
                <w:spacing w:val="7"/>
                <w:sz w:val="20"/>
                <w:szCs w:val="20"/>
              </w:rPr>
              <w:t>交通运输业（不含铁路运输业）</w:t>
            </w:r>
          </w:p>
        </w:tc>
        <w:tc>
          <w:tcPr>
            <w:tcW w:w="8039" w:type="dxa"/>
            <w:gridSpan w:val="2"/>
            <w:vAlign w:val="top"/>
          </w:tcPr>
          <w:p w14:paraId="5E1AE4C9">
            <w:pPr>
              <w:pStyle w:val="8"/>
              <w:keepNext w:val="0"/>
              <w:keepLines w:val="0"/>
              <w:pageBreakBefore w:val="0"/>
              <w:wordWrap w:val="0"/>
              <w:overflowPunct/>
              <w:topLinePunct w:val="0"/>
              <w:bidi w:val="0"/>
              <w:spacing w:before="123" w:line="228" w:lineRule="auto"/>
              <w:ind w:left="771"/>
              <w:rPr>
                <w:sz w:val="20"/>
                <w:szCs w:val="20"/>
              </w:rPr>
            </w:pPr>
            <w:r>
              <w:rPr>
                <w:spacing w:val="8"/>
                <w:sz w:val="20"/>
                <w:szCs w:val="20"/>
              </w:rPr>
              <w:t>从业人员1000人以下或营业收入30000万元以</w:t>
            </w:r>
            <w:r>
              <w:rPr>
                <w:spacing w:val="7"/>
                <w:sz w:val="20"/>
                <w:szCs w:val="20"/>
              </w:rPr>
              <w:t>下的为中小微型企业。</w:t>
            </w:r>
          </w:p>
        </w:tc>
      </w:tr>
      <w:tr w14:paraId="5442D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957A1D5">
            <w:pPr>
              <w:keepNext w:val="0"/>
              <w:keepLines w:val="0"/>
              <w:pageBreakBefore w:val="0"/>
              <w:wordWrap w:val="0"/>
              <w:overflowPunct/>
              <w:topLinePunct w:val="0"/>
              <w:bidi w:val="0"/>
              <w:rPr>
                <w:rFonts w:ascii="Arial"/>
                <w:sz w:val="21"/>
              </w:rPr>
            </w:pPr>
          </w:p>
        </w:tc>
        <w:tc>
          <w:tcPr>
            <w:tcW w:w="1048" w:type="dxa"/>
            <w:vAlign w:val="top"/>
          </w:tcPr>
          <w:p w14:paraId="34A88776">
            <w:pPr>
              <w:pStyle w:val="8"/>
              <w:keepNext w:val="0"/>
              <w:keepLines w:val="0"/>
              <w:pageBreakBefore w:val="0"/>
              <w:wordWrap w:val="0"/>
              <w:overflowPunct/>
              <w:topLinePunct w:val="0"/>
              <w:bidi w:val="0"/>
              <w:spacing w:before="126" w:line="228" w:lineRule="auto"/>
              <w:ind w:left="336"/>
              <w:rPr>
                <w:sz w:val="20"/>
                <w:szCs w:val="20"/>
              </w:rPr>
            </w:pPr>
            <w:r>
              <w:rPr>
                <w:spacing w:val="-5"/>
                <w:sz w:val="20"/>
                <w:szCs w:val="20"/>
              </w:rPr>
              <w:t>中型</w:t>
            </w:r>
          </w:p>
        </w:tc>
        <w:tc>
          <w:tcPr>
            <w:tcW w:w="6991" w:type="dxa"/>
            <w:vAlign w:val="top"/>
          </w:tcPr>
          <w:p w14:paraId="0DF1E31E">
            <w:pPr>
              <w:pStyle w:val="8"/>
              <w:keepNext w:val="0"/>
              <w:keepLines w:val="0"/>
              <w:pageBreakBefore w:val="0"/>
              <w:wordWrap w:val="0"/>
              <w:overflowPunct/>
              <w:topLinePunct w:val="0"/>
              <w:bidi w:val="0"/>
              <w:spacing w:before="125" w:line="228" w:lineRule="auto"/>
              <w:ind w:left="510"/>
              <w:rPr>
                <w:sz w:val="20"/>
                <w:szCs w:val="20"/>
              </w:rPr>
            </w:pPr>
            <w:r>
              <w:rPr>
                <w:spacing w:val="7"/>
                <w:sz w:val="20"/>
                <w:szCs w:val="20"/>
              </w:rPr>
              <w:t>从业人员300人一1000人，且营</w:t>
            </w:r>
            <w:r>
              <w:rPr>
                <w:spacing w:val="6"/>
                <w:sz w:val="20"/>
                <w:szCs w:val="20"/>
              </w:rPr>
              <w:t>业收入3000万元一30000万元</w:t>
            </w:r>
          </w:p>
        </w:tc>
      </w:tr>
      <w:tr w14:paraId="2E8B9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C7FF870">
            <w:pPr>
              <w:keepNext w:val="0"/>
              <w:keepLines w:val="0"/>
              <w:pageBreakBefore w:val="0"/>
              <w:wordWrap w:val="0"/>
              <w:overflowPunct/>
              <w:topLinePunct w:val="0"/>
              <w:bidi w:val="0"/>
              <w:rPr>
                <w:rFonts w:ascii="Arial"/>
                <w:sz w:val="21"/>
              </w:rPr>
            </w:pPr>
          </w:p>
        </w:tc>
        <w:tc>
          <w:tcPr>
            <w:tcW w:w="1048" w:type="dxa"/>
            <w:vAlign w:val="top"/>
          </w:tcPr>
          <w:p w14:paraId="00F2A69A">
            <w:pPr>
              <w:pStyle w:val="8"/>
              <w:keepNext w:val="0"/>
              <w:keepLines w:val="0"/>
              <w:pageBreakBefore w:val="0"/>
              <w:wordWrap w:val="0"/>
              <w:overflowPunct/>
              <w:topLinePunct w:val="0"/>
              <w:bidi w:val="0"/>
              <w:spacing w:before="124" w:line="230" w:lineRule="auto"/>
              <w:ind w:left="322"/>
              <w:rPr>
                <w:sz w:val="20"/>
                <w:szCs w:val="20"/>
              </w:rPr>
            </w:pPr>
            <w:r>
              <w:rPr>
                <w:spacing w:val="2"/>
                <w:sz w:val="20"/>
                <w:szCs w:val="20"/>
              </w:rPr>
              <w:t>小型</w:t>
            </w:r>
          </w:p>
        </w:tc>
        <w:tc>
          <w:tcPr>
            <w:tcW w:w="6991" w:type="dxa"/>
            <w:vAlign w:val="top"/>
          </w:tcPr>
          <w:p w14:paraId="3BE6DF43">
            <w:pPr>
              <w:pStyle w:val="8"/>
              <w:keepNext w:val="0"/>
              <w:keepLines w:val="0"/>
              <w:pageBreakBefore w:val="0"/>
              <w:wordWrap w:val="0"/>
              <w:overflowPunct/>
              <w:topLinePunct w:val="0"/>
              <w:bidi w:val="0"/>
              <w:spacing w:before="124" w:line="228" w:lineRule="auto"/>
              <w:ind w:left="877"/>
              <w:rPr>
                <w:sz w:val="20"/>
                <w:szCs w:val="20"/>
              </w:rPr>
            </w:pPr>
            <w:r>
              <w:rPr>
                <w:spacing w:val="7"/>
                <w:sz w:val="20"/>
                <w:szCs w:val="20"/>
              </w:rPr>
              <w:t>从业人员20人一300人，且营业收入200万元一3000万元</w:t>
            </w:r>
          </w:p>
        </w:tc>
      </w:tr>
      <w:tr w14:paraId="2E7F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0F2E4C2">
            <w:pPr>
              <w:keepNext w:val="0"/>
              <w:keepLines w:val="0"/>
              <w:pageBreakBefore w:val="0"/>
              <w:wordWrap w:val="0"/>
              <w:overflowPunct/>
              <w:topLinePunct w:val="0"/>
              <w:bidi w:val="0"/>
              <w:rPr>
                <w:rFonts w:ascii="Arial"/>
                <w:sz w:val="21"/>
              </w:rPr>
            </w:pPr>
          </w:p>
        </w:tc>
        <w:tc>
          <w:tcPr>
            <w:tcW w:w="1048" w:type="dxa"/>
            <w:vAlign w:val="top"/>
          </w:tcPr>
          <w:p w14:paraId="11705F3B">
            <w:pPr>
              <w:pStyle w:val="8"/>
              <w:keepNext w:val="0"/>
              <w:keepLines w:val="0"/>
              <w:pageBreakBefore w:val="0"/>
              <w:wordWrap w:val="0"/>
              <w:overflowPunct/>
              <w:topLinePunct w:val="0"/>
              <w:bidi w:val="0"/>
              <w:spacing w:before="123" w:line="228" w:lineRule="auto"/>
              <w:ind w:left="317"/>
              <w:rPr>
                <w:sz w:val="20"/>
                <w:szCs w:val="20"/>
              </w:rPr>
            </w:pPr>
            <w:r>
              <w:rPr>
                <w:spacing w:val="4"/>
                <w:sz w:val="20"/>
                <w:szCs w:val="20"/>
              </w:rPr>
              <w:t>微型</w:t>
            </w:r>
          </w:p>
        </w:tc>
        <w:tc>
          <w:tcPr>
            <w:tcW w:w="6991" w:type="dxa"/>
            <w:vAlign w:val="top"/>
          </w:tcPr>
          <w:p w14:paraId="1CD44709">
            <w:pPr>
              <w:pStyle w:val="8"/>
              <w:keepNext w:val="0"/>
              <w:keepLines w:val="0"/>
              <w:pageBreakBefore w:val="0"/>
              <w:wordWrap w:val="0"/>
              <w:overflowPunct/>
              <w:topLinePunct w:val="0"/>
              <w:bidi w:val="0"/>
              <w:spacing w:before="123" w:line="228" w:lineRule="auto"/>
              <w:ind w:left="1506"/>
              <w:rPr>
                <w:sz w:val="20"/>
                <w:szCs w:val="20"/>
              </w:rPr>
            </w:pPr>
            <w:r>
              <w:rPr>
                <w:spacing w:val="8"/>
                <w:sz w:val="20"/>
                <w:szCs w:val="20"/>
              </w:rPr>
              <w:t>从业人员20人以下或营业收入200万元以下</w:t>
            </w:r>
          </w:p>
        </w:tc>
      </w:tr>
      <w:tr w14:paraId="31663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AEE5A5C">
            <w:pPr>
              <w:keepNext w:val="0"/>
              <w:keepLines w:val="0"/>
              <w:pageBreakBefore w:val="0"/>
              <w:wordWrap w:val="0"/>
              <w:overflowPunct/>
              <w:topLinePunct w:val="0"/>
              <w:bidi w:val="0"/>
              <w:spacing w:line="289" w:lineRule="auto"/>
              <w:rPr>
                <w:rFonts w:ascii="Arial"/>
                <w:sz w:val="21"/>
              </w:rPr>
            </w:pPr>
          </w:p>
          <w:p w14:paraId="2397D032">
            <w:pPr>
              <w:pStyle w:val="8"/>
              <w:keepNext w:val="0"/>
              <w:keepLines w:val="0"/>
              <w:pageBreakBefore w:val="0"/>
              <w:wordWrap w:val="0"/>
              <w:overflowPunct/>
              <w:topLinePunct w:val="0"/>
              <w:bidi w:val="0"/>
              <w:spacing w:before="65" w:line="228" w:lineRule="auto"/>
              <w:ind w:left="556"/>
              <w:rPr>
                <w:sz w:val="20"/>
                <w:szCs w:val="20"/>
              </w:rPr>
            </w:pPr>
            <w:r>
              <w:rPr>
                <w:spacing w:val="7"/>
                <w:sz w:val="20"/>
                <w:szCs w:val="20"/>
              </w:rPr>
              <w:t>仓储业</w:t>
            </w:r>
          </w:p>
        </w:tc>
        <w:tc>
          <w:tcPr>
            <w:tcW w:w="8039" w:type="dxa"/>
            <w:gridSpan w:val="2"/>
            <w:vAlign w:val="top"/>
          </w:tcPr>
          <w:p w14:paraId="2D18735E">
            <w:pPr>
              <w:pStyle w:val="8"/>
              <w:keepNext w:val="0"/>
              <w:keepLines w:val="0"/>
              <w:pageBreakBefore w:val="0"/>
              <w:wordWrap w:val="0"/>
              <w:overflowPunct/>
              <w:topLinePunct w:val="0"/>
              <w:bidi w:val="0"/>
              <w:spacing w:before="125" w:line="228" w:lineRule="auto"/>
              <w:ind w:left="874"/>
              <w:rPr>
                <w:sz w:val="20"/>
                <w:szCs w:val="20"/>
              </w:rPr>
            </w:pPr>
            <w:r>
              <w:rPr>
                <w:spacing w:val="8"/>
                <w:sz w:val="20"/>
                <w:szCs w:val="20"/>
              </w:rPr>
              <w:t>从业人员200人以下或营业收入30000万元以下的为中小微型</w:t>
            </w:r>
            <w:r>
              <w:rPr>
                <w:spacing w:val="7"/>
                <w:sz w:val="20"/>
                <w:szCs w:val="20"/>
              </w:rPr>
              <w:t>企业。</w:t>
            </w:r>
          </w:p>
        </w:tc>
      </w:tr>
      <w:tr w14:paraId="6908F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vMerge w:val="continue"/>
            <w:tcBorders>
              <w:top w:val="nil"/>
            </w:tcBorders>
            <w:vAlign w:val="top"/>
          </w:tcPr>
          <w:p w14:paraId="6BA451DB">
            <w:pPr>
              <w:keepNext w:val="0"/>
              <w:keepLines w:val="0"/>
              <w:pageBreakBefore w:val="0"/>
              <w:wordWrap w:val="0"/>
              <w:overflowPunct/>
              <w:topLinePunct w:val="0"/>
              <w:bidi w:val="0"/>
              <w:rPr>
                <w:rFonts w:ascii="Arial"/>
                <w:sz w:val="21"/>
              </w:rPr>
            </w:pPr>
          </w:p>
        </w:tc>
        <w:tc>
          <w:tcPr>
            <w:tcW w:w="1048" w:type="dxa"/>
            <w:vAlign w:val="top"/>
          </w:tcPr>
          <w:p w14:paraId="356BA0B3">
            <w:pPr>
              <w:pStyle w:val="8"/>
              <w:keepNext w:val="0"/>
              <w:keepLines w:val="0"/>
              <w:pageBreakBefore w:val="0"/>
              <w:wordWrap w:val="0"/>
              <w:overflowPunct/>
              <w:topLinePunct w:val="0"/>
              <w:bidi w:val="0"/>
              <w:spacing w:before="125" w:line="228" w:lineRule="auto"/>
              <w:ind w:left="336"/>
              <w:rPr>
                <w:sz w:val="20"/>
                <w:szCs w:val="20"/>
              </w:rPr>
            </w:pPr>
            <w:r>
              <w:rPr>
                <w:spacing w:val="-5"/>
                <w:sz w:val="20"/>
                <w:szCs w:val="20"/>
              </w:rPr>
              <w:t>中型</w:t>
            </w:r>
          </w:p>
        </w:tc>
        <w:tc>
          <w:tcPr>
            <w:tcW w:w="6991" w:type="dxa"/>
            <w:vAlign w:val="top"/>
          </w:tcPr>
          <w:p w14:paraId="02D41762">
            <w:pPr>
              <w:pStyle w:val="8"/>
              <w:keepNext w:val="0"/>
              <w:keepLines w:val="0"/>
              <w:pageBreakBefore w:val="0"/>
              <w:wordWrap w:val="0"/>
              <w:overflowPunct/>
              <w:topLinePunct w:val="0"/>
              <w:bidi w:val="0"/>
              <w:spacing w:before="124" w:line="228" w:lineRule="auto"/>
              <w:ind w:left="666"/>
              <w:rPr>
                <w:sz w:val="20"/>
                <w:szCs w:val="20"/>
              </w:rPr>
            </w:pPr>
            <w:r>
              <w:rPr>
                <w:spacing w:val="7"/>
                <w:sz w:val="20"/>
                <w:szCs w:val="20"/>
              </w:rPr>
              <w:t>从业人员100人一200人，且营业收入1000万元一30</w:t>
            </w:r>
            <w:r>
              <w:rPr>
                <w:spacing w:val="6"/>
                <w:sz w:val="20"/>
                <w:szCs w:val="20"/>
              </w:rPr>
              <w:t>000万元</w:t>
            </w:r>
          </w:p>
        </w:tc>
      </w:tr>
    </w:tbl>
    <w:p w14:paraId="38805DBB">
      <w:pPr>
        <w:keepNext w:val="0"/>
        <w:keepLines w:val="0"/>
        <w:pageBreakBefore w:val="0"/>
        <w:wordWrap w:val="0"/>
        <w:overflowPunct/>
        <w:topLinePunct w:val="0"/>
        <w:bidi w:val="0"/>
        <w:rPr>
          <w:rFonts w:ascii="Arial"/>
          <w:sz w:val="21"/>
        </w:rPr>
      </w:pPr>
    </w:p>
    <w:p w14:paraId="2EB61F4F">
      <w:pPr>
        <w:keepNext w:val="0"/>
        <w:keepLines w:val="0"/>
        <w:pageBreakBefore w:val="0"/>
        <w:wordWrap w:val="0"/>
        <w:overflowPunct/>
        <w:topLinePunct w:val="0"/>
        <w:bidi w:val="0"/>
        <w:rPr>
          <w:rFonts w:ascii="Arial" w:hAnsi="Arial" w:eastAsia="Arial" w:cs="Arial"/>
          <w:sz w:val="21"/>
          <w:szCs w:val="21"/>
        </w:rPr>
        <w:sectPr>
          <w:footerReference r:id="rId67" w:type="default"/>
          <w:pgSz w:w="11905" w:h="16839"/>
          <w:pgMar w:top="400" w:right="1064" w:bottom="1224" w:left="1063" w:header="0" w:footer="1055" w:gutter="0"/>
          <w:pgNumType w:fmt="decimal"/>
          <w:cols w:space="720" w:num="1"/>
        </w:sectPr>
      </w:pPr>
    </w:p>
    <w:p w14:paraId="553F4628">
      <w:pPr>
        <w:keepNext w:val="0"/>
        <w:keepLines w:val="0"/>
        <w:pageBreakBefore w:val="0"/>
        <w:wordWrap w:val="0"/>
        <w:overflowPunct/>
        <w:topLinePunct w:val="0"/>
        <w:bidi w:val="0"/>
        <w:spacing w:before="19"/>
      </w:pPr>
    </w:p>
    <w:p w14:paraId="50A5CC7E">
      <w:pPr>
        <w:keepNext w:val="0"/>
        <w:keepLines w:val="0"/>
        <w:pageBreakBefore w:val="0"/>
        <w:wordWrap w:val="0"/>
        <w:overflowPunct/>
        <w:topLinePunct w:val="0"/>
        <w:bidi w:val="0"/>
        <w:spacing w:before="19"/>
      </w:pPr>
    </w:p>
    <w:p w14:paraId="6BA682C4">
      <w:pPr>
        <w:keepNext w:val="0"/>
        <w:keepLines w:val="0"/>
        <w:pageBreakBefore w:val="0"/>
        <w:wordWrap w:val="0"/>
        <w:overflowPunct/>
        <w:topLinePunct w:val="0"/>
        <w:bidi w:val="0"/>
        <w:spacing w:before="18"/>
      </w:pPr>
    </w:p>
    <w:p w14:paraId="14B59467">
      <w:pPr>
        <w:keepNext w:val="0"/>
        <w:keepLines w:val="0"/>
        <w:pageBreakBefore w:val="0"/>
        <w:wordWrap w:val="0"/>
        <w:overflowPunct/>
        <w:topLinePunct w:val="0"/>
        <w:bidi w:val="0"/>
        <w:spacing w:before="18"/>
      </w:pPr>
    </w:p>
    <w:tbl>
      <w:tblPr>
        <w:tblStyle w:val="7"/>
        <w:tblW w:w="977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6991"/>
      </w:tblGrid>
      <w:tr w14:paraId="6EAB7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37E32EB5">
            <w:pPr>
              <w:keepNext w:val="0"/>
              <w:keepLines w:val="0"/>
              <w:pageBreakBefore w:val="0"/>
              <w:wordWrap w:val="0"/>
              <w:overflowPunct/>
              <w:topLinePunct w:val="0"/>
              <w:bidi w:val="0"/>
              <w:rPr>
                <w:rFonts w:ascii="Arial"/>
                <w:sz w:val="21"/>
              </w:rPr>
            </w:pPr>
          </w:p>
        </w:tc>
        <w:tc>
          <w:tcPr>
            <w:tcW w:w="1048" w:type="dxa"/>
            <w:vAlign w:val="top"/>
          </w:tcPr>
          <w:p w14:paraId="18D444C7">
            <w:pPr>
              <w:pStyle w:val="8"/>
              <w:keepNext w:val="0"/>
              <w:keepLines w:val="0"/>
              <w:pageBreakBefore w:val="0"/>
              <w:wordWrap w:val="0"/>
              <w:overflowPunct/>
              <w:topLinePunct w:val="0"/>
              <w:bidi w:val="0"/>
              <w:spacing w:before="125" w:line="230" w:lineRule="auto"/>
              <w:ind w:left="322"/>
              <w:rPr>
                <w:sz w:val="20"/>
                <w:szCs w:val="20"/>
              </w:rPr>
            </w:pPr>
            <w:r>
              <w:rPr>
                <w:spacing w:val="2"/>
                <w:sz w:val="20"/>
                <w:szCs w:val="20"/>
              </w:rPr>
              <w:t>小型</w:t>
            </w:r>
          </w:p>
        </w:tc>
        <w:tc>
          <w:tcPr>
            <w:tcW w:w="6991" w:type="dxa"/>
            <w:vAlign w:val="top"/>
          </w:tcPr>
          <w:p w14:paraId="7D811D7C">
            <w:pPr>
              <w:pStyle w:val="8"/>
              <w:keepNext w:val="0"/>
              <w:keepLines w:val="0"/>
              <w:pageBreakBefore w:val="0"/>
              <w:wordWrap w:val="0"/>
              <w:overflowPunct/>
              <w:topLinePunct w:val="0"/>
              <w:bidi w:val="0"/>
              <w:spacing w:before="125" w:line="228" w:lineRule="auto"/>
              <w:ind w:left="877"/>
              <w:rPr>
                <w:sz w:val="20"/>
                <w:szCs w:val="20"/>
              </w:rPr>
            </w:pPr>
            <w:r>
              <w:rPr>
                <w:spacing w:val="7"/>
                <w:sz w:val="20"/>
                <w:szCs w:val="20"/>
              </w:rPr>
              <w:t>从业人员20人一100人，且营业收入100万元一1000万元</w:t>
            </w:r>
          </w:p>
        </w:tc>
      </w:tr>
      <w:tr w14:paraId="7CEA0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63B8F771">
            <w:pPr>
              <w:keepNext w:val="0"/>
              <w:keepLines w:val="0"/>
              <w:pageBreakBefore w:val="0"/>
              <w:wordWrap w:val="0"/>
              <w:overflowPunct/>
              <w:topLinePunct w:val="0"/>
              <w:bidi w:val="0"/>
              <w:rPr>
                <w:rFonts w:ascii="Arial"/>
                <w:sz w:val="21"/>
              </w:rPr>
            </w:pPr>
          </w:p>
        </w:tc>
        <w:tc>
          <w:tcPr>
            <w:tcW w:w="1048" w:type="dxa"/>
            <w:vAlign w:val="top"/>
          </w:tcPr>
          <w:p w14:paraId="5C384115">
            <w:pPr>
              <w:pStyle w:val="8"/>
              <w:keepNext w:val="0"/>
              <w:keepLines w:val="0"/>
              <w:pageBreakBefore w:val="0"/>
              <w:wordWrap w:val="0"/>
              <w:overflowPunct/>
              <w:topLinePunct w:val="0"/>
              <w:bidi w:val="0"/>
              <w:spacing w:before="120" w:line="228" w:lineRule="auto"/>
              <w:ind w:left="317"/>
              <w:rPr>
                <w:sz w:val="20"/>
                <w:szCs w:val="20"/>
              </w:rPr>
            </w:pPr>
            <w:r>
              <w:rPr>
                <w:spacing w:val="4"/>
                <w:sz w:val="20"/>
                <w:szCs w:val="20"/>
              </w:rPr>
              <w:t>微型</w:t>
            </w:r>
          </w:p>
        </w:tc>
        <w:tc>
          <w:tcPr>
            <w:tcW w:w="6991" w:type="dxa"/>
            <w:vAlign w:val="top"/>
          </w:tcPr>
          <w:p w14:paraId="7A31E39A">
            <w:pPr>
              <w:pStyle w:val="8"/>
              <w:keepNext w:val="0"/>
              <w:keepLines w:val="0"/>
              <w:pageBreakBefore w:val="0"/>
              <w:wordWrap w:val="0"/>
              <w:overflowPunct/>
              <w:topLinePunct w:val="0"/>
              <w:bidi w:val="0"/>
              <w:spacing w:before="120" w:line="228" w:lineRule="auto"/>
              <w:ind w:left="1506"/>
              <w:rPr>
                <w:sz w:val="20"/>
                <w:szCs w:val="20"/>
              </w:rPr>
            </w:pPr>
            <w:r>
              <w:rPr>
                <w:spacing w:val="7"/>
                <w:sz w:val="20"/>
                <w:szCs w:val="20"/>
              </w:rPr>
              <w:t>从业人员20人以下或营业收入100万元</w:t>
            </w:r>
            <w:r>
              <w:rPr>
                <w:spacing w:val="6"/>
                <w:sz w:val="20"/>
                <w:szCs w:val="20"/>
              </w:rPr>
              <w:t>以下</w:t>
            </w:r>
          </w:p>
        </w:tc>
      </w:tr>
      <w:tr w14:paraId="26E26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restart"/>
            <w:tcBorders>
              <w:bottom w:val="nil"/>
            </w:tcBorders>
            <w:vAlign w:val="top"/>
          </w:tcPr>
          <w:p w14:paraId="4F15F3BD">
            <w:pPr>
              <w:keepNext w:val="0"/>
              <w:keepLines w:val="0"/>
              <w:pageBreakBefore w:val="0"/>
              <w:wordWrap w:val="0"/>
              <w:overflowPunct/>
              <w:topLinePunct w:val="0"/>
              <w:bidi w:val="0"/>
              <w:spacing w:line="250" w:lineRule="auto"/>
              <w:rPr>
                <w:rFonts w:ascii="Arial"/>
                <w:sz w:val="21"/>
              </w:rPr>
            </w:pPr>
          </w:p>
          <w:p w14:paraId="78110393">
            <w:pPr>
              <w:keepNext w:val="0"/>
              <w:keepLines w:val="0"/>
              <w:pageBreakBefore w:val="0"/>
              <w:wordWrap w:val="0"/>
              <w:overflowPunct/>
              <w:topLinePunct w:val="0"/>
              <w:bidi w:val="0"/>
              <w:spacing w:line="250" w:lineRule="auto"/>
              <w:rPr>
                <w:rFonts w:ascii="Arial"/>
                <w:sz w:val="21"/>
              </w:rPr>
            </w:pPr>
          </w:p>
          <w:p w14:paraId="6C4C48F2">
            <w:pPr>
              <w:keepNext w:val="0"/>
              <w:keepLines w:val="0"/>
              <w:pageBreakBefore w:val="0"/>
              <w:wordWrap w:val="0"/>
              <w:overflowPunct/>
              <w:topLinePunct w:val="0"/>
              <w:bidi w:val="0"/>
              <w:spacing w:line="250" w:lineRule="auto"/>
              <w:rPr>
                <w:rFonts w:ascii="Arial"/>
                <w:sz w:val="21"/>
              </w:rPr>
            </w:pPr>
          </w:p>
          <w:p w14:paraId="1648D7E7">
            <w:pPr>
              <w:pStyle w:val="8"/>
              <w:keepNext w:val="0"/>
              <w:keepLines w:val="0"/>
              <w:pageBreakBefore w:val="0"/>
              <w:wordWrap w:val="0"/>
              <w:overflowPunct/>
              <w:topLinePunct w:val="0"/>
              <w:bidi w:val="0"/>
              <w:spacing w:before="65" w:line="229" w:lineRule="auto"/>
              <w:ind w:left="573"/>
              <w:rPr>
                <w:sz w:val="20"/>
                <w:szCs w:val="20"/>
              </w:rPr>
            </w:pPr>
            <w:r>
              <w:rPr>
                <w:spacing w:val="1"/>
                <w:sz w:val="20"/>
                <w:szCs w:val="20"/>
              </w:rPr>
              <w:t>邮政业</w:t>
            </w:r>
          </w:p>
        </w:tc>
        <w:tc>
          <w:tcPr>
            <w:tcW w:w="8039" w:type="dxa"/>
            <w:gridSpan w:val="2"/>
            <w:vAlign w:val="top"/>
          </w:tcPr>
          <w:p w14:paraId="6824BAD9">
            <w:pPr>
              <w:pStyle w:val="8"/>
              <w:keepNext w:val="0"/>
              <w:keepLines w:val="0"/>
              <w:pageBreakBefore w:val="0"/>
              <w:wordWrap w:val="0"/>
              <w:overflowPunct/>
              <w:topLinePunct w:val="0"/>
              <w:bidi w:val="0"/>
              <w:spacing w:before="123" w:line="228" w:lineRule="auto"/>
              <w:ind w:left="771"/>
              <w:rPr>
                <w:sz w:val="20"/>
                <w:szCs w:val="20"/>
              </w:rPr>
            </w:pPr>
            <w:r>
              <w:rPr>
                <w:spacing w:val="8"/>
                <w:sz w:val="20"/>
                <w:szCs w:val="20"/>
              </w:rPr>
              <w:t>从业人员1000人以下或营业收入30000万元以</w:t>
            </w:r>
            <w:r>
              <w:rPr>
                <w:spacing w:val="7"/>
                <w:sz w:val="20"/>
                <w:szCs w:val="20"/>
              </w:rPr>
              <w:t>下的为中小微型企业。</w:t>
            </w:r>
          </w:p>
        </w:tc>
      </w:tr>
      <w:tr w14:paraId="74B40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75A96AD8">
            <w:pPr>
              <w:keepNext w:val="0"/>
              <w:keepLines w:val="0"/>
              <w:pageBreakBefore w:val="0"/>
              <w:wordWrap w:val="0"/>
              <w:overflowPunct/>
              <w:topLinePunct w:val="0"/>
              <w:bidi w:val="0"/>
              <w:rPr>
                <w:rFonts w:ascii="Arial"/>
                <w:sz w:val="21"/>
              </w:rPr>
            </w:pPr>
          </w:p>
        </w:tc>
        <w:tc>
          <w:tcPr>
            <w:tcW w:w="1048" w:type="dxa"/>
            <w:vAlign w:val="top"/>
          </w:tcPr>
          <w:p w14:paraId="6F4E2E6D">
            <w:pPr>
              <w:pStyle w:val="8"/>
              <w:keepNext w:val="0"/>
              <w:keepLines w:val="0"/>
              <w:pageBreakBefore w:val="0"/>
              <w:wordWrap w:val="0"/>
              <w:overflowPunct/>
              <w:topLinePunct w:val="0"/>
              <w:bidi w:val="0"/>
              <w:spacing w:before="124" w:line="228" w:lineRule="auto"/>
              <w:ind w:left="336"/>
              <w:rPr>
                <w:sz w:val="20"/>
                <w:szCs w:val="20"/>
              </w:rPr>
            </w:pPr>
            <w:r>
              <w:rPr>
                <w:spacing w:val="-5"/>
                <w:sz w:val="20"/>
                <w:szCs w:val="20"/>
              </w:rPr>
              <w:t>中型</w:t>
            </w:r>
          </w:p>
        </w:tc>
        <w:tc>
          <w:tcPr>
            <w:tcW w:w="6991" w:type="dxa"/>
            <w:vAlign w:val="top"/>
          </w:tcPr>
          <w:p w14:paraId="56BDFC69">
            <w:pPr>
              <w:pStyle w:val="8"/>
              <w:keepNext w:val="0"/>
              <w:keepLines w:val="0"/>
              <w:pageBreakBefore w:val="0"/>
              <w:wordWrap w:val="0"/>
              <w:overflowPunct/>
              <w:topLinePunct w:val="0"/>
              <w:bidi w:val="0"/>
              <w:spacing w:before="123" w:line="228" w:lineRule="auto"/>
              <w:ind w:left="510"/>
              <w:rPr>
                <w:sz w:val="20"/>
                <w:szCs w:val="20"/>
              </w:rPr>
            </w:pPr>
            <w:r>
              <w:rPr>
                <w:spacing w:val="7"/>
                <w:sz w:val="20"/>
                <w:szCs w:val="20"/>
              </w:rPr>
              <w:t>从业人员300人一1000人，且营业收入200</w:t>
            </w:r>
            <w:r>
              <w:rPr>
                <w:spacing w:val="6"/>
                <w:sz w:val="20"/>
                <w:szCs w:val="20"/>
              </w:rPr>
              <w:t>0万元一30000万元</w:t>
            </w:r>
          </w:p>
        </w:tc>
      </w:tr>
      <w:tr w14:paraId="6D5CB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5E546FE6">
            <w:pPr>
              <w:keepNext w:val="0"/>
              <w:keepLines w:val="0"/>
              <w:pageBreakBefore w:val="0"/>
              <w:wordWrap w:val="0"/>
              <w:overflowPunct/>
              <w:topLinePunct w:val="0"/>
              <w:bidi w:val="0"/>
              <w:rPr>
                <w:rFonts w:ascii="Arial"/>
                <w:sz w:val="21"/>
              </w:rPr>
            </w:pPr>
          </w:p>
        </w:tc>
        <w:tc>
          <w:tcPr>
            <w:tcW w:w="1048" w:type="dxa"/>
            <w:vAlign w:val="top"/>
          </w:tcPr>
          <w:p w14:paraId="7B3014F1">
            <w:pPr>
              <w:pStyle w:val="8"/>
              <w:keepNext w:val="0"/>
              <w:keepLines w:val="0"/>
              <w:pageBreakBefore w:val="0"/>
              <w:wordWrap w:val="0"/>
              <w:overflowPunct/>
              <w:topLinePunct w:val="0"/>
              <w:bidi w:val="0"/>
              <w:spacing w:before="124" w:line="230" w:lineRule="auto"/>
              <w:ind w:left="322"/>
              <w:rPr>
                <w:sz w:val="20"/>
                <w:szCs w:val="20"/>
              </w:rPr>
            </w:pPr>
            <w:r>
              <w:rPr>
                <w:spacing w:val="2"/>
                <w:sz w:val="20"/>
                <w:szCs w:val="20"/>
              </w:rPr>
              <w:t>小型</w:t>
            </w:r>
          </w:p>
        </w:tc>
        <w:tc>
          <w:tcPr>
            <w:tcW w:w="6991" w:type="dxa"/>
            <w:vAlign w:val="top"/>
          </w:tcPr>
          <w:p w14:paraId="45D78600">
            <w:pPr>
              <w:pStyle w:val="8"/>
              <w:keepNext w:val="0"/>
              <w:keepLines w:val="0"/>
              <w:pageBreakBefore w:val="0"/>
              <w:wordWrap w:val="0"/>
              <w:overflowPunct/>
              <w:topLinePunct w:val="0"/>
              <w:bidi w:val="0"/>
              <w:spacing w:before="123" w:line="228" w:lineRule="auto"/>
              <w:ind w:left="877"/>
              <w:rPr>
                <w:sz w:val="20"/>
                <w:szCs w:val="20"/>
              </w:rPr>
            </w:pPr>
            <w:r>
              <w:rPr>
                <w:spacing w:val="7"/>
                <w:sz w:val="20"/>
                <w:szCs w:val="20"/>
              </w:rPr>
              <w:t>从业人员20人一300人，且营业收入100万元一2000万元</w:t>
            </w:r>
          </w:p>
        </w:tc>
      </w:tr>
      <w:tr w14:paraId="6EE42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continue"/>
            <w:tcBorders>
              <w:top w:val="nil"/>
            </w:tcBorders>
            <w:vAlign w:val="top"/>
          </w:tcPr>
          <w:p w14:paraId="3C7C581A">
            <w:pPr>
              <w:keepNext w:val="0"/>
              <w:keepLines w:val="0"/>
              <w:pageBreakBefore w:val="0"/>
              <w:wordWrap w:val="0"/>
              <w:overflowPunct/>
              <w:topLinePunct w:val="0"/>
              <w:bidi w:val="0"/>
              <w:rPr>
                <w:rFonts w:ascii="Arial"/>
                <w:sz w:val="21"/>
              </w:rPr>
            </w:pPr>
          </w:p>
        </w:tc>
        <w:tc>
          <w:tcPr>
            <w:tcW w:w="1048" w:type="dxa"/>
            <w:vAlign w:val="top"/>
          </w:tcPr>
          <w:p w14:paraId="6BAAB102">
            <w:pPr>
              <w:pStyle w:val="8"/>
              <w:keepNext w:val="0"/>
              <w:keepLines w:val="0"/>
              <w:pageBreakBefore w:val="0"/>
              <w:wordWrap w:val="0"/>
              <w:overflowPunct/>
              <w:topLinePunct w:val="0"/>
              <w:bidi w:val="0"/>
              <w:spacing w:before="126" w:line="228" w:lineRule="auto"/>
              <w:ind w:left="317"/>
              <w:rPr>
                <w:sz w:val="20"/>
                <w:szCs w:val="20"/>
              </w:rPr>
            </w:pPr>
            <w:r>
              <w:rPr>
                <w:spacing w:val="4"/>
                <w:sz w:val="20"/>
                <w:szCs w:val="20"/>
              </w:rPr>
              <w:t>微型</w:t>
            </w:r>
          </w:p>
        </w:tc>
        <w:tc>
          <w:tcPr>
            <w:tcW w:w="6991" w:type="dxa"/>
            <w:vAlign w:val="top"/>
          </w:tcPr>
          <w:p w14:paraId="199AAFDE">
            <w:pPr>
              <w:pStyle w:val="8"/>
              <w:keepNext w:val="0"/>
              <w:keepLines w:val="0"/>
              <w:pageBreakBefore w:val="0"/>
              <w:wordWrap w:val="0"/>
              <w:overflowPunct/>
              <w:topLinePunct w:val="0"/>
              <w:bidi w:val="0"/>
              <w:spacing w:before="126" w:line="228" w:lineRule="auto"/>
              <w:ind w:left="1506"/>
              <w:rPr>
                <w:sz w:val="20"/>
                <w:szCs w:val="20"/>
              </w:rPr>
            </w:pPr>
            <w:r>
              <w:rPr>
                <w:spacing w:val="7"/>
                <w:sz w:val="20"/>
                <w:szCs w:val="20"/>
              </w:rPr>
              <w:t>从业人员20人以下或营业收入100万元</w:t>
            </w:r>
            <w:r>
              <w:rPr>
                <w:spacing w:val="6"/>
                <w:sz w:val="20"/>
                <w:szCs w:val="20"/>
              </w:rPr>
              <w:t>以下</w:t>
            </w:r>
          </w:p>
        </w:tc>
      </w:tr>
    </w:tbl>
    <w:p w14:paraId="651A368A">
      <w:pPr>
        <w:keepNext w:val="0"/>
        <w:keepLines w:val="0"/>
        <w:pageBreakBefore w:val="0"/>
        <w:wordWrap w:val="0"/>
        <w:overflowPunct/>
        <w:topLinePunct w:val="0"/>
        <w:bidi w:val="0"/>
        <w:spacing w:before="30"/>
      </w:pPr>
    </w:p>
    <w:tbl>
      <w:tblPr>
        <w:tblStyle w:val="7"/>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768"/>
        <w:gridCol w:w="7309"/>
      </w:tblGrid>
      <w:tr w14:paraId="1C5C8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Merge w:val="restart"/>
            <w:tcBorders>
              <w:bottom w:val="nil"/>
            </w:tcBorders>
            <w:vAlign w:val="top"/>
          </w:tcPr>
          <w:p w14:paraId="20FAC3F5">
            <w:pPr>
              <w:keepNext w:val="0"/>
              <w:keepLines w:val="0"/>
              <w:pageBreakBefore w:val="0"/>
              <w:wordWrap w:val="0"/>
              <w:overflowPunct/>
              <w:topLinePunct w:val="0"/>
              <w:bidi w:val="0"/>
              <w:spacing w:line="251" w:lineRule="auto"/>
              <w:rPr>
                <w:rFonts w:ascii="Arial"/>
                <w:sz w:val="21"/>
              </w:rPr>
            </w:pPr>
          </w:p>
          <w:p w14:paraId="3CB72A72">
            <w:pPr>
              <w:keepNext w:val="0"/>
              <w:keepLines w:val="0"/>
              <w:pageBreakBefore w:val="0"/>
              <w:wordWrap w:val="0"/>
              <w:overflowPunct/>
              <w:topLinePunct w:val="0"/>
              <w:bidi w:val="0"/>
              <w:spacing w:line="251" w:lineRule="auto"/>
              <w:rPr>
                <w:rFonts w:ascii="Arial"/>
                <w:sz w:val="21"/>
              </w:rPr>
            </w:pPr>
          </w:p>
          <w:p w14:paraId="0A182D62">
            <w:pPr>
              <w:keepNext w:val="0"/>
              <w:keepLines w:val="0"/>
              <w:pageBreakBefore w:val="0"/>
              <w:wordWrap w:val="0"/>
              <w:overflowPunct/>
              <w:topLinePunct w:val="0"/>
              <w:bidi w:val="0"/>
              <w:spacing w:line="251" w:lineRule="auto"/>
              <w:rPr>
                <w:rFonts w:ascii="Arial"/>
                <w:sz w:val="21"/>
              </w:rPr>
            </w:pPr>
          </w:p>
          <w:p w14:paraId="4E3A2D46">
            <w:pPr>
              <w:pStyle w:val="8"/>
              <w:keepNext w:val="0"/>
              <w:keepLines w:val="0"/>
              <w:pageBreakBefore w:val="0"/>
              <w:wordWrap w:val="0"/>
              <w:overflowPunct/>
              <w:topLinePunct w:val="0"/>
              <w:bidi w:val="0"/>
              <w:spacing w:before="65" w:line="228" w:lineRule="auto"/>
              <w:ind w:left="538"/>
              <w:rPr>
                <w:sz w:val="20"/>
                <w:szCs w:val="20"/>
              </w:rPr>
            </w:pPr>
            <w:r>
              <w:rPr>
                <w:spacing w:val="7"/>
                <w:sz w:val="20"/>
                <w:szCs w:val="20"/>
              </w:rPr>
              <w:t>住宿业</w:t>
            </w:r>
          </w:p>
        </w:tc>
        <w:tc>
          <w:tcPr>
            <w:tcW w:w="8077" w:type="dxa"/>
            <w:gridSpan w:val="2"/>
            <w:vAlign w:val="top"/>
          </w:tcPr>
          <w:p w14:paraId="4E6BD323">
            <w:pPr>
              <w:pStyle w:val="8"/>
              <w:keepNext w:val="0"/>
              <w:keepLines w:val="0"/>
              <w:pageBreakBefore w:val="0"/>
              <w:wordWrap w:val="0"/>
              <w:overflowPunct/>
              <w:topLinePunct w:val="0"/>
              <w:bidi w:val="0"/>
              <w:spacing w:before="126" w:line="228" w:lineRule="auto"/>
              <w:ind w:left="947"/>
              <w:rPr>
                <w:sz w:val="20"/>
                <w:szCs w:val="20"/>
              </w:rPr>
            </w:pPr>
            <w:r>
              <w:rPr>
                <w:spacing w:val="7"/>
                <w:sz w:val="20"/>
                <w:szCs w:val="20"/>
              </w:rPr>
              <w:t>从业人员300人以下或营业收入10000万元以下的为中小微型企业。</w:t>
            </w:r>
          </w:p>
        </w:tc>
      </w:tr>
      <w:tr w14:paraId="57F37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2E259B2">
            <w:pPr>
              <w:keepNext w:val="0"/>
              <w:keepLines w:val="0"/>
              <w:pageBreakBefore w:val="0"/>
              <w:wordWrap w:val="0"/>
              <w:overflowPunct/>
              <w:topLinePunct w:val="0"/>
              <w:bidi w:val="0"/>
              <w:rPr>
                <w:rFonts w:ascii="Arial"/>
                <w:sz w:val="21"/>
              </w:rPr>
            </w:pPr>
          </w:p>
        </w:tc>
        <w:tc>
          <w:tcPr>
            <w:tcW w:w="768" w:type="dxa"/>
            <w:vAlign w:val="top"/>
          </w:tcPr>
          <w:p w14:paraId="418D7459">
            <w:pPr>
              <w:pStyle w:val="8"/>
              <w:keepNext w:val="0"/>
              <w:keepLines w:val="0"/>
              <w:pageBreakBefore w:val="0"/>
              <w:wordWrap w:val="0"/>
              <w:overflowPunct/>
              <w:topLinePunct w:val="0"/>
              <w:bidi w:val="0"/>
              <w:spacing w:before="122" w:line="228" w:lineRule="auto"/>
              <w:ind w:left="196"/>
              <w:rPr>
                <w:sz w:val="20"/>
                <w:szCs w:val="20"/>
              </w:rPr>
            </w:pPr>
            <w:r>
              <w:rPr>
                <w:spacing w:val="-5"/>
                <w:sz w:val="20"/>
                <w:szCs w:val="20"/>
              </w:rPr>
              <w:t>中型</w:t>
            </w:r>
          </w:p>
        </w:tc>
        <w:tc>
          <w:tcPr>
            <w:tcW w:w="7309" w:type="dxa"/>
            <w:vAlign w:val="top"/>
          </w:tcPr>
          <w:p w14:paraId="4B48AAD2">
            <w:pPr>
              <w:pStyle w:val="8"/>
              <w:keepNext w:val="0"/>
              <w:keepLines w:val="0"/>
              <w:pageBreakBefore w:val="0"/>
              <w:wordWrap w:val="0"/>
              <w:overflowPunct/>
              <w:topLinePunct w:val="0"/>
              <w:bidi w:val="0"/>
              <w:spacing w:before="122" w:line="228" w:lineRule="auto"/>
              <w:ind w:left="827"/>
              <w:rPr>
                <w:sz w:val="20"/>
                <w:szCs w:val="20"/>
              </w:rPr>
            </w:pPr>
            <w:r>
              <w:rPr>
                <w:spacing w:val="7"/>
                <w:sz w:val="20"/>
                <w:szCs w:val="20"/>
              </w:rPr>
              <w:t>从业人员100人一300人，且营业收入2000万元一10000万元</w:t>
            </w:r>
          </w:p>
        </w:tc>
      </w:tr>
      <w:tr w14:paraId="63EEE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7CFA350">
            <w:pPr>
              <w:keepNext w:val="0"/>
              <w:keepLines w:val="0"/>
              <w:pageBreakBefore w:val="0"/>
              <w:wordWrap w:val="0"/>
              <w:overflowPunct/>
              <w:topLinePunct w:val="0"/>
              <w:bidi w:val="0"/>
              <w:rPr>
                <w:rFonts w:ascii="Arial"/>
                <w:sz w:val="21"/>
              </w:rPr>
            </w:pPr>
          </w:p>
        </w:tc>
        <w:tc>
          <w:tcPr>
            <w:tcW w:w="768" w:type="dxa"/>
            <w:vAlign w:val="top"/>
          </w:tcPr>
          <w:p w14:paraId="5DDA6EF5">
            <w:pPr>
              <w:pStyle w:val="8"/>
              <w:keepNext w:val="0"/>
              <w:keepLines w:val="0"/>
              <w:pageBreakBefore w:val="0"/>
              <w:wordWrap w:val="0"/>
              <w:overflowPunct/>
              <w:topLinePunct w:val="0"/>
              <w:bidi w:val="0"/>
              <w:spacing w:before="121" w:line="230" w:lineRule="auto"/>
              <w:ind w:left="182"/>
              <w:rPr>
                <w:sz w:val="20"/>
                <w:szCs w:val="20"/>
              </w:rPr>
            </w:pPr>
            <w:r>
              <w:rPr>
                <w:spacing w:val="2"/>
                <w:sz w:val="20"/>
                <w:szCs w:val="20"/>
              </w:rPr>
              <w:t>小型</w:t>
            </w:r>
          </w:p>
        </w:tc>
        <w:tc>
          <w:tcPr>
            <w:tcW w:w="7309" w:type="dxa"/>
            <w:vAlign w:val="top"/>
          </w:tcPr>
          <w:p w14:paraId="55220E54">
            <w:pPr>
              <w:pStyle w:val="8"/>
              <w:keepNext w:val="0"/>
              <w:keepLines w:val="0"/>
              <w:pageBreakBefore w:val="0"/>
              <w:wordWrap w:val="0"/>
              <w:overflowPunct/>
              <w:topLinePunct w:val="0"/>
              <w:bidi w:val="0"/>
              <w:spacing w:before="121" w:line="228" w:lineRule="auto"/>
              <w:ind w:left="1036"/>
              <w:rPr>
                <w:sz w:val="20"/>
                <w:szCs w:val="20"/>
              </w:rPr>
            </w:pPr>
            <w:r>
              <w:rPr>
                <w:spacing w:val="7"/>
                <w:sz w:val="20"/>
                <w:szCs w:val="20"/>
              </w:rPr>
              <w:t>从业人员10人一100人，且营业收入100万元一2000万元</w:t>
            </w:r>
          </w:p>
        </w:tc>
      </w:tr>
      <w:tr w14:paraId="4C7CE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tcBorders>
            <w:vAlign w:val="top"/>
          </w:tcPr>
          <w:p w14:paraId="446D1F1D">
            <w:pPr>
              <w:keepNext w:val="0"/>
              <w:keepLines w:val="0"/>
              <w:pageBreakBefore w:val="0"/>
              <w:wordWrap w:val="0"/>
              <w:overflowPunct/>
              <w:topLinePunct w:val="0"/>
              <w:bidi w:val="0"/>
              <w:rPr>
                <w:rFonts w:ascii="Arial"/>
                <w:sz w:val="21"/>
              </w:rPr>
            </w:pPr>
          </w:p>
        </w:tc>
        <w:tc>
          <w:tcPr>
            <w:tcW w:w="768" w:type="dxa"/>
            <w:vAlign w:val="top"/>
          </w:tcPr>
          <w:p w14:paraId="69183209">
            <w:pPr>
              <w:pStyle w:val="8"/>
              <w:keepNext w:val="0"/>
              <w:keepLines w:val="0"/>
              <w:pageBreakBefore w:val="0"/>
              <w:wordWrap w:val="0"/>
              <w:overflowPunct/>
              <w:topLinePunct w:val="0"/>
              <w:bidi w:val="0"/>
              <w:spacing w:before="122" w:line="228" w:lineRule="auto"/>
              <w:ind w:left="176"/>
              <w:rPr>
                <w:sz w:val="20"/>
                <w:szCs w:val="20"/>
              </w:rPr>
            </w:pPr>
            <w:r>
              <w:rPr>
                <w:spacing w:val="4"/>
                <w:sz w:val="20"/>
                <w:szCs w:val="20"/>
              </w:rPr>
              <w:t>微型</w:t>
            </w:r>
          </w:p>
        </w:tc>
        <w:tc>
          <w:tcPr>
            <w:tcW w:w="7309" w:type="dxa"/>
            <w:vAlign w:val="top"/>
          </w:tcPr>
          <w:p w14:paraId="3234050C">
            <w:pPr>
              <w:pStyle w:val="8"/>
              <w:keepNext w:val="0"/>
              <w:keepLines w:val="0"/>
              <w:pageBreakBefore w:val="0"/>
              <w:wordWrap w:val="0"/>
              <w:overflowPunct/>
              <w:topLinePunct w:val="0"/>
              <w:bidi w:val="0"/>
              <w:spacing w:before="122" w:line="228" w:lineRule="auto"/>
              <w:ind w:left="1667"/>
              <w:rPr>
                <w:sz w:val="20"/>
                <w:szCs w:val="20"/>
              </w:rPr>
            </w:pPr>
            <w:r>
              <w:rPr>
                <w:spacing w:val="6"/>
                <w:sz w:val="20"/>
                <w:szCs w:val="20"/>
              </w:rPr>
              <w:t>从业人员10人以下或营业收入100万元以下</w:t>
            </w:r>
          </w:p>
        </w:tc>
      </w:tr>
      <w:tr w14:paraId="041D4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0511B173">
            <w:pPr>
              <w:keepNext w:val="0"/>
              <w:keepLines w:val="0"/>
              <w:pageBreakBefore w:val="0"/>
              <w:wordWrap w:val="0"/>
              <w:overflowPunct/>
              <w:topLinePunct w:val="0"/>
              <w:bidi w:val="0"/>
              <w:spacing w:line="249" w:lineRule="auto"/>
              <w:rPr>
                <w:rFonts w:ascii="Arial"/>
                <w:sz w:val="21"/>
              </w:rPr>
            </w:pPr>
          </w:p>
          <w:p w14:paraId="2BD80EC8">
            <w:pPr>
              <w:keepNext w:val="0"/>
              <w:keepLines w:val="0"/>
              <w:pageBreakBefore w:val="0"/>
              <w:wordWrap w:val="0"/>
              <w:overflowPunct/>
              <w:topLinePunct w:val="0"/>
              <w:bidi w:val="0"/>
              <w:spacing w:line="250" w:lineRule="auto"/>
              <w:rPr>
                <w:rFonts w:ascii="Arial"/>
                <w:sz w:val="21"/>
              </w:rPr>
            </w:pPr>
          </w:p>
          <w:p w14:paraId="6B3022FA">
            <w:pPr>
              <w:keepNext w:val="0"/>
              <w:keepLines w:val="0"/>
              <w:pageBreakBefore w:val="0"/>
              <w:wordWrap w:val="0"/>
              <w:overflowPunct/>
              <w:topLinePunct w:val="0"/>
              <w:bidi w:val="0"/>
              <w:spacing w:line="250" w:lineRule="auto"/>
              <w:rPr>
                <w:rFonts w:ascii="Arial"/>
                <w:sz w:val="21"/>
              </w:rPr>
            </w:pPr>
          </w:p>
          <w:p w14:paraId="61773E16">
            <w:pPr>
              <w:pStyle w:val="8"/>
              <w:keepNext w:val="0"/>
              <w:keepLines w:val="0"/>
              <w:pageBreakBefore w:val="0"/>
              <w:wordWrap w:val="0"/>
              <w:overflowPunct/>
              <w:topLinePunct w:val="0"/>
              <w:bidi w:val="0"/>
              <w:spacing w:before="65" w:line="228" w:lineRule="auto"/>
              <w:ind w:left="541"/>
              <w:rPr>
                <w:sz w:val="20"/>
                <w:szCs w:val="20"/>
              </w:rPr>
            </w:pPr>
            <w:r>
              <w:rPr>
                <w:spacing w:val="6"/>
                <w:sz w:val="20"/>
                <w:szCs w:val="20"/>
              </w:rPr>
              <w:t>餐饮业</w:t>
            </w:r>
          </w:p>
        </w:tc>
        <w:tc>
          <w:tcPr>
            <w:tcW w:w="8077" w:type="dxa"/>
            <w:gridSpan w:val="2"/>
            <w:vAlign w:val="top"/>
          </w:tcPr>
          <w:p w14:paraId="212E8D32">
            <w:pPr>
              <w:pStyle w:val="8"/>
              <w:keepNext w:val="0"/>
              <w:keepLines w:val="0"/>
              <w:pageBreakBefore w:val="0"/>
              <w:wordWrap w:val="0"/>
              <w:overflowPunct/>
              <w:topLinePunct w:val="0"/>
              <w:bidi w:val="0"/>
              <w:spacing w:before="123" w:line="228" w:lineRule="auto"/>
              <w:ind w:left="894"/>
              <w:rPr>
                <w:sz w:val="20"/>
                <w:szCs w:val="20"/>
              </w:rPr>
            </w:pPr>
            <w:r>
              <w:rPr>
                <w:spacing w:val="7"/>
                <w:sz w:val="20"/>
                <w:szCs w:val="20"/>
              </w:rPr>
              <w:t>从业人员300人以下或营业收入10000万元以下的为中小微型企业。</w:t>
            </w:r>
          </w:p>
        </w:tc>
      </w:tr>
      <w:tr w14:paraId="04AD8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55A89772">
            <w:pPr>
              <w:keepNext w:val="0"/>
              <w:keepLines w:val="0"/>
              <w:pageBreakBefore w:val="0"/>
              <w:wordWrap w:val="0"/>
              <w:overflowPunct/>
              <w:topLinePunct w:val="0"/>
              <w:bidi w:val="0"/>
              <w:rPr>
                <w:rFonts w:ascii="Arial"/>
                <w:sz w:val="21"/>
              </w:rPr>
            </w:pPr>
          </w:p>
        </w:tc>
        <w:tc>
          <w:tcPr>
            <w:tcW w:w="768" w:type="dxa"/>
            <w:vAlign w:val="top"/>
          </w:tcPr>
          <w:p w14:paraId="0A5DED99">
            <w:pPr>
              <w:pStyle w:val="8"/>
              <w:keepNext w:val="0"/>
              <w:keepLines w:val="0"/>
              <w:pageBreakBefore w:val="0"/>
              <w:wordWrap w:val="0"/>
              <w:overflowPunct/>
              <w:topLinePunct w:val="0"/>
              <w:bidi w:val="0"/>
              <w:spacing w:before="123" w:line="228" w:lineRule="auto"/>
              <w:ind w:left="196"/>
              <w:rPr>
                <w:sz w:val="20"/>
                <w:szCs w:val="20"/>
              </w:rPr>
            </w:pPr>
            <w:r>
              <w:rPr>
                <w:spacing w:val="-5"/>
                <w:sz w:val="20"/>
                <w:szCs w:val="20"/>
              </w:rPr>
              <w:t>中型</w:t>
            </w:r>
          </w:p>
        </w:tc>
        <w:tc>
          <w:tcPr>
            <w:tcW w:w="7309" w:type="dxa"/>
            <w:vAlign w:val="top"/>
          </w:tcPr>
          <w:p w14:paraId="384BDB0A">
            <w:pPr>
              <w:pStyle w:val="8"/>
              <w:keepNext w:val="0"/>
              <w:keepLines w:val="0"/>
              <w:pageBreakBefore w:val="0"/>
              <w:wordWrap w:val="0"/>
              <w:overflowPunct/>
              <w:topLinePunct w:val="0"/>
              <w:bidi w:val="0"/>
              <w:spacing w:before="122" w:line="228" w:lineRule="auto"/>
              <w:ind w:left="877"/>
              <w:rPr>
                <w:sz w:val="20"/>
                <w:szCs w:val="20"/>
              </w:rPr>
            </w:pPr>
            <w:r>
              <w:rPr>
                <w:spacing w:val="7"/>
                <w:sz w:val="20"/>
                <w:szCs w:val="20"/>
              </w:rPr>
              <w:t>从业人员100—300人，且营业收入2000万元</w:t>
            </w:r>
            <w:r>
              <w:rPr>
                <w:spacing w:val="6"/>
                <w:sz w:val="20"/>
                <w:szCs w:val="20"/>
              </w:rPr>
              <w:t>一10000万元</w:t>
            </w:r>
          </w:p>
        </w:tc>
      </w:tr>
      <w:tr w14:paraId="49958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505AEE23">
            <w:pPr>
              <w:keepNext w:val="0"/>
              <w:keepLines w:val="0"/>
              <w:pageBreakBefore w:val="0"/>
              <w:wordWrap w:val="0"/>
              <w:overflowPunct/>
              <w:topLinePunct w:val="0"/>
              <w:bidi w:val="0"/>
              <w:rPr>
                <w:rFonts w:ascii="Arial"/>
                <w:sz w:val="21"/>
              </w:rPr>
            </w:pPr>
          </w:p>
        </w:tc>
        <w:tc>
          <w:tcPr>
            <w:tcW w:w="768" w:type="dxa"/>
            <w:vAlign w:val="top"/>
          </w:tcPr>
          <w:p w14:paraId="24BD8270">
            <w:pPr>
              <w:pStyle w:val="8"/>
              <w:keepNext w:val="0"/>
              <w:keepLines w:val="0"/>
              <w:pageBreakBefore w:val="0"/>
              <w:wordWrap w:val="0"/>
              <w:overflowPunct/>
              <w:topLinePunct w:val="0"/>
              <w:bidi w:val="0"/>
              <w:spacing w:before="124" w:line="230" w:lineRule="auto"/>
              <w:ind w:left="182"/>
              <w:rPr>
                <w:sz w:val="20"/>
                <w:szCs w:val="20"/>
              </w:rPr>
            </w:pPr>
            <w:r>
              <w:rPr>
                <w:spacing w:val="2"/>
                <w:sz w:val="20"/>
                <w:szCs w:val="20"/>
              </w:rPr>
              <w:t>小型</w:t>
            </w:r>
          </w:p>
        </w:tc>
        <w:tc>
          <w:tcPr>
            <w:tcW w:w="7309" w:type="dxa"/>
            <w:vAlign w:val="top"/>
          </w:tcPr>
          <w:p w14:paraId="59476654">
            <w:pPr>
              <w:pStyle w:val="8"/>
              <w:keepNext w:val="0"/>
              <w:keepLines w:val="0"/>
              <w:pageBreakBefore w:val="0"/>
              <w:wordWrap w:val="0"/>
              <w:overflowPunct/>
              <w:topLinePunct w:val="0"/>
              <w:bidi w:val="0"/>
              <w:spacing w:before="123" w:line="228" w:lineRule="auto"/>
              <w:ind w:left="1036"/>
              <w:rPr>
                <w:sz w:val="20"/>
                <w:szCs w:val="20"/>
              </w:rPr>
            </w:pPr>
            <w:r>
              <w:rPr>
                <w:spacing w:val="7"/>
                <w:sz w:val="20"/>
                <w:szCs w:val="20"/>
              </w:rPr>
              <w:t>从业人员10人一100人，且营业收入100万元一2000万元</w:t>
            </w:r>
          </w:p>
        </w:tc>
      </w:tr>
      <w:tr w14:paraId="3D0F7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147CD611">
            <w:pPr>
              <w:keepNext w:val="0"/>
              <w:keepLines w:val="0"/>
              <w:pageBreakBefore w:val="0"/>
              <w:wordWrap w:val="0"/>
              <w:overflowPunct/>
              <w:topLinePunct w:val="0"/>
              <w:bidi w:val="0"/>
              <w:rPr>
                <w:rFonts w:ascii="Arial"/>
                <w:sz w:val="21"/>
              </w:rPr>
            </w:pPr>
          </w:p>
        </w:tc>
        <w:tc>
          <w:tcPr>
            <w:tcW w:w="768" w:type="dxa"/>
            <w:vAlign w:val="top"/>
          </w:tcPr>
          <w:p w14:paraId="761F0C1F">
            <w:pPr>
              <w:pStyle w:val="8"/>
              <w:keepNext w:val="0"/>
              <w:keepLines w:val="0"/>
              <w:pageBreakBefore w:val="0"/>
              <w:wordWrap w:val="0"/>
              <w:overflowPunct/>
              <w:topLinePunct w:val="0"/>
              <w:bidi w:val="0"/>
              <w:spacing w:before="124" w:line="228" w:lineRule="auto"/>
              <w:ind w:left="176"/>
              <w:rPr>
                <w:sz w:val="20"/>
                <w:szCs w:val="20"/>
              </w:rPr>
            </w:pPr>
            <w:r>
              <w:rPr>
                <w:spacing w:val="4"/>
                <w:sz w:val="20"/>
                <w:szCs w:val="20"/>
              </w:rPr>
              <w:t>微型</w:t>
            </w:r>
          </w:p>
        </w:tc>
        <w:tc>
          <w:tcPr>
            <w:tcW w:w="7309" w:type="dxa"/>
            <w:vAlign w:val="top"/>
          </w:tcPr>
          <w:p w14:paraId="3DD65F80">
            <w:pPr>
              <w:pStyle w:val="8"/>
              <w:keepNext w:val="0"/>
              <w:keepLines w:val="0"/>
              <w:pageBreakBefore w:val="0"/>
              <w:wordWrap w:val="0"/>
              <w:overflowPunct/>
              <w:topLinePunct w:val="0"/>
              <w:bidi w:val="0"/>
              <w:spacing w:before="124" w:line="228" w:lineRule="auto"/>
              <w:ind w:left="1667"/>
              <w:rPr>
                <w:sz w:val="20"/>
                <w:szCs w:val="20"/>
              </w:rPr>
            </w:pPr>
            <w:r>
              <w:rPr>
                <w:spacing w:val="6"/>
                <w:sz w:val="20"/>
                <w:szCs w:val="20"/>
              </w:rPr>
              <w:t>从业人员10人以下或营业收入100万元以下</w:t>
            </w:r>
          </w:p>
        </w:tc>
      </w:tr>
      <w:tr w14:paraId="3C349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05F9F77D">
            <w:pPr>
              <w:keepNext w:val="0"/>
              <w:keepLines w:val="0"/>
              <w:pageBreakBefore w:val="0"/>
              <w:wordWrap w:val="0"/>
              <w:overflowPunct/>
              <w:topLinePunct w:val="0"/>
              <w:bidi w:val="0"/>
              <w:rPr>
                <w:rFonts w:ascii="Arial"/>
                <w:sz w:val="21"/>
              </w:rPr>
            </w:pPr>
          </w:p>
          <w:p w14:paraId="38534B95">
            <w:pPr>
              <w:keepNext w:val="0"/>
              <w:keepLines w:val="0"/>
              <w:pageBreakBefore w:val="0"/>
              <w:wordWrap w:val="0"/>
              <w:overflowPunct/>
              <w:topLinePunct w:val="0"/>
              <w:bidi w:val="0"/>
              <w:rPr>
                <w:rFonts w:ascii="Arial"/>
                <w:sz w:val="21"/>
              </w:rPr>
            </w:pPr>
          </w:p>
          <w:p w14:paraId="658AC386">
            <w:pPr>
              <w:pStyle w:val="8"/>
              <w:keepNext w:val="0"/>
              <w:keepLines w:val="0"/>
              <w:pageBreakBefore w:val="0"/>
              <w:wordWrap w:val="0"/>
              <w:overflowPunct/>
              <w:topLinePunct w:val="0"/>
              <w:bidi w:val="0"/>
              <w:spacing w:before="65" w:line="227" w:lineRule="auto"/>
              <w:ind w:left="66"/>
              <w:rPr>
                <w:sz w:val="20"/>
                <w:szCs w:val="20"/>
              </w:rPr>
            </w:pPr>
            <w:r>
              <w:rPr>
                <w:spacing w:val="8"/>
                <w:sz w:val="20"/>
                <w:szCs w:val="20"/>
              </w:rPr>
              <w:t>信息传输业（包</w:t>
            </w:r>
          </w:p>
          <w:p w14:paraId="7DB0D360">
            <w:pPr>
              <w:pStyle w:val="8"/>
              <w:keepNext w:val="0"/>
              <w:keepLines w:val="0"/>
              <w:pageBreakBefore w:val="0"/>
              <w:wordWrap w:val="0"/>
              <w:overflowPunct/>
              <w:topLinePunct w:val="0"/>
              <w:bidi w:val="0"/>
              <w:spacing w:before="25"/>
              <w:ind w:left="225" w:right="111" w:hanging="106"/>
              <w:rPr>
                <w:sz w:val="20"/>
                <w:szCs w:val="20"/>
              </w:rPr>
            </w:pPr>
            <w:r>
              <w:rPr>
                <w:spacing w:val="8"/>
                <w:sz w:val="20"/>
                <w:szCs w:val="20"/>
              </w:rPr>
              <w:t>括电信、互联网</w:t>
            </w:r>
            <w:r>
              <w:rPr>
                <w:spacing w:val="6"/>
                <w:sz w:val="20"/>
                <w:szCs w:val="20"/>
              </w:rPr>
              <w:t>和相关服务）</w:t>
            </w:r>
          </w:p>
        </w:tc>
        <w:tc>
          <w:tcPr>
            <w:tcW w:w="8077" w:type="dxa"/>
            <w:gridSpan w:val="2"/>
            <w:vAlign w:val="top"/>
          </w:tcPr>
          <w:p w14:paraId="6710AF58">
            <w:pPr>
              <w:pStyle w:val="8"/>
              <w:keepNext w:val="0"/>
              <w:keepLines w:val="0"/>
              <w:pageBreakBefore w:val="0"/>
              <w:wordWrap w:val="0"/>
              <w:overflowPunct/>
              <w:topLinePunct w:val="0"/>
              <w:bidi w:val="0"/>
              <w:spacing w:before="123" w:line="228" w:lineRule="auto"/>
              <w:ind w:left="738"/>
              <w:rPr>
                <w:sz w:val="20"/>
                <w:szCs w:val="20"/>
              </w:rPr>
            </w:pPr>
            <w:r>
              <w:rPr>
                <w:spacing w:val="7"/>
                <w:sz w:val="20"/>
                <w:szCs w:val="20"/>
              </w:rPr>
              <w:t>从业人员2000人以下或营业收入100000万元以下的为中小微型企</w:t>
            </w:r>
            <w:r>
              <w:rPr>
                <w:spacing w:val="6"/>
                <w:sz w:val="20"/>
                <w:szCs w:val="20"/>
              </w:rPr>
              <w:t>业。</w:t>
            </w:r>
          </w:p>
        </w:tc>
      </w:tr>
      <w:tr w14:paraId="09E6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79F765F8">
            <w:pPr>
              <w:keepNext w:val="0"/>
              <w:keepLines w:val="0"/>
              <w:pageBreakBefore w:val="0"/>
              <w:wordWrap w:val="0"/>
              <w:overflowPunct/>
              <w:topLinePunct w:val="0"/>
              <w:bidi w:val="0"/>
              <w:rPr>
                <w:rFonts w:ascii="Arial"/>
                <w:sz w:val="21"/>
              </w:rPr>
            </w:pPr>
          </w:p>
        </w:tc>
        <w:tc>
          <w:tcPr>
            <w:tcW w:w="768" w:type="dxa"/>
            <w:vAlign w:val="top"/>
          </w:tcPr>
          <w:p w14:paraId="01E8CA74">
            <w:pPr>
              <w:pStyle w:val="8"/>
              <w:keepNext w:val="0"/>
              <w:keepLines w:val="0"/>
              <w:pageBreakBefore w:val="0"/>
              <w:wordWrap w:val="0"/>
              <w:overflowPunct/>
              <w:topLinePunct w:val="0"/>
              <w:bidi w:val="0"/>
              <w:spacing w:before="125" w:line="228" w:lineRule="auto"/>
              <w:ind w:left="196"/>
              <w:rPr>
                <w:sz w:val="20"/>
                <w:szCs w:val="20"/>
              </w:rPr>
            </w:pPr>
            <w:r>
              <w:rPr>
                <w:spacing w:val="-5"/>
                <w:sz w:val="20"/>
                <w:szCs w:val="20"/>
              </w:rPr>
              <w:t>中型</w:t>
            </w:r>
          </w:p>
        </w:tc>
        <w:tc>
          <w:tcPr>
            <w:tcW w:w="7309" w:type="dxa"/>
            <w:vAlign w:val="top"/>
          </w:tcPr>
          <w:p w14:paraId="2BFE1EFF">
            <w:pPr>
              <w:pStyle w:val="8"/>
              <w:keepNext w:val="0"/>
              <w:keepLines w:val="0"/>
              <w:pageBreakBefore w:val="0"/>
              <w:wordWrap w:val="0"/>
              <w:overflowPunct/>
              <w:topLinePunct w:val="0"/>
              <w:bidi w:val="0"/>
              <w:spacing w:before="124" w:line="228" w:lineRule="auto"/>
              <w:ind w:left="721"/>
              <w:rPr>
                <w:sz w:val="20"/>
                <w:szCs w:val="20"/>
              </w:rPr>
            </w:pPr>
            <w:r>
              <w:rPr>
                <w:spacing w:val="6"/>
                <w:sz w:val="20"/>
                <w:szCs w:val="20"/>
              </w:rPr>
              <w:t>从业人员100人一2000人，且营业收入1000万元一10000万元</w:t>
            </w:r>
          </w:p>
        </w:tc>
      </w:tr>
      <w:tr w14:paraId="119EA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06E5E804">
            <w:pPr>
              <w:keepNext w:val="0"/>
              <w:keepLines w:val="0"/>
              <w:pageBreakBefore w:val="0"/>
              <w:wordWrap w:val="0"/>
              <w:overflowPunct/>
              <w:topLinePunct w:val="0"/>
              <w:bidi w:val="0"/>
              <w:rPr>
                <w:rFonts w:ascii="Arial"/>
                <w:sz w:val="21"/>
              </w:rPr>
            </w:pPr>
          </w:p>
        </w:tc>
        <w:tc>
          <w:tcPr>
            <w:tcW w:w="768" w:type="dxa"/>
            <w:vAlign w:val="top"/>
          </w:tcPr>
          <w:p w14:paraId="129BFD1B">
            <w:pPr>
              <w:pStyle w:val="8"/>
              <w:keepNext w:val="0"/>
              <w:keepLines w:val="0"/>
              <w:pageBreakBefore w:val="0"/>
              <w:wordWrap w:val="0"/>
              <w:overflowPunct/>
              <w:topLinePunct w:val="0"/>
              <w:bidi w:val="0"/>
              <w:spacing w:before="124" w:line="230" w:lineRule="auto"/>
              <w:ind w:left="182"/>
              <w:rPr>
                <w:sz w:val="20"/>
                <w:szCs w:val="20"/>
              </w:rPr>
            </w:pPr>
            <w:r>
              <w:rPr>
                <w:spacing w:val="2"/>
                <w:sz w:val="20"/>
                <w:szCs w:val="20"/>
              </w:rPr>
              <w:t>小型</w:t>
            </w:r>
          </w:p>
        </w:tc>
        <w:tc>
          <w:tcPr>
            <w:tcW w:w="7309" w:type="dxa"/>
            <w:vAlign w:val="top"/>
          </w:tcPr>
          <w:p w14:paraId="2998BEF6">
            <w:pPr>
              <w:pStyle w:val="8"/>
              <w:keepNext w:val="0"/>
              <w:keepLines w:val="0"/>
              <w:pageBreakBefore w:val="0"/>
              <w:wordWrap w:val="0"/>
              <w:overflowPunct/>
              <w:topLinePunct w:val="0"/>
              <w:bidi w:val="0"/>
              <w:spacing w:before="124" w:line="228" w:lineRule="auto"/>
              <w:ind w:left="1036"/>
              <w:rPr>
                <w:sz w:val="20"/>
                <w:szCs w:val="20"/>
              </w:rPr>
            </w:pPr>
            <w:r>
              <w:rPr>
                <w:spacing w:val="7"/>
                <w:sz w:val="20"/>
                <w:szCs w:val="20"/>
              </w:rPr>
              <w:t>从业人员10人一100人，且营业收入100万元一1000万元</w:t>
            </w:r>
          </w:p>
        </w:tc>
      </w:tr>
      <w:tr w14:paraId="1C9CC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0BA31C07">
            <w:pPr>
              <w:keepNext w:val="0"/>
              <w:keepLines w:val="0"/>
              <w:pageBreakBefore w:val="0"/>
              <w:wordWrap w:val="0"/>
              <w:overflowPunct/>
              <w:topLinePunct w:val="0"/>
              <w:bidi w:val="0"/>
              <w:rPr>
                <w:rFonts w:ascii="Arial"/>
                <w:sz w:val="21"/>
              </w:rPr>
            </w:pPr>
          </w:p>
        </w:tc>
        <w:tc>
          <w:tcPr>
            <w:tcW w:w="768" w:type="dxa"/>
            <w:vAlign w:val="top"/>
          </w:tcPr>
          <w:p w14:paraId="6659CEC0">
            <w:pPr>
              <w:pStyle w:val="8"/>
              <w:keepNext w:val="0"/>
              <w:keepLines w:val="0"/>
              <w:pageBreakBefore w:val="0"/>
              <w:wordWrap w:val="0"/>
              <w:overflowPunct/>
              <w:topLinePunct w:val="0"/>
              <w:bidi w:val="0"/>
              <w:spacing w:before="123" w:line="228" w:lineRule="auto"/>
              <w:ind w:left="176"/>
              <w:rPr>
                <w:sz w:val="20"/>
                <w:szCs w:val="20"/>
              </w:rPr>
            </w:pPr>
            <w:r>
              <w:rPr>
                <w:spacing w:val="4"/>
                <w:sz w:val="20"/>
                <w:szCs w:val="20"/>
              </w:rPr>
              <w:t>微型</w:t>
            </w:r>
          </w:p>
        </w:tc>
        <w:tc>
          <w:tcPr>
            <w:tcW w:w="7309" w:type="dxa"/>
            <w:vAlign w:val="top"/>
          </w:tcPr>
          <w:p w14:paraId="7910729D">
            <w:pPr>
              <w:pStyle w:val="8"/>
              <w:keepNext w:val="0"/>
              <w:keepLines w:val="0"/>
              <w:pageBreakBefore w:val="0"/>
              <w:wordWrap w:val="0"/>
              <w:overflowPunct/>
              <w:topLinePunct w:val="0"/>
              <w:bidi w:val="0"/>
              <w:spacing w:before="123" w:line="228" w:lineRule="auto"/>
              <w:ind w:left="1667"/>
              <w:rPr>
                <w:sz w:val="20"/>
                <w:szCs w:val="20"/>
              </w:rPr>
            </w:pPr>
            <w:r>
              <w:rPr>
                <w:spacing w:val="6"/>
                <w:sz w:val="20"/>
                <w:szCs w:val="20"/>
              </w:rPr>
              <w:t>从业人员10人以下或营业收入100万元以下</w:t>
            </w:r>
          </w:p>
        </w:tc>
      </w:tr>
      <w:tr w14:paraId="5477B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restart"/>
            <w:tcBorders>
              <w:bottom w:val="nil"/>
            </w:tcBorders>
            <w:vAlign w:val="top"/>
          </w:tcPr>
          <w:p w14:paraId="66EF31FA">
            <w:pPr>
              <w:keepNext w:val="0"/>
              <w:keepLines w:val="0"/>
              <w:pageBreakBefore w:val="0"/>
              <w:wordWrap w:val="0"/>
              <w:overflowPunct/>
              <w:topLinePunct w:val="0"/>
              <w:bidi w:val="0"/>
              <w:spacing w:line="307" w:lineRule="auto"/>
              <w:rPr>
                <w:rFonts w:ascii="Arial"/>
                <w:sz w:val="21"/>
              </w:rPr>
            </w:pPr>
          </w:p>
          <w:p w14:paraId="04E9D68E">
            <w:pPr>
              <w:keepNext w:val="0"/>
              <w:keepLines w:val="0"/>
              <w:pageBreakBefore w:val="0"/>
              <w:wordWrap w:val="0"/>
              <w:overflowPunct/>
              <w:topLinePunct w:val="0"/>
              <w:bidi w:val="0"/>
              <w:spacing w:line="308" w:lineRule="auto"/>
              <w:rPr>
                <w:rFonts w:ascii="Arial"/>
                <w:sz w:val="21"/>
              </w:rPr>
            </w:pPr>
          </w:p>
          <w:p w14:paraId="17EDCFAC">
            <w:pPr>
              <w:pStyle w:val="8"/>
              <w:keepNext w:val="0"/>
              <w:keepLines w:val="0"/>
              <w:pageBreakBefore w:val="0"/>
              <w:wordWrap w:val="0"/>
              <w:overflowPunct/>
              <w:topLinePunct w:val="0"/>
              <w:bidi w:val="0"/>
              <w:spacing w:before="65" w:line="239" w:lineRule="auto"/>
              <w:ind w:left="538" w:right="111" w:hanging="417"/>
              <w:rPr>
                <w:sz w:val="20"/>
                <w:szCs w:val="20"/>
              </w:rPr>
            </w:pPr>
            <w:r>
              <w:rPr>
                <w:spacing w:val="8"/>
                <w:sz w:val="20"/>
                <w:szCs w:val="20"/>
              </w:rPr>
              <w:t>软件和信息技术</w:t>
            </w:r>
            <w:r>
              <w:rPr>
                <w:spacing w:val="6"/>
                <w:sz w:val="20"/>
                <w:szCs w:val="20"/>
              </w:rPr>
              <w:t>服务业</w:t>
            </w:r>
          </w:p>
        </w:tc>
        <w:tc>
          <w:tcPr>
            <w:tcW w:w="8077" w:type="dxa"/>
            <w:gridSpan w:val="2"/>
            <w:vAlign w:val="top"/>
          </w:tcPr>
          <w:p w14:paraId="1A2B937B">
            <w:pPr>
              <w:pStyle w:val="8"/>
              <w:keepNext w:val="0"/>
              <w:keepLines w:val="0"/>
              <w:pageBreakBefore w:val="0"/>
              <w:wordWrap w:val="0"/>
              <w:overflowPunct/>
              <w:topLinePunct w:val="0"/>
              <w:bidi w:val="0"/>
              <w:spacing w:before="124" w:line="228" w:lineRule="auto"/>
              <w:ind w:left="947"/>
              <w:rPr>
                <w:sz w:val="20"/>
                <w:szCs w:val="20"/>
              </w:rPr>
            </w:pPr>
            <w:r>
              <w:rPr>
                <w:spacing w:val="7"/>
                <w:sz w:val="20"/>
                <w:szCs w:val="20"/>
              </w:rPr>
              <w:t>从业人员300人以下或营业收入10000万元以下的为中小微型企业。</w:t>
            </w:r>
          </w:p>
        </w:tc>
      </w:tr>
      <w:tr w14:paraId="2726B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593A1B40">
            <w:pPr>
              <w:keepNext w:val="0"/>
              <w:keepLines w:val="0"/>
              <w:pageBreakBefore w:val="0"/>
              <w:wordWrap w:val="0"/>
              <w:overflowPunct/>
              <w:topLinePunct w:val="0"/>
              <w:bidi w:val="0"/>
              <w:rPr>
                <w:rFonts w:ascii="Arial"/>
                <w:sz w:val="21"/>
              </w:rPr>
            </w:pPr>
          </w:p>
        </w:tc>
        <w:tc>
          <w:tcPr>
            <w:tcW w:w="768" w:type="dxa"/>
            <w:vAlign w:val="top"/>
          </w:tcPr>
          <w:p w14:paraId="66C229B8">
            <w:pPr>
              <w:pStyle w:val="8"/>
              <w:keepNext w:val="0"/>
              <w:keepLines w:val="0"/>
              <w:pageBreakBefore w:val="0"/>
              <w:wordWrap w:val="0"/>
              <w:overflowPunct/>
              <w:topLinePunct w:val="0"/>
              <w:bidi w:val="0"/>
              <w:spacing w:before="125" w:line="228" w:lineRule="auto"/>
              <w:ind w:left="196"/>
              <w:rPr>
                <w:sz w:val="20"/>
                <w:szCs w:val="20"/>
              </w:rPr>
            </w:pPr>
            <w:r>
              <w:rPr>
                <w:spacing w:val="-5"/>
                <w:sz w:val="20"/>
                <w:szCs w:val="20"/>
              </w:rPr>
              <w:t>中型</w:t>
            </w:r>
          </w:p>
        </w:tc>
        <w:tc>
          <w:tcPr>
            <w:tcW w:w="7309" w:type="dxa"/>
            <w:vAlign w:val="top"/>
          </w:tcPr>
          <w:p w14:paraId="736FFBBA">
            <w:pPr>
              <w:pStyle w:val="8"/>
              <w:keepNext w:val="0"/>
              <w:keepLines w:val="0"/>
              <w:pageBreakBefore w:val="0"/>
              <w:wordWrap w:val="0"/>
              <w:overflowPunct/>
              <w:topLinePunct w:val="0"/>
              <w:bidi w:val="0"/>
              <w:spacing w:before="125" w:line="228" w:lineRule="auto"/>
              <w:ind w:left="877"/>
              <w:rPr>
                <w:sz w:val="20"/>
                <w:szCs w:val="20"/>
              </w:rPr>
            </w:pPr>
            <w:r>
              <w:rPr>
                <w:spacing w:val="6"/>
                <w:sz w:val="20"/>
                <w:szCs w:val="20"/>
              </w:rPr>
              <w:t>从业人员100—300人，且营业收入1000万元一10000万元</w:t>
            </w:r>
          </w:p>
        </w:tc>
      </w:tr>
      <w:tr w14:paraId="33621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600C1B8F">
            <w:pPr>
              <w:keepNext w:val="0"/>
              <w:keepLines w:val="0"/>
              <w:pageBreakBefore w:val="0"/>
              <w:wordWrap w:val="0"/>
              <w:overflowPunct/>
              <w:topLinePunct w:val="0"/>
              <w:bidi w:val="0"/>
              <w:rPr>
                <w:rFonts w:ascii="Arial"/>
                <w:sz w:val="21"/>
              </w:rPr>
            </w:pPr>
          </w:p>
        </w:tc>
        <w:tc>
          <w:tcPr>
            <w:tcW w:w="768" w:type="dxa"/>
            <w:vAlign w:val="top"/>
          </w:tcPr>
          <w:p w14:paraId="40118906">
            <w:pPr>
              <w:pStyle w:val="8"/>
              <w:keepNext w:val="0"/>
              <w:keepLines w:val="0"/>
              <w:pageBreakBefore w:val="0"/>
              <w:wordWrap w:val="0"/>
              <w:overflowPunct/>
              <w:topLinePunct w:val="0"/>
              <w:bidi w:val="0"/>
              <w:spacing w:before="124" w:line="230" w:lineRule="auto"/>
              <w:ind w:left="182"/>
              <w:rPr>
                <w:sz w:val="20"/>
                <w:szCs w:val="20"/>
              </w:rPr>
            </w:pPr>
            <w:r>
              <w:rPr>
                <w:spacing w:val="2"/>
                <w:sz w:val="20"/>
                <w:szCs w:val="20"/>
              </w:rPr>
              <w:t>小型</w:t>
            </w:r>
          </w:p>
        </w:tc>
        <w:tc>
          <w:tcPr>
            <w:tcW w:w="7309" w:type="dxa"/>
            <w:vAlign w:val="top"/>
          </w:tcPr>
          <w:p w14:paraId="089FBEA4">
            <w:pPr>
              <w:pStyle w:val="8"/>
              <w:keepNext w:val="0"/>
              <w:keepLines w:val="0"/>
              <w:pageBreakBefore w:val="0"/>
              <w:wordWrap w:val="0"/>
              <w:overflowPunct/>
              <w:topLinePunct w:val="0"/>
              <w:bidi w:val="0"/>
              <w:spacing w:before="124" w:line="228" w:lineRule="auto"/>
              <w:ind w:left="1088"/>
              <w:rPr>
                <w:sz w:val="20"/>
                <w:szCs w:val="20"/>
              </w:rPr>
            </w:pPr>
            <w:r>
              <w:rPr>
                <w:spacing w:val="7"/>
                <w:sz w:val="20"/>
                <w:szCs w:val="20"/>
              </w:rPr>
              <w:t>从业人员10人一100人，且营业收入50万元一1000万元</w:t>
            </w:r>
          </w:p>
        </w:tc>
      </w:tr>
      <w:tr w14:paraId="49B8B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0E5D40FE">
            <w:pPr>
              <w:keepNext w:val="0"/>
              <w:keepLines w:val="0"/>
              <w:pageBreakBefore w:val="0"/>
              <w:wordWrap w:val="0"/>
              <w:overflowPunct/>
              <w:topLinePunct w:val="0"/>
              <w:bidi w:val="0"/>
              <w:rPr>
                <w:rFonts w:ascii="Arial"/>
                <w:sz w:val="21"/>
              </w:rPr>
            </w:pPr>
          </w:p>
        </w:tc>
        <w:tc>
          <w:tcPr>
            <w:tcW w:w="768" w:type="dxa"/>
            <w:vAlign w:val="top"/>
          </w:tcPr>
          <w:p w14:paraId="5DEAEA51">
            <w:pPr>
              <w:pStyle w:val="8"/>
              <w:keepNext w:val="0"/>
              <w:keepLines w:val="0"/>
              <w:pageBreakBefore w:val="0"/>
              <w:wordWrap w:val="0"/>
              <w:overflowPunct/>
              <w:topLinePunct w:val="0"/>
              <w:bidi w:val="0"/>
              <w:spacing w:before="125" w:line="228" w:lineRule="auto"/>
              <w:ind w:left="176"/>
              <w:rPr>
                <w:sz w:val="20"/>
                <w:szCs w:val="20"/>
              </w:rPr>
            </w:pPr>
            <w:r>
              <w:rPr>
                <w:spacing w:val="4"/>
                <w:sz w:val="20"/>
                <w:szCs w:val="20"/>
              </w:rPr>
              <w:t>微型</w:t>
            </w:r>
          </w:p>
        </w:tc>
        <w:tc>
          <w:tcPr>
            <w:tcW w:w="7309" w:type="dxa"/>
            <w:vAlign w:val="top"/>
          </w:tcPr>
          <w:p w14:paraId="321A6B4D">
            <w:pPr>
              <w:pStyle w:val="8"/>
              <w:keepNext w:val="0"/>
              <w:keepLines w:val="0"/>
              <w:pageBreakBefore w:val="0"/>
              <w:wordWrap w:val="0"/>
              <w:overflowPunct/>
              <w:topLinePunct w:val="0"/>
              <w:bidi w:val="0"/>
              <w:spacing w:before="125" w:line="228" w:lineRule="auto"/>
              <w:ind w:left="1717"/>
              <w:rPr>
                <w:sz w:val="20"/>
                <w:szCs w:val="20"/>
              </w:rPr>
            </w:pPr>
            <w:r>
              <w:rPr>
                <w:spacing w:val="8"/>
                <w:sz w:val="20"/>
                <w:szCs w:val="20"/>
              </w:rPr>
              <w:t>从业人员10人以下或营业收入50万元以下</w:t>
            </w:r>
          </w:p>
        </w:tc>
      </w:tr>
      <w:tr w14:paraId="4DCD4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32366EA3">
            <w:pPr>
              <w:keepNext w:val="0"/>
              <w:keepLines w:val="0"/>
              <w:pageBreakBefore w:val="0"/>
              <w:wordWrap w:val="0"/>
              <w:overflowPunct/>
              <w:topLinePunct w:val="0"/>
              <w:bidi w:val="0"/>
              <w:spacing w:line="250" w:lineRule="auto"/>
              <w:rPr>
                <w:rFonts w:ascii="Arial"/>
                <w:sz w:val="21"/>
              </w:rPr>
            </w:pPr>
          </w:p>
          <w:p w14:paraId="75E2F018">
            <w:pPr>
              <w:keepNext w:val="0"/>
              <w:keepLines w:val="0"/>
              <w:pageBreakBefore w:val="0"/>
              <w:wordWrap w:val="0"/>
              <w:overflowPunct/>
              <w:topLinePunct w:val="0"/>
              <w:bidi w:val="0"/>
              <w:spacing w:line="250" w:lineRule="auto"/>
              <w:rPr>
                <w:rFonts w:ascii="Arial"/>
                <w:sz w:val="21"/>
              </w:rPr>
            </w:pPr>
          </w:p>
          <w:p w14:paraId="58EF76D3">
            <w:pPr>
              <w:keepNext w:val="0"/>
              <w:keepLines w:val="0"/>
              <w:pageBreakBefore w:val="0"/>
              <w:wordWrap w:val="0"/>
              <w:overflowPunct/>
              <w:topLinePunct w:val="0"/>
              <w:bidi w:val="0"/>
              <w:spacing w:line="251" w:lineRule="auto"/>
              <w:rPr>
                <w:rFonts w:ascii="Arial"/>
                <w:sz w:val="21"/>
              </w:rPr>
            </w:pPr>
          </w:p>
          <w:p w14:paraId="32923295">
            <w:pPr>
              <w:pStyle w:val="8"/>
              <w:keepNext w:val="0"/>
              <w:keepLines w:val="0"/>
              <w:pageBreakBefore w:val="0"/>
              <w:wordWrap w:val="0"/>
              <w:overflowPunct/>
              <w:topLinePunct w:val="0"/>
              <w:bidi w:val="0"/>
              <w:spacing w:before="65" w:line="228" w:lineRule="auto"/>
              <w:ind w:left="120"/>
              <w:rPr>
                <w:sz w:val="20"/>
                <w:szCs w:val="20"/>
              </w:rPr>
            </w:pPr>
            <w:r>
              <w:rPr>
                <w:spacing w:val="8"/>
                <w:sz w:val="20"/>
                <w:szCs w:val="20"/>
              </w:rPr>
              <w:t>房地产开发经营</w:t>
            </w:r>
          </w:p>
        </w:tc>
        <w:tc>
          <w:tcPr>
            <w:tcW w:w="8077" w:type="dxa"/>
            <w:gridSpan w:val="2"/>
            <w:vAlign w:val="top"/>
          </w:tcPr>
          <w:p w14:paraId="7DB3076F">
            <w:pPr>
              <w:pStyle w:val="8"/>
              <w:keepNext w:val="0"/>
              <w:keepLines w:val="0"/>
              <w:pageBreakBefore w:val="0"/>
              <w:wordWrap w:val="0"/>
              <w:overflowPunct/>
              <w:topLinePunct w:val="0"/>
              <w:bidi w:val="0"/>
              <w:spacing w:before="125" w:line="228" w:lineRule="auto"/>
              <w:ind w:left="584"/>
              <w:rPr>
                <w:sz w:val="20"/>
                <w:szCs w:val="20"/>
              </w:rPr>
            </w:pPr>
            <w:r>
              <w:rPr>
                <w:spacing w:val="8"/>
                <w:sz w:val="20"/>
                <w:szCs w:val="20"/>
              </w:rPr>
              <w:t>营业收入200000万元以下或资产总额1</w:t>
            </w:r>
            <w:r>
              <w:rPr>
                <w:spacing w:val="7"/>
                <w:sz w:val="20"/>
                <w:szCs w:val="20"/>
              </w:rPr>
              <w:t>0000万元以下的为中小微型企业。</w:t>
            </w:r>
          </w:p>
        </w:tc>
      </w:tr>
      <w:tr w14:paraId="4503C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16BDD2E3">
            <w:pPr>
              <w:keepNext w:val="0"/>
              <w:keepLines w:val="0"/>
              <w:pageBreakBefore w:val="0"/>
              <w:wordWrap w:val="0"/>
              <w:overflowPunct/>
              <w:topLinePunct w:val="0"/>
              <w:bidi w:val="0"/>
              <w:rPr>
                <w:rFonts w:ascii="Arial"/>
                <w:sz w:val="21"/>
              </w:rPr>
            </w:pPr>
          </w:p>
        </w:tc>
        <w:tc>
          <w:tcPr>
            <w:tcW w:w="768" w:type="dxa"/>
            <w:vAlign w:val="top"/>
          </w:tcPr>
          <w:p w14:paraId="5911B430">
            <w:pPr>
              <w:pStyle w:val="8"/>
              <w:keepNext w:val="0"/>
              <w:keepLines w:val="0"/>
              <w:pageBreakBefore w:val="0"/>
              <w:wordWrap w:val="0"/>
              <w:overflowPunct/>
              <w:topLinePunct w:val="0"/>
              <w:bidi w:val="0"/>
              <w:spacing w:before="125" w:line="228" w:lineRule="auto"/>
              <w:ind w:left="196"/>
              <w:rPr>
                <w:sz w:val="20"/>
                <w:szCs w:val="20"/>
              </w:rPr>
            </w:pPr>
            <w:r>
              <w:rPr>
                <w:spacing w:val="-5"/>
                <w:sz w:val="20"/>
                <w:szCs w:val="20"/>
              </w:rPr>
              <w:t>中型</w:t>
            </w:r>
          </w:p>
        </w:tc>
        <w:tc>
          <w:tcPr>
            <w:tcW w:w="7309" w:type="dxa"/>
            <w:vAlign w:val="top"/>
          </w:tcPr>
          <w:p w14:paraId="6C0D70DB">
            <w:pPr>
              <w:pStyle w:val="8"/>
              <w:keepNext w:val="0"/>
              <w:keepLines w:val="0"/>
              <w:pageBreakBefore w:val="0"/>
              <w:wordWrap w:val="0"/>
              <w:overflowPunct/>
              <w:topLinePunct w:val="0"/>
              <w:bidi w:val="0"/>
              <w:spacing w:before="124" w:line="228" w:lineRule="auto"/>
              <w:ind w:left="358"/>
              <w:rPr>
                <w:sz w:val="20"/>
                <w:szCs w:val="20"/>
              </w:rPr>
            </w:pPr>
            <w:r>
              <w:rPr>
                <w:spacing w:val="7"/>
                <w:sz w:val="20"/>
                <w:szCs w:val="20"/>
              </w:rPr>
              <w:t>营业收入1000万元一200000万元，且资产总额5000万元一10</w:t>
            </w:r>
            <w:r>
              <w:rPr>
                <w:spacing w:val="6"/>
                <w:sz w:val="20"/>
                <w:szCs w:val="20"/>
              </w:rPr>
              <w:t>000万元</w:t>
            </w:r>
          </w:p>
        </w:tc>
      </w:tr>
      <w:tr w14:paraId="1F7BC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02AC2B95">
            <w:pPr>
              <w:keepNext w:val="0"/>
              <w:keepLines w:val="0"/>
              <w:pageBreakBefore w:val="0"/>
              <w:wordWrap w:val="0"/>
              <w:overflowPunct/>
              <w:topLinePunct w:val="0"/>
              <w:bidi w:val="0"/>
              <w:rPr>
                <w:rFonts w:ascii="Arial"/>
                <w:sz w:val="21"/>
              </w:rPr>
            </w:pPr>
          </w:p>
        </w:tc>
        <w:tc>
          <w:tcPr>
            <w:tcW w:w="768" w:type="dxa"/>
            <w:vAlign w:val="top"/>
          </w:tcPr>
          <w:p w14:paraId="591ABD50">
            <w:pPr>
              <w:pStyle w:val="8"/>
              <w:keepNext w:val="0"/>
              <w:keepLines w:val="0"/>
              <w:pageBreakBefore w:val="0"/>
              <w:wordWrap w:val="0"/>
              <w:overflowPunct/>
              <w:topLinePunct w:val="0"/>
              <w:bidi w:val="0"/>
              <w:spacing w:before="127" w:line="230" w:lineRule="auto"/>
              <w:ind w:left="182"/>
              <w:rPr>
                <w:sz w:val="20"/>
                <w:szCs w:val="20"/>
              </w:rPr>
            </w:pPr>
            <w:r>
              <w:rPr>
                <w:spacing w:val="2"/>
                <w:sz w:val="20"/>
                <w:szCs w:val="20"/>
              </w:rPr>
              <w:t>小型</w:t>
            </w:r>
          </w:p>
        </w:tc>
        <w:tc>
          <w:tcPr>
            <w:tcW w:w="7309" w:type="dxa"/>
            <w:vAlign w:val="top"/>
          </w:tcPr>
          <w:p w14:paraId="450C8703">
            <w:pPr>
              <w:pStyle w:val="8"/>
              <w:keepNext w:val="0"/>
              <w:keepLines w:val="0"/>
              <w:pageBreakBefore w:val="0"/>
              <w:wordWrap w:val="0"/>
              <w:overflowPunct/>
              <w:topLinePunct w:val="0"/>
              <w:bidi w:val="0"/>
              <w:spacing w:before="126" w:line="228" w:lineRule="auto"/>
              <w:ind w:left="514"/>
              <w:rPr>
                <w:sz w:val="20"/>
                <w:szCs w:val="20"/>
              </w:rPr>
            </w:pPr>
            <w:r>
              <w:rPr>
                <w:spacing w:val="7"/>
                <w:sz w:val="20"/>
                <w:szCs w:val="20"/>
              </w:rPr>
              <w:t>营业收入100万元一1000万元，且资产总额2000万</w:t>
            </w:r>
            <w:r>
              <w:rPr>
                <w:spacing w:val="6"/>
                <w:sz w:val="20"/>
                <w:szCs w:val="20"/>
              </w:rPr>
              <w:t>元一5000万元</w:t>
            </w:r>
          </w:p>
        </w:tc>
      </w:tr>
      <w:tr w14:paraId="18A9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33C1C0B0">
            <w:pPr>
              <w:keepNext w:val="0"/>
              <w:keepLines w:val="0"/>
              <w:pageBreakBefore w:val="0"/>
              <w:wordWrap w:val="0"/>
              <w:overflowPunct/>
              <w:topLinePunct w:val="0"/>
              <w:bidi w:val="0"/>
              <w:rPr>
                <w:rFonts w:ascii="Arial"/>
                <w:sz w:val="21"/>
              </w:rPr>
            </w:pPr>
          </w:p>
        </w:tc>
        <w:tc>
          <w:tcPr>
            <w:tcW w:w="768" w:type="dxa"/>
            <w:vAlign w:val="top"/>
          </w:tcPr>
          <w:p w14:paraId="4B9A1226">
            <w:pPr>
              <w:pStyle w:val="8"/>
              <w:keepNext w:val="0"/>
              <w:keepLines w:val="0"/>
              <w:pageBreakBefore w:val="0"/>
              <w:wordWrap w:val="0"/>
              <w:overflowPunct/>
              <w:topLinePunct w:val="0"/>
              <w:bidi w:val="0"/>
              <w:spacing w:before="126" w:line="228" w:lineRule="auto"/>
              <w:ind w:left="176"/>
              <w:rPr>
                <w:sz w:val="20"/>
                <w:szCs w:val="20"/>
              </w:rPr>
            </w:pPr>
            <w:r>
              <w:rPr>
                <w:spacing w:val="4"/>
                <w:sz w:val="20"/>
                <w:szCs w:val="20"/>
              </w:rPr>
              <w:t>微型</w:t>
            </w:r>
          </w:p>
        </w:tc>
        <w:tc>
          <w:tcPr>
            <w:tcW w:w="7309" w:type="dxa"/>
            <w:vAlign w:val="top"/>
          </w:tcPr>
          <w:p w14:paraId="3AF2D279">
            <w:pPr>
              <w:pStyle w:val="8"/>
              <w:keepNext w:val="0"/>
              <w:keepLines w:val="0"/>
              <w:pageBreakBefore w:val="0"/>
              <w:wordWrap w:val="0"/>
              <w:overflowPunct/>
              <w:topLinePunct w:val="0"/>
              <w:bidi w:val="0"/>
              <w:spacing w:before="126" w:line="228" w:lineRule="auto"/>
              <w:ind w:left="831"/>
              <w:rPr>
                <w:sz w:val="20"/>
                <w:szCs w:val="20"/>
              </w:rPr>
            </w:pPr>
            <w:r>
              <w:rPr>
                <w:spacing w:val="8"/>
                <w:sz w:val="20"/>
                <w:szCs w:val="20"/>
              </w:rPr>
              <w:t>营业收入100万元以下或资产总额2000万元以下的为微型企业</w:t>
            </w:r>
          </w:p>
        </w:tc>
      </w:tr>
      <w:tr w14:paraId="7A650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7F308A68">
            <w:pPr>
              <w:keepNext w:val="0"/>
              <w:keepLines w:val="0"/>
              <w:pageBreakBefore w:val="0"/>
              <w:wordWrap w:val="0"/>
              <w:overflowPunct/>
              <w:topLinePunct w:val="0"/>
              <w:bidi w:val="0"/>
              <w:spacing w:line="261" w:lineRule="auto"/>
              <w:rPr>
                <w:rFonts w:ascii="Arial"/>
                <w:sz w:val="21"/>
              </w:rPr>
            </w:pPr>
          </w:p>
          <w:p w14:paraId="2EB00444">
            <w:pPr>
              <w:keepNext w:val="0"/>
              <w:keepLines w:val="0"/>
              <w:pageBreakBefore w:val="0"/>
              <w:wordWrap w:val="0"/>
              <w:overflowPunct/>
              <w:topLinePunct w:val="0"/>
              <w:bidi w:val="0"/>
              <w:spacing w:line="261" w:lineRule="auto"/>
              <w:rPr>
                <w:rFonts w:ascii="Arial"/>
                <w:sz w:val="21"/>
              </w:rPr>
            </w:pPr>
          </w:p>
          <w:p w14:paraId="1DCA3C61">
            <w:pPr>
              <w:pStyle w:val="8"/>
              <w:keepNext w:val="0"/>
              <w:keepLines w:val="0"/>
              <w:pageBreakBefore w:val="0"/>
              <w:wordWrap w:val="0"/>
              <w:overflowPunct/>
              <w:topLinePunct w:val="0"/>
              <w:bidi w:val="0"/>
              <w:spacing w:before="65" w:line="228" w:lineRule="auto"/>
              <w:ind w:left="433"/>
              <w:rPr>
                <w:sz w:val="20"/>
                <w:szCs w:val="20"/>
              </w:rPr>
            </w:pPr>
            <w:r>
              <w:rPr>
                <w:spacing w:val="7"/>
                <w:sz w:val="20"/>
                <w:szCs w:val="20"/>
              </w:rPr>
              <w:t>物业管理</w:t>
            </w:r>
          </w:p>
        </w:tc>
        <w:tc>
          <w:tcPr>
            <w:tcW w:w="8077" w:type="dxa"/>
            <w:gridSpan w:val="2"/>
            <w:vAlign w:val="top"/>
          </w:tcPr>
          <w:p w14:paraId="707BAB17">
            <w:pPr>
              <w:pStyle w:val="8"/>
              <w:keepNext w:val="0"/>
              <w:keepLines w:val="0"/>
              <w:pageBreakBefore w:val="0"/>
              <w:wordWrap w:val="0"/>
              <w:overflowPunct/>
              <w:topLinePunct w:val="0"/>
              <w:bidi w:val="0"/>
              <w:spacing w:before="125" w:line="228" w:lineRule="auto"/>
              <w:ind w:left="841"/>
              <w:rPr>
                <w:sz w:val="20"/>
                <w:szCs w:val="20"/>
              </w:rPr>
            </w:pPr>
            <w:r>
              <w:rPr>
                <w:spacing w:val="8"/>
                <w:sz w:val="20"/>
                <w:szCs w:val="20"/>
              </w:rPr>
              <w:t>从业人员1000人以下或营业收入5000万元以下的为中</w:t>
            </w:r>
            <w:r>
              <w:rPr>
                <w:spacing w:val="7"/>
                <w:sz w:val="20"/>
                <w:szCs w:val="20"/>
              </w:rPr>
              <w:t>小微型企业。</w:t>
            </w:r>
          </w:p>
        </w:tc>
      </w:tr>
      <w:tr w14:paraId="6D2DA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15D878A2">
            <w:pPr>
              <w:keepNext w:val="0"/>
              <w:keepLines w:val="0"/>
              <w:pageBreakBefore w:val="0"/>
              <w:wordWrap w:val="0"/>
              <w:overflowPunct/>
              <w:topLinePunct w:val="0"/>
              <w:bidi w:val="0"/>
              <w:rPr>
                <w:rFonts w:ascii="Arial"/>
                <w:sz w:val="21"/>
              </w:rPr>
            </w:pPr>
          </w:p>
        </w:tc>
        <w:tc>
          <w:tcPr>
            <w:tcW w:w="768" w:type="dxa"/>
            <w:vAlign w:val="top"/>
          </w:tcPr>
          <w:p w14:paraId="1DCFCB41">
            <w:pPr>
              <w:pStyle w:val="8"/>
              <w:keepNext w:val="0"/>
              <w:keepLines w:val="0"/>
              <w:pageBreakBefore w:val="0"/>
              <w:wordWrap w:val="0"/>
              <w:overflowPunct/>
              <w:topLinePunct w:val="0"/>
              <w:bidi w:val="0"/>
              <w:spacing w:before="127" w:line="228" w:lineRule="auto"/>
              <w:ind w:left="196"/>
              <w:rPr>
                <w:sz w:val="20"/>
                <w:szCs w:val="20"/>
              </w:rPr>
            </w:pPr>
            <w:r>
              <w:rPr>
                <w:spacing w:val="-5"/>
                <w:sz w:val="20"/>
                <w:szCs w:val="20"/>
              </w:rPr>
              <w:t>中型</w:t>
            </w:r>
          </w:p>
        </w:tc>
        <w:tc>
          <w:tcPr>
            <w:tcW w:w="7309" w:type="dxa"/>
            <w:vAlign w:val="top"/>
          </w:tcPr>
          <w:p w14:paraId="4045FFBB">
            <w:pPr>
              <w:pStyle w:val="8"/>
              <w:keepNext w:val="0"/>
              <w:keepLines w:val="0"/>
              <w:pageBreakBefore w:val="0"/>
              <w:wordWrap w:val="0"/>
              <w:overflowPunct/>
              <w:topLinePunct w:val="0"/>
              <w:bidi w:val="0"/>
              <w:spacing w:before="126" w:line="228" w:lineRule="auto"/>
              <w:ind w:left="774"/>
              <w:rPr>
                <w:sz w:val="20"/>
                <w:szCs w:val="20"/>
              </w:rPr>
            </w:pPr>
            <w:r>
              <w:rPr>
                <w:spacing w:val="6"/>
                <w:sz w:val="20"/>
                <w:szCs w:val="20"/>
              </w:rPr>
              <w:t>从业人员300人一1000人，且营业收入1000万元一5000万元</w:t>
            </w:r>
          </w:p>
        </w:tc>
      </w:tr>
      <w:tr w14:paraId="522D6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697" w:type="dxa"/>
            <w:vMerge w:val="continue"/>
            <w:tcBorders>
              <w:top w:val="nil"/>
            </w:tcBorders>
            <w:vAlign w:val="top"/>
          </w:tcPr>
          <w:p w14:paraId="2B24151E">
            <w:pPr>
              <w:keepNext w:val="0"/>
              <w:keepLines w:val="0"/>
              <w:pageBreakBefore w:val="0"/>
              <w:wordWrap w:val="0"/>
              <w:overflowPunct/>
              <w:topLinePunct w:val="0"/>
              <w:bidi w:val="0"/>
              <w:rPr>
                <w:rFonts w:ascii="Arial"/>
                <w:sz w:val="21"/>
              </w:rPr>
            </w:pPr>
          </w:p>
        </w:tc>
        <w:tc>
          <w:tcPr>
            <w:tcW w:w="768" w:type="dxa"/>
            <w:vAlign w:val="top"/>
          </w:tcPr>
          <w:p w14:paraId="2183D4F1">
            <w:pPr>
              <w:pStyle w:val="8"/>
              <w:keepNext w:val="0"/>
              <w:keepLines w:val="0"/>
              <w:pageBreakBefore w:val="0"/>
              <w:wordWrap w:val="0"/>
              <w:overflowPunct/>
              <w:topLinePunct w:val="0"/>
              <w:bidi w:val="0"/>
              <w:spacing w:before="126" w:line="230" w:lineRule="auto"/>
              <w:ind w:left="182"/>
              <w:rPr>
                <w:sz w:val="20"/>
                <w:szCs w:val="20"/>
              </w:rPr>
            </w:pPr>
            <w:r>
              <w:rPr>
                <w:spacing w:val="2"/>
                <w:sz w:val="20"/>
                <w:szCs w:val="20"/>
              </w:rPr>
              <w:t>小型</w:t>
            </w:r>
          </w:p>
        </w:tc>
        <w:tc>
          <w:tcPr>
            <w:tcW w:w="7309" w:type="dxa"/>
            <w:vAlign w:val="top"/>
          </w:tcPr>
          <w:p w14:paraId="65C24F92">
            <w:pPr>
              <w:pStyle w:val="8"/>
              <w:keepNext w:val="0"/>
              <w:keepLines w:val="0"/>
              <w:pageBreakBefore w:val="0"/>
              <w:wordWrap w:val="0"/>
              <w:overflowPunct/>
              <w:topLinePunct w:val="0"/>
              <w:bidi w:val="0"/>
              <w:spacing w:before="126" w:line="228" w:lineRule="auto"/>
              <w:ind w:left="983"/>
              <w:rPr>
                <w:sz w:val="20"/>
                <w:szCs w:val="20"/>
              </w:rPr>
            </w:pPr>
            <w:r>
              <w:rPr>
                <w:spacing w:val="7"/>
                <w:sz w:val="20"/>
                <w:szCs w:val="20"/>
              </w:rPr>
              <w:t>从业人员100人一300人，且营业收入500万元一1000万元</w:t>
            </w:r>
          </w:p>
        </w:tc>
      </w:tr>
    </w:tbl>
    <w:p w14:paraId="5C7AF74B">
      <w:pPr>
        <w:keepNext w:val="0"/>
        <w:keepLines w:val="0"/>
        <w:pageBreakBefore w:val="0"/>
        <w:wordWrap w:val="0"/>
        <w:overflowPunct/>
        <w:topLinePunct w:val="0"/>
        <w:bidi w:val="0"/>
        <w:rPr>
          <w:rFonts w:ascii="Arial"/>
          <w:sz w:val="21"/>
        </w:rPr>
      </w:pPr>
    </w:p>
    <w:p w14:paraId="2FB5293B">
      <w:pPr>
        <w:keepNext w:val="0"/>
        <w:keepLines w:val="0"/>
        <w:pageBreakBefore w:val="0"/>
        <w:wordWrap w:val="0"/>
        <w:overflowPunct/>
        <w:topLinePunct w:val="0"/>
        <w:bidi w:val="0"/>
        <w:rPr>
          <w:rFonts w:ascii="Arial" w:hAnsi="Arial" w:eastAsia="Arial" w:cs="Arial"/>
          <w:sz w:val="21"/>
          <w:szCs w:val="21"/>
        </w:rPr>
        <w:sectPr>
          <w:footerReference r:id="rId68" w:type="default"/>
          <w:pgSz w:w="11905" w:h="16839"/>
          <w:pgMar w:top="400" w:right="1063" w:bottom="1224" w:left="1062" w:header="0" w:footer="1055" w:gutter="0"/>
          <w:pgNumType w:fmt="decimal"/>
          <w:cols w:space="720" w:num="1"/>
        </w:sectPr>
      </w:pPr>
    </w:p>
    <w:p w14:paraId="3E83354E">
      <w:pPr>
        <w:keepNext w:val="0"/>
        <w:keepLines w:val="0"/>
        <w:pageBreakBefore w:val="0"/>
        <w:wordWrap w:val="0"/>
        <w:overflowPunct/>
        <w:topLinePunct w:val="0"/>
        <w:bidi w:val="0"/>
        <w:spacing w:before="19"/>
      </w:pPr>
    </w:p>
    <w:p w14:paraId="3543A1FF">
      <w:pPr>
        <w:keepNext w:val="0"/>
        <w:keepLines w:val="0"/>
        <w:pageBreakBefore w:val="0"/>
        <w:wordWrap w:val="0"/>
        <w:overflowPunct/>
        <w:topLinePunct w:val="0"/>
        <w:bidi w:val="0"/>
        <w:spacing w:before="19"/>
      </w:pPr>
    </w:p>
    <w:p w14:paraId="740778D0">
      <w:pPr>
        <w:keepNext w:val="0"/>
        <w:keepLines w:val="0"/>
        <w:pageBreakBefore w:val="0"/>
        <w:wordWrap w:val="0"/>
        <w:overflowPunct/>
        <w:topLinePunct w:val="0"/>
        <w:bidi w:val="0"/>
        <w:spacing w:before="18"/>
      </w:pPr>
    </w:p>
    <w:p w14:paraId="7B2346AA">
      <w:pPr>
        <w:keepNext w:val="0"/>
        <w:keepLines w:val="0"/>
        <w:pageBreakBefore w:val="0"/>
        <w:wordWrap w:val="0"/>
        <w:overflowPunct/>
        <w:topLinePunct w:val="0"/>
        <w:bidi w:val="0"/>
        <w:spacing w:before="18"/>
      </w:pPr>
    </w:p>
    <w:tbl>
      <w:tblPr>
        <w:tblStyle w:val="7"/>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768"/>
        <w:gridCol w:w="7309"/>
      </w:tblGrid>
      <w:tr w14:paraId="45E30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Align w:val="top"/>
          </w:tcPr>
          <w:p w14:paraId="731D4557">
            <w:pPr>
              <w:keepNext w:val="0"/>
              <w:keepLines w:val="0"/>
              <w:pageBreakBefore w:val="0"/>
              <w:wordWrap w:val="0"/>
              <w:overflowPunct/>
              <w:topLinePunct w:val="0"/>
              <w:bidi w:val="0"/>
              <w:rPr>
                <w:rFonts w:ascii="Arial"/>
                <w:sz w:val="21"/>
              </w:rPr>
            </w:pPr>
          </w:p>
        </w:tc>
        <w:tc>
          <w:tcPr>
            <w:tcW w:w="768" w:type="dxa"/>
            <w:vAlign w:val="top"/>
          </w:tcPr>
          <w:p w14:paraId="03218C5E">
            <w:pPr>
              <w:pStyle w:val="8"/>
              <w:keepNext w:val="0"/>
              <w:keepLines w:val="0"/>
              <w:pageBreakBefore w:val="0"/>
              <w:wordWrap w:val="0"/>
              <w:overflowPunct/>
              <w:topLinePunct w:val="0"/>
              <w:bidi w:val="0"/>
              <w:spacing w:before="125" w:line="228" w:lineRule="auto"/>
              <w:ind w:left="176"/>
              <w:rPr>
                <w:sz w:val="20"/>
                <w:szCs w:val="20"/>
              </w:rPr>
            </w:pPr>
            <w:r>
              <w:rPr>
                <w:spacing w:val="4"/>
                <w:sz w:val="20"/>
                <w:szCs w:val="20"/>
              </w:rPr>
              <w:t>微型</w:t>
            </w:r>
          </w:p>
        </w:tc>
        <w:tc>
          <w:tcPr>
            <w:tcW w:w="7309" w:type="dxa"/>
            <w:vAlign w:val="top"/>
          </w:tcPr>
          <w:p w14:paraId="0BFEF28E">
            <w:pPr>
              <w:pStyle w:val="8"/>
              <w:keepNext w:val="0"/>
              <w:keepLines w:val="0"/>
              <w:pageBreakBefore w:val="0"/>
              <w:wordWrap w:val="0"/>
              <w:overflowPunct/>
              <w:topLinePunct w:val="0"/>
              <w:bidi w:val="0"/>
              <w:spacing w:before="125" w:line="228" w:lineRule="auto"/>
              <w:ind w:left="1614"/>
              <w:rPr>
                <w:sz w:val="20"/>
                <w:szCs w:val="20"/>
              </w:rPr>
            </w:pPr>
            <w:r>
              <w:rPr>
                <w:spacing w:val="8"/>
                <w:sz w:val="20"/>
                <w:szCs w:val="20"/>
              </w:rPr>
              <w:t>从业人员100人以下或营业收入500</w:t>
            </w:r>
            <w:r>
              <w:rPr>
                <w:spacing w:val="7"/>
                <w:sz w:val="20"/>
                <w:szCs w:val="20"/>
              </w:rPr>
              <w:t>万元以下</w:t>
            </w:r>
          </w:p>
        </w:tc>
      </w:tr>
      <w:tr w14:paraId="190C5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697" w:type="dxa"/>
            <w:vMerge w:val="restart"/>
            <w:tcBorders>
              <w:bottom w:val="nil"/>
            </w:tcBorders>
            <w:vAlign w:val="top"/>
          </w:tcPr>
          <w:p w14:paraId="32B8F71D">
            <w:pPr>
              <w:keepNext w:val="0"/>
              <w:keepLines w:val="0"/>
              <w:pageBreakBefore w:val="0"/>
              <w:wordWrap w:val="0"/>
              <w:overflowPunct/>
              <w:topLinePunct w:val="0"/>
              <w:bidi w:val="0"/>
              <w:spacing w:line="309" w:lineRule="auto"/>
              <w:rPr>
                <w:rFonts w:ascii="Arial"/>
                <w:sz w:val="21"/>
              </w:rPr>
            </w:pPr>
          </w:p>
          <w:p w14:paraId="6AAA1521">
            <w:pPr>
              <w:keepNext w:val="0"/>
              <w:keepLines w:val="0"/>
              <w:pageBreakBefore w:val="0"/>
              <w:wordWrap w:val="0"/>
              <w:overflowPunct/>
              <w:topLinePunct w:val="0"/>
              <w:bidi w:val="0"/>
              <w:spacing w:line="310" w:lineRule="auto"/>
              <w:rPr>
                <w:rFonts w:ascii="Arial"/>
                <w:sz w:val="21"/>
              </w:rPr>
            </w:pPr>
          </w:p>
          <w:p w14:paraId="0B6D9331">
            <w:pPr>
              <w:keepNext w:val="0"/>
              <w:keepLines w:val="0"/>
              <w:pageBreakBefore w:val="0"/>
              <w:wordWrap w:val="0"/>
              <w:overflowPunct/>
              <w:topLinePunct w:val="0"/>
              <w:bidi w:val="0"/>
              <w:spacing w:line="310" w:lineRule="auto"/>
              <w:rPr>
                <w:rFonts w:ascii="Arial"/>
                <w:sz w:val="21"/>
              </w:rPr>
            </w:pPr>
          </w:p>
          <w:p w14:paraId="69A3DCD6">
            <w:pPr>
              <w:pStyle w:val="8"/>
              <w:keepNext w:val="0"/>
              <w:keepLines w:val="0"/>
              <w:pageBreakBefore w:val="0"/>
              <w:wordWrap w:val="0"/>
              <w:overflowPunct/>
              <w:topLinePunct w:val="0"/>
              <w:bidi w:val="0"/>
              <w:spacing w:before="65" w:line="246" w:lineRule="auto"/>
              <w:ind w:left="747" w:right="111" w:hanging="626"/>
              <w:rPr>
                <w:sz w:val="20"/>
                <w:szCs w:val="20"/>
              </w:rPr>
            </w:pPr>
            <w:r>
              <w:rPr>
                <w:spacing w:val="8"/>
                <w:sz w:val="20"/>
                <w:szCs w:val="20"/>
              </w:rPr>
              <w:t>租赁和商务服务</w:t>
            </w:r>
            <w:r>
              <w:rPr>
                <w:spacing w:val="1"/>
                <w:sz w:val="20"/>
                <w:szCs w:val="20"/>
              </w:rPr>
              <w:t>业</w:t>
            </w:r>
          </w:p>
        </w:tc>
        <w:tc>
          <w:tcPr>
            <w:tcW w:w="8077" w:type="dxa"/>
            <w:gridSpan w:val="2"/>
            <w:vAlign w:val="top"/>
          </w:tcPr>
          <w:p w14:paraId="409B7F59">
            <w:pPr>
              <w:pStyle w:val="8"/>
              <w:keepNext w:val="0"/>
              <w:keepLines w:val="0"/>
              <w:pageBreakBefore w:val="0"/>
              <w:wordWrap w:val="0"/>
              <w:overflowPunct/>
              <w:topLinePunct w:val="0"/>
              <w:bidi w:val="0"/>
              <w:spacing w:before="30" w:line="244" w:lineRule="auto"/>
              <w:ind w:left="51" w:right="50" w:firstLine="55"/>
              <w:rPr>
                <w:sz w:val="20"/>
                <w:szCs w:val="20"/>
              </w:rPr>
            </w:pPr>
            <w:r>
              <w:rPr>
                <w:spacing w:val="8"/>
                <w:sz w:val="20"/>
                <w:szCs w:val="20"/>
              </w:rPr>
              <w:t>从业人员300人以下或资产总额120000万元以下的为中小</w:t>
            </w:r>
            <w:r>
              <w:rPr>
                <w:spacing w:val="7"/>
                <w:sz w:val="20"/>
                <w:szCs w:val="20"/>
              </w:rPr>
              <w:t>微型企业。其中，从业人</w:t>
            </w:r>
            <w:r>
              <w:rPr>
                <w:spacing w:val="8"/>
                <w:sz w:val="20"/>
                <w:szCs w:val="20"/>
              </w:rPr>
              <w:t>员100人及以上，且资产总额8000万元及以上的为中型企业；从业人员10人及以上，且资产总额100万元及以上的为小型企业；从业人员10人以下或资产总额100万元以下</w:t>
            </w:r>
          </w:p>
          <w:p w14:paraId="1B45A46A">
            <w:pPr>
              <w:pStyle w:val="8"/>
              <w:keepNext w:val="0"/>
              <w:keepLines w:val="0"/>
              <w:pageBreakBefore w:val="0"/>
              <w:wordWrap w:val="0"/>
              <w:overflowPunct/>
              <w:topLinePunct w:val="0"/>
              <w:bidi w:val="0"/>
              <w:spacing w:before="25" w:line="216" w:lineRule="auto"/>
              <w:ind w:left="3323"/>
              <w:rPr>
                <w:sz w:val="20"/>
                <w:szCs w:val="20"/>
              </w:rPr>
            </w:pPr>
            <w:r>
              <w:rPr>
                <w:spacing w:val="4"/>
                <w:sz w:val="20"/>
                <w:szCs w:val="20"/>
              </w:rPr>
              <w:t>的为微型企业。</w:t>
            </w:r>
          </w:p>
        </w:tc>
      </w:tr>
      <w:tr w14:paraId="0AA27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02903D82">
            <w:pPr>
              <w:keepNext w:val="0"/>
              <w:keepLines w:val="0"/>
              <w:pageBreakBefore w:val="0"/>
              <w:wordWrap w:val="0"/>
              <w:overflowPunct/>
              <w:topLinePunct w:val="0"/>
              <w:bidi w:val="0"/>
              <w:rPr>
                <w:rFonts w:ascii="Arial"/>
                <w:sz w:val="21"/>
              </w:rPr>
            </w:pPr>
          </w:p>
        </w:tc>
        <w:tc>
          <w:tcPr>
            <w:tcW w:w="768" w:type="dxa"/>
            <w:vAlign w:val="top"/>
          </w:tcPr>
          <w:p w14:paraId="13C443BC">
            <w:pPr>
              <w:pStyle w:val="8"/>
              <w:keepNext w:val="0"/>
              <w:keepLines w:val="0"/>
              <w:pageBreakBefore w:val="0"/>
              <w:wordWrap w:val="0"/>
              <w:overflowPunct/>
              <w:topLinePunct w:val="0"/>
              <w:bidi w:val="0"/>
              <w:spacing w:before="122" w:line="228" w:lineRule="auto"/>
              <w:ind w:left="196"/>
              <w:rPr>
                <w:sz w:val="20"/>
                <w:szCs w:val="20"/>
              </w:rPr>
            </w:pPr>
            <w:r>
              <w:rPr>
                <w:spacing w:val="-5"/>
                <w:sz w:val="20"/>
                <w:szCs w:val="20"/>
              </w:rPr>
              <w:t>中型</w:t>
            </w:r>
          </w:p>
        </w:tc>
        <w:tc>
          <w:tcPr>
            <w:tcW w:w="7309" w:type="dxa"/>
            <w:vAlign w:val="top"/>
          </w:tcPr>
          <w:p w14:paraId="7FCA07B4">
            <w:pPr>
              <w:pStyle w:val="8"/>
              <w:keepNext w:val="0"/>
              <w:keepLines w:val="0"/>
              <w:pageBreakBefore w:val="0"/>
              <w:wordWrap w:val="0"/>
              <w:overflowPunct/>
              <w:topLinePunct w:val="0"/>
              <w:bidi w:val="0"/>
              <w:spacing w:before="122" w:line="228" w:lineRule="auto"/>
              <w:ind w:left="774"/>
              <w:rPr>
                <w:sz w:val="20"/>
                <w:szCs w:val="20"/>
              </w:rPr>
            </w:pPr>
            <w:r>
              <w:rPr>
                <w:spacing w:val="7"/>
                <w:sz w:val="20"/>
                <w:szCs w:val="20"/>
              </w:rPr>
              <w:t>从业人员100人一300人，且资产总额8000万元一120000万元</w:t>
            </w:r>
          </w:p>
        </w:tc>
      </w:tr>
      <w:tr w14:paraId="679C4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8D1ADAC">
            <w:pPr>
              <w:keepNext w:val="0"/>
              <w:keepLines w:val="0"/>
              <w:pageBreakBefore w:val="0"/>
              <w:wordWrap w:val="0"/>
              <w:overflowPunct/>
              <w:topLinePunct w:val="0"/>
              <w:bidi w:val="0"/>
              <w:rPr>
                <w:rFonts w:ascii="Arial"/>
                <w:sz w:val="21"/>
              </w:rPr>
            </w:pPr>
          </w:p>
        </w:tc>
        <w:tc>
          <w:tcPr>
            <w:tcW w:w="768" w:type="dxa"/>
            <w:vAlign w:val="top"/>
          </w:tcPr>
          <w:p w14:paraId="302BD7A1">
            <w:pPr>
              <w:pStyle w:val="8"/>
              <w:keepNext w:val="0"/>
              <w:keepLines w:val="0"/>
              <w:pageBreakBefore w:val="0"/>
              <w:wordWrap w:val="0"/>
              <w:overflowPunct/>
              <w:topLinePunct w:val="0"/>
              <w:bidi w:val="0"/>
              <w:spacing w:before="124" w:line="230" w:lineRule="auto"/>
              <w:ind w:left="182"/>
              <w:rPr>
                <w:sz w:val="20"/>
                <w:szCs w:val="20"/>
              </w:rPr>
            </w:pPr>
            <w:r>
              <w:rPr>
                <w:spacing w:val="2"/>
                <w:sz w:val="20"/>
                <w:szCs w:val="20"/>
              </w:rPr>
              <w:t>小型</w:t>
            </w:r>
          </w:p>
        </w:tc>
        <w:tc>
          <w:tcPr>
            <w:tcW w:w="7309" w:type="dxa"/>
            <w:vAlign w:val="top"/>
          </w:tcPr>
          <w:p w14:paraId="4DE9E4DA">
            <w:pPr>
              <w:pStyle w:val="8"/>
              <w:keepNext w:val="0"/>
              <w:keepLines w:val="0"/>
              <w:pageBreakBefore w:val="0"/>
              <w:wordWrap w:val="0"/>
              <w:overflowPunct/>
              <w:topLinePunct w:val="0"/>
              <w:bidi w:val="0"/>
              <w:spacing w:before="124" w:line="228" w:lineRule="auto"/>
              <w:ind w:left="1036"/>
              <w:rPr>
                <w:sz w:val="20"/>
                <w:szCs w:val="20"/>
              </w:rPr>
            </w:pPr>
            <w:r>
              <w:rPr>
                <w:spacing w:val="7"/>
                <w:sz w:val="20"/>
                <w:szCs w:val="20"/>
              </w:rPr>
              <w:t>从业人员10人一100人，且资产总额100万元一8000万元</w:t>
            </w:r>
          </w:p>
        </w:tc>
      </w:tr>
      <w:tr w14:paraId="7C60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tcBorders>
            <w:vAlign w:val="top"/>
          </w:tcPr>
          <w:p w14:paraId="5C8AD17A">
            <w:pPr>
              <w:keepNext w:val="0"/>
              <w:keepLines w:val="0"/>
              <w:pageBreakBefore w:val="0"/>
              <w:wordWrap w:val="0"/>
              <w:overflowPunct/>
              <w:topLinePunct w:val="0"/>
              <w:bidi w:val="0"/>
              <w:rPr>
                <w:rFonts w:ascii="Arial"/>
                <w:sz w:val="21"/>
              </w:rPr>
            </w:pPr>
          </w:p>
        </w:tc>
        <w:tc>
          <w:tcPr>
            <w:tcW w:w="768" w:type="dxa"/>
            <w:vAlign w:val="top"/>
          </w:tcPr>
          <w:p w14:paraId="63DB6034">
            <w:pPr>
              <w:pStyle w:val="8"/>
              <w:keepNext w:val="0"/>
              <w:keepLines w:val="0"/>
              <w:pageBreakBefore w:val="0"/>
              <w:wordWrap w:val="0"/>
              <w:overflowPunct/>
              <w:topLinePunct w:val="0"/>
              <w:bidi w:val="0"/>
              <w:spacing w:before="123" w:line="228" w:lineRule="auto"/>
              <w:ind w:left="176"/>
              <w:rPr>
                <w:sz w:val="20"/>
                <w:szCs w:val="20"/>
              </w:rPr>
            </w:pPr>
            <w:r>
              <w:rPr>
                <w:spacing w:val="4"/>
                <w:sz w:val="20"/>
                <w:szCs w:val="20"/>
              </w:rPr>
              <w:t>微型</w:t>
            </w:r>
          </w:p>
        </w:tc>
        <w:tc>
          <w:tcPr>
            <w:tcW w:w="7309" w:type="dxa"/>
            <w:vAlign w:val="top"/>
          </w:tcPr>
          <w:p w14:paraId="7E6EB81E">
            <w:pPr>
              <w:pStyle w:val="8"/>
              <w:keepNext w:val="0"/>
              <w:keepLines w:val="0"/>
              <w:pageBreakBefore w:val="0"/>
              <w:wordWrap w:val="0"/>
              <w:overflowPunct/>
              <w:topLinePunct w:val="0"/>
              <w:bidi w:val="0"/>
              <w:spacing w:before="123" w:line="228" w:lineRule="auto"/>
              <w:ind w:left="1667"/>
              <w:rPr>
                <w:sz w:val="20"/>
                <w:szCs w:val="20"/>
              </w:rPr>
            </w:pPr>
            <w:r>
              <w:rPr>
                <w:spacing w:val="6"/>
                <w:sz w:val="20"/>
                <w:szCs w:val="20"/>
              </w:rPr>
              <w:t>从业人员10人以下或资产总额100万元以下</w:t>
            </w:r>
          </w:p>
        </w:tc>
      </w:tr>
      <w:tr w14:paraId="72119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444C0D0E">
            <w:pPr>
              <w:keepNext w:val="0"/>
              <w:keepLines w:val="0"/>
              <w:pageBreakBefore w:val="0"/>
              <w:wordWrap w:val="0"/>
              <w:overflowPunct/>
              <w:topLinePunct w:val="0"/>
              <w:bidi w:val="0"/>
              <w:spacing w:line="250" w:lineRule="auto"/>
              <w:rPr>
                <w:rFonts w:ascii="Arial"/>
                <w:sz w:val="21"/>
              </w:rPr>
            </w:pPr>
          </w:p>
          <w:p w14:paraId="63ECA724">
            <w:pPr>
              <w:keepNext w:val="0"/>
              <w:keepLines w:val="0"/>
              <w:pageBreakBefore w:val="0"/>
              <w:wordWrap w:val="0"/>
              <w:overflowPunct/>
              <w:topLinePunct w:val="0"/>
              <w:bidi w:val="0"/>
              <w:spacing w:line="250" w:lineRule="auto"/>
              <w:rPr>
                <w:rFonts w:ascii="Arial"/>
                <w:sz w:val="21"/>
              </w:rPr>
            </w:pPr>
          </w:p>
          <w:p w14:paraId="7170381A">
            <w:pPr>
              <w:keepNext w:val="0"/>
              <w:keepLines w:val="0"/>
              <w:pageBreakBefore w:val="0"/>
              <w:wordWrap w:val="0"/>
              <w:overflowPunct/>
              <w:topLinePunct w:val="0"/>
              <w:bidi w:val="0"/>
              <w:spacing w:line="250" w:lineRule="auto"/>
              <w:rPr>
                <w:rFonts w:ascii="Arial"/>
                <w:sz w:val="21"/>
              </w:rPr>
            </w:pPr>
          </w:p>
          <w:p w14:paraId="69D138BA">
            <w:pPr>
              <w:pStyle w:val="8"/>
              <w:keepNext w:val="0"/>
              <w:keepLines w:val="0"/>
              <w:pageBreakBefore w:val="0"/>
              <w:wordWrap w:val="0"/>
              <w:overflowPunct/>
              <w:topLinePunct w:val="0"/>
              <w:bidi w:val="0"/>
              <w:spacing w:before="65" w:line="228" w:lineRule="auto"/>
              <w:ind w:left="120"/>
              <w:rPr>
                <w:sz w:val="20"/>
                <w:szCs w:val="20"/>
              </w:rPr>
            </w:pPr>
            <w:r>
              <w:rPr>
                <w:spacing w:val="8"/>
                <w:sz w:val="20"/>
                <w:szCs w:val="20"/>
              </w:rPr>
              <w:t>其他未列明行业</w:t>
            </w:r>
          </w:p>
        </w:tc>
        <w:tc>
          <w:tcPr>
            <w:tcW w:w="8077" w:type="dxa"/>
            <w:gridSpan w:val="2"/>
            <w:vAlign w:val="top"/>
          </w:tcPr>
          <w:p w14:paraId="660C4AB2">
            <w:pPr>
              <w:pStyle w:val="8"/>
              <w:keepNext w:val="0"/>
              <w:keepLines w:val="0"/>
              <w:pageBreakBefore w:val="0"/>
              <w:wordWrap w:val="0"/>
              <w:overflowPunct/>
              <w:topLinePunct w:val="0"/>
              <w:bidi w:val="0"/>
              <w:spacing w:before="124" w:line="228" w:lineRule="auto"/>
              <w:ind w:left="2207"/>
              <w:rPr>
                <w:sz w:val="20"/>
                <w:szCs w:val="20"/>
              </w:rPr>
            </w:pPr>
            <w:r>
              <w:rPr>
                <w:spacing w:val="8"/>
                <w:sz w:val="20"/>
                <w:szCs w:val="20"/>
              </w:rPr>
              <w:t>从业人员300人以下的为中小微型企业。</w:t>
            </w:r>
          </w:p>
        </w:tc>
      </w:tr>
      <w:tr w14:paraId="0DF7C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385A34A3">
            <w:pPr>
              <w:keepNext w:val="0"/>
              <w:keepLines w:val="0"/>
              <w:pageBreakBefore w:val="0"/>
              <w:wordWrap w:val="0"/>
              <w:overflowPunct/>
              <w:topLinePunct w:val="0"/>
              <w:bidi w:val="0"/>
              <w:rPr>
                <w:rFonts w:ascii="Arial"/>
                <w:sz w:val="21"/>
              </w:rPr>
            </w:pPr>
          </w:p>
        </w:tc>
        <w:tc>
          <w:tcPr>
            <w:tcW w:w="768" w:type="dxa"/>
            <w:vAlign w:val="top"/>
          </w:tcPr>
          <w:p w14:paraId="21E99639">
            <w:pPr>
              <w:pStyle w:val="8"/>
              <w:keepNext w:val="0"/>
              <w:keepLines w:val="0"/>
              <w:pageBreakBefore w:val="0"/>
              <w:wordWrap w:val="0"/>
              <w:overflowPunct/>
              <w:topLinePunct w:val="0"/>
              <w:bidi w:val="0"/>
              <w:spacing w:before="126" w:line="228" w:lineRule="auto"/>
              <w:ind w:left="196"/>
              <w:rPr>
                <w:sz w:val="20"/>
                <w:szCs w:val="20"/>
              </w:rPr>
            </w:pPr>
            <w:r>
              <w:rPr>
                <w:spacing w:val="-5"/>
                <w:sz w:val="20"/>
                <w:szCs w:val="20"/>
              </w:rPr>
              <w:t>中型</w:t>
            </w:r>
          </w:p>
        </w:tc>
        <w:tc>
          <w:tcPr>
            <w:tcW w:w="7309" w:type="dxa"/>
            <w:vAlign w:val="top"/>
          </w:tcPr>
          <w:p w14:paraId="0AB40665">
            <w:pPr>
              <w:pStyle w:val="8"/>
              <w:keepNext w:val="0"/>
              <w:keepLines w:val="0"/>
              <w:pageBreakBefore w:val="0"/>
              <w:wordWrap w:val="0"/>
              <w:overflowPunct/>
              <w:topLinePunct w:val="0"/>
              <w:bidi w:val="0"/>
              <w:spacing w:before="126" w:line="228" w:lineRule="auto"/>
              <w:ind w:left="2663"/>
              <w:rPr>
                <w:sz w:val="20"/>
                <w:szCs w:val="20"/>
              </w:rPr>
            </w:pPr>
            <w:r>
              <w:rPr>
                <w:spacing w:val="6"/>
                <w:sz w:val="20"/>
                <w:szCs w:val="20"/>
              </w:rPr>
              <w:t>从业人员100—300人</w:t>
            </w:r>
          </w:p>
        </w:tc>
      </w:tr>
      <w:tr w14:paraId="5A8B7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6E8A0BAF">
            <w:pPr>
              <w:keepNext w:val="0"/>
              <w:keepLines w:val="0"/>
              <w:pageBreakBefore w:val="0"/>
              <w:wordWrap w:val="0"/>
              <w:overflowPunct/>
              <w:topLinePunct w:val="0"/>
              <w:bidi w:val="0"/>
              <w:rPr>
                <w:rFonts w:ascii="Arial"/>
                <w:sz w:val="21"/>
              </w:rPr>
            </w:pPr>
          </w:p>
        </w:tc>
        <w:tc>
          <w:tcPr>
            <w:tcW w:w="768" w:type="dxa"/>
            <w:vAlign w:val="top"/>
          </w:tcPr>
          <w:p w14:paraId="3C73C4F8">
            <w:pPr>
              <w:pStyle w:val="8"/>
              <w:keepNext w:val="0"/>
              <w:keepLines w:val="0"/>
              <w:pageBreakBefore w:val="0"/>
              <w:wordWrap w:val="0"/>
              <w:overflowPunct/>
              <w:topLinePunct w:val="0"/>
              <w:bidi w:val="0"/>
              <w:spacing w:before="125" w:line="230" w:lineRule="auto"/>
              <w:ind w:left="182"/>
              <w:rPr>
                <w:sz w:val="20"/>
                <w:szCs w:val="20"/>
              </w:rPr>
            </w:pPr>
            <w:r>
              <w:rPr>
                <w:spacing w:val="2"/>
                <w:sz w:val="20"/>
                <w:szCs w:val="20"/>
              </w:rPr>
              <w:t>小型</w:t>
            </w:r>
          </w:p>
        </w:tc>
        <w:tc>
          <w:tcPr>
            <w:tcW w:w="7309" w:type="dxa"/>
            <w:vAlign w:val="top"/>
          </w:tcPr>
          <w:p w14:paraId="3797D468">
            <w:pPr>
              <w:pStyle w:val="8"/>
              <w:keepNext w:val="0"/>
              <w:keepLines w:val="0"/>
              <w:pageBreakBefore w:val="0"/>
              <w:wordWrap w:val="0"/>
              <w:overflowPunct/>
              <w:topLinePunct w:val="0"/>
              <w:bidi w:val="0"/>
              <w:spacing w:before="125" w:line="228" w:lineRule="auto"/>
              <w:ind w:left="2663"/>
              <w:rPr>
                <w:sz w:val="20"/>
                <w:szCs w:val="20"/>
              </w:rPr>
            </w:pPr>
            <w:r>
              <w:rPr>
                <w:spacing w:val="6"/>
                <w:sz w:val="20"/>
                <w:szCs w:val="20"/>
              </w:rPr>
              <w:t>从业人员10人一100人</w:t>
            </w:r>
          </w:p>
        </w:tc>
      </w:tr>
      <w:tr w14:paraId="07579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Merge w:val="continue"/>
            <w:tcBorders>
              <w:top w:val="nil"/>
            </w:tcBorders>
            <w:vAlign w:val="top"/>
          </w:tcPr>
          <w:p w14:paraId="698FBFF1">
            <w:pPr>
              <w:keepNext w:val="0"/>
              <w:keepLines w:val="0"/>
              <w:pageBreakBefore w:val="0"/>
              <w:wordWrap w:val="0"/>
              <w:overflowPunct/>
              <w:topLinePunct w:val="0"/>
              <w:bidi w:val="0"/>
              <w:rPr>
                <w:rFonts w:ascii="Arial"/>
                <w:sz w:val="21"/>
              </w:rPr>
            </w:pPr>
          </w:p>
        </w:tc>
        <w:tc>
          <w:tcPr>
            <w:tcW w:w="768" w:type="dxa"/>
            <w:vAlign w:val="top"/>
          </w:tcPr>
          <w:p w14:paraId="0B576075">
            <w:pPr>
              <w:pStyle w:val="8"/>
              <w:keepNext w:val="0"/>
              <w:keepLines w:val="0"/>
              <w:pageBreakBefore w:val="0"/>
              <w:wordWrap w:val="0"/>
              <w:overflowPunct/>
              <w:topLinePunct w:val="0"/>
              <w:bidi w:val="0"/>
              <w:spacing w:before="125" w:line="228" w:lineRule="auto"/>
              <w:ind w:left="176"/>
              <w:rPr>
                <w:sz w:val="20"/>
                <w:szCs w:val="20"/>
              </w:rPr>
            </w:pPr>
            <w:r>
              <w:rPr>
                <w:spacing w:val="4"/>
                <w:sz w:val="20"/>
                <w:szCs w:val="20"/>
              </w:rPr>
              <w:t>微型</w:t>
            </w:r>
          </w:p>
        </w:tc>
        <w:tc>
          <w:tcPr>
            <w:tcW w:w="7309" w:type="dxa"/>
            <w:vAlign w:val="top"/>
          </w:tcPr>
          <w:p w14:paraId="78C3EFA5">
            <w:pPr>
              <w:pStyle w:val="8"/>
              <w:keepNext w:val="0"/>
              <w:keepLines w:val="0"/>
              <w:pageBreakBefore w:val="0"/>
              <w:wordWrap w:val="0"/>
              <w:overflowPunct/>
              <w:topLinePunct w:val="0"/>
              <w:bidi w:val="0"/>
              <w:spacing w:before="125" w:line="228" w:lineRule="auto"/>
              <w:ind w:left="2821"/>
              <w:rPr>
                <w:sz w:val="20"/>
                <w:szCs w:val="20"/>
              </w:rPr>
            </w:pPr>
            <w:r>
              <w:rPr>
                <w:spacing w:val="7"/>
                <w:sz w:val="20"/>
                <w:szCs w:val="20"/>
              </w:rPr>
              <w:t>从业人员10人以下</w:t>
            </w:r>
          </w:p>
        </w:tc>
      </w:tr>
    </w:tbl>
    <w:p w14:paraId="722A7782">
      <w:pPr>
        <w:keepNext w:val="0"/>
        <w:keepLines w:val="0"/>
        <w:pageBreakBefore w:val="0"/>
        <w:wordWrap w:val="0"/>
        <w:overflowPunct/>
        <w:topLinePunct w:val="0"/>
        <w:bidi w:val="0"/>
        <w:rPr>
          <w:rFonts w:ascii="Arial"/>
          <w:sz w:val="21"/>
        </w:rPr>
      </w:pPr>
    </w:p>
    <w:sectPr>
      <w:footerReference r:id="rId69" w:type="default"/>
      <w:pgSz w:w="11905" w:h="16839"/>
      <w:pgMar w:top="400" w:right="1063" w:bottom="1224" w:left="1062" w:header="0" w:footer="105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Undefined">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B8CA">
    <w:pPr>
      <w:spacing w:line="184" w:lineRule="auto"/>
      <w:ind w:left="4815"/>
      <w:rPr>
        <w:rFonts w:ascii="Arial" w:hAnsi="Arial" w:eastAsia="Arial" w:cs="Arial"/>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8B22">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5F142">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2855F142">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5410">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489D5">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3A2489D5">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F6B6">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6C9B0">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24D6C9B0">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81A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4D6CF">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4204D6CF">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3ED1">
    <w:pPr>
      <w:spacing w:line="184" w:lineRule="auto"/>
      <w:ind w:left="4291"/>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133E2">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0E0133E2">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A059">
    <w:pPr>
      <w:spacing w:line="182" w:lineRule="auto"/>
      <w:ind w:left="4769"/>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3DA67">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4063DA67">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05FA">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5A24B">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33B5A24B">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3944">
    <w:pPr>
      <w:spacing w:line="182" w:lineRule="auto"/>
      <w:ind w:left="4778"/>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E924">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4F74E924">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0FF60">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2D8AC">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3462D8AC">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8715E">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F88C5">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3CCF88C5">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1E43">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BC4C4">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238BC4C4">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0DE5">
    <w:pPr>
      <w:spacing w:line="184" w:lineRule="auto"/>
      <w:ind w:left="4765"/>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C4FB4">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2F6C4FB4">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D902">
    <w:pPr>
      <w:spacing w:line="184" w:lineRule="auto"/>
      <w:ind w:left="4809"/>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BD0E">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0F88BD0E">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87DC">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D98C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CD98CB">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DBED">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8DFC0">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0188DFC0">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CB950">
    <w:pPr>
      <w:spacing w:line="184" w:lineRule="auto"/>
      <w:ind w:left="4767"/>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FB93D">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4CEFB93D">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0D29">
    <w:pPr>
      <w:spacing w:line="184" w:lineRule="auto"/>
      <w:ind w:left="4749"/>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20B8A">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18520B8A">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124E">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DC8EC">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7DC8EC">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584C">
    <w:pPr>
      <w:spacing w:line="184" w:lineRule="auto"/>
      <w:ind w:left="4073"/>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82885">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71382885">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C8BA">
    <w:pPr>
      <w:spacing w:line="184" w:lineRule="auto"/>
      <w:ind w:left="4073"/>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580A7">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14:paraId="063580A7">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C330">
    <w:pPr>
      <w:spacing w:line="182" w:lineRule="auto"/>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4DEB3">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1754DEB3">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5B1B8">
    <w:pPr>
      <w:spacing w:line="182" w:lineRule="auto"/>
      <w:ind w:left="4822"/>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84FD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33084FD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401F">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C2842">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30AC2842">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9B28F">
    <w:pPr>
      <w:spacing w:line="182" w:lineRule="auto"/>
      <w:ind w:left="4782"/>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2BE8A">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14:paraId="0552BE8A">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3795">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A7263">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CA7263">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0C9B">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57B75">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14:paraId="49657B75">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2AB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4018B">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14:paraId="30B4018B">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31A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B796A">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14:paraId="7D4B796A">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2340">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838D">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31EC838D">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5508">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F18ED">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14:paraId="5E3F18ED">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51AB">
    <w:pPr>
      <w:spacing w:line="184" w:lineRule="auto"/>
      <w:ind w:left="5056"/>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8D9B2">
                          <w:pPr>
                            <w:pStyle w:val="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14:paraId="7818D9B2">
                    <w:pPr>
                      <w:pStyle w:val="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C7D2">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BFB9F">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14:paraId="5C7BFB9F">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6607">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D0C40">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CD0C40">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C9CA">
    <w:pPr>
      <w:spacing w:line="184" w:lineRule="auto"/>
      <w:ind w:left="4072"/>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D5535">
                          <w:pPr>
                            <w:pStyle w:val="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14:paraId="050D5535">
                    <w:pPr>
                      <w:pStyle w:val="4"/>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C273">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A20F4">
                          <w:pPr>
                            <w:pStyle w:val="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217A20F4">
                    <w:pPr>
                      <w:pStyle w:val="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6F7B5">
    <w:pPr>
      <w:spacing w:line="184" w:lineRule="auto"/>
      <w:ind w:left="4778"/>
      <w:rPr>
        <w:rFonts w:ascii="Arial" w:hAnsi="Arial" w:eastAsia="Arial" w:cs="Arial"/>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85EA9">
                          <w:pPr>
                            <w:pStyle w:val="4"/>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14:paraId="18485EA9">
                    <w:pPr>
                      <w:pStyle w:val="4"/>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01C4">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AAC63">
                          <w:pPr>
                            <w:pStyle w:val="4"/>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643AAC63">
                    <w:pPr>
                      <w:pStyle w:val="4"/>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89F3">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F33E9">
                          <w:pPr>
                            <w:pStyle w:val="4"/>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14:paraId="14AF33E9">
                    <w:pPr>
                      <w:pStyle w:val="4"/>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58B7">
    <w:pPr>
      <w:spacing w:line="184" w:lineRule="auto"/>
      <w:ind w:left="4769"/>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A72D8">
                          <w:pPr>
                            <w:pStyle w:val="4"/>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535A72D8">
                    <w:pPr>
                      <w:pStyle w:val="4"/>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E6E4">
    <w:pPr>
      <w:spacing w:line="184" w:lineRule="auto"/>
      <w:ind w:left="4768"/>
      <w:rPr>
        <w:rFonts w:ascii="Arial" w:hAnsi="Arial" w:eastAsia="Arial" w:cs="Arial"/>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1DCAF">
                          <w:pPr>
                            <w:pStyle w:val="4"/>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6DC1DCAF">
                    <w:pPr>
                      <w:pStyle w:val="4"/>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9586">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45472">
                          <w:pPr>
                            <w:pStyle w:val="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13345472">
                    <w:pPr>
                      <w:pStyle w:val="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4088">
    <w:pPr>
      <w:spacing w:line="184" w:lineRule="auto"/>
      <w:ind w:left="4770"/>
      <w:rPr>
        <w:rFonts w:ascii="Arial" w:hAnsi="Arial" w:eastAsia="Arial" w:cs="Arial"/>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2B970">
                          <w:pPr>
                            <w:pStyle w:val="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28A2B970">
                    <w:pPr>
                      <w:pStyle w:val="4"/>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2F4D">
    <w:pPr>
      <w:spacing w:line="184" w:lineRule="auto"/>
      <w:ind w:left="4764"/>
      <w:rPr>
        <w:rFonts w:ascii="Arial" w:hAnsi="Arial" w:eastAsia="Arial" w:cs="Arial"/>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A72C9">
                          <w:pPr>
                            <w:pStyle w:val="4"/>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3D5A72C9">
                    <w:pPr>
                      <w:pStyle w:val="4"/>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3C86">
    <w:pPr>
      <w:spacing w:line="184" w:lineRule="auto"/>
      <w:ind w:left="4829"/>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E254D">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5FE254D">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F3D5">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174A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2174AB">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2E68B">
    <w:pPr>
      <w:spacing w:line="184" w:lineRule="auto"/>
      <w:ind w:left="4766"/>
      <w:rPr>
        <w:rFonts w:ascii="Arial" w:hAnsi="Arial" w:eastAsia="Arial" w:cs="Arial"/>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FB10C">
                          <w:pPr>
                            <w:pStyle w:val="4"/>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654FB10C">
                    <w:pPr>
                      <w:pStyle w:val="4"/>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F4C1">
    <w:pPr>
      <w:spacing w:line="184" w:lineRule="auto"/>
      <w:ind w:left="4779"/>
      <w:rPr>
        <w:rFonts w:ascii="Arial" w:hAnsi="Arial" w:eastAsia="Arial" w:cs="Arial"/>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8A0B3">
                          <w:pPr>
                            <w:pStyle w:val="4"/>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2908A0B3">
                    <w:pPr>
                      <w:pStyle w:val="4"/>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E610">
    <w:pPr>
      <w:spacing w:line="184" w:lineRule="auto"/>
      <w:ind w:left="4757"/>
      <w:rPr>
        <w:rFonts w:ascii="Arial" w:hAnsi="Arial" w:eastAsia="Arial" w:cs="Arial"/>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F9C4C">
                          <w:pPr>
                            <w:pStyle w:val="4"/>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697F9C4C">
                    <w:pPr>
                      <w:pStyle w:val="4"/>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B9EAA">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4DFAB">
                          <w:pPr>
                            <w:pStyle w:val="4"/>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5BF4DFAB">
                    <w:pPr>
                      <w:pStyle w:val="4"/>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6D508">
    <w:pPr>
      <w:spacing w:line="184" w:lineRule="auto"/>
      <w:ind w:left="4758"/>
      <w:rPr>
        <w:rFonts w:ascii="Arial" w:hAnsi="Arial" w:eastAsia="Arial" w:cs="Arial"/>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3A781">
                          <w:pPr>
                            <w:pStyle w:val="4"/>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4873A781">
                    <w:pPr>
                      <w:pStyle w:val="4"/>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1489">
    <w:pPr>
      <w:spacing w:line="184" w:lineRule="auto"/>
      <w:ind w:left="4790"/>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77A88">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12E77A88">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3618B">
    <w:pPr>
      <w:spacing w:line="184" w:lineRule="auto"/>
      <w:ind w:left="4763"/>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E3F67">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56EE3F67">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493E">
    <w:pPr>
      <w:spacing w:line="184" w:lineRule="auto"/>
      <w:ind w:left="4764"/>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7EEB6">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0267EEB6">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6E692">
    <w:pPr>
      <w:spacing w:line="184" w:lineRule="auto"/>
      <w:ind w:left="4765"/>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210CC">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237210CC">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82C53">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77DE">
    <w:pPr>
      <w:pStyle w:val="3"/>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50667">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12D4">
    <w:pPr>
      <w:spacing w:line="21" w:lineRule="auto"/>
      <w:rPr>
        <w:rFonts w:ascii="Arial"/>
        <w:sz w:val="2"/>
      </w:rPr>
    </w:pPr>
    <w:r>
      <w:pict>
        <v:shape id="_x0000_s2049" o:spid="_x0000_s2049" style="position:absolute;left:0pt;margin-left:78pt;margin-top:85.1pt;height:0.65pt;width:392pt;mso-position-horizontal-relative:page;mso-position-vertical-relative:page;z-index:251659264;mso-width-relative:page;mso-height-relative:page;" filled="f" stroked="t" coordsize="7840,12" o:allowincell="f" path="m0,6l7840,6e">
          <v:fill on="f" focussize="0,0"/>
          <v:stroke weight="0.6pt" color="#000000" miterlimit="2" joinstyle="bevel"/>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94C9">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322C">
    <w:pPr>
      <w:pStyle w:val="3"/>
      <w:tabs>
        <w:tab w:val="left" w:pos="1311"/>
      </w:tabs>
      <w:spacing w:before="21" w:line="177" w:lineRule="auto"/>
      <w:ind w:left="471"/>
      <w:rPr>
        <w:sz w:val="24"/>
        <w:szCs w:val="24"/>
      </w:rPr>
    </w:pPr>
    <w:r>
      <w:rPr>
        <w:sz w:val="24"/>
        <w:szCs w:val="24"/>
        <w:u w:val="single" w:color="auto"/>
      </w:rPr>
      <w:tab/>
    </w:r>
    <w:r>
      <w:rPr>
        <w:spacing w:val="-1"/>
        <w:sz w:val="24"/>
        <w:szCs w:val="24"/>
      </w:rPr>
      <w:t>年月日</w:t>
    </w:r>
    <w:r>
      <w:rPr>
        <w:spacing w:val="-31"/>
        <w:sz w:val="24"/>
        <w:szCs w:val="24"/>
      </w:rPr>
      <w:t>，</w:t>
    </w:r>
    <w:r>
      <w:rPr>
        <w:spacing w:val="-31"/>
        <w:sz w:val="24"/>
        <w:szCs w:val="24"/>
        <w:u w:val="single" w:color="auto"/>
      </w:rPr>
      <w:t>（</w:t>
    </w:r>
    <w:r>
      <w:rPr>
        <w:rFonts w:hint="eastAsia"/>
        <w:spacing w:val="-1"/>
        <w:sz w:val="24"/>
        <w:szCs w:val="24"/>
        <w:u w:val="single" w:color="auto"/>
        <w:lang w:eastAsia="zh-CN"/>
      </w:rPr>
      <w:t>招标人</w:t>
    </w:r>
    <w:r>
      <w:rPr>
        <w:spacing w:val="-1"/>
        <w:sz w:val="24"/>
        <w:szCs w:val="24"/>
        <w:u w:val="single" w:color="auto"/>
      </w:rPr>
      <w:t>名称）</w:t>
    </w:r>
    <w:r>
      <w:rPr>
        <w:spacing w:val="-1"/>
        <w:sz w:val="24"/>
        <w:szCs w:val="24"/>
      </w:rPr>
      <w:t>以</w:t>
    </w:r>
    <w:r>
      <w:rPr>
        <w:spacing w:val="-1"/>
        <w:sz w:val="24"/>
        <w:szCs w:val="24"/>
        <w:u w:val="single" w:color="auto"/>
      </w:rPr>
      <w:t>（政府采购方式）</w:t>
    </w:r>
    <w:r>
      <w:rPr>
        <w:spacing w:val="-1"/>
        <w:sz w:val="24"/>
        <w:szCs w:val="24"/>
      </w:rPr>
      <w:t>对</w:t>
    </w:r>
    <w:r>
      <w:rPr>
        <w:spacing w:val="-1"/>
        <w:sz w:val="24"/>
        <w:szCs w:val="24"/>
        <w:u w:val="single" w:color="auto"/>
      </w:rPr>
      <w:t>（同前</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CECC">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D5C38">
    <w:pPr>
      <w:pStyle w:val="3"/>
      <w:spacing w:line="46"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28FF">
    <w:pPr>
      <w:pStyle w:val="3"/>
      <w:spacing w:line="46"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1E93">
    <w:pPr>
      <w:pStyle w:val="3"/>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055DF"/>
    <w:multiLevelType w:val="singleLevel"/>
    <w:tmpl w:val="8F1055DF"/>
    <w:lvl w:ilvl="0" w:tentative="0">
      <w:start w:val="1"/>
      <w:numFmt w:val="decimal"/>
      <w:suff w:val="nothing"/>
      <w:lvlText w:val="%1、"/>
      <w:lvlJc w:val="left"/>
    </w:lvl>
  </w:abstractNum>
  <w:abstractNum w:abstractNumId="1">
    <w:nsid w:val="31705968"/>
    <w:multiLevelType w:val="singleLevel"/>
    <w:tmpl w:val="31705968"/>
    <w:lvl w:ilvl="0" w:tentative="0">
      <w:start w:val="1"/>
      <w:numFmt w:val="decimal"/>
      <w:suff w:val="nothing"/>
      <w:lvlText w:val="（%1）"/>
      <w:lvlJc w:val="left"/>
    </w:lvl>
  </w:abstractNum>
  <w:abstractNum w:abstractNumId="2">
    <w:nsid w:val="37589599"/>
    <w:multiLevelType w:val="singleLevel"/>
    <w:tmpl w:val="37589599"/>
    <w:lvl w:ilvl="0" w:tentative="0">
      <w:start w:val="1"/>
      <w:numFmt w:val="decimal"/>
      <w:suff w:val="nothing"/>
      <w:lvlText w:val="%1、"/>
      <w:lvlJc w:val="left"/>
    </w:lvl>
  </w:abstractNum>
  <w:abstractNum w:abstractNumId="3">
    <w:nsid w:val="3E679F1D"/>
    <w:multiLevelType w:val="singleLevel"/>
    <w:tmpl w:val="3E679F1D"/>
    <w:lvl w:ilvl="0" w:tentative="0">
      <w:start w:val="2"/>
      <w:numFmt w:val="chineseCounting"/>
      <w:suff w:val="nothing"/>
      <w:lvlText w:val="%1、"/>
      <w:lvlJc w:val="left"/>
      <w:rPr>
        <w:rFonts w:hint="eastAsia"/>
      </w:rPr>
    </w:lvl>
  </w:abstractNum>
  <w:abstractNum w:abstractNumId="4">
    <w:nsid w:val="7116E22A"/>
    <w:multiLevelType w:val="singleLevel"/>
    <w:tmpl w:val="7116E22A"/>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9727D9"/>
    <w:rsid w:val="0523067A"/>
    <w:rsid w:val="078B414B"/>
    <w:rsid w:val="0BA24F6D"/>
    <w:rsid w:val="0D2D19A9"/>
    <w:rsid w:val="0EF455AD"/>
    <w:rsid w:val="0F5A68DD"/>
    <w:rsid w:val="102C0C08"/>
    <w:rsid w:val="1124702B"/>
    <w:rsid w:val="133F4864"/>
    <w:rsid w:val="195D4CF2"/>
    <w:rsid w:val="197F7EC5"/>
    <w:rsid w:val="205B0707"/>
    <w:rsid w:val="210163ED"/>
    <w:rsid w:val="21221225"/>
    <w:rsid w:val="2E273221"/>
    <w:rsid w:val="2F3F0791"/>
    <w:rsid w:val="2F911A4F"/>
    <w:rsid w:val="3ED5125F"/>
    <w:rsid w:val="41C2018E"/>
    <w:rsid w:val="43144A19"/>
    <w:rsid w:val="44906321"/>
    <w:rsid w:val="4ADD4941"/>
    <w:rsid w:val="4B524331"/>
    <w:rsid w:val="4B664E76"/>
    <w:rsid w:val="4D587BF8"/>
    <w:rsid w:val="51E863EC"/>
    <w:rsid w:val="52590645"/>
    <w:rsid w:val="57916FFD"/>
    <w:rsid w:val="5A522C14"/>
    <w:rsid w:val="5B4812AC"/>
    <w:rsid w:val="666176C6"/>
    <w:rsid w:val="68DE4FFE"/>
    <w:rsid w:val="7018789A"/>
    <w:rsid w:val="72DF5BFA"/>
    <w:rsid w:val="742A6830"/>
    <w:rsid w:val="7717683B"/>
    <w:rsid w:val="7BDA10EE"/>
    <w:rsid w:val="7F691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jc w:val="left"/>
    </w:pPr>
    <w:rPr>
      <w:rFonts w:ascii="宋体" w:hAnsi="Calibri"/>
      <w:kern w:val="0"/>
      <w:sz w:val="24"/>
      <w:szCs w:val="20"/>
    </w:rPr>
  </w:style>
  <w:style w:type="paragraph" w:styleId="3">
    <w:name w:val="Body Text"/>
    <w:basedOn w:val="1"/>
    <w:next w:val="1"/>
    <w:semiHidden/>
    <w:qFormat/>
    <w:uiPriority w:val="0"/>
    <w:rPr>
      <w:rFonts w:ascii="宋体" w:hAnsi="宋体" w:eastAsia="宋体" w:cs="宋体"/>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paragraph" w:styleId="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29.png"/><Relationship Id="rId98" Type="http://schemas.openxmlformats.org/officeDocument/2006/relationships/image" Target="media/image28.png"/><Relationship Id="rId97" Type="http://schemas.openxmlformats.org/officeDocument/2006/relationships/image" Target="media/image27.png"/><Relationship Id="rId96" Type="http://schemas.openxmlformats.org/officeDocument/2006/relationships/image" Target="media/image26.png"/><Relationship Id="rId95" Type="http://schemas.openxmlformats.org/officeDocument/2006/relationships/image" Target="media/image25.png"/><Relationship Id="rId94" Type="http://schemas.openxmlformats.org/officeDocument/2006/relationships/image" Target="media/image24.png"/><Relationship Id="rId93" Type="http://schemas.openxmlformats.org/officeDocument/2006/relationships/image" Target="media/image23.png"/><Relationship Id="rId92" Type="http://schemas.openxmlformats.org/officeDocument/2006/relationships/image" Target="media/image22.png"/><Relationship Id="rId91" Type="http://schemas.openxmlformats.org/officeDocument/2006/relationships/image" Target="media/image21.png"/><Relationship Id="rId90" Type="http://schemas.openxmlformats.org/officeDocument/2006/relationships/image" Target="media/image20.png"/><Relationship Id="rId9" Type="http://schemas.openxmlformats.org/officeDocument/2006/relationships/footer" Target="footer3.xml"/><Relationship Id="rId89" Type="http://schemas.openxmlformats.org/officeDocument/2006/relationships/image" Target="media/image19.png"/><Relationship Id="rId88" Type="http://schemas.openxmlformats.org/officeDocument/2006/relationships/image" Target="media/image18.png"/><Relationship Id="rId87" Type="http://schemas.openxmlformats.org/officeDocument/2006/relationships/image" Target="media/image17.png"/><Relationship Id="rId86" Type="http://schemas.openxmlformats.org/officeDocument/2006/relationships/image" Target="media/image16.png"/><Relationship Id="rId85" Type="http://schemas.openxmlformats.org/officeDocument/2006/relationships/image" Target="media/image15.jpeg"/><Relationship Id="rId84" Type="http://schemas.openxmlformats.org/officeDocument/2006/relationships/image" Target="media/image14.png"/><Relationship Id="rId83" Type="http://schemas.openxmlformats.org/officeDocument/2006/relationships/image" Target="media/image13.png"/><Relationship Id="rId82" Type="http://schemas.openxmlformats.org/officeDocument/2006/relationships/image" Target="media/image12.png"/><Relationship Id="rId81" Type="http://schemas.openxmlformats.org/officeDocument/2006/relationships/image" Target="media/image11.png"/><Relationship Id="rId80" Type="http://schemas.openxmlformats.org/officeDocument/2006/relationships/image" Target="media/image10.png"/><Relationship Id="rId8" Type="http://schemas.openxmlformats.org/officeDocument/2006/relationships/footer" Target="footer2.xml"/><Relationship Id="rId79" Type="http://schemas.openxmlformats.org/officeDocument/2006/relationships/image" Target="media/image9.png"/><Relationship Id="rId78" Type="http://schemas.openxmlformats.org/officeDocument/2006/relationships/image" Target="media/image8.png"/><Relationship Id="rId77" Type="http://schemas.openxmlformats.org/officeDocument/2006/relationships/image" Target="media/image7.png"/><Relationship Id="rId76" Type="http://schemas.openxmlformats.org/officeDocument/2006/relationships/image" Target="media/image6.png"/><Relationship Id="rId75" Type="http://schemas.openxmlformats.org/officeDocument/2006/relationships/image" Target="media/image5.png"/><Relationship Id="rId74" Type="http://schemas.openxmlformats.org/officeDocument/2006/relationships/image" Target="media/image4.png"/><Relationship Id="rId73" Type="http://schemas.openxmlformats.org/officeDocument/2006/relationships/image" Target="media/image3.png"/><Relationship Id="rId72" Type="http://schemas.openxmlformats.org/officeDocument/2006/relationships/image" Target="media/image2.png"/><Relationship Id="rId71" Type="http://schemas.openxmlformats.org/officeDocument/2006/relationships/image" Target="media/image1.png"/><Relationship Id="rId70" Type="http://schemas.openxmlformats.org/officeDocument/2006/relationships/theme" Target="theme/theme1.xml"/><Relationship Id="rId7" Type="http://schemas.openxmlformats.org/officeDocument/2006/relationships/footer" Target="footer1.xml"/><Relationship Id="rId69" Type="http://schemas.openxmlformats.org/officeDocument/2006/relationships/footer" Target="footer55.xml"/><Relationship Id="rId68" Type="http://schemas.openxmlformats.org/officeDocument/2006/relationships/footer" Target="footer54.xml"/><Relationship Id="rId67" Type="http://schemas.openxmlformats.org/officeDocument/2006/relationships/footer" Target="footer53.xml"/><Relationship Id="rId66" Type="http://schemas.openxmlformats.org/officeDocument/2006/relationships/footer" Target="footer52.xml"/><Relationship Id="rId65" Type="http://schemas.openxmlformats.org/officeDocument/2006/relationships/footer" Target="footer51.xml"/><Relationship Id="rId64" Type="http://schemas.openxmlformats.org/officeDocument/2006/relationships/footer" Target="footer50.xml"/><Relationship Id="rId63" Type="http://schemas.openxmlformats.org/officeDocument/2006/relationships/footer" Target="footer49.xml"/><Relationship Id="rId62" Type="http://schemas.openxmlformats.org/officeDocument/2006/relationships/header" Target="header10.xml"/><Relationship Id="rId61" Type="http://schemas.openxmlformats.org/officeDocument/2006/relationships/header" Target="header9.xml"/><Relationship Id="rId60" Type="http://schemas.openxmlformats.org/officeDocument/2006/relationships/header" Target="header8.xml"/><Relationship Id="rId6" Type="http://schemas.openxmlformats.org/officeDocument/2006/relationships/header" Target="header2.xml"/><Relationship Id="rId59" Type="http://schemas.openxmlformats.org/officeDocument/2006/relationships/footer" Target="footer48.xml"/><Relationship Id="rId58" Type="http://schemas.openxmlformats.org/officeDocument/2006/relationships/footer" Target="footer47.xml"/><Relationship Id="rId57" Type="http://schemas.openxmlformats.org/officeDocument/2006/relationships/footer" Target="footer46.xml"/><Relationship Id="rId56" Type="http://schemas.openxmlformats.org/officeDocument/2006/relationships/footer" Target="footer45.xml"/><Relationship Id="rId55" Type="http://schemas.openxmlformats.org/officeDocument/2006/relationships/footer" Target="footer44.xml"/><Relationship Id="rId54" Type="http://schemas.openxmlformats.org/officeDocument/2006/relationships/footer" Target="footer43.xml"/><Relationship Id="rId53" Type="http://schemas.openxmlformats.org/officeDocument/2006/relationships/footer" Target="footer42.xml"/><Relationship Id="rId52" Type="http://schemas.openxmlformats.org/officeDocument/2006/relationships/footer" Target="footer41.xml"/><Relationship Id="rId51" Type="http://schemas.openxmlformats.org/officeDocument/2006/relationships/footer" Target="footer40.xml"/><Relationship Id="rId50" Type="http://schemas.openxmlformats.org/officeDocument/2006/relationships/header" Target="header7.xml"/><Relationship Id="rId5" Type="http://schemas.openxmlformats.org/officeDocument/2006/relationships/header" Target="header1.xml"/><Relationship Id="rId49" Type="http://schemas.openxmlformats.org/officeDocument/2006/relationships/footer" Target="footer39.xml"/><Relationship Id="rId48" Type="http://schemas.openxmlformats.org/officeDocument/2006/relationships/footer" Target="footer38.xml"/><Relationship Id="rId47" Type="http://schemas.openxmlformats.org/officeDocument/2006/relationships/footer" Target="footer37.xml"/><Relationship Id="rId46" Type="http://schemas.openxmlformats.org/officeDocument/2006/relationships/footer" Target="footer36.xml"/><Relationship Id="rId45" Type="http://schemas.openxmlformats.org/officeDocument/2006/relationships/footer" Target="footer35.xml"/><Relationship Id="rId44" Type="http://schemas.openxmlformats.org/officeDocument/2006/relationships/footer" Target="footer34.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endnotes" Target="endnotes.xml"/><Relationship Id="rId39" Type="http://schemas.openxmlformats.org/officeDocument/2006/relationships/footer" Target="footer29.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1" Type="http://schemas.openxmlformats.org/officeDocument/2006/relationships/fontTable" Target="fontTable.xml"/><Relationship Id="rId120" Type="http://schemas.openxmlformats.org/officeDocument/2006/relationships/numbering" Target="numbering.xml"/><Relationship Id="rId12" Type="http://schemas.openxmlformats.org/officeDocument/2006/relationships/footer" Target="footer6.xml"/><Relationship Id="rId119" Type="http://schemas.openxmlformats.org/officeDocument/2006/relationships/customXml" Target="../customXml/item1.xml"/><Relationship Id="rId118" Type="http://schemas.openxmlformats.org/officeDocument/2006/relationships/image" Target="media/image47.png"/><Relationship Id="rId117" Type="http://schemas.openxmlformats.org/officeDocument/2006/relationships/image" Target="media/image46.png"/><Relationship Id="rId116" Type="http://schemas.openxmlformats.org/officeDocument/2006/relationships/hyperlink" Target="#bookmark7"/><Relationship Id="rId115" Type="http://schemas.openxmlformats.org/officeDocument/2006/relationships/image" Target="media/image45.png"/><Relationship Id="rId114" Type="http://schemas.openxmlformats.org/officeDocument/2006/relationships/image" Target="media/image44.png"/><Relationship Id="rId113" Type="http://schemas.openxmlformats.org/officeDocument/2006/relationships/image" Target="media/image43.png"/><Relationship Id="rId112" Type="http://schemas.openxmlformats.org/officeDocument/2006/relationships/image" Target="media/image42.png"/><Relationship Id="rId111" Type="http://schemas.openxmlformats.org/officeDocument/2006/relationships/image" Target="media/image41.png"/><Relationship Id="rId110" Type="http://schemas.openxmlformats.org/officeDocument/2006/relationships/image" Target="media/image40.png"/><Relationship Id="rId11" Type="http://schemas.openxmlformats.org/officeDocument/2006/relationships/footer" Target="footer5.xml"/><Relationship Id="rId109" Type="http://schemas.openxmlformats.org/officeDocument/2006/relationships/image" Target="media/image39.png"/><Relationship Id="rId108" Type="http://schemas.openxmlformats.org/officeDocument/2006/relationships/image" Target="media/image38.png"/><Relationship Id="rId107" Type="http://schemas.openxmlformats.org/officeDocument/2006/relationships/image" Target="media/image37.png"/><Relationship Id="rId106" Type="http://schemas.openxmlformats.org/officeDocument/2006/relationships/image" Target="media/image36.png"/><Relationship Id="rId105" Type="http://schemas.openxmlformats.org/officeDocument/2006/relationships/image" Target="media/image35.png"/><Relationship Id="rId104" Type="http://schemas.openxmlformats.org/officeDocument/2006/relationships/image" Target="media/image34.png"/><Relationship Id="rId103" Type="http://schemas.openxmlformats.org/officeDocument/2006/relationships/image" Target="media/image33.png"/><Relationship Id="rId102" Type="http://schemas.openxmlformats.org/officeDocument/2006/relationships/image" Target="media/image32.png"/><Relationship Id="rId101" Type="http://schemas.openxmlformats.org/officeDocument/2006/relationships/image" Target="media/image31.png"/><Relationship Id="rId100" Type="http://schemas.openxmlformats.org/officeDocument/2006/relationships/image" Target="media/image30.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1028"/>
    <customShpInfo spid="_x0000_s1029"/>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110</Pages>
  <Words>21357</Words>
  <Characters>23233</Characters>
  <TotalTime>9</TotalTime>
  <ScaleCrop>false</ScaleCrop>
  <LinksUpToDate>false</LinksUpToDate>
  <CharactersWithSpaces>23239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2024-08-16T00:40:00Z</dcterms:created>
  <dc:creator>admin</dc:creator>
  <cp:lastModifiedBy>张锐</cp:lastModifiedBy>
  <cp:lastPrinted>2025-01-16T05:17:00Z</cp:lastPrinted>
  <dcterms:modified xsi:type="dcterms:W3CDTF">2025-01-21T10:35:07Z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2025-01-13T10:35:29Z</vt:filetime>
  </property>
  <property fmtid="{D5CDD505-2E9C-101B-9397-08002B2CF9AE}" pid="4" name="KSOProductBuildVer">
    <vt:lpwstr>2052-12.1.0.19770</vt:lpwstr>
  </property>
  <property fmtid="{D5CDD505-2E9C-101B-9397-08002B2CF9AE}" pid="5" name="ICV">
    <vt:lpwstr>25DF26C10A57413394BF0F365A24C568_13</vt:lpwstr>
  </property>
  <property fmtid="{D5CDD505-2E9C-101B-9397-08002B2CF9AE}" pid="6" name="KSOTemplateDocerSaveRecord">
    <vt:lpwstr>eyJoZGlkIjoiMmJiMmI0YWNiZDkyMjc2MDgwYmQ1ZTEzYjBmNTA4NzAiLCJ1c2VySWQiOiIxMjA4NTUyNzI3In0=</vt:lpwstr>
  </property>
</Properties>
</file>