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5535" w:type="pct"/>
        <w:tblInd w:w="-45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0"/>
        <w:gridCol w:w="945"/>
        <w:gridCol w:w="6388"/>
        <w:gridCol w:w="630"/>
        <w:gridCol w:w="9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仿宋_GB2312" w:hAnsi="仿宋_GB2312" w:eastAsia="仿宋_GB2312" w:cs="仿宋_GB2312"/>
                <w:bCs/>
                <w:color w:val="000000"/>
                <w:kern w:val="2"/>
                <w:sz w:val="24"/>
                <w:szCs w:val="32"/>
                <w:lang w:val="en-US" w:eastAsia="zh-CN" w:bidi="ar"/>
              </w:rPr>
              <w:t>伽师县2024年支持普通话测试点和中心课堂建设项目（二次</w:t>
            </w:r>
            <w:bookmarkStart w:id="0" w:name="_GoBack"/>
            <w:bookmarkEnd w:id="0"/>
            <w:r>
              <w:rPr>
                <w:rFonts w:hint="eastAsia" w:ascii="仿宋_GB2312" w:hAnsi="仿宋_GB2312" w:eastAsia="仿宋_GB2312" w:cs="仿宋_GB2312"/>
                <w:bCs/>
                <w:color w:val="000000"/>
                <w:kern w:val="2"/>
                <w:sz w:val="24"/>
                <w:szCs w:val="32"/>
                <w:lang w:val="en-US" w:eastAsia="zh-CN" w:bidi="ar"/>
              </w:rPr>
              <w:t>）货物清单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0" w:type="pct"/>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160" w:afterAutospacing="0" w:line="240" w:lineRule="exact"/>
              <w:ind w:left="0" w:leftChars="0" w:right="0" w:rightChars="0"/>
              <w:jc w:val="left"/>
              <w:rPr>
                <w:rFonts w:hint="eastAsia" w:ascii="宋体" w:hAnsi="宋体" w:eastAsia="宋体" w:cs="宋体"/>
                <w:b/>
                <w:bCs/>
                <w:i w:val="0"/>
                <w:iCs w:val="0"/>
                <w:color w:val="000000"/>
                <w:sz w:val="16"/>
                <w:szCs w:val="16"/>
                <w:u w:val="none"/>
              </w:rPr>
            </w:pPr>
            <w:r>
              <w:rPr>
                <w:rFonts w:hint="eastAsia" w:ascii="仿宋_GB2312" w:hAnsi="仿宋_GB2312" w:eastAsia="仿宋_GB2312" w:cs="仿宋_GB2312"/>
                <w:bCs/>
                <w:color w:val="000000"/>
                <w:kern w:val="2"/>
                <w:sz w:val="21"/>
                <w:szCs w:val="24"/>
                <w:lang w:val="en-US" w:eastAsia="zh-CN" w:bidi="ar"/>
              </w:rPr>
              <w:t>序号</w:t>
            </w:r>
          </w:p>
        </w:tc>
        <w:tc>
          <w:tcPr>
            <w:tcW w:w="500" w:type="pct"/>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160" w:afterAutospacing="0" w:line="240" w:lineRule="exact"/>
              <w:ind w:left="0" w:leftChars="0" w:right="0" w:rightChars="0"/>
              <w:jc w:val="left"/>
              <w:rPr>
                <w:rFonts w:hint="eastAsia" w:ascii="宋体" w:hAnsi="宋体" w:eastAsia="宋体" w:cs="宋体"/>
                <w:b/>
                <w:bCs/>
                <w:i w:val="0"/>
                <w:iCs w:val="0"/>
                <w:color w:val="000000"/>
                <w:sz w:val="16"/>
                <w:szCs w:val="16"/>
                <w:u w:val="none"/>
              </w:rPr>
            </w:pPr>
            <w:r>
              <w:rPr>
                <w:rFonts w:hint="eastAsia" w:ascii="仿宋_GB2312" w:hAnsi="仿宋_GB2312" w:eastAsia="仿宋_GB2312" w:cs="仿宋_GB2312"/>
                <w:bCs/>
                <w:color w:val="000000"/>
                <w:kern w:val="2"/>
                <w:sz w:val="21"/>
                <w:szCs w:val="24"/>
                <w:lang w:val="en-US" w:eastAsia="zh-CN" w:bidi="ar"/>
              </w:rPr>
              <w:t>产品名称</w:t>
            </w:r>
          </w:p>
        </w:tc>
        <w:tc>
          <w:tcPr>
            <w:tcW w:w="3385" w:type="pct"/>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160" w:afterAutospacing="0" w:line="240" w:lineRule="exact"/>
              <w:ind w:left="0" w:leftChars="0" w:right="0" w:rightChars="0"/>
              <w:jc w:val="left"/>
              <w:rPr>
                <w:rFonts w:hint="eastAsia" w:ascii="宋体" w:hAnsi="宋体" w:eastAsia="宋体" w:cs="宋体"/>
                <w:b/>
                <w:bCs/>
                <w:i w:val="0"/>
                <w:iCs w:val="0"/>
                <w:color w:val="000000"/>
                <w:sz w:val="16"/>
                <w:szCs w:val="16"/>
                <w:u w:val="none"/>
              </w:rPr>
            </w:pPr>
            <w:r>
              <w:rPr>
                <w:rFonts w:hint="eastAsia" w:ascii="仿宋_GB2312" w:hAnsi="仿宋_GB2312" w:eastAsia="仿宋_GB2312" w:cs="仿宋_GB2312"/>
                <w:bCs/>
                <w:color w:val="000000"/>
                <w:kern w:val="2"/>
                <w:sz w:val="18"/>
                <w:szCs w:val="18"/>
                <w:lang w:val="en-US" w:eastAsia="zh-CN" w:bidi="ar"/>
              </w:rPr>
              <w:t>技术参数</w:t>
            </w:r>
          </w:p>
        </w:tc>
        <w:tc>
          <w:tcPr>
            <w:tcW w:w="333" w:type="pct"/>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160" w:afterAutospacing="0" w:line="240" w:lineRule="exact"/>
              <w:ind w:left="0" w:leftChars="0" w:right="0" w:rightChars="0"/>
              <w:jc w:val="left"/>
              <w:rPr>
                <w:rFonts w:hint="eastAsia" w:ascii="宋体" w:hAnsi="宋体" w:eastAsia="宋体" w:cs="宋体"/>
                <w:b/>
                <w:bCs/>
                <w:i w:val="0"/>
                <w:iCs w:val="0"/>
                <w:color w:val="000000"/>
                <w:sz w:val="16"/>
                <w:szCs w:val="16"/>
                <w:u w:val="none"/>
              </w:rPr>
            </w:pPr>
            <w:r>
              <w:rPr>
                <w:rFonts w:hint="eastAsia" w:ascii="仿宋_GB2312" w:hAnsi="仿宋_GB2312" w:eastAsia="仿宋_GB2312" w:cs="仿宋_GB2312"/>
                <w:bCs/>
                <w:color w:val="000000"/>
                <w:kern w:val="2"/>
                <w:sz w:val="21"/>
                <w:szCs w:val="24"/>
                <w:lang w:val="en-US" w:eastAsia="zh-CN" w:bidi="ar"/>
              </w:rPr>
              <w:t>数量</w:t>
            </w:r>
          </w:p>
        </w:tc>
        <w:tc>
          <w:tcPr>
            <w:tcW w:w="509" w:type="pct"/>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160" w:afterAutospacing="0" w:line="240" w:lineRule="exact"/>
              <w:ind w:left="0" w:leftChars="0" w:right="0" w:rightChars="0"/>
              <w:jc w:val="left"/>
              <w:rPr>
                <w:rFonts w:hint="eastAsia" w:ascii="宋体" w:hAnsi="宋体" w:eastAsia="宋体" w:cs="宋体"/>
                <w:b/>
                <w:bCs/>
                <w:i w:val="0"/>
                <w:iCs w:val="0"/>
                <w:color w:val="000000"/>
                <w:sz w:val="16"/>
                <w:szCs w:val="16"/>
                <w:u w:val="none"/>
              </w:rPr>
            </w:pPr>
            <w:r>
              <w:rPr>
                <w:rFonts w:hint="eastAsia" w:ascii="仿宋_GB2312" w:hAnsi="仿宋_GB2312" w:eastAsia="仿宋_GB2312" w:cs="仿宋_GB2312"/>
                <w:bCs/>
                <w:color w:val="000000"/>
                <w:kern w:val="2"/>
                <w:sz w:val="21"/>
                <w:szCs w:val="24"/>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27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测试终端</w:t>
            </w:r>
          </w:p>
        </w:tc>
        <w:tc>
          <w:tcPr>
            <w:tcW w:w="3385"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基本要求：国产自主品牌</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处理器：国产C86架构处理器，CPU核数≥8核、主频≥2.8GHz</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内存：≥8GB 3200MHz DDR4内存，最大支持扩展到64G内存</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硬盘：容量≥512G  M.2 固态硬盘，最大支持1T M.2固态硬盘；可支持2块3.5寸机械硬盘扩展</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标准接口：8*USB接口，前置4个USB3.0，1对音频输入输出 后置2个USB3.0和2个USB2.0</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1*Lineout，1*Linein，1*Micin；3.5mm AudioJack</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显卡：独立显卡，显存≥1G,支持HMDI*2</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键盘/鼠标：USB有线键盘鼠标，与主机同品牌。</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系统要求：须在微软系统下稳定运行教育部指定的普通话测试软件</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显示器：与主机同品牌，23.8英寸高清窄边框显示器，分辨率1920*1080，标配VGA+HDMI视频接口，具备低蓝光认证并提供认证证书扫描件。</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机箱机箱体积≥25L，支持全高、全长卡扩展，支持硬盘光驱等免工具拆装 ，顶置提手终端管理系统:支持硬盘保护、网络同传硬盘数据保护功能: 提供基于BIOS固件系统还原软件，还原具有安全、快速、保密性强、压缩率高、兼容性好等特点，所投台式机品牌生产企业自身需具备生产能力，非代工厂生产；</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★所投产品具有国家3C认证，中国节能、环境标志产品认证证书（节能产品、环境标志产品型号可在中国政府采购网查询到），噪声声压级认证证书（≤19dB(A)）</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★整机提供3年免费质保。要求出具所投产品售后服务承诺函。 </w:t>
            </w:r>
          </w:p>
        </w:tc>
        <w:tc>
          <w:tcPr>
            <w:tcW w:w="333"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w:t>
            </w:r>
          </w:p>
        </w:tc>
        <w:tc>
          <w:tcPr>
            <w:tcW w:w="509"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耳麦</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USB K815频响范围：100HZ-16KHZ，电阻抗：32欧姆，扬声器灵敏度：90db，扬声器灵敏度：90db，最大输功率：100mw，导线长度： 2m，插头： USB插头</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国家普通话水平测试信息采集系统</w:t>
            </w:r>
          </w:p>
        </w:tc>
        <w:tc>
          <w:tcPr>
            <w:tcW w:w="3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二代身份证识别：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射频技术:符合ISO14443 Type B标准；操作系统： WIN98/2000/XP/Win7/NT/UNIX；工作频率： 13.56MHz±7kHz ；读卡距离： 0-50mm；产品接口： 符合USB2.0标准 ；采集信息能上传国家普通话水平测试信息采集系统；</w:t>
            </w:r>
          </w:p>
        </w:tc>
        <w:tc>
          <w:tcPr>
            <w:tcW w:w="3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1.照片采集高清摄像头：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高清镜头，自动对焦，4K分辨率，最大帧频：30FPS；接口类型：USB2.0（兼容USB3.0）；多功能底座，可连接通用摄影三脚架，系统支持 Win10，Win7，WinXP；采集的照片能上传国家普通话水平测试信息采集系统</w:t>
            </w:r>
          </w:p>
        </w:tc>
        <w:tc>
          <w:tcPr>
            <w:tcW w:w="3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人脸识别摄像头：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高清镜头，人脸识别算法，面部影像增强，最大帧频：30FPS；接口类型：USB2.0（兼容USB3.0）；系统支持 Win10，Win7，WinXP；可通过面部识别登录考试系统</w:t>
            </w:r>
          </w:p>
        </w:tc>
        <w:tc>
          <w:tcPr>
            <w:tcW w:w="3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三脚架：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直径16.8mm；最高工作高度1060mm，最低工作高度350mm，收缩高度355mm;采用优质铝合金</w:t>
            </w:r>
          </w:p>
        </w:tc>
        <w:tc>
          <w:tcPr>
            <w:tcW w:w="3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4.普通话水平测试信息采集软件：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统通过软硬件结合的方式支持二代身份证自动识别，具备照片采集、指纹采集、抽签等功能;系统可通过现场采集照片方式，将所采集照片直接作为证书照片使用；与国家普通话测试系统对接，实现考生通过人脸登录考试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应用平台：Win2003/WinXP/Win7/NT/Win8/Win10</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★提供国家普通话水平软件测试报告</w:t>
            </w:r>
          </w:p>
        </w:tc>
        <w:tc>
          <w:tcPr>
            <w:tcW w:w="3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考场标识</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普通话测试站室内外整体规章制度设计、广告说明吊牌，文化建设，亚克力材质，定制，总面积不低于180平方</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网络交换机</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48口 10/100/1000M RJ45接口+4GE SFP光接口,交流供电</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机柜</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42U国际标准机柜；前门带透气孔门条(钢化玻璃)，后门高密度网;尺寸：1200mm*800mm*1000mm</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5"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监控摄像头</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1、支持ONVIF、GB/T28181、SDK、RTSP等协议方式与网上巡查系统管理平台对接。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2.采用300万像素CMOS图像传感器。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3.摄像机应能适应现场的照明条件，环境照度不满足视频巡查要求时，采用微光或红外类摄像机。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4.使用定焦广角摄像机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5.镜头焦距：2.8mm、3.6mm等可根据场景按需选择。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6.支持H.264、H.265、MPEG4编码。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7.支持宽动态，3D降噪，强光抑制，背光补偿，数字水印，适用不同监控环境。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8.具有音频输入接口。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9.支持POE供电或DC12V电源输入。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10.自带高保真拾音器。（1）拾音灵敏度范围涵盖全部测试场所。（2）拾音高保真、音质清晰、无底噪、拾音洪亮。（3）抗混响设计:确保满足各种测试环境。支持5年质保,终身维护服务。</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网络流媒体存储平台一体机</w:t>
            </w:r>
          </w:p>
        </w:tc>
        <w:tc>
          <w:tcPr>
            <w:tcW w:w="3385" w:type="pct"/>
            <w:vMerge w:val="restart"/>
            <w:tcBorders>
              <w:top w:val="nil"/>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★支持秒级检索查看硬盘中录像文件，秒级检索录像文件中的人员、车辆、人体等活动目标，并以弹窗形式来展示活动目标关联的录像片段（以公安部检测报告为准）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★支持图片文件秒级检索，秒级提取硬盘中人脸、车辆、人体等图片文件，用户可快速浏览全部通道中的图片文件（以公安部检测报告为准）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★支持过车记录导出表格功能，表格包含通道、时间、车牌号、车型、车身颜色、车辆品牌、车辆抓拍图片信息（以公安部检测报告为准）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★支持图表形式展示已添加的IP通道，支持自动抓拍一张图片作为IP通道封面（以公安部检测报告为准）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★○配合全局摄像机，支持3D定位功能，可以在全景通道上任意选取点位，球机通道可变倍定位（以公安部检测报告为准）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★支持查看希捷硬盘健康状态信息，包括温度，震动，链路稳定性。并支持状态信息预警显示；支持查看最近7天（168小时）的硬盘状态信息（以公安部检测报告为准）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在线检查西数硬盘的运行状态、健康状态，包括低温警报、高温警报、异步信号恢复警报、重新分配扇区技术警报、读取恢复警报、无法修复的错误警报、机械故障警报、磁头加载率警报、电源接通复位率警报、总功率负载率警报、电源开启小时警报（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★支持图片存储服务管理功能，可将NVR作为图片存储服务器，接收外设推送的图片进行存储（以公安部检测报告为准）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★可对视频画面叠加10行字符，每行可输入22个汉字；可设置透明闪烁、透明不闪烁、不透明不闪烁、不透明闪烁4种OSD属性（以公安部检测报告为准）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★支持缩略图,录像回放中，当鼠标在进度条上移动时，可自动显示该时间点附近的视频画面图片（以公安部检测报告为准）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★支持回放双进度条控制功能，可在进度条上自动标注目标事件，一条为当前回放通道，一条为全部通道。支持鼠标在进度条上点击进行快速定位回放功能（以公安部检测报告为准）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★可通过IE预览和回放双目摄像机的立体声（以公安部检测报告为准）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★支持报警输入触发一键撤防功能，撤防的报警类型可选（弹出报警画面、声音警告、上传中心、发送邮件、触发报警输出）（以公安部检测报告为准）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★支持实时监测并显示系统正在进行的录像备份任务，可查看剩余录像大小、剩余时间、备份进度百分比和进度条（以公安部检测报告为准）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支持智能后检索回放功能：接入支持智能后检索功能的IPC，录像回放时，可设置移动侦测区域、越界/区域入侵区域并进行检索，可自动跳过未触发设定规则的录像，只播放触发规则的录像，并且播放速度可设置（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★支持对任一录像文件打标签，单个文件最大支持1024个标签，设备可添加的标签个数不少于8192（以公安部检测报告为准）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★配合前端接入的智能摄像机，可在客户端视频画面上显示叠加的智能分析规则框，智能分析规则框大小和数量可随目标大小和数量自动调整，并随目标消失而消失（以公安部检测报告为准）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时间轴缩放：录像回放中支持设置时间轴范围，范围可选5分钟、10分钟、20分钟、1小时、2小时、4小时、8小时、12小时、16小时、20小时、24小时、2天、4天、1周、2周、4周，通过鼠标滚轮缩放时间轴范围（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入不支持人脸抓拍的网络摄像机，通过NVR智能分析实现人脸抓拍功能，并进行告警上报及联动；支持在NVR配置越界侦测、区域入侵，通过分析检测，有异常时告警上报并进行联动处理；接入不支持车牌车辆检测的IPC，可通过NVR进行车辆检测，识别车牌号码、车辆类型、车辆品牌、车身颜色（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实时查看设备状态，包括CPU使用率、内存使用率、CPU温度、机箱温度、风扇转速等；支持配置风扇全速、自动调速转动模式，自动调速转动模式可根据机箱温度自适应调节风扇转速（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★○可接入10T容量的SATA接口硬盘；可接入AI硬盘。支持硬盘休眠（以公安部检测报告为准）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○支持设置8个二次认证用户，当设备启用二次认证，其他用户在回放、下载时，需要二次用户同时授权才能登录设备（以公安部检测报告为准）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○可设置主码流、子码流流进行录像（以公安部检测报告为准）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○支持即时回放功能，在预览状态下可回放任一通道5-120分钟内的录像文件（以公安部检测报告为准）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○可同时正放或倒放32路H.265编码的视频图像（以公安部检测报告为准）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多屏输出功能，可设置4屏显示输出视频图像，其中HDMI和VGA接口可同源输出视频图像，2个HDMI或2个VGA接口之间可异源输出视频图像，并可分别控制进行预览、回放、配置等操作，且均可显示系统主菜单。支持32/25/16/9/8/6/4/1分屏预览，可自定义画面分屏（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支持1路H.265编码、25fps、8160×2400格式的视频实时预览（以公安部检测报告为准）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支持录像打包时间1-300分钟可设置（以公安部检测报告为准）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支持1/8、1/4、1/2、1、2、4、8、16、32、64、128、256等倍速回放录像，支持录像回放的剪辑和回放截图功能（以公安部检测报告为准）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支持密码安全,密码错误次数超过7次，锁定账号；设备密码定期提示修改、删除；支持密码复杂度等级显示；设备密码不允许明文显示和拷贝操作，并支持通过安全问题恢复密码（以公安部检测报告为准）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支持开启RAID后，系统接入带宽、存储带宽、转发带宽、回放带宽不下降（以公安部检测报告为准）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支持日志回放功能，可对报警日志关联的录像进行回放；录像文件含设备的序列号、MAC地址、录像时间水印信息（以公安部检测报告为准）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支持在预览界面下拖动任意预览通道画面，交换通道顺序。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支持摘要回放：选中通道指定时间范围内的一段录像，对重要事件和目标进行轨迹分析、重新排序、叠加显示（以公安部检测报告为准）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支持回放控制：录像回放时，支持截图、剪辑、打标签、电子放大、调节音量、锁定等操作；并支持多路电子放大（以公安部检测报告为准）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支持弹幕显示，录像回放时，当播放至有录像标签时间点时，可在画面上自动叠加显示标签内容（以公安部检测报告为准）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支持接入云台，并可以通过本地GUI或者客户端软件实现云台的8个方向的转动、变倍、聚焦、巡航功能、预置点的设置与调用等功能（以公安部检测报告为准）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NVR总资源为满负载条件下的最大接入带宽640Mbps、最大存储带宽640Mbps、最大转发带宽640Mbps、最大回放带宽640Mbps。最大接入路数32路（以公安部检测报告为准）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RAID0、RAID1、RAID5、RAID6、RAID10、RAID50、RAID60、JBOD模式；支持一键创建RAID5阵列功能；支持全局热备功能，可指定多块硬盘为全局热备盘；当阵列内某块磁盘发生故障，热备盘自动替换故障盘进行磁盘阵列重构。可设置未进行读写操作的硬盘、Raid组自动处于休眠状态（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样机可接入H.265、H.264、MPEG4、smart265、smart264、MJPEG视频编码格式的IPC。支持接入SVAC视频编码格式的IPC可通过客户端显示（以公安部检测报告为准）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对重要的数据能够进行备份，视频数据备份格式MP4和AVI可选；可按移动侦测、外部输入报警、智能侦测等事件类型进行数据备份，将录像文件或者图片保存至USB设备（U盘、移动硬盘）、eSATA盘、DVD刻录机等存储设备（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行为分析侦测，接入带有越界侦测、区域入侵侦测、进入区域侦测、离开区域侦测、人员聚集侦测、快速移动侦测、物品遗留侦测、物品拿取侦测、停车侦测、徘徊侦测、场景变更侦测、虚焦侦测、音频异常侦测、PIR报警功能的网络摄像机，当触发报警时，可联动录像、抓拍并保存图片、弹出报警画面、声音警告、上传中心、发送邮件、触发报警输出，联动云台轮巡、联动云台预置点、记录日志；并按通道、时间、类型检索报警图片，录像搜索结果支持图片和列表两种展现形式。越界侦测、区域入侵、进入区域、离开区域支持识别目标大小，支持配置最大最小目标区域过滤侦测目标（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浓缩播放功能，录像回放中，移动侦测、外部输入报警、智能侦测等类型的重要录像，视频默认按正常速度播放，其他普通录像视频自动按高倍速播放，并支持自定义设置普通录像和重要录像的播放速度，支持跳过普通录像（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支持即时存储和回放功能，可回放设备断电、断网前一秒的录像（以公安部检测报告为准）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合接入的卡口摄像机，支持图片直存功能：接入卡口摄像机，卡口摄像机识别到车牌后可将图片直接存入NVR，NVR可联动录像、抓拍并保存图片、弹出报警画面、声音警告、上传中心、发送邮件、触发报警输出，可按通道、时间、车牌号码检索图片（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支持设置走廊模式，对画面进行“左右”、“上下”、“中心”镜像翻转（以公安部检测报告为准）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支持录像续传接收功能，接入具有断网续传功能的网络摄像机，当设备与摄像机之间网络中断并恢复后，可自动接收摄像机内存储的视频图像（以公安部检测报告为准）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支持整机热备份功能，设置一台备份硬盘录像机，当主设备断网时，备份设备替换主设备进行录像，当主设备正常时，备份设备可回传录像文件至主设备（以公安部检测报告为准）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接入带有热度图功能的IPC，可检索热度图并按日、周、月、年统计生成报表，可同时选择多个带有客流统计功能的IPC，自动将多个IPC通道的客流统计数据求和，并按日、周、月、年统计生成报表（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人脸侦测，接入带有人脸侦测报警功能的IPC，当触发报警时，可联动录像、抓拍并保存图片、弹出报警画面、声音警告、上传中心、发送邮件、触发报警输出，联动云台轮巡、联动云台预置点、记录日志；可按通道、时间检索图片（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支持即时流畅预览，通过客户端软件预览图像时，当网络带宽低于该通道码率时，自动抽帧处理，使预览画面无花屏、马赛克现象产生（以公安部检测报告为准）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支持抽帧回放（以公安部检测报告为准）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支持预览转码，通过WEB端、客户端软件远程预览时，样机可重新编码一路与主码流不同分辨率、帧率、码率的图像（以公安部检测报告为准）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支持多址设定功能，可将2个网口设置不同网段的IP地址（以公安部检测报告为准）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支持客户端与设备端进行实时双向对讲；支持客户端与设备的IP通道进行实时双向对讲，可通过设备端与IPC进行实时双向对讲（以公安部检测报告为准）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支持远程管理IPC功能。支持对前端IPC批量远程升级；支持远程对IPC的参数配置修改，支持IPC的参数配置到其他通道（以公安部检测报告为准）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可设置定时抓图、移动侦测抓图、报警抓图、移动侦测且报警抓图、智能侦测抓图、手动抓图，可进行32路抓拍并存储1080P格式的图片（以公安部检测报告为准）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支持对任一录像文件加锁、解锁，只有解锁后才可被覆盖（以公安部检测报告为准）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支持双系统功能检查，检测到一个系统异常时，可从另一个系统启动，并恢复异常系统（以公安部检测报告为准）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具有2个HDMI接口、2个VGA接口、2个RJ45网络接口、2个USB2.0接口、1个USB3.0接口、16路报警输入接口、8路报警输出接口，可内置8块SATA接口硬盘（以公安部检测报告为准）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录像老化，老化模式将硬盘划分为重要录像和普通录像两个存储区（可设置两个存储区的容量比例），系统可自动计算并显示重要录像和普通录像的保存期限；普通录像文件超过保存期限后，系统自动分析普通录像中含有人员目标、车辆目标或者报警触发的录像片断并将其迁移保存至重要录像区实现对重要录像片断的保存（以公安部检测报告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实时查看RAID状态，发生故障时可实时报警并记录相关日志，RAID模式可设置自适应、同步优先、业务优先、负载均衡模式，RAID组中正常工作的硬盘掉线1分钟内再插上，硬盘可恢复至原RAID组中（以公安部检测报告为准）</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vMerge w:val="continue"/>
            <w:tcBorders>
              <w:top w:val="nil"/>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vMerge w:val="continue"/>
            <w:tcBorders>
              <w:top w:val="nil"/>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0"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vMerge w:val="continue"/>
            <w:tcBorders>
              <w:top w:val="nil"/>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监控硬盘</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3.5英寸，8TB 监控专用硬盘</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270" w:type="pct"/>
            <w:vMerge w:val="restart"/>
            <w:tcBorders>
              <w:top w:val="single" w:color="000000" w:sz="4" w:space="0"/>
              <w:left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50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考点室内装修</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厚度：1.6mm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地面用1.6mm地胶铺设，包含底胶及铺贴工费，颜色由甲方定。</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67</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测试间隔断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厚度:100mm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轻钢龙骨搭建主体，高度为2.8米，中间填充隔音棉，石膏板打底。</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墙面吸音板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尺寸：2440mm*197mm；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材质：木质；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所有墙面铺贴2440mm*197mm木质吸音板，包括辅料。</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474</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测试间门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尺寸：700mm*2100mm；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定制700mm*2100mm实木复合生态门，包含合页，门锁，门吸及安装；</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开关插座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型号：10A 86型；</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64</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网络插座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型号：10A 86型；</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电脑桌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规格：1200mm；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用生态板木工现场制作。</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贴面板吊顶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尺寸：600mm*600mm；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用38轻钢龙骨基层处理，600*600贴面板安装。</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67</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筒灯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功率：12W；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贴面板上开孔安装4寸12W筒灯。</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2.5㎡胡杨电线。</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网线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型号：六类网线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所有网络插座用六类网线。</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线管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规格：16mm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所有强电穿16mmPVC 线管。</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电路改造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测试间灯插座线路布置及后期安装。</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窗帘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规格：2.4m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普通蓝色窗帘包括罗马杆及安装。</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270"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地脚线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黑色PVC地脚线，包括辅料及安装。</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新风系统</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满足测试22间内部通风换气。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机箱参数：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1.风机余压：150-180Pa；2.最大风量：18000/1.1kw,22000/1.5kw；电压/频率：220v,50H,12档调速，12speed gear，380v 50Hz,单速single speed；3.电机功率：1.1kw/1.5kw；额定电流：4.83A/6.39A ；4.风机类型：轴流风机；5.蒸发效率(%)：80-85；6.耗水量：30-32（L/H）；储水量（L）：33；7.出风口尺寸（mm）：670*670；8.外形尺寸（mm）：1150*1150*1030；9.适用面积（㎡）：150-180。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风管：镀锌铁皮风道，每间不少于43㎡。</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空调</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立式5P 额定制冷量(W)12200（1400-13000）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额定制冷功率(W)3800（500-5200）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额定制热量(W)14200（1600-17250）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额定制热功率(W)4200（500-6100）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循环风量（m3/h）2200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运行噪音(dB)内机36-46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运行噪音(dB)外机58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外形尺寸(mm)580*1910*390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室外机(宽*高*深）968*898*480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净重(kg)内机47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净重(kg)外机69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遥控器型号KKCQ-5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智能类型 智汇家+微信小程序</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考试间桌椅</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现场定制，桌面采用25mm三聚氰胺高密度中纤板/含定制托架/加键盘托架（定制）；板材符合GB18580-2001《室内装饰装修材料人造板及其制品中甲醛释放限量》标准和GB/T4897-92《刨花板的规定》标准；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甲醛释放量≤1.5mg/L，符合E1级环保标准。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方凳：脚管立柱脚采用冷轧钢管（壁厚1.0MM)底脚采用优质冷轧钢板拉伸折弯而成（壁厚1.0MM)25方管。</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辅材</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电源线、网线、pvc线管、开关、电源插座、插板、水晶头、自攻丝、胀管等配套设备一批，含综合布线及设备安装调试</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500" w:type="pct"/>
            <w:tcBorders>
              <w:top w:val="nil"/>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功放</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数字合并式功放：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产品用途：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合并式数字功率放大器。用于中小超市、商场，休闲咖啡馆等中小型室内场地背景音乐播放和中小型背景音乐播放场所。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1.标准机柜式设计（1U），精巧的SMT工艺设计。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2.1路EMC输入，2路AUX输入，4路MIC输入。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3.通道优先功能EMC&gt;MIC1&gt;MIC2, MIC3, AUX1, AUX2。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4.各路输入具有独立音量调节，且总音量具有高音、低音调节及音量大小控制。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5.机器设有电平指示，过载及保护指示灯。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6.设备具有良好的短路、过载、过热等自我保护。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7.2种输出方式：定压输出100V、4-16Ω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8.高效节能开关电源与D类数字功率放大器的高能节能和超稳定设计完美结合。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9.宽电压供电：180V-240V 能正常工作。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1.输出端子：4-16Ω, 100V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2.输出功率：350W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3.输入灵敏度&amp;阻抗：MIC1、2、3、4输入:5mV/600Ω 非平衡6.3连接端子；AUX1、2 输入:350mV/10KΩ 非平衡RCA连接端子；EMC输入:775mV/10KΩ 非平衡6.3连接端子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4.输出灵敏度&amp;源阻抗：MIX OUT:1000mV/470Ω 非平衡RCA连接端子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5.音调：低音:±10dB at 100Hz；高音:±10dB at 10KHz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6.频率响应：80Hz～16KHz(+1dB,-3dB)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7.信噪比：MIC1、2、3:66dB；AUX1、2:80dB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8.失真：小于 0.5%(在1KHz，1/3 额定功率)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9.默音功能：MIC 1 优先于 MIC2-4,AUX1-2音频输入,EMC优先于所有音频输入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10.通道串音衰减：≥50dB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11.散热：侧入后出强制风扇冷却，开机启动风扇，无极变速处理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12.保护：过热保护、过流保护、短路保护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13.电源：～220-240V /50Hz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14.电源功耗：500W</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话筒</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话筒：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产品介绍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话筒带前奏音（开启时，有前奏音乐放出），具备有灯环提示功能，具有良好的抗手机、电磁、高频干扰能力。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1.换能方式：驻极体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2.指向性：心型指向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3.频率响应：40Hz-16kHz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4.灵敏度：-43dB±2dB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5.前奏音灵敏度：-50dB±2dB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6.钟声提示：带钟声提示功能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7.线材配备：10米（卡农母头转6.35音频线）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8.咪杆长度 ：390mm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9.底座尺寸（WxDxH）：183x112x43mm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10.重量：0.72kg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11.电源：~AC 220/50Hz（电源适配器DC 11.4V）；电池：DC9V</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c>
          <w:tcPr>
            <w:tcW w:w="500" w:type="pct"/>
            <w:tcBorders>
              <w:top w:val="nil"/>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音柱</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待考区音柱：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1.额定功率（100V）：10W, 20W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2.额定功率（70V）：5W, 10W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3.灵敏度：89dB±3dB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4.阻抗：黑: COM；白: 1KΩ；绿: 500Ω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5.频率响应：150Hz-16kHz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6.尺寸：105×75×338mm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7.喇叭单元：2.5"×3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8.防护等级：IP66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9.重量：1.7kg</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tc>
        <w:tc>
          <w:tcPr>
            <w:tcW w:w="50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辅助线材：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1.音频连接线：3米音频连接线：3.5（耳机插头）*1,双莲花（RCA）*1,线径：0.3mm；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2.广播喇叭线：国标环保电线电缆RVV2*1.5；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3.穿线管材及其他辅助材料：符合国标。</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稳压电源</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30KVA/单相交流稳压/抗雷击,抗干扰,自稳压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可视化语音对讲</w:t>
            </w:r>
          </w:p>
        </w:tc>
        <w:tc>
          <w:tcPr>
            <w:tcW w:w="33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一、系统软件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详细参数：系统软件包由服务器软件、工作站软件及工具软件组成。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服务器管理软件：负责整个系统的运行通信、设备信息的设置存储；整个系统中的对讲设备是通过服务器管理软件进行交互信息的，所以必须有服务器管理软件的支持，软件没运行的话，所有设备都处在网络断开状态，不能相互通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2、工作站软件：主要负责配置对讲终端，管理寻呼话筒和对讲终端，可以进行呼叫、监听、监视、可进行视频回放、远程升级、控制输入输出设备等功能；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3、工具软件：一些辅助小工具，对系统功能的一些补充。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二、指挥中心主机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详细参数：一般放置在主控室及分控室，可进行单向广播、双向对讲和监视监听终端。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特点：1、10.2寸智能全触摸真彩屏，数字高清彩色摄像头，桌面或嵌入式操作系统，界面美观大方，操作灵活、便捷；2、工业级芯片，启动速度快；3、可对所有的主机和分机进行呼叫、监视监听、广播喊话；4、主机和主机是全双工双向可视对讲，主机和分机也是全双工单向可视对讲；5、主机具有两个通话功能：软管话筒免提通话功能，通话手柄对讲功能（适合噪杂环境）；6、可在屏幕界面上直接点击主机或分机的图标进行快速呼叫，也可根据主机和分机的ID号进行拨号呼叫；7、状态提示：分机报警、对讲状态可由红、蓝色提示，没路按键均有显示设备ID号和名称；8、监听监视：可对主机和分机进行监视监听，监听监视功能还分为单机监视和循环监视两种模式，循环监视时间可设定；9、广播功能：广播方式有三种：MP3播放、广播喊话和外接音源，广播时音量可调节，可设定四个广播分区，也可设定四组定时广播时间及广播内容；10、转移功能：可将分机呼叫转移至其他主机；11、托管功能：无人值班时，可将本主机设置转移至其他指定主机进行托管；12、报警功能：可接受分机分防拆报警、外接报警按钮、外接报警解除按钮、喧哗报警和信号侦测报警等报警信号；13、记录查询：可记录和查询呼叫记录、已接来电、未接来电、报警记录、刷卡记录、开锁记录等信息；14、开锁功能：可远程控制分机的两路电控锁输出功能；15、开门提示功能：可接收和显示分机两路门磁的开关门信号；16、带1路短路输出口，可以控制一些外围设备如外接的警灯、警号等，可跟对讲终端联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17、具有2路开关量输入口，可外接传感探测器进行联动；18、具有音频输入/输出口、RS485通信接口；19、具有外接大屏幕显示功能；20、有局域网的地方即可接入，可跨网段。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三、IP网络金属防暴对讲终端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详细参数：用途：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适用于室内外，应用于系统前端的广播喊话、双向对讲、监听。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1、高档铝合金拉丝面板，坚固耐用，可明装、可嵌入式安装。含内六角固定螺丝，具有防水、防潮、防粉尘、防拆、防爆力破坏等功能；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2、单键呼叫，可通过软件指定呼叫键所呼叫的目标话筒或软件；可通过软件指定两个按键分别呼叫不同目标话筒或软件；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3、呼叫转移，当呼叫的寻呼话筒遇忙、关机、无应答时，可转移呼叫该话筒的上级中心；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4、内置扬声器，可免提通话和接收广播功能；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5、免提通话，内置咪头和摄像头，对讲时达到音容并茂的效果，并可被监听；摄像头旁带有6个白灯或者红外灯，通话时自动亮起，可增加现场亮度，提高视频质量；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6、数字录音录像功能，对讲时录制的音视频文件保存在寻呼话筒中，空闲时上传到服务器上；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四、网络交换机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24口 10/100/1000M RJ45接口+4GE SFP光接口,交流供电</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5" w:hRule="atLeast"/>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UPS</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UPS主机：20KVA高频机，1、电池电压(VDC)：192；2、电压范围(Vac)：275～432；3、相数：三进单出；4、额定功率(VA)：20KVA；5、输出功率因数：1 （30℃以下可设为1.0）；6、输出电压(Vac)：208/220/230/240±1%；7、报警功能：电池低压、市电异常、UPS故障、输出过载、输出短路；8、保护功能：电池欠压保护、过载保护、短路保护、过温保护、输入过压保护；蓄电池：12V38AH铅酸蓄电池1、25℃时蓄电池浮充寿命8年以上。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2、蓄电池低温性能要求：阀控式铅酸蓄电池，-20℃低温下放电容量达到常温容量的70%以上，蓄电池在-30°C和65℃时封口剂应无裂纹及溢流。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3、电池端子：电池采用铜芯端子。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4、蓄电池采用全密封防泄露结构，每只电池需在工厂进行电池密封性检测。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5、蓄电池由正极板、负极板、隔板、槽、盖、安全阀、汇流条、端子、电解液等组成。蓄电池结构应保证在使用寿命期间，不得渗漏电解液。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6、外壳材料：采用阻燃耐热、耐腐、耐压、耐震动、耐变形的高性能ABS材料。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7、蓄电池使用期间安全阀应自动开启闭合，闭阀压力应在10kPa～20kPa范围内，开阀压力应在15kPa～25kPa范围内，开闭阀压最高与最低差应在10kPa以内。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8、容量一致性：同组蓄电池10h率容量试验时，最大实际容量与最小实际容量差值应不大于5% ； 电池柜，辅材，配电柜</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85寸液晶监视器</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85寸液晶电视机，支持HDMI2.1高清传输、USB2.0/3.0，刷新率≥264HZ</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便携式计算机</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基本要求：国产自主品牌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处理器：国产C86架构处理器，CPU核数≥4核、主频≥2.8GHz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内存：≥8GB 3200MHz DDR4内存，最大支持扩展到64G内存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硬盘：容量≥256G  M.2 固态硬盘，最大支持1T M.2固态硬盘；可支持2块3.5寸机械硬盘扩展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标准接口：8*USB接口，前置4个USB3.0，1对音频输入输出 后置2个USB3.0和2个USB2.0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1*Lineout，1*Linein，1*Micin；3.5mm AudioJack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显卡：独立显卡，显存≥1G,支持HMDI*2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键盘/鼠标：USB有线键盘鼠标，与主机同品牌。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操作系统：安装正版国产操作系统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屏幕：LED液晶屏，分辨率1920*1080，比例：16：9，具备低蓝光认证并提供认证证书扫描件。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顶置提手终端管理系统:支持硬盘保护、网络同传硬盘数据保护功能: 提供基于BIOS固件系统还原软件，还原具有安全、快速、保密性强、压缩率高、兼容性好等特点；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★所投产品具有国家3C认证，中国节能、环境标志产品认证证书（节能产品、环境标志产品型号可在中国政府采购网查询到），噪声声压级认证证书（≤19dB(A)）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★整机提供3年免费质保。 </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5"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照相机</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最大分辨率 (dpi)≥4K，液晶屏像素 (万像素)≥64，快门速度 (s)：1/30，电池续航时间 (h)≥4，支持外接电源、锂离子电池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主要参数: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显示屏类型:液晶触摸屏,支持外接闪光灯,支持防抖,手动曝光,快门类型:电子控制,存储类型:内存卡,传输类型:CMOS,传感器尺寸:全画幅,白平衡模式:预设,有效像素:162万,单反画幅:全画幅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★整机提供3年免费质保。</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5"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光笔</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1.遥控距离≥20m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2.电池和电源‌：锂电池,充电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3.接口兼容性‌：支持USB3.0/2.0/1.1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4.操作系统支持‌：支持Windows 98 SE/ME/2000/XP/Vista/7、Mac Os、Linux，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5.连接方式：无线传输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6.激光射程：200米，激光功率：&lt;5mw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★整机提供3年免费质保。</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27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w:t>
            </w:r>
          </w:p>
        </w:tc>
        <w:tc>
          <w:tcPr>
            <w:tcW w:w="50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视频会议会议室终端及视频会议系统</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极光视联网终端（套装）是视联网视频通讯应用终端，具有强大的音视频处理能力，便捷的操作方式，丰富的音视频接口，具备2路HDMI输入，2路HDMI输出，支持H.264视频编解码协议；具备2台显示设备独立画面输出能力；支持1/4/9/16多画面合屏显示模式，支持AAC音频格式的解码；可实现1080p@30fps双流功能，无缝接入综治视联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视频输入输出：2*HDMI Input、2*HDMI Output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音频输入输出：1*Line Input、2*MIC卡侬 Input、2*HDMI内嵌输入、1*Line Output、2*HDMI内嵌输出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以太网接口： 1*RJ45 网络接口</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摄像头：1/2.8 英寸 200 万像素高品质 HD CMOS 传感器，10 倍光学变焦</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含：1*定向鹅颈麦克风。</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0" w:hRule="atLeast"/>
        </w:trPr>
        <w:tc>
          <w:tcPr>
            <w:tcW w:w="270"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终端数量：支持绑定1台常用终端做主席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会议规模：单场会议最大规模为200个点位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会议时长：总会议时长累计不超过15000分钟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发言模式：支持会议中三方同时发言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会议预约：支持发起会议预约申请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自动升级：支持帕米尔软件自动升级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四画面展示：支持会议中四画面展示参会方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举手发言：参会方终端用户可使用遥控器提交发言申请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多模式分屏：支持多种组合分屏模式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电脑源接入：支持接入电脑设备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自动报警：会议故障一键上报运维中心</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4" w:hRule="atLeast"/>
        </w:trPr>
        <w:tc>
          <w:tcPr>
            <w:tcW w:w="27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w:t>
            </w:r>
          </w:p>
        </w:tc>
        <w:tc>
          <w:tcPr>
            <w:tcW w:w="50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视频会议系统及会议室音频系统</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主扩音箱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型号：FD-15两分频全音域音箱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规格：二分频二单元结构音箱，频响：40Hz～20kHz(±3dB)；单元：1X8"低频原装单元，1X1.7英寸"(300mm)号角高音单元；额定功率：200W；最大功率：1000W/额定阻抗：8 ohm；灵敏度(1W/M)：99dB；</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0"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推音箱功率放大器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型号：两通道功率放大器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输出功率 (EIA 1KHz 1%THD ；立体声8Ω  550W*2 ；立体声4Ω  1200W*2 ； 桥接8Ω  2400W；输出接口 2 Speakon for Stereo &amp; Bridge Output；频率响应 20Hz-20kHz,-0.5dB；输入灵敏度 0.77V；平衡输入阻抗 20kΩ/Balanced,10kΩ/un-Balanced；信噪比 ≥95dB；失真度 ≤0.03% ；分离度 70 dB(额定输出功率/8Ω/1kHz)；阻尼系数（8Ω/1kHz） ＞240；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转换速率 15V/uS；保护 Soft Start,Short Circuit,Limiter,DC Fault,AC Line Fuse,Thermal Cut；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冷却系统 Two steps speed fan；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输出类别 G类；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 AC:220-230V    50Hz/60Hz；</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无线话筒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型号：4100无线话筒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范围：740-790MHz；可调信道数：100×2；振荡方式：锁相环频率合成(PLL)；频率稳定度：±10ppm；接收方式：超外差二次变频；接收灵敏度：-95~-67dBm；音频频响：80-18000Hz；谐波失真：≤0.5%；信噪比：≥105dB；音频输出：平衡输出和混合输出；发射功率：3-30mW；调制方式：调频（FM）；电池规格：5号电池2节；电源规格：~100V-240V/50-60Hz</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0"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音频综合输入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型号：8路调音台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主要特性：专业演出级调音台16输入通道；8路单声道+10话筒+4立体声；4编组母线和1立体声母线，4AUX（包括FX）；单声道输入通道配有PAD开关；SPX效果器，含24组预置效果；“D-PRE”话放，带有倒向晶体管电路；单旋钮压缩器；24-bit/192kHz 2进/2出 USB音频功能；功率30瓦；48V幻象电源；XLR平衡输出；可与IPAD2或更高版本连接工作</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0"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效果反馈抑制器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功能特点：数码2声道反馈抑为24×32位高速信号处理器；高品质BurrBrown 18位A/D和D/A转换器的音质纯正，洁净；开放式架构，便于软件更新；“可链接在”级联模式与其他单位；64个工厂预置和64个用户预设可供；自动查找并抑制反馈频率；单拍，自动和手动模式过滤器可选择的每个；2×20背光液晶的A -numberic可读性，显示清晰，便于伺服平衡输入和输出接口有XLR和1/4“的TRS；</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0"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八路电源时序器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型号：SP-108 电源时序器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功能特点：带电源滤波功能；最大输入电流：30A；单路最大输出电流：20A；后面8个受控20A万用电源插座，前面2路直通20A万用电源插座；带鹅颈照明灯接口；时序电源控制，可以多台联控。</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设备机柜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型号：12U机柜</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安装调试</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270"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音响线配件及辅材臂架</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27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w:t>
            </w:r>
          </w:p>
        </w:tc>
        <w:tc>
          <w:tcPr>
            <w:tcW w:w="50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LED显示屏</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室内1.53塑钢H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像素结构：SMD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像素间距：1.538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灯珠尺寸：1212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模组尺寸：（320±10） mm*（160±10）mm*（17.5±10）mm（含后盖）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模组分辨率：208×104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模组重量：0.55 kg/块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像素密度：422500 点/m²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信号接口：HUB320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白平衡亮度：500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色温：3000K—10000 K 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可视角：水平视角160°，垂直视角160°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亮度均匀性：≥97%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色度均匀性：±0.003Cx,Cy 之内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对比度：3000：1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刷新率：3840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装箱清单：信号线、电源线（一拖二）、三合一文档、IC、灯珠若干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峰值功耗：450 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平均功耗：150 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供电要求：DC：4.5-5V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运行环境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工作温度：-10°C ~ 40°C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工作湿度：10~80% RH（无冷凝水）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存储温度：-20°C ~ 60°C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存储湿度：10~85% RH（无冷凝水）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产品型号：DS-D41Q15CA-1SH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产品执行标准(具体版本号以标签为准)：Q/BFW 125</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接收卡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产品类别：全彩LED显示屏接收卡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运行环境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工作温度：-20℃～70℃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工作湿度：10%RH～90%RH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电气参数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平均功耗：2.5w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电源：DC 3.3V~5.5V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产品型号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产品型号：DS-D43R38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接收卡参数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HUB接口：HUB320*6   带载能力(宽*高)：512x512</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产品类别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产品类别：LED产品供电电源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使用寿命：100,000小时（25℃）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电源参数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输出电压：4.5V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输出电流：40A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额定功率：180W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纹波噪声：150mVp-p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电压调节范围：±5%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电压精度：±1.0%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线性调整率：±0.5%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负载调整率：±2%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启动、上升时间：2000ms，50ms/230VAC 负载100%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保持时间：20ms/230VAC 负载100%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输入电压：200～240VAC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频率范围：47～63HZ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功率因数：PF≥0.5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效率：≥86%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交流电流：2.5A（230VAC）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浪涌电流：60A/230VAC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泄漏电流：&lt;1mA/230VAC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过负载：110～150% rated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运行环境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工作温度：-20℃～+50℃ (AC 230V)(参考负载温度降额曲线)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工作湿度：20～90%RH不凝固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存储湿度：10～95%RH 不凝固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存储温度：-30～+85℃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产品型号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产品型号：DS-D43Q200PF-4V5</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发送卡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支持多达5 路输入接口，包括1 路DVI，1 路HDMI1.3，1 路VGA，1 路USB 播放，1 路CVBS，1 路选配扩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展子卡。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支持窗口位置、大小调整及窗口截取功能。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投屏输入子卡安装后支持使用鼠标或键盘进行控制和手机电脑等无线投屏和 U 盘播放。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支持输入源一键切换。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支持外置独立音频。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支持DVI、HDMI 的输入分辨率预设及自定义调节。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支持画面一键全屏缩放、点对点显示、自定义缩放三种缩放模式。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支持快捷点屏，简单操作即可完成屏体配置。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支持 4 个网口输出，最大带载 260 万像素，最大宽度 3840 像素，最大高度 1920像素。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支持创建 6 个用户场景作为模板保存，可直接调用，方便使用。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支持通过RS232 协议连接中控设备。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支持屏体参数调整，例如亮度、Gamma 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前面板直观的LCD 显示界面，清晰的按键灯提示，简化了系统的控制操作。</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结构框架</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6.02</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27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安装调试</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6.02</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270"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500"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配电柜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型号 DS-D43P010-IZ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安装方式：壁挂式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控制方式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手动控制：一键启动、停止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时控控制：四组时间段设置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选控方式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多功能卡控制，兼容各种多功能卡、干接点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PLC 控制：兼容各种有 485 接口 PLC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传感器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热敏电阻：K 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烟雾 红外线光电，直径 104mm（选）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输入接线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接线方式：国家 3 相 5 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输入电压：3 相 380V，50Hz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额定功率：10KW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输入电缆：YJV-4*4mm²+2.5m m ²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输出接线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接线方式：单相 3 线，L、N、PE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输出电压：单相 220V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单路功率：3.5KW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输出路数：3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输出电缆：RVV-3*2.5mm²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IP 等级：IP43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防雷 40KA（选）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执行标准：GB/T7251.12-2013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工作环境：温度 -10℃---40℃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湿度 ≤80％ RH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存储环境：温度 -30℃---70℃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湿度 ≤95％ RH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物理规格：尺寸 500mm*400 mm *160 mm（高*宽*厚）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净重：15KG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总重：16 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包装信息：防护箱 纸箱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配件：固件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认证信息：CQC</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BM柜</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1.尺寸:高1852mm，宽420mm，长900mm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2.材质:钢制加厚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3.智能报警系统、含电子密码锁及应急钥匙，符合国保认证。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4.包含采购、运输及安装等所有工作内容</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5"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会议桌椅</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1.6M*4M*0.8M,15张实木靠椅，  M1、基材：采用优质环保中密度纤维板，符合GB/T 11718-2021 、GB/T 35601-2017、GB 18580-2017、GB/T17657-2013、JC/T 2039-2010、GB/T 39600-2021标准；其含水率≤8%；吸水厚度膨胀率≤2.5%；静曲强度≥35MPa；弹性模量≥4800MPa；表面胶合强度≥2.0MPa；内胶合强度≥1.2MPa；甲醛释放量≤0.025mg/m³；苯、甲苯、二甲苯均未检出，总挥发性有机化合物（TVOC）未检出；抗菌性能（金黄色葡萄球菌）抑菌率≥99%；防霉菌性能（宛氏拟青素）防霉菌等级：0级或1级；板面握螺钉力≥1800N，板边握螺钉力≥1000N；砂光板面质量要求（检测项≥5项）检测合格；耐高温性能：无裂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2、面材：采用优质木皮，符合GB/T 3324-2017、GB 18584-2001-2001、GB/T 13010-2020标准；其厚度≥0.6mm；木材含水率≤10%；甲醛释放量≤0.1mg/L；刨切单板规格尺寸及其偏差：±0.01mm；刨切单板表面粗糙度检测合格。       3、胶粘剂：采用优质环保白乳胶，符合GB 18583-2008标准，游离甲醛≤0.05g/kg，苯≤0.02g/kg，甲苯+二甲苯≤0.02g/kg，总挥发性有机物≤15g/L。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4、封边条：采用优质同色实木封边条，符合QB/T 4463-2013标准，出厂含水率≤10%，甲醛释放量≤0.05mg/L。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5、油漆：采用优质环保净味油漆，符合GB 18581-2020、GB/T 23997-2009标准；其VOC含量≤20g/L；苯含量、卤代烃总和含量、乙二醇醚及醚酯总和含量、总铅含量、可溶性重金属含量（镉、铬、汞）、甲醛含量均未检出；附着力≤1级；耐磨性（750g，500r）≤0.050g；耐冲击性：涂膜无脱落、无开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6、连接螺杆：采用优质连接螺杆，符合GB/T 3325-2017、QB/T 3828-1999、GB/T 6461-2002标准，外观性能要求：金属件喷涂层无漏喷、锈蚀和脱色、掉色现象，涂层光滑均匀，色泽一致，无流挂、疙瘩、皱皮、飞漆等缺陷；铜盐加速乙酸盐雾试验（CASS）连续喷雾≥300h，其保护评价（RP）≥10级，外观评级（RA）≥10级（VS），性能评级（RP/RA）：10/10。</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碎纸机</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1.入口宽度≥220mm;2.单次最多碎纸张数≥8张;3.碎纸尺寸≥2 *12mm;4.纸屑类型：粒状;5.纸桶容量≥20L,支持碎光碟</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办公桌椅</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材质</w:t>
            </w:r>
            <w:r>
              <w:rPr>
                <w:rFonts w:hint="default"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通常采用E1级中密度纤维板基材，所有板材均经过防潮、防虫、防腐处理，游离甲醛释放量小于1.5mg/L，符合国家环保E1级标准。贴面材料使用3A级胡桃木皮，厚度0.8mm，颜色、厚度均匀，木纹清晰，不易腐蚀，抗弯强度适中。油漆采用环保油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w:t>
            </w:r>
            <w:r>
              <w:rPr>
                <w:rFonts w:hint="default"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尺寸</w:t>
            </w:r>
            <w:r>
              <w:rPr>
                <w:rFonts w:hint="default"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：办公桌的尺寸通常为1400±100*1500±100*1200±100mm，而办公椅的尺寸则根据人体工学设计，以提供舒适的坐姿体验</w:t>
            </w:r>
            <w:r>
              <w:rPr>
                <w:rFonts w:hint="default"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w:t>
            </w:r>
            <w:r>
              <w:rPr>
                <w:rFonts w:hint="default"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功能</w:t>
            </w:r>
            <w:r>
              <w:rPr>
                <w:rFonts w:hint="default"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：办公桌和办公椅的设计考虑到人体工学，以提供舒适的坐姿和减少长时间工作带来的身体疲劳。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w:t>
            </w:r>
            <w:r>
              <w:rPr>
                <w:rFonts w:hint="default"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环保标准</w:t>
            </w:r>
            <w:r>
              <w:rPr>
                <w:rFonts w:hint="default"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：所有家具均符合国家环保标准，以确保在使用过程中不会对环境和用户健康造成负面影响</w:t>
            </w:r>
            <w:r>
              <w:rPr>
                <w:rFonts w:hint="default" w:ascii="宋体" w:hAnsi="宋体" w:eastAsia="宋体" w:cs="宋体"/>
                <w:i w:val="0"/>
                <w:iCs w:val="0"/>
                <w:color w:val="000000"/>
                <w:kern w:val="0"/>
                <w:sz w:val="18"/>
                <w:szCs w:val="18"/>
                <w:u w:val="none"/>
                <w:lang w:val="en-US" w:eastAsia="zh-CN" w:bidi="ar"/>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台式计算机</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1、基本要求：国产自主品牌。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2、★机箱：机箱≤8.2L，整机支持免工具拆卸。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3、处理器：≥1颗国产飞腾处理器，核数≥8核,主频≥2.3GHz主频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4、内存：容量≥8GB；频率≥2666Mhz；配置2个内存插槽，支持内存扩展；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5、显卡：配置2G独立显卡 ；支持VGA+HDMI输出接口；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6、硬盘：≥512GB M.2接口NVME协议SSD，支持3.5寸硬盘及2.5寸硬盘扩展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7、★光驱：超薄Slim DVD RW；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8、网络：1个RJ45 10/100/1000自适应以太网口；标配1个内置M.2 WiFi接口。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9、★接口扩展：1个PCIe x16，1个PCIe x8，2个PCIe x1扩展槽；接口：前置USB3.0接口≥4个,Type-C≥1个；后置USB3.0接口≥2个，USB2.0接口≥2个；音频接口：麦克风1个，耳机1个；后端3个Audio音频接口；串口1个；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10、★电源：电源功率≥260W，电源通过80PLUS认证；要求提供计算机生产厂家的规格说明文件。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11、★易用性：机箱可立可卧（双面脚垫、减轻共振，利于散热），散热风罩，便于维护。要求提供计算机生产厂家的规格说明文件。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12、系统安全：支持基于BIOS级的一键备份和恢复的功能（非操作系统自带功能），提供软件著作权证书；支持BIOS级USB屏蔽；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13、键鼠：与主机同品牌，USB光电鼠标，USB防水标准键盘。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14、显示器：显示器：配置≥23.8寸LED显示器，与主机同品牌，分辨率≥1920*1080，刷新频率≥75Hz，对比度≥3000:1，视频接口VGA+HDMI；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15、★服务：整机提供 3 年质保，3年免费上门服务。产品可以在165V-265V，50Hz供电时正常工作，提供证书证明文件；设备通过浪涌（冲击）抗扰度的适应性认证，提供证书证明文件；设备通过温度0~40℃/低气压61.6kPa（4000m）的环境适应性认证，提供证书证明文件；考虑工作环境的静音舒适，要求设备的噪声声功率级≤2.84Bel，噪声声压级≤20.32dB，提供证书证明文件；★MTBF≥300000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、★原厂原配，不接受组装拆改；否则按退货处理，后果自负。</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打印机</w:t>
            </w:r>
          </w:p>
        </w:tc>
        <w:tc>
          <w:tcPr>
            <w:tcW w:w="3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1、品牌类型：国产品牌；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2、类型：A4黑白激光多功能一体机；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3、设备接口：USB、RJ45；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4、打印功能：支持自动双面打印、支持网络打印、支持PC端打印状态监控；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5、扫描功能：支持彩色扫描、支持稿台（FB)、自动进稿（ADF)、自带扫描应用软件；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复印功能：支持支持稿台（FB)、自动进稿（ADF)、复印模式包括自动、图文、图像、文本；一键身份证复印、票据复印、支持身份证自动纠偏复印、多页合一复印、克隆复印、海报复印、逐份复印、手动双面复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7、★打印准备时间≦6.3S、首页打印时间≦3.7S；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8、★打印速度≥30ppm；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9、★内存≧256MB；处理器盘数1：处理器主频≧525MHz；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10、标准进纸盒容量：250页；标准出纸盒容量：120页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、产品有CCC、节能、能效、十环认证证书</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bl>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altName w:val="Meiryo UI"/>
    <w:panose1 w:val="020B0609070205080204"/>
    <w:charset w:val="80"/>
    <w:family w:val="auto"/>
    <w:pitch w:val="default"/>
    <w:sig w:usb0="00000000" w:usb1="00000000" w:usb2="08000012" w:usb3="00000000" w:csb0="4002009F" w:csb1="DFD70000"/>
  </w:font>
  <w:font w:name="Meiryo UI">
    <w:panose1 w:val="020B0604030504040204"/>
    <w:charset w:val="80"/>
    <w:family w:val="auto"/>
    <w:pitch w:val="default"/>
    <w:sig w:usb0="E10102FF" w:usb1="EAC7FFFF" w:usb2="00010012" w:usb3="00000000" w:csb0="6002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NDlhZWYxYzUxMjlkMDAwNmUxMDhiZDQxMzZmYjcifQ=="/>
    <w:docVar w:name="KSO_WPS_MARK_KEY" w:val="271eff66-e670-42c3-9c2c-4e9974c9336f"/>
  </w:docVars>
  <w:rsids>
    <w:rsidRoot w:val="32EF476F"/>
    <w:rsid w:val="0A4D56E8"/>
    <w:rsid w:val="0BEF5449"/>
    <w:rsid w:val="0EEC4AC3"/>
    <w:rsid w:val="10A919ED"/>
    <w:rsid w:val="21B20937"/>
    <w:rsid w:val="26420577"/>
    <w:rsid w:val="30393E95"/>
    <w:rsid w:val="32EF476F"/>
    <w:rsid w:val="369E1021"/>
    <w:rsid w:val="3D361176"/>
    <w:rsid w:val="4BFF15E6"/>
    <w:rsid w:val="5D335B45"/>
    <w:rsid w:val="6AE21D95"/>
    <w:rsid w:val="77EA2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rPr>
  </w:style>
  <w:style w:type="paragraph" w:styleId="3">
    <w:name w:val="Body Text"/>
    <w:basedOn w:val="1"/>
    <w:next w:val="4"/>
    <w:qFormat/>
    <w:uiPriority w:val="0"/>
    <w:pPr>
      <w:tabs>
        <w:tab w:val="left" w:pos="567"/>
      </w:tabs>
      <w:spacing w:before="120" w:line="22" w:lineRule="atLeast"/>
    </w:pPr>
    <w:rPr>
      <w:rFonts w:ascii="宋体" w:hAnsi="宋体"/>
      <w:sz w:val="24"/>
    </w:rPr>
  </w:style>
  <w:style w:type="paragraph" w:styleId="4">
    <w:name w:val="Body Text First Indent"/>
    <w:basedOn w:val="3"/>
    <w:next w:val="1"/>
    <w:qFormat/>
    <w:uiPriority w:val="0"/>
    <w:pPr>
      <w:autoSpaceDE w:val="0"/>
      <w:autoSpaceDN w:val="0"/>
      <w:adjustRightInd w:val="0"/>
      <w:spacing w:line="360" w:lineRule="auto"/>
      <w:ind w:firstLine="420" w:firstLineChars="200"/>
    </w:pPr>
    <w:rPr>
      <w:rFonts w:ascii="Arial" w:hAnsi="Arial"/>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unhideWhenUsed/>
    <w:qFormat/>
    <w:uiPriority w:val="9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font21"/>
    <w:basedOn w:val="9"/>
    <w:qFormat/>
    <w:uiPriority w:val="0"/>
    <w:rPr>
      <w:rFonts w:hint="eastAsia" w:ascii="宋体" w:hAnsi="宋体" w:eastAsia="宋体" w:cs="宋体"/>
      <w:color w:val="333333"/>
      <w:sz w:val="18"/>
      <w:szCs w:val="18"/>
      <w:u w:val="none"/>
    </w:rPr>
  </w:style>
  <w:style w:type="character" w:customStyle="1" w:styleId="11">
    <w:name w:val="font81"/>
    <w:basedOn w:val="9"/>
    <w:qFormat/>
    <w:uiPriority w:val="0"/>
    <w:rPr>
      <w:rFonts w:ascii="Calibri" w:hAnsi="Calibri" w:cs="Calibri"/>
      <w:color w:val="000000"/>
      <w:sz w:val="21"/>
      <w:szCs w:val="21"/>
      <w:u w:val="none"/>
    </w:rPr>
  </w:style>
  <w:style w:type="character" w:customStyle="1" w:styleId="12">
    <w:name w:val="font11"/>
    <w:basedOn w:val="9"/>
    <w:qFormat/>
    <w:uiPriority w:val="0"/>
    <w:rPr>
      <w:rFonts w:hint="eastAsia" w:ascii="宋体" w:hAnsi="宋体" w:eastAsia="宋体" w:cs="宋体"/>
      <w:color w:val="000000"/>
      <w:sz w:val="21"/>
      <w:szCs w:val="21"/>
      <w:u w:val="none"/>
    </w:rPr>
  </w:style>
  <w:style w:type="character" w:customStyle="1" w:styleId="13">
    <w:name w:val="font61"/>
    <w:basedOn w:val="9"/>
    <w:qFormat/>
    <w:uiPriority w:val="0"/>
    <w:rPr>
      <w:rFonts w:hint="eastAsia" w:ascii="宋体" w:hAnsi="宋体" w:eastAsia="宋体" w:cs="宋体"/>
      <w:color w:val="000000"/>
      <w:sz w:val="22"/>
      <w:szCs w:val="22"/>
      <w:u w:val="none"/>
    </w:rPr>
  </w:style>
  <w:style w:type="character" w:customStyle="1" w:styleId="14">
    <w:name w:val="font91"/>
    <w:basedOn w:val="9"/>
    <w:qFormat/>
    <w:uiPriority w:val="0"/>
    <w:rPr>
      <w:rFonts w:ascii="MS Gothic" w:hAnsi="MS Gothic" w:eastAsia="MS Gothic" w:cs="MS Gothic"/>
      <w:color w:val="000000"/>
      <w:sz w:val="22"/>
      <w:szCs w:val="22"/>
      <w:u w:val="none"/>
    </w:rPr>
  </w:style>
  <w:style w:type="character" w:customStyle="1" w:styleId="15">
    <w:name w:val="font0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14940</Words>
  <Characters>18560</Characters>
  <Lines>0</Lines>
  <Paragraphs>0</Paragraphs>
  <TotalTime>0</TotalTime>
  <ScaleCrop>false</ScaleCrop>
  <LinksUpToDate>false</LinksUpToDate>
  <CharactersWithSpaces>19218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2024-11-01T09:49:00Z</dcterms:created>
  <dc:creator>Administrator</dc:creator>
  <cp:lastModifiedBy>Administrator</cp:lastModifiedBy>
  <dcterms:modified xsi:type="dcterms:W3CDTF">2024-11-20T10:04:03Z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41D4843B6F6D49F5A20441EB9BE03D26</vt:lpwstr>
  </property>
</Properties>
</file>